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84" w:rsidRDefault="00CC2B84" w:rsidP="00CC2B84">
      <w:r>
        <w:rPr>
          <w:rFonts w:ascii="Times New Roman" w:hAnsi="Times New Roman" w:cs="Times New Roman"/>
          <w:b/>
        </w:rPr>
        <w:t>S</w:t>
      </w:r>
      <w:r w:rsidR="00040EA5">
        <w:rPr>
          <w:rFonts w:ascii="Times New Roman" w:hAnsi="Times New Roman" w:cs="Times New Roman" w:hint="eastAsia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Table Results of b</w:t>
      </w:r>
      <w:r w:rsidRPr="004B10E6">
        <w:rPr>
          <w:rFonts w:ascii="Times New Roman" w:hAnsi="Times New Roman" w:cs="Times New Roman"/>
          <w:b/>
        </w:rPr>
        <w:t xml:space="preserve">ivariate </w:t>
      </w:r>
      <w:r>
        <w:rPr>
          <w:rFonts w:ascii="Times New Roman" w:hAnsi="Times New Roman" w:cs="Times New Roman"/>
          <w:b/>
        </w:rPr>
        <w:t xml:space="preserve">two-level </w:t>
      </w:r>
      <w:r w:rsidRPr="004B10E6">
        <w:rPr>
          <w:rFonts w:ascii="Times New Roman" w:hAnsi="Times New Roman" w:cs="Times New Roman"/>
          <w:b/>
        </w:rPr>
        <w:t>logistic regression model at the subdistrict-level</w:t>
      </w:r>
      <w:r>
        <w:rPr>
          <w:rFonts w:ascii="Times New Roman" w:hAnsi="Times New Roman" w:cs="Times New Roman" w:hint="eastAsia"/>
          <w:b/>
        </w:rPr>
        <w:t>, Guangzhou, China, 2014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6"/>
        <w:gridCol w:w="887"/>
        <w:gridCol w:w="1076"/>
        <w:gridCol w:w="129"/>
        <w:gridCol w:w="911"/>
        <w:gridCol w:w="1063"/>
      </w:tblGrid>
      <w:tr w:rsidR="00CC2B84" w:rsidRPr="00365F85" w:rsidTr="000D5974">
        <w:trPr>
          <w:trHeight w:hRule="exact" w:val="397"/>
        </w:trPr>
        <w:tc>
          <w:tcPr>
            <w:tcW w:w="28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  <w:r w:rsidRPr="00365F85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/Item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04CD6"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</w:rPr>
              <w:t>u</w:t>
            </w:r>
            <w:r w:rsidRPr="00365F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</w:p>
        </w:tc>
        <w:tc>
          <w:tcPr>
            <w:tcW w:w="65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95%CI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t-value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P-value</w:t>
            </w: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C2B84" w:rsidRPr="00050F8C" w:rsidRDefault="00CC2B84" w:rsidP="000D5974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0F8C">
              <w:rPr>
                <w:rFonts w:ascii="Times New Roman" w:hAnsi="Times New Roman" w:cs="Times New Roman"/>
                <w:b/>
                <w:sz w:val="20"/>
                <w:szCs w:val="20"/>
              </w:rPr>
              <w:t>Fixed effect</w:t>
            </w:r>
          </w:p>
        </w:tc>
        <w:tc>
          <w:tcPr>
            <w:tcW w:w="480" w:type="pct"/>
            <w:tcBorders>
              <w:top w:val="nil"/>
            </w:tcBorders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</w:tcBorders>
            <w:shd w:val="clear" w:color="auto" w:fill="auto"/>
            <w:noWrap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</w:tcBorders>
            <w:shd w:val="clear" w:color="auto" w:fill="auto"/>
            <w:noWrap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C2B84" w:rsidRPr="00050F8C" w:rsidRDefault="00CC2B84" w:rsidP="000D5974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0F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The proportion of men (%)</w:t>
            </w:r>
          </w:p>
        </w:tc>
        <w:tc>
          <w:tcPr>
            <w:tcW w:w="480" w:type="pct"/>
            <w:tcBorders>
              <w:top w:val="nil"/>
            </w:tcBorders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652" w:type="pct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0.86,1.00</w:t>
            </w:r>
          </w:p>
        </w:tc>
        <w:tc>
          <w:tcPr>
            <w:tcW w:w="493" w:type="pct"/>
            <w:tcBorders>
              <w:top w:val="nil"/>
            </w:tcBorders>
            <w:shd w:val="clear" w:color="auto" w:fill="auto"/>
            <w:noWrap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-1.953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  <w:noWrap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shd w:val="clear" w:color="auto" w:fill="auto"/>
            <w:noWrap/>
            <w:vAlign w:val="center"/>
            <w:hideMark/>
          </w:tcPr>
          <w:p w:rsidR="00CC2B84" w:rsidRPr="00050F8C" w:rsidRDefault="00CC2B84" w:rsidP="000D5974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F8C">
              <w:rPr>
                <w:rFonts w:ascii="Times New Roman" w:hAnsi="Times New Roman" w:cs="Times New Roman"/>
                <w:bCs/>
                <w:sz w:val="20"/>
                <w:szCs w:val="20"/>
              </w:rPr>
              <w:t>The proportion of 15-64</w:t>
            </w:r>
            <w:r w:rsidRPr="00050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F8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years </w:t>
            </w:r>
            <w:r w:rsidRPr="00050F8C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r w:rsidRPr="00050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0.90,0.98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-3.199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CC2B84" w:rsidRPr="00235A3C" w:rsidRDefault="00CC2B84" w:rsidP="000D5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3C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shd w:val="clear" w:color="auto" w:fill="auto"/>
            <w:noWrap/>
            <w:vAlign w:val="center"/>
            <w:hideMark/>
          </w:tcPr>
          <w:p w:rsidR="00CC2B84" w:rsidRPr="00050F8C" w:rsidRDefault="00CC2B84" w:rsidP="000D5974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F8C">
              <w:rPr>
                <w:rFonts w:ascii="Times New Roman" w:hAnsi="Times New Roman" w:cs="Times New Roman"/>
                <w:bCs/>
                <w:sz w:val="20"/>
                <w:szCs w:val="20"/>
              </w:rPr>
              <w:t>The proportion of college graduates (%)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0.98,1.01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-0.981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shd w:val="clear" w:color="auto" w:fill="auto"/>
            <w:noWrap/>
            <w:vAlign w:val="center"/>
            <w:hideMark/>
          </w:tcPr>
          <w:p w:rsidR="00CC2B84" w:rsidRPr="00050F8C" w:rsidRDefault="00CC2B84" w:rsidP="000D5974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F8C">
              <w:rPr>
                <w:rFonts w:ascii="Times New Roman" w:hAnsi="Times New Roman" w:cs="Times New Roman"/>
                <w:bCs/>
                <w:sz w:val="20"/>
                <w:szCs w:val="20"/>
              </w:rPr>
              <w:t>The proportion of unmarried (%)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0.96,0.99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-3.055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CC2B84" w:rsidRPr="00235A3C" w:rsidRDefault="00CC2B84" w:rsidP="000D5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3C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shd w:val="clear" w:color="auto" w:fill="auto"/>
            <w:noWrap/>
            <w:vAlign w:val="center"/>
            <w:hideMark/>
          </w:tcPr>
          <w:p w:rsidR="00CC2B84" w:rsidRPr="00050F8C" w:rsidRDefault="00CC2B84" w:rsidP="000D5974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F8C">
              <w:rPr>
                <w:rFonts w:ascii="Times New Roman" w:hAnsi="Times New Roman" w:cs="Times New Roman"/>
                <w:bCs/>
                <w:sz w:val="20"/>
                <w:szCs w:val="20"/>
              </w:rPr>
              <w:t>The proportion of employment (%)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0.97,1.01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-0.888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shd w:val="clear" w:color="auto" w:fill="auto"/>
            <w:noWrap/>
            <w:vAlign w:val="center"/>
            <w:hideMark/>
          </w:tcPr>
          <w:p w:rsidR="00CC2B84" w:rsidRPr="00050F8C" w:rsidRDefault="00CC2B84" w:rsidP="000D5974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F8C">
              <w:rPr>
                <w:rFonts w:ascii="Times New Roman" w:hAnsi="Times New Roman" w:cs="Times New Roman"/>
                <w:bCs/>
                <w:sz w:val="20"/>
                <w:szCs w:val="20"/>
              </w:rPr>
              <w:t>The proportion of migrants (%)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0.97,0.99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-3.239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CC2B84" w:rsidRPr="00235A3C" w:rsidRDefault="00CC2B84" w:rsidP="000D5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3C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shd w:val="clear" w:color="auto" w:fill="auto"/>
            <w:noWrap/>
            <w:vAlign w:val="center"/>
            <w:hideMark/>
          </w:tcPr>
          <w:p w:rsidR="00CC2B84" w:rsidRPr="00050F8C" w:rsidRDefault="00CC2B84" w:rsidP="000D5974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F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number of health institutions per 1000 population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0.81,1.10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-0.734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shd w:val="clear" w:color="auto" w:fill="auto"/>
            <w:noWrap/>
            <w:vAlign w:val="center"/>
            <w:hideMark/>
          </w:tcPr>
          <w:p w:rsidR="00CC2B84" w:rsidRPr="00050F8C" w:rsidRDefault="00CC2B84" w:rsidP="000D5974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F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number of entertainment venues per 1000 population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652" w:type="pct"/>
            <w:gridSpan w:val="2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0.91,1.14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0.773</w:t>
            </w: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shd w:val="clear" w:color="auto" w:fill="auto"/>
            <w:noWrap/>
            <w:vAlign w:val="center"/>
          </w:tcPr>
          <w:p w:rsidR="00CC2B84" w:rsidRPr="00050F8C" w:rsidRDefault="00CC2B84" w:rsidP="000D5974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noWrap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shd w:val="clear" w:color="auto" w:fill="auto"/>
            <w:noWrap/>
            <w:vAlign w:val="center"/>
            <w:hideMark/>
          </w:tcPr>
          <w:p w:rsidR="00CC2B84" w:rsidRPr="00050F8C" w:rsidRDefault="00CC2B84" w:rsidP="000D5974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0F8C">
              <w:rPr>
                <w:rFonts w:ascii="Times New Roman" w:hAnsi="Times New Roman" w:cs="Times New Roman"/>
                <w:b/>
                <w:sz w:val="20"/>
                <w:szCs w:val="20"/>
              </w:rPr>
              <w:t>Random effect (estimates</w:t>
            </w:r>
            <w:r w:rsidRPr="00050F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noWrap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shd w:val="clear" w:color="auto" w:fill="auto"/>
            <w:noWrap/>
            <w:hideMark/>
          </w:tcPr>
          <w:p w:rsidR="00CC2B84" w:rsidRPr="0016725C" w:rsidRDefault="00CC2B84" w:rsidP="000D5974">
            <w:pPr>
              <w:snapToGrid w:val="0"/>
              <w:spacing w:line="240" w:lineRule="exact"/>
              <w:ind w:firstLineChars="98" w:firstLine="19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25C">
              <w:rPr>
                <w:rFonts w:ascii="Times New Roman" w:hAnsi="Times New Roman" w:cs="Times New Roman"/>
                <w:i/>
                <w:sz w:val="20"/>
                <w:szCs w:val="20"/>
              </w:rPr>
              <w:t>Level</w:t>
            </w:r>
            <w:r w:rsidRPr="0016725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2</w:t>
            </w:r>
            <w:r w:rsidRPr="0016725C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16725C">
              <w:rPr>
                <w:rFonts w:ascii="Times New Roman" w:hAnsi="Times New Roman"/>
                <w:sz w:val="20"/>
                <w:szCs w:val="20"/>
              </w:rPr>
              <w:t>σ</w:t>
            </w:r>
            <w:r w:rsidRPr="0016725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725C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u</w:t>
            </w:r>
            <w:r w:rsidRPr="0016725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16725C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365F85">
              <w:rPr>
                <w:rFonts w:ascii="Times New Roman" w:hAnsi="Times New Roman" w:cs="Times New Roman" w:hint="eastAsia"/>
                <w:sz w:val="20"/>
                <w:szCs w:val="20"/>
              </w:rPr>
              <w:t>157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365F85"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B84" w:rsidRPr="00365F85" w:rsidTr="000D5974">
        <w:trPr>
          <w:trHeight w:val="300"/>
        </w:trPr>
        <w:tc>
          <w:tcPr>
            <w:tcW w:w="2800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CC2B84" w:rsidRPr="0016725C" w:rsidRDefault="00CC2B84" w:rsidP="000D5974">
            <w:pPr>
              <w:snapToGrid w:val="0"/>
              <w:spacing w:line="240" w:lineRule="exact"/>
              <w:ind w:firstLineChars="97" w:firstLine="19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25C">
              <w:rPr>
                <w:rFonts w:ascii="Times New Roman" w:hAnsi="Times New Roman" w:cs="Times New Roman"/>
                <w:i/>
                <w:sz w:val="20"/>
                <w:szCs w:val="20"/>
              </w:rPr>
              <w:t>Level</w:t>
            </w:r>
            <w:r w:rsidRPr="0016725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1</w:t>
            </w:r>
            <w:r w:rsidRPr="0016725C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16725C">
              <w:rPr>
                <w:rFonts w:ascii="Times New Roman" w:hAnsi="Times New Roman"/>
                <w:sz w:val="20"/>
                <w:szCs w:val="20"/>
              </w:rPr>
              <w:t>σ</w:t>
            </w:r>
            <w:r w:rsidRPr="0016725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725C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e</w:t>
            </w:r>
            <w:r w:rsidRPr="0016725C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563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2B84" w:rsidRPr="00365F85" w:rsidRDefault="00CC2B84" w:rsidP="000D5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C7D73" w:rsidRPr="0016725C" w:rsidRDefault="007C7D73" w:rsidP="007C7D73">
      <w:pPr>
        <w:adjustRightInd w:val="0"/>
        <w:snapToGri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16725C">
        <w:rPr>
          <w:rFonts w:ascii="Times New Roman" w:hAnsi="Times New Roman" w:cs="Times New Roman"/>
          <w:sz w:val="20"/>
          <w:szCs w:val="20"/>
        </w:rPr>
        <w:t>Abbreviations</w:t>
      </w:r>
      <w:r w:rsidRPr="00950C4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50C47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950C47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=unadjusted </w:t>
      </w:r>
      <w:r w:rsidRPr="0016725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odds ratio</w:t>
      </w:r>
      <w:r w:rsidRPr="0016725C">
        <w:rPr>
          <w:rFonts w:ascii="Times New Roman" w:hAnsi="Times New Roman" w:cs="Times New Roman" w:hint="eastAsia"/>
          <w:sz w:val="20"/>
          <w:szCs w:val="20"/>
        </w:rPr>
        <w:t>;</w:t>
      </w:r>
      <w:r w:rsidRPr="00950C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6725C">
        <w:rPr>
          <w:rFonts w:ascii="Times New Roman" w:hAnsi="Times New Roman" w:cs="Times New Roman" w:hint="eastAsia"/>
          <w:sz w:val="20"/>
          <w:szCs w:val="20"/>
        </w:rPr>
        <w:t>95%CI</w:t>
      </w:r>
      <w:r w:rsidRPr="0016725C">
        <w:rPr>
          <w:rFonts w:ascii="Times New Roman" w:hAnsi="Times New Roman" w:cs="Times New Roman"/>
          <w:sz w:val="20"/>
          <w:szCs w:val="20"/>
        </w:rPr>
        <w:t>=</w:t>
      </w:r>
      <w:r w:rsidRPr="0016725C">
        <w:rPr>
          <w:rFonts w:ascii="Times New Roman" w:hAnsi="Times New Roman" w:cs="Times New Roman" w:hint="eastAsia"/>
          <w:sz w:val="20"/>
          <w:szCs w:val="20"/>
        </w:rPr>
        <w:t>95% confidence interval</w:t>
      </w:r>
      <w:r>
        <w:rPr>
          <w:rFonts w:ascii="Times New Roman" w:hAnsi="Times New Roman" w:cs="Times New Roman" w:hint="eastAsia"/>
          <w:sz w:val="20"/>
          <w:szCs w:val="20"/>
        </w:rPr>
        <w:t>.</w:t>
      </w:r>
    </w:p>
    <w:p w:rsidR="00CC2B84" w:rsidRDefault="00CC2B84" w:rsidP="00CC2B84">
      <w:pPr>
        <w:jc w:val="center"/>
      </w:pPr>
    </w:p>
    <w:p w:rsidR="00C04CD6" w:rsidRDefault="00C04CD6" w:rsidP="00C04CD6">
      <w:pPr>
        <w:adjustRightInd w:val="0"/>
        <w:snapToGrid w:val="0"/>
        <w:ind w:firstLine="405"/>
        <w:rPr>
          <w:rFonts w:ascii="Times New Roman" w:hAnsi="Times New Roman"/>
          <w:b/>
          <w:sz w:val="20"/>
          <w:szCs w:val="20"/>
        </w:rPr>
      </w:pPr>
    </w:p>
    <w:p w:rsidR="002F6528" w:rsidRPr="0062586D" w:rsidRDefault="002F6528" w:rsidP="0062586D"/>
    <w:sectPr w:rsidR="002F6528" w:rsidRPr="0062586D" w:rsidSect="00C04CD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11" w:rsidRDefault="00513C11" w:rsidP="00EA1E59">
      <w:r>
        <w:separator/>
      </w:r>
    </w:p>
  </w:endnote>
  <w:endnote w:type="continuationSeparator" w:id="0">
    <w:p w:rsidR="00513C11" w:rsidRDefault="00513C11" w:rsidP="00EA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11" w:rsidRDefault="00513C11" w:rsidP="00EA1E59">
      <w:r>
        <w:separator/>
      </w:r>
    </w:p>
  </w:footnote>
  <w:footnote w:type="continuationSeparator" w:id="0">
    <w:p w:rsidR="00513C11" w:rsidRDefault="00513C11" w:rsidP="00EA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6"/>
    <w:rsid w:val="00040EA5"/>
    <w:rsid w:val="00050F8C"/>
    <w:rsid w:val="000F6AD3"/>
    <w:rsid w:val="00123E6F"/>
    <w:rsid w:val="0016269D"/>
    <w:rsid w:val="001E0850"/>
    <w:rsid w:val="002358A0"/>
    <w:rsid w:val="002F6528"/>
    <w:rsid w:val="00381A45"/>
    <w:rsid w:val="003A28C6"/>
    <w:rsid w:val="003A4DB3"/>
    <w:rsid w:val="00513C11"/>
    <w:rsid w:val="005419AD"/>
    <w:rsid w:val="005613B9"/>
    <w:rsid w:val="005D6FFF"/>
    <w:rsid w:val="0062586D"/>
    <w:rsid w:val="00643F3B"/>
    <w:rsid w:val="00670C70"/>
    <w:rsid w:val="006A2AA4"/>
    <w:rsid w:val="006C1960"/>
    <w:rsid w:val="006C63EF"/>
    <w:rsid w:val="007A68A2"/>
    <w:rsid w:val="007C7D73"/>
    <w:rsid w:val="007D2189"/>
    <w:rsid w:val="00831461"/>
    <w:rsid w:val="00857E96"/>
    <w:rsid w:val="008A41F5"/>
    <w:rsid w:val="008E7838"/>
    <w:rsid w:val="009F5B98"/>
    <w:rsid w:val="00A43512"/>
    <w:rsid w:val="00C04CD6"/>
    <w:rsid w:val="00C074C6"/>
    <w:rsid w:val="00CC2B84"/>
    <w:rsid w:val="00D00EEE"/>
    <w:rsid w:val="00D11150"/>
    <w:rsid w:val="00D41117"/>
    <w:rsid w:val="00D97060"/>
    <w:rsid w:val="00EA1E59"/>
    <w:rsid w:val="00F01488"/>
    <w:rsid w:val="00FD29C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28"/>
    <w:rPr>
      <w:color w:val="0000FF" w:themeColor="hyperlink"/>
      <w:u w:val="single"/>
    </w:rPr>
  </w:style>
  <w:style w:type="paragraph" w:styleId="a4">
    <w:name w:val="footnote text"/>
    <w:basedOn w:val="a"/>
    <w:link w:val="Char"/>
    <w:semiHidden/>
    <w:rsid w:val="002F6528"/>
    <w:pPr>
      <w:widowControl w:val="0"/>
      <w:snapToGrid w:val="0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脚注文本 Char"/>
    <w:basedOn w:val="a0"/>
    <w:link w:val="a4"/>
    <w:semiHidden/>
    <w:rsid w:val="002F652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EA1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1E5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1E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1E59"/>
    <w:rPr>
      <w:sz w:val="18"/>
      <w:szCs w:val="18"/>
    </w:rPr>
  </w:style>
  <w:style w:type="character" w:styleId="a7">
    <w:name w:val="Strong"/>
    <w:basedOn w:val="a0"/>
    <w:uiPriority w:val="22"/>
    <w:qFormat/>
    <w:rsid w:val="00FF6FA1"/>
    <w:rPr>
      <w:b/>
      <w:bCs/>
    </w:rPr>
  </w:style>
  <w:style w:type="paragraph" w:styleId="a8">
    <w:name w:val="Body Text"/>
    <w:basedOn w:val="a"/>
    <w:link w:val="Char2"/>
    <w:rsid w:val="00FF6FA1"/>
    <w:pPr>
      <w:suppressAutoHyphens/>
      <w:spacing w:line="480" w:lineRule="auto"/>
      <w:ind w:firstLine="720"/>
    </w:pPr>
    <w:rPr>
      <w:rFonts w:ascii="Times New Roman" w:eastAsia="PMingLiU" w:hAnsi="Times New Roman" w:cs="Times New Roman"/>
      <w:sz w:val="24"/>
      <w:szCs w:val="24"/>
      <w:lang w:val="x-none" w:eastAsia="en-US"/>
    </w:rPr>
  </w:style>
  <w:style w:type="character" w:customStyle="1" w:styleId="Char2">
    <w:name w:val="正文文本 Char"/>
    <w:basedOn w:val="a0"/>
    <w:link w:val="a8"/>
    <w:rsid w:val="00FF6FA1"/>
    <w:rPr>
      <w:rFonts w:ascii="Times New Roman" w:eastAsia="PMingLiU" w:hAnsi="Times New Roman"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28"/>
    <w:rPr>
      <w:color w:val="0000FF" w:themeColor="hyperlink"/>
      <w:u w:val="single"/>
    </w:rPr>
  </w:style>
  <w:style w:type="paragraph" w:styleId="a4">
    <w:name w:val="footnote text"/>
    <w:basedOn w:val="a"/>
    <w:link w:val="Char"/>
    <w:semiHidden/>
    <w:rsid w:val="002F6528"/>
    <w:pPr>
      <w:widowControl w:val="0"/>
      <w:snapToGrid w:val="0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脚注文本 Char"/>
    <w:basedOn w:val="a0"/>
    <w:link w:val="a4"/>
    <w:semiHidden/>
    <w:rsid w:val="002F652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EA1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1E5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1E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1E59"/>
    <w:rPr>
      <w:sz w:val="18"/>
      <w:szCs w:val="18"/>
    </w:rPr>
  </w:style>
  <w:style w:type="character" w:styleId="a7">
    <w:name w:val="Strong"/>
    <w:basedOn w:val="a0"/>
    <w:uiPriority w:val="22"/>
    <w:qFormat/>
    <w:rsid w:val="00FF6FA1"/>
    <w:rPr>
      <w:b/>
      <w:bCs/>
    </w:rPr>
  </w:style>
  <w:style w:type="paragraph" w:styleId="a8">
    <w:name w:val="Body Text"/>
    <w:basedOn w:val="a"/>
    <w:link w:val="Char2"/>
    <w:rsid w:val="00FF6FA1"/>
    <w:pPr>
      <w:suppressAutoHyphens/>
      <w:spacing w:line="480" w:lineRule="auto"/>
      <w:ind w:firstLine="720"/>
    </w:pPr>
    <w:rPr>
      <w:rFonts w:ascii="Times New Roman" w:eastAsia="PMingLiU" w:hAnsi="Times New Roman" w:cs="Times New Roman"/>
      <w:sz w:val="24"/>
      <w:szCs w:val="24"/>
      <w:lang w:val="x-none" w:eastAsia="en-US"/>
    </w:rPr>
  </w:style>
  <w:style w:type="character" w:customStyle="1" w:styleId="Char2">
    <w:name w:val="正文文本 Char"/>
    <w:basedOn w:val="a0"/>
    <w:link w:val="a8"/>
    <w:rsid w:val="00FF6FA1"/>
    <w:rPr>
      <w:rFonts w:ascii="Times New Roman" w:eastAsia="PMingLiU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Chen</dc:creator>
  <cp:lastModifiedBy>sarah</cp:lastModifiedBy>
  <cp:revision>34</cp:revision>
  <cp:lastPrinted>2016-07-06T01:12:00Z</cp:lastPrinted>
  <dcterms:created xsi:type="dcterms:W3CDTF">2016-06-30T06:38:00Z</dcterms:created>
  <dcterms:modified xsi:type="dcterms:W3CDTF">2017-06-30T12:49:00Z</dcterms:modified>
</cp:coreProperties>
</file>