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0CBBB1" w14:textId="444017AB" w:rsidR="00CD5364" w:rsidRPr="0032476F" w:rsidRDefault="006B652B" w:rsidP="0032476F">
      <w:pPr>
        <w:pStyle w:val="Heading1"/>
        <w:rPr>
          <w:b/>
          <w:u w:val="single"/>
        </w:rPr>
      </w:pPr>
      <w:bookmarkStart w:id="0" w:name="_Toc293840774"/>
      <w:bookmarkStart w:id="1" w:name="_Toc293841605"/>
      <w:r w:rsidRPr="0032476F">
        <w:rPr>
          <w:b/>
          <w:u w:val="single"/>
        </w:rPr>
        <w:t>Supplementary Material</w:t>
      </w:r>
      <w:bookmarkEnd w:id="0"/>
      <w:bookmarkEnd w:id="1"/>
    </w:p>
    <w:p w14:paraId="451C51B2" w14:textId="77777777" w:rsidR="0032476F" w:rsidRPr="0032476F" w:rsidRDefault="0032476F" w:rsidP="0032476F">
      <w:pPr>
        <w:pStyle w:val="Subtitle"/>
      </w:pPr>
    </w:p>
    <w:p w14:paraId="61108270" w14:textId="7B555B24" w:rsidR="006B652B" w:rsidRPr="0032476F" w:rsidRDefault="006B652B" w:rsidP="0032476F">
      <w:pPr>
        <w:pStyle w:val="Subtitle"/>
        <w:rPr>
          <w:b/>
        </w:rPr>
      </w:pPr>
      <w:bookmarkStart w:id="2" w:name="_Toc293840775"/>
      <w:r w:rsidRPr="0032476F">
        <w:rPr>
          <w:b/>
        </w:rPr>
        <w:t xml:space="preserve">Drakesmith </w:t>
      </w:r>
      <w:r w:rsidRPr="0032476F">
        <w:rPr>
          <w:b/>
          <w:i/>
        </w:rPr>
        <w:t>et al</w:t>
      </w:r>
      <w:r w:rsidRPr="0032476F">
        <w:rPr>
          <w:b/>
        </w:rPr>
        <w:t xml:space="preserve">, Differential phonological and semantic modulation of neurophysiological responses to visual word recognition. </w:t>
      </w:r>
      <w:r w:rsidRPr="0032476F">
        <w:rPr>
          <w:b/>
          <w:i/>
        </w:rPr>
        <w:t>Neuropsychobiology</w:t>
      </w:r>
      <w:r w:rsidRPr="0032476F">
        <w:rPr>
          <w:b/>
        </w:rPr>
        <w:t>.</w:t>
      </w:r>
      <w:bookmarkEnd w:id="2"/>
      <w:r w:rsidRPr="0032476F">
        <w:rPr>
          <w:b/>
        </w:rPr>
        <w:t xml:space="preserve"> </w:t>
      </w:r>
    </w:p>
    <w:p w14:paraId="6E54E001" w14:textId="0335B701" w:rsidR="004D3713" w:rsidRDefault="004D3713">
      <w:pPr>
        <w:pStyle w:val="TOC1"/>
        <w:tabs>
          <w:tab w:val="right" w:leader="dot" w:pos="9062"/>
        </w:tabs>
        <w:rPr>
          <w:rFonts w:eastAsiaTheme="minorEastAsia" w:cstheme="minorBidi"/>
          <w:b w:val="0"/>
          <w:noProof/>
          <w:lang w:eastAsia="ja-JP"/>
        </w:rPr>
      </w:pPr>
      <w:r>
        <w:rPr>
          <w:b w:val="0"/>
        </w:rPr>
        <w:fldChar w:fldCharType="begin"/>
      </w:r>
      <w:r>
        <w:rPr>
          <w:b w:val="0"/>
        </w:rPr>
        <w:instrText xml:space="preserve"> TOC \o "1-3" </w:instrText>
      </w:r>
      <w:r>
        <w:rPr>
          <w:b w:val="0"/>
        </w:rPr>
        <w:fldChar w:fldCharType="separate"/>
      </w:r>
    </w:p>
    <w:p w14:paraId="4922884A" w14:textId="77777777" w:rsidR="004D3713" w:rsidRDefault="004D3713">
      <w:pPr>
        <w:pStyle w:val="TOC2"/>
        <w:tabs>
          <w:tab w:val="right" w:leader="dot" w:pos="9062"/>
        </w:tabs>
        <w:rPr>
          <w:rFonts w:eastAsiaTheme="minorEastAsia" w:cstheme="minorBidi"/>
          <w:b w:val="0"/>
          <w:noProof/>
          <w:sz w:val="24"/>
          <w:szCs w:val="24"/>
          <w:lang w:eastAsia="ja-JP"/>
        </w:rPr>
      </w:pPr>
      <w:r>
        <w:rPr>
          <w:noProof/>
        </w:rPr>
        <w:t>1. Experiment 1 - Methods</w:t>
      </w:r>
      <w:r>
        <w:rPr>
          <w:noProof/>
        </w:rPr>
        <w:tab/>
      </w:r>
      <w:r>
        <w:rPr>
          <w:noProof/>
        </w:rPr>
        <w:fldChar w:fldCharType="begin"/>
      </w:r>
      <w:r>
        <w:rPr>
          <w:noProof/>
        </w:rPr>
        <w:instrText xml:space="preserve"> PAGEREF _Toc293841606 \h </w:instrText>
      </w:r>
      <w:r>
        <w:rPr>
          <w:noProof/>
        </w:rPr>
      </w:r>
      <w:r>
        <w:rPr>
          <w:noProof/>
        </w:rPr>
        <w:fldChar w:fldCharType="separate"/>
      </w:r>
      <w:r>
        <w:rPr>
          <w:noProof/>
        </w:rPr>
        <w:t>1</w:t>
      </w:r>
      <w:r>
        <w:rPr>
          <w:noProof/>
        </w:rPr>
        <w:fldChar w:fldCharType="end"/>
      </w:r>
    </w:p>
    <w:p w14:paraId="4CD35786" w14:textId="77777777" w:rsidR="004D3713" w:rsidRDefault="004D3713">
      <w:pPr>
        <w:pStyle w:val="TOC3"/>
        <w:tabs>
          <w:tab w:val="right" w:leader="dot" w:pos="9062"/>
        </w:tabs>
        <w:rPr>
          <w:rFonts w:eastAsiaTheme="minorEastAsia" w:cstheme="minorBidi"/>
          <w:noProof/>
          <w:sz w:val="24"/>
          <w:szCs w:val="24"/>
          <w:lang w:eastAsia="ja-JP"/>
        </w:rPr>
      </w:pPr>
      <w:r>
        <w:rPr>
          <w:noProof/>
        </w:rPr>
        <w:t>1.1 Data collection</w:t>
      </w:r>
      <w:r>
        <w:rPr>
          <w:noProof/>
        </w:rPr>
        <w:tab/>
      </w:r>
      <w:r>
        <w:rPr>
          <w:noProof/>
        </w:rPr>
        <w:fldChar w:fldCharType="begin"/>
      </w:r>
      <w:r>
        <w:rPr>
          <w:noProof/>
        </w:rPr>
        <w:instrText xml:space="preserve"> PAGEREF _Toc293841607 \h </w:instrText>
      </w:r>
      <w:r>
        <w:rPr>
          <w:noProof/>
        </w:rPr>
      </w:r>
      <w:r>
        <w:rPr>
          <w:noProof/>
        </w:rPr>
        <w:fldChar w:fldCharType="separate"/>
      </w:r>
      <w:r>
        <w:rPr>
          <w:noProof/>
        </w:rPr>
        <w:t>1</w:t>
      </w:r>
      <w:r>
        <w:rPr>
          <w:noProof/>
        </w:rPr>
        <w:fldChar w:fldCharType="end"/>
      </w:r>
    </w:p>
    <w:p w14:paraId="62D184F2" w14:textId="77777777" w:rsidR="004D3713" w:rsidRDefault="004D3713">
      <w:pPr>
        <w:pStyle w:val="TOC3"/>
        <w:tabs>
          <w:tab w:val="right" w:leader="dot" w:pos="9062"/>
        </w:tabs>
        <w:rPr>
          <w:rFonts w:eastAsiaTheme="minorEastAsia" w:cstheme="minorBidi"/>
          <w:noProof/>
          <w:sz w:val="24"/>
          <w:szCs w:val="24"/>
          <w:lang w:eastAsia="ja-JP"/>
        </w:rPr>
      </w:pPr>
      <w:r>
        <w:rPr>
          <w:noProof/>
        </w:rPr>
        <w:t>1.2 EEG pre-processing</w:t>
      </w:r>
      <w:r>
        <w:rPr>
          <w:noProof/>
        </w:rPr>
        <w:tab/>
      </w:r>
      <w:r>
        <w:rPr>
          <w:noProof/>
        </w:rPr>
        <w:fldChar w:fldCharType="begin"/>
      </w:r>
      <w:r>
        <w:rPr>
          <w:noProof/>
        </w:rPr>
        <w:instrText xml:space="preserve"> PAGEREF _Toc293841608 \h </w:instrText>
      </w:r>
      <w:r>
        <w:rPr>
          <w:noProof/>
        </w:rPr>
      </w:r>
      <w:r>
        <w:rPr>
          <w:noProof/>
        </w:rPr>
        <w:fldChar w:fldCharType="separate"/>
      </w:r>
      <w:r>
        <w:rPr>
          <w:noProof/>
        </w:rPr>
        <w:t>2</w:t>
      </w:r>
      <w:r>
        <w:rPr>
          <w:noProof/>
        </w:rPr>
        <w:fldChar w:fldCharType="end"/>
      </w:r>
    </w:p>
    <w:p w14:paraId="1AE62CE1" w14:textId="77777777" w:rsidR="004D3713" w:rsidRDefault="004D3713">
      <w:pPr>
        <w:pStyle w:val="TOC3"/>
        <w:tabs>
          <w:tab w:val="right" w:leader="dot" w:pos="9062"/>
        </w:tabs>
        <w:rPr>
          <w:rFonts w:eastAsiaTheme="minorEastAsia" w:cstheme="minorBidi"/>
          <w:noProof/>
          <w:sz w:val="24"/>
          <w:szCs w:val="24"/>
          <w:lang w:eastAsia="ja-JP"/>
        </w:rPr>
      </w:pPr>
      <w:r>
        <w:rPr>
          <w:noProof/>
        </w:rPr>
        <w:t>1.3 Identification of time and regions of interest</w:t>
      </w:r>
      <w:r>
        <w:rPr>
          <w:noProof/>
        </w:rPr>
        <w:tab/>
      </w:r>
      <w:r>
        <w:rPr>
          <w:noProof/>
        </w:rPr>
        <w:fldChar w:fldCharType="begin"/>
      </w:r>
      <w:r>
        <w:rPr>
          <w:noProof/>
        </w:rPr>
        <w:instrText xml:space="preserve"> PAGEREF _Toc293841609 \h </w:instrText>
      </w:r>
      <w:r>
        <w:rPr>
          <w:noProof/>
        </w:rPr>
      </w:r>
      <w:r>
        <w:rPr>
          <w:noProof/>
        </w:rPr>
        <w:fldChar w:fldCharType="separate"/>
      </w:r>
      <w:r>
        <w:rPr>
          <w:noProof/>
        </w:rPr>
        <w:t>2</w:t>
      </w:r>
      <w:r>
        <w:rPr>
          <w:noProof/>
        </w:rPr>
        <w:fldChar w:fldCharType="end"/>
      </w:r>
    </w:p>
    <w:p w14:paraId="0B547BF9" w14:textId="77777777" w:rsidR="004D3713" w:rsidRDefault="004D3713">
      <w:pPr>
        <w:pStyle w:val="TOC2"/>
        <w:tabs>
          <w:tab w:val="right" w:leader="dot" w:pos="9062"/>
        </w:tabs>
        <w:rPr>
          <w:rFonts w:eastAsiaTheme="minorEastAsia" w:cstheme="minorBidi"/>
          <w:b w:val="0"/>
          <w:noProof/>
          <w:sz w:val="24"/>
          <w:szCs w:val="24"/>
          <w:lang w:eastAsia="ja-JP"/>
        </w:rPr>
      </w:pPr>
      <w:r>
        <w:rPr>
          <w:noProof/>
        </w:rPr>
        <w:t>2. Experiment 2 - Methods</w:t>
      </w:r>
      <w:r>
        <w:rPr>
          <w:noProof/>
        </w:rPr>
        <w:tab/>
      </w:r>
      <w:r>
        <w:rPr>
          <w:noProof/>
        </w:rPr>
        <w:fldChar w:fldCharType="begin"/>
      </w:r>
      <w:r>
        <w:rPr>
          <w:noProof/>
        </w:rPr>
        <w:instrText xml:space="preserve"> PAGEREF _Toc293841610 \h </w:instrText>
      </w:r>
      <w:r>
        <w:rPr>
          <w:noProof/>
        </w:rPr>
      </w:r>
      <w:r>
        <w:rPr>
          <w:noProof/>
        </w:rPr>
        <w:fldChar w:fldCharType="separate"/>
      </w:r>
      <w:r>
        <w:rPr>
          <w:noProof/>
        </w:rPr>
        <w:t>5</w:t>
      </w:r>
      <w:r>
        <w:rPr>
          <w:noProof/>
        </w:rPr>
        <w:fldChar w:fldCharType="end"/>
      </w:r>
    </w:p>
    <w:p w14:paraId="4324B6D4" w14:textId="77777777" w:rsidR="004D3713" w:rsidRDefault="004D3713">
      <w:pPr>
        <w:pStyle w:val="TOC3"/>
        <w:tabs>
          <w:tab w:val="right" w:leader="dot" w:pos="9062"/>
        </w:tabs>
        <w:rPr>
          <w:rFonts w:eastAsiaTheme="minorEastAsia" w:cstheme="minorBidi"/>
          <w:noProof/>
          <w:sz w:val="24"/>
          <w:szCs w:val="24"/>
          <w:lang w:eastAsia="ja-JP"/>
        </w:rPr>
      </w:pPr>
      <w:r>
        <w:rPr>
          <w:noProof/>
        </w:rPr>
        <w:t>2.1 MEG recording</w:t>
      </w:r>
      <w:r>
        <w:rPr>
          <w:noProof/>
        </w:rPr>
        <w:tab/>
      </w:r>
      <w:r>
        <w:rPr>
          <w:noProof/>
        </w:rPr>
        <w:fldChar w:fldCharType="begin"/>
      </w:r>
      <w:r>
        <w:rPr>
          <w:noProof/>
        </w:rPr>
        <w:instrText xml:space="preserve"> PAGEREF _Toc293841611 \h </w:instrText>
      </w:r>
      <w:r>
        <w:rPr>
          <w:noProof/>
        </w:rPr>
      </w:r>
      <w:r>
        <w:rPr>
          <w:noProof/>
        </w:rPr>
        <w:fldChar w:fldCharType="separate"/>
      </w:r>
      <w:r>
        <w:rPr>
          <w:noProof/>
        </w:rPr>
        <w:t>5</w:t>
      </w:r>
      <w:r>
        <w:rPr>
          <w:noProof/>
        </w:rPr>
        <w:fldChar w:fldCharType="end"/>
      </w:r>
    </w:p>
    <w:p w14:paraId="7286C5C5" w14:textId="77777777" w:rsidR="004D3713" w:rsidRDefault="004D3713">
      <w:pPr>
        <w:pStyle w:val="TOC3"/>
        <w:tabs>
          <w:tab w:val="right" w:leader="dot" w:pos="9062"/>
        </w:tabs>
        <w:rPr>
          <w:rFonts w:eastAsiaTheme="minorEastAsia" w:cstheme="minorBidi"/>
          <w:noProof/>
          <w:sz w:val="24"/>
          <w:szCs w:val="24"/>
          <w:lang w:eastAsia="ja-JP"/>
        </w:rPr>
      </w:pPr>
      <w:r>
        <w:rPr>
          <w:noProof/>
        </w:rPr>
        <w:t>2.2. Data pre-processing</w:t>
      </w:r>
      <w:r>
        <w:rPr>
          <w:noProof/>
        </w:rPr>
        <w:tab/>
      </w:r>
      <w:r>
        <w:rPr>
          <w:noProof/>
        </w:rPr>
        <w:fldChar w:fldCharType="begin"/>
      </w:r>
      <w:r>
        <w:rPr>
          <w:noProof/>
        </w:rPr>
        <w:instrText xml:space="preserve"> PAGEREF _Toc293841612 \h </w:instrText>
      </w:r>
      <w:r>
        <w:rPr>
          <w:noProof/>
        </w:rPr>
      </w:r>
      <w:r>
        <w:rPr>
          <w:noProof/>
        </w:rPr>
        <w:fldChar w:fldCharType="separate"/>
      </w:r>
      <w:r>
        <w:rPr>
          <w:noProof/>
        </w:rPr>
        <w:t>5</w:t>
      </w:r>
      <w:r>
        <w:rPr>
          <w:noProof/>
        </w:rPr>
        <w:fldChar w:fldCharType="end"/>
      </w:r>
    </w:p>
    <w:p w14:paraId="375DFFD7" w14:textId="77777777" w:rsidR="004D3713" w:rsidRDefault="004D3713">
      <w:pPr>
        <w:pStyle w:val="TOC3"/>
        <w:tabs>
          <w:tab w:val="right" w:leader="dot" w:pos="9062"/>
        </w:tabs>
        <w:rPr>
          <w:rFonts w:eastAsiaTheme="minorEastAsia" w:cstheme="minorBidi"/>
          <w:noProof/>
          <w:sz w:val="24"/>
          <w:szCs w:val="24"/>
          <w:lang w:eastAsia="ja-JP"/>
        </w:rPr>
      </w:pPr>
      <w:r>
        <w:rPr>
          <w:noProof/>
        </w:rPr>
        <w:t>2.3. Source localisation</w:t>
      </w:r>
      <w:r>
        <w:rPr>
          <w:noProof/>
        </w:rPr>
        <w:tab/>
      </w:r>
      <w:r>
        <w:rPr>
          <w:noProof/>
        </w:rPr>
        <w:fldChar w:fldCharType="begin"/>
      </w:r>
      <w:r>
        <w:rPr>
          <w:noProof/>
        </w:rPr>
        <w:instrText xml:space="preserve"> PAGEREF _Toc293841613 \h </w:instrText>
      </w:r>
      <w:r>
        <w:rPr>
          <w:noProof/>
        </w:rPr>
      </w:r>
      <w:r>
        <w:rPr>
          <w:noProof/>
        </w:rPr>
        <w:fldChar w:fldCharType="separate"/>
      </w:r>
      <w:r>
        <w:rPr>
          <w:noProof/>
        </w:rPr>
        <w:t>5</w:t>
      </w:r>
      <w:r>
        <w:rPr>
          <w:noProof/>
        </w:rPr>
        <w:fldChar w:fldCharType="end"/>
      </w:r>
    </w:p>
    <w:p w14:paraId="2C2CBCE3" w14:textId="77777777" w:rsidR="004D3713" w:rsidRDefault="004D3713">
      <w:pPr>
        <w:pStyle w:val="TOC2"/>
        <w:tabs>
          <w:tab w:val="right" w:leader="dot" w:pos="9062"/>
        </w:tabs>
        <w:rPr>
          <w:rFonts w:eastAsiaTheme="minorEastAsia" w:cstheme="minorBidi"/>
          <w:b w:val="0"/>
          <w:noProof/>
          <w:sz w:val="24"/>
          <w:szCs w:val="24"/>
          <w:lang w:eastAsia="ja-JP"/>
        </w:rPr>
      </w:pPr>
      <w:r>
        <w:rPr>
          <w:noProof/>
        </w:rPr>
        <w:t>3. Frequency × interaction effects in ERP data</w:t>
      </w:r>
      <w:r>
        <w:rPr>
          <w:noProof/>
        </w:rPr>
        <w:tab/>
      </w:r>
      <w:r>
        <w:rPr>
          <w:noProof/>
        </w:rPr>
        <w:fldChar w:fldCharType="begin"/>
      </w:r>
      <w:r>
        <w:rPr>
          <w:noProof/>
        </w:rPr>
        <w:instrText xml:space="preserve"> PAGEREF _Toc293841614 \h </w:instrText>
      </w:r>
      <w:r>
        <w:rPr>
          <w:noProof/>
        </w:rPr>
      </w:r>
      <w:r>
        <w:rPr>
          <w:noProof/>
        </w:rPr>
        <w:fldChar w:fldCharType="separate"/>
      </w:r>
      <w:r>
        <w:rPr>
          <w:noProof/>
        </w:rPr>
        <w:t>6</w:t>
      </w:r>
      <w:r>
        <w:rPr>
          <w:noProof/>
        </w:rPr>
        <w:fldChar w:fldCharType="end"/>
      </w:r>
    </w:p>
    <w:p w14:paraId="4B572BE1" w14:textId="77777777" w:rsidR="004D3713" w:rsidRDefault="004D3713">
      <w:pPr>
        <w:pStyle w:val="TOC3"/>
        <w:tabs>
          <w:tab w:val="right" w:leader="dot" w:pos="9062"/>
        </w:tabs>
        <w:rPr>
          <w:rFonts w:eastAsiaTheme="minorEastAsia" w:cstheme="minorBidi"/>
          <w:noProof/>
          <w:sz w:val="24"/>
          <w:szCs w:val="24"/>
          <w:lang w:eastAsia="ja-JP"/>
        </w:rPr>
      </w:pPr>
      <w:r>
        <w:rPr>
          <w:noProof/>
        </w:rPr>
        <w:t>3.1 Method</w:t>
      </w:r>
      <w:r>
        <w:rPr>
          <w:noProof/>
        </w:rPr>
        <w:tab/>
      </w:r>
      <w:r>
        <w:rPr>
          <w:noProof/>
        </w:rPr>
        <w:fldChar w:fldCharType="begin"/>
      </w:r>
      <w:r>
        <w:rPr>
          <w:noProof/>
        </w:rPr>
        <w:instrText xml:space="preserve"> PAGEREF _Toc293841615 \h </w:instrText>
      </w:r>
      <w:r>
        <w:rPr>
          <w:noProof/>
        </w:rPr>
      </w:r>
      <w:r>
        <w:rPr>
          <w:noProof/>
        </w:rPr>
        <w:fldChar w:fldCharType="separate"/>
      </w:r>
      <w:r>
        <w:rPr>
          <w:noProof/>
        </w:rPr>
        <w:t>7</w:t>
      </w:r>
      <w:r>
        <w:rPr>
          <w:noProof/>
        </w:rPr>
        <w:fldChar w:fldCharType="end"/>
      </w:r>
    </w:p>
    <w:p w14:paraId="6A3B214A" w14:textId="77777777" w:rsidR="004D3713" w:rsidRDefault="004D3713">
      <w:pPr>
        <w:pStyle w:val="TOC3"/>
        <w:tabs>
          <w:tab w:val="right" w:leader="dot" w:pos="9062"/>
        </w:tabs>
        <w:rPr>
          <w:rFonts w:eastAsiaTheme="minorEastAsia" w:cstheme="minorBidi"/>
          <w:noProof/>
          <w:sz w:val="24"/>
          <w:szCs w:val="24"/>
          <w:lang w:eastAsia="ja-JP"/>
        </w:rPr>
      </w:pPr>
      <w:r>
        <w:rPr>
          <w:noProof/>
        </w:rPr>
        <w:t>3.2 Results</w:t>
      </w:r>
      <w:r>
        <w:rPr>
          <w:noProof/>
        </w:rPr>
        <w:tab/>
      </w:r>
      <w:r>
        <w:rPr>
          <w:noProof/>
        </w:rPr>
        <w:fldChar w:fldCharType="begin"/>
      </w:r>
      <w:r>
        <w:rPr>
          <w:noProof/>
        </w:rPr>
        <w:instrText xml:space="preserve"> PAGEREF _Toc293841616 \h </w:instrText>
      </w:r>
      <w:r>
        <w:rPr>
          <w:noProof/>
        </w:rPr>
      </w:r>
      <w:r>
        <w:rPr>
          <w:noProof/>
        </w:rPr>
        <w:fldChar w:fldCharType="separate"/>
      </w:r>
      <w:r>
        <w:rPr>
          <w:noProof/>
        </w:rPr>
        <w:t>7</w:t>
      </w:r>
      <w:r>
        <w:rPr>
          <w:noProof/>
        </w:rPr>
        <w:fldChar w:fldCharType="end"/>
      </w:r>
    </w:p>
    <w:p w14:paraId="797909D1" w14:textId="77777777" w:rsidR="004D3713" w:rsidRDefault="004D3713">
      <w:pPr>
        <w:pStyle w:val="TOC3"/>
        <w:tabs>
          <w:tab w:val="right" w:leader="dot" w:pos="9062"/>
        </w:tabs>
        <w:rPr>
          <w:rFonts w:eastAsiaTheme="minorEastAsia" w:cstheme="minorBidi"/>
          <w:noProof/>
          <w:sz w:val="24"/>
          <w:szCs w:val="24"/>
          <w:lang w:eastAsia="ja-JP"/>
        </w:rPr>
      </w:pPr>
      <w:r>
        <w:rPr>
          <w:noProof/>
        </w:rPr>
        <w:t>3.3 Discussion</w:t>
      </w:r>
      <w:r>
        <w:rPr>
          <w:noProof/>
        </w:rPr>
        <w:tab/>
      </w:r>
      <w:r>
        <w:rPr>
          <w:noProof/>
        </w:rPr>
        <w:fldChar w:fldCharType="begin"/>
      </w:r>
      <w:r>
        <w:rPr>
          <w:noProof/>
        </w:rPr>
        <w:instrText xml:space="preserve"> PAGEREF _Toc293841617 \h </w:instrText>
      </w:r>
      <w:r>
        <w:rPr>
          <w:noProof/>
        </w:rPr>
      </w:r>
      <w:r>
        <w:rPr>
          <w:noProof/>
        </w:rPr>
        <w:fldChar w:fldCharType="separate"/>
      </w:r>
      <w:r>
        <w:rPr>
          <w:noProof/>
        </w:rPr>
        <w:t>8</w:t>
      </w:r>
      <w:r>
        <w:rPr>
          <w:noProof/>
        </w:rPr>
        <w:fldChar w:fldCharType="end"/>
      </w:r>
    </w:p>
    <w:p w14:paraId="337A9362" w14:textId="77777777" w:rsidR="004D3713" w:rsidRDefault="004D3713">
      <w:pPr>
        <w:pStyle w:val="TOC2"/>
        <w:tabs>
          <w:tab w:val="right" w:leader="dot" w:pos="9062"/>
        </w:tabs>
        <w:rPr>
          <w:rFonts w:eastAsiaTheme="minorEastAsia" w:cstheme="minorBidi"/>
          <w:b w:val="0"/>
          <w:noProof/>
          <w:sz w:val="24"/>
          <w:szCs w:val="24"/>
          <w:lang w:eastAsia="ja-JP"/>
        </w:rPr>
      </w:pPr>
      <w:r>
        <w:rPr>
          <w:noProof/>
        </w:rPr>
        <w:t>4. Functional significance of the N400 response</w:t>
      </w:r>
      <w:r>
        <w:rPr>
          <w:noProof/>
        </w:rPr>
        <w:tab/>
      </w:r>
      <w:r>
        <w:rPr>
          <w:noProof/>
        </w:rPr>
        <w:fldChar w:fldCharType="begin"/>
      </w:r>
      <w:r>
        <w:rPr>
          <w:noProof/>
        </w:rPr>
        <w:instrText xml:space="preserve"> PAGEREF _Toc293841618 \h </w:instrText>
      </w:r>
      <w:r>
        <w:rPr>
          <w:noProof/>
        </w:rPr>
      </w:r>
      <w:r>
        <w:rPr>
          <w:noProof/>
        </w:rPr>
        <w:fldChar w:fldCharType="separate"/>
      </w:r>
      <w:r>
        <w:rPr>
          <w:noProof/>
        </w:rPr>
        <w:t>8</w:t>
      </w:r>
      <w:r>
        <w:rPr>
          <w:noProof/>
        </w:rPr>
        <w:fldChar w:fldCharType="end"/>
      </w:r>
    </w:p>
    <w:p w14:paraId="0074E535" w14:textId="77777777" w:rsidR="004D3713" w:rsidRDefault="004D3713">
      <w:pPr>
        <w:pStyle w:val="TOC2"/>
        <w:tabs>
          <w:tab w:val="right" w:leader="dot" w:pos="9062"/>
        </w:tabs>
        <w:rPr>
          <w:rFonts w:eastAsiaTheme="minorEastAsia" w:cstheme="minorBidi"/>
          <w:b w:val="0"/>
          <w:noProof/>
          <w:sz w:val="24"/>
          <w:szCs w:val="24"/>
          <w:lang w:eastAsia="ja-JP"/>
        </w:rPr>
      </w:pPr>
      <w:r>
        <w:rPr>
          <w:noProof/>
        </w:rPr>
        <w:t>5. References</w:t>
      </w:r>
      <w:r>
        <w:rPr>
          <w:noProof/>
        </w:rPr>
        <w:tab/>
      </w:r>
      <w:r>
        <w:rPr>
          <w:noProof/>
        </w:rPr>
        <w:fldChar w:fldCharType="begin"/>
      </w:r>
      <w:r>
        <w:rPr>
          <w:noProof/>
        </w:rPr>
        <w:instrText xml:space="preserve"> PAGEREF _Toc293841619 \h </w:instrText>
      </w:r>
      <w:r>
        <w:rPr>
          <w:noProof/>
        </w:rPr>
      </w:r>
      <w:r>
        <w:rPr>
          <w:noProof/>
        </w:rPr>
        <w:fldChar w:fldCharType="separate"/>
      </w:r>
      <w:r>
        <w:rPr>
          <w:noProof/>
        </w:rPr>
        <w:t>10</w:t>
      </w:r>
      <w:r>
        <w:rPr>
          <w:noProof/>
        </w:rPr>
        <w:fldChar w:fldCharType="end"/>
      </w:r>
    </w:p>
    <w:p w14:paraId="71206541" w14:textId="1F89C420" w:rsidR="0032476F" w:rsidRPr="0032476F" w:rsidRDefault="004D3713" w:rsidP="0032476F">
      <w:r>
        <w:rPr>
          <w:rFonts w:asciiTheme="minorHAnsi" w:hAnsiTheme="minorHAnsi"/>
          <w:b/>
          <w:sz w:val="24"/>
          <w:szCs w:val="24"/>
        </w:rPr>
        <w:fldChar w:fldCharType="end"/>
      </w:r>
    </w:p>
    <w:p w14:paraId="49695535" w14:textId="090E6140" w:rsidR="00782A5A" w:rsidRDefault="0032476F" w:rsidP="0032476F">
      <w:pPr>
        <w:pStyle w:val="Heading2"/>
      </w:pPr>
      <w:bookmarkStart w:id="3" w:name="_Toc293840776"/>
      <w:bookmarkStart w:id="4" w:name="_Toc293841606"/>
      <w:r>
        <w:t xml:space="preserve">1. </w:t>
      </w:r>
      <w:bookmarkEnd w:id="3"/>
      <w:r>
        <w:t>Experiment 1 - Methods</w:t>
      </w:r>
      <w:bookmarkEnd w:id="4"/>
    </w:p>
    <w:p w14:paraId="5854DBFD" w14:textId="77777777" w:rsidR="00CD5364" w:rsidRPr="00B164D7" w:rsidRDefault="00CD5364" w:rsidP="0032476F"/>
    <w:p w14:paraId="4A884FFA" w14:textId="0B2FD663" w:rsidR="00CD5364" w:rsidRPr="00B164D7" w:rsidRDefault="004D3713" w:rsidP="004D3713">
      <w:pPr>
        <w:pStyle w:val="Heading3"/>
      </w:pPr>
      <w:bookmarkStart w:id="5" w:name="_Toc293841607"/>
      <w:r>
        <w:t xml:space="preserve">1.1 </w:t>
      </w:r>
      <w:r w:rsidRPr="00B164D7">
        <w:t>Data</w:t>
      </w:r>
      <w:r w:rsidR="00CD5364" w:rsidRPr="00B164D7">
        <w:t xml:space="preserve"> collection</w:t>
      </w:r>
      <w:bookmarkEnd w:id="5"/>
    </w:p>
    <w:p w14:paraId="6A710634" w14:textId="77777777" w:rsidR="00CD5364" w:rsidRPr="00B164D7" w:rsidRDefault="00CD5364" w:rsidP="0032476F">
      <w:pPr>
        <w:rPr>
          <w:rFonts w:cs="Times New Roman"/>
        </w:rPr>
      </w:pPr>
      <w:r w:rsidRPr="00B164D7">
        <w:t xml:space="preserve">Participants were seated 70 cm from a computer screen in a dimly lit room with a standard QWERTY keyboard for input. EEG data was recorded </w:t>
      </w:r>
      <w:r w:rsidRPr="00B164D7">
        <w:rPr>
          <w:rFonts w:eastAsia="Times New Roman"/>
        </w:rPr>
        <w:t xml:space="preserve">using a 64-electrode </w:t>
      </w:r>
      <w:proofErr w:type="spellStart"/>
      <w:r w:rsidRPr="00B164D7">
        <w:rPr>
          <w:rFonts w:eastAsia="Times New Roman"/>
        </w:rPr>
        <w:t>ActiveTwo</w:t>
      </w:r>
      <w:proofErr w:type="spellEnd"/>
      <w:r w:rsidRPr="00B164D7">
        <w:rPr>
          <w:rFonts w:eastAsia="Times New Roman"/>
        </w:rPr>
        <w:t xml:space="preserve"> system (</w:t>
      </w:r>
      <w:proofErr w:type="spellStart"/>
      <w:r w:rsidRPr="00B164D7">
        <w:rPr>
          <w:rFonts w:eastAsia="Times New Roman"/>
        </w:rPr>
        <w:t>BioSemi</w:t>
      </w:r>
      <w:proofErr w:type="spellEnd"/>
      <w:r w:rsidRPr="00B164D7">
        <w:rPr>
          <w:rFonts w:eastAsia="Times New Roman"/>
        </w:rPr>
        <w:t xml:space="preserve">, Amsterdam, Netherlands) with </w:t>
      </w:r>
      <w:proofErr w:type="spellStart"/>
      <w:r w:rsidRPr="00B164D7">
        <w:rPr>
          <w:rFonts w:eastAsia="Times New Roman"/>
        </w:rPr>
        <w:t>Actiview</w:t>
      </w:r>
      <w:proofErr w:type="spellEnd"/>
      <w:r w:rsidRPr="00B164D7">
        <w:rPr>
          <w:rFonts w:eastAsia="Times New Roman"/>
        </w:rPr>
        <w:t>® acquisition software (</w:t>
      </w:r>
      <w:proofErr w:type="spellStart"/>
      <w:r w:rsidRPr="00B164D7">
        <w:rPr>
          <w:rFonts w:eastAsia="Times New Roman"/>
        </w:rPr>
        <w:t>BioSemi</w:t>
      </w:r>
      <w:proofErr w:type="spellEnd"/>
      <w:r w:rsidRPr="00B164D7">
        <w:rPr>
          <w:rFonts w:eastAsia="Times New Roman"/>
        </w:rPr>
        <w:t>, Netherlands)</w:t>
      </w:r>
      <w:r w:rsidRPr="00B164D7">
        <w:t xml:space="preserve"> at a sampling rate of 512Hz</w:t>
      </w:r>
      <w:r w:rsidRPr="00B164D7">
        <w:rPr>
          <w:rFonts w:eastAsia="Times New Roman"/>
        </w:rPr>
        <w:t xml:space="preserve"> from a </w:t>
      </w:r>
      <w:r w:rsidRPr="00B164D7">
        <w:t>64-electrode head cap with Ag/</w:t>
      </w:r>
      <w:proofErr w:type="spellStart"/>
      <w:r w:rsidRPr="00B164D7">
        <w:t>AgCl</w:t>
      </w:r>
      <w:proofErr w:type="spellEnd"/>
      <w:r w:rsidRPr="00B164D7">
        <w:t xml:space="preserve"> electrodes and electrooculography (EOG) electrodes placed above and below the right eyelid to record ocular movements. </w:t>
      </w:r>
      <w:r w:rsidRPr="00B164D7">
        <w:rPr>
          <w:rFonts w:eastAsia="Times New Roman"/>
        </w:rPr>
        <w:t xml:space="preserve">In the </w:t>
      </w:r>
      <w:proofErr w:type="spellStart"/>
      <w:r w:rsidRPr="00B164D7">
        <w:rPr>
          <w:rFonts w:eastAsia="Times New Roman"/>
        </w:rPr>
        <w:t>BioSemi</w:t>
      </w:r>
      <w:proofErr w:type="spellEnd"/>
      <w:r w:rsidRPr="00B164D7">
        <w:rPr>
          <w:rFonts w:eastAsia="Times New Roman"/>
        </w:rPr>
        <w:t xml:space="preserve"> system, the classical “ground” and “reference” electrodes are replaced with an active and passive electrode, forming a feedback loop which drives the average potential of the subject (the Common Mode voltage) as close as possible to the ADC reference voltage in the AD-box (the ADC reference can be considered as the amplifier “zero”). A detailed description of the </w:t>
      </w:r>
      <w:proofErr w:type="spellStart"/>
      <w:r w:rsidRPr="00B164D7">
        <w:rPr>
          <w:rFonts w:eastAsia="Times New Roman"/>
        </w:rPr>
        <w:t>BioSemi</w:t>
      </w:r>
      <w:proofErr w:type="spellEnd"/>
      <w:r w:rsidRPr="00B164D7">
        <w:rPr>
          <w:rFonts w:eastAsia="Times New Roman"/>
        </w:rPr>
        <w:t xml:space="preserve"> electrode referencing and grounding convention can be found at </w:t>
      </w:r>
      <w:hyperlink r:id="rId6" w:history="1">
        <w:r w:rsidRPr="00B164D7">
          <w:rPr>
            <w:rStyle w:val="Hyperlink"/>
            <w:rFonts w:eastAsia="Times New Roman"/>
          </w:rPr>
          <w:t>http://www.biosemi.com/faq/cms&amp;drl.htm</w:t>
        </w:r>
      </w:hyperlink>
      <w:r w:rsidRPr="00B164D7">
        <w:rPr>
          <w:rFonts w:eastAsia="Times New Roman"/>
        </w:rPr>
        <w:t>.</w:t>
      </w:r>
    </w:p>
    <w:p w14:paraId="15ABFCCC" w14:textId="77777777" w:rsidR="00CD5364" w:rsidRDefault="00CD5364" w:rsidP="0032476F"/>
    <w:p w14:paraId="020DE538" w14:textId="666EDCB2" w:rsidR="00782A5A" w:rsidRDefault="0032476F" w:rsidP="004D3713">
      <w:pPr>
        <w:pStyle w:val="Heading3"/>
      </w:pPr>
      <w:bookmarkStart w:id="6" w:name="_Toc293841608"/>
      <w:r>
        <w:lastRenderedPageBreak/>
        <w:t xml:space="preserve">1.2 </w:t>
      </w:r>
      <w:r w:rsidR="00CD5364">
        <w:t>EEG pre-processing</w:t>
      </w:r>
      <w:bookmarkEnd w:id="6"/>
      <w:r w:rsidR="00CD5364">
        <w:t xml:space="preserve"> </w:t>
      </w:r>
    </w:p>
    <w:p w14:paraId="6A1F5747" w14:textId="684EC8A5" w:rsidR="00CD5364" w:rsidRPr="00B164D7" w:rsidRDefault="00CD5364" w:rsidP="0032476F">
      <w:r w:rsidRPr="00B164D7">
        <w:t xml:space="preserve">Raw data was pre-processed using the Fieldtrip toolbox </w:t>
      </w:r>
      <w:r>
        <w:fldChar w:fldCharType="begin" w:fldLock="1"/>
      </w:r>
      <w:r w:rsidR="0032476F">
        <w:instrText>ADDIN CSL_CITATION { "citationItems" : [ { "id" : "ITEM-1", "itemData" : { "DOI" : "10.1155/2011/156869", "ISSN" : "1687-5273", "PMID" : "21253357", "abstract" : "This paper describes FieldTrip, an open source software package that we developed for the analysis of MEG, EEG, and other electrophysiological data. The software is implemented as a MATLAB toolbox and includes a complete set of consistent and user-friendly high-level functions that allow experimental neuroscientists to analyze experimental data. It includes algorithms for simple and advanced analysis, such as time-frequency analysis using multitapers, source reconstruction using dipoles, distributed sources and beamformers, connectivity analysis, and nonparametric statistical permutation tests at the channel and source level. The implementation as toolbox allows the user to perform elaborate and structured analyses of large data sets using the MATLAB command line and batch scripting. Furthermore, users and developers can easily extend the functionality and implement new algorithms. The modular design facilitates the reuse in other software packages.", "author" : [ { "dropping-particle" : "", "family" : "Oostenveld", "given" : "Robert", "non-dropping-particle" : "", "parse-names" : false, "suffix" : "" }, { "dropping-particle" : "", "family" : "Fries", "given" : "Pascal", "non-dropping-particle" : "", "parse-names" : false, "suffix" : "" }, { "dropping-particle" : "", "family" : "Maris", "given" : "Eric", "non-dropping-particle" : "", "parse-names" : false, "suffix" : "" }, { "dropping-particle" : "", "family" : "Schoffelen", "given" : "Jan-Mathijs", "non-dropping-particle" : "", "parse-names" : false, "suffix" : "" } ], "container-title" : "Computational Intelligence and Neuroscience", "id" : "ITEM-1", "issued" : { "date-parts" : [ [ "2011", "1" ] ] }, "note" : "From Duplicate 2 ( FieldTrip: Open source software for advanced analysis of MEG, EEG, and invasive electrophysiological data. - Oostenveld, Robert; Fries, Pascal; Maris, Eric; Schoffelen, Jan-Mathijs )", "page" : "156869", "title" : "FieldTrip: Open source software for advanced analysis of MEG, EEG, and invasive electrophysiological data.", "type" : "article-journal", "volume" : "2011" }, "uris" : [ "http://www.mendeley.com/documents/?uuid=5bdc3ceb-4326-4e82-a178-ce3843a31660" ] } ], "mendeley" : { "formattedCitation" : "[1]", "plainTextFormattedCitation" : "[1]", "previouslyFormattedCitation" : "[1]" }, "properties" : { "noteIndex" : 0 }, "schema" : "https://github.com/citation-style-language/schema/raw/master/csl-citation.json" }</w:instrText>
      </w:r>
      <w:r>
        <w:fldChar w:fldCharType="separate"/>
      </w:r>
      <w:r w:rsidR="00236EC7" w:rsidRPr="00236EC7">
        <w:rPr>
          <w:noProof/>
        </w:rPr>
        <w:t>[1]</w:t>
      </w:r>
      <w:r>
        <w:fldChar w:fldCharType="end"/>
      </w:r>
      <w:r w:rsidRPr="00B164D7">
        <w:t xml:space="preserve"> in MATLAB 2010a (The </w:t>
      </w:r>
      <w:proofErr w:type="spellStart"/>
      <w:r w:rsidRPr="00B164D7">
        <w:t>Mathworks</w:t>
      </w:r>
      <w:proofErr w:type="spellEnd"/>
      <w:r w:rsidRPr="00B164D7">
        <w:t xml:space="preserve">, </w:t>
      </w:r>
      <w:proofErr w:type="spellStart"/>
      <w:r>
        <w:t>Natwick</w:t>
      </w:r>
      <w:proofErr w:type="spellEnd"/>
      <w:r>
        <w:t>, MA, USA</w:t>
      </w:r>
      <w:r w:rsidRPr="00B164D7">
        <w:t xml:space="preserve">). The data was band-pass filtered in the range of 2-45 Hz using a Butterworth filter. For each trial, a segment of 500ms pre-stimulus and 1000ms post-stimulus were extracted. Each post-stimulus window was baseline corrected to the pre-stimulus 500ms period and </w:t>
      </w:r>
      <w:proofErr w:type="spellStart"/>
      <w:r w:rsidRPr="00B164D7">
        <w:t>detrended</w:t>
      </w:r>
      <w:proofErr w:type="spellEnd"/>
      <w:r w:rsidRPr="00B164D7">
        <w:t xml:space="preserve">. Recordings were also re-referenced to the average over the scalp electrodes. </w:t>
      </w:r>
    </w:p>
    <w:p w14:paraId="4F643901" w14:textId="229EF59B" w:rsidR="00CD5364" w:rsidRDefault="00CD5364" w:rsidP="0032476F">
      <w:r w:rsidRPr="00B164D7">
        <w:t>EOG artefacts were removed from the data using independent component analysis (ICA</w:t>
      </w:r>
      <w:r>
        <w:t>)</w:t>
      </w:r>
      <w:r w:rsidRPr="00B164D7">
        <w:t xml:space="preserve"> </w:t>
      </w:r>
      <w:bookmarkStart w:id="7" w:name="OLE_LINK13"/>
      <w:bookmarkStart w:id="8" w:name="OLE_LINK14"/>
      <w:r>
        <w:fldChar w:fldCharType="begin" w:fldLock="1"/>
      </w:r>
      <w:r w:rsidR="0032476F">
        <w:instrText>ADDIN CSL_CITATION { "citationItems" : [ { "id" : "ITEM-1", "itemData" : { "DOI" : "10.1016/S1388-2457(00)00386-2", "ISSN" : "1388-2457", "PMID" : "11018488", "abstract" : "Electrical potentials produced by blinks and eye movements present serious problems for electroencephalographic (EEG) and event-related potential (ERP) data interpretation and analysis, particularly for analysis of data from some clinical populations. Often, all epochs contaminated by large eye artifacts are rejected as unusable, though this may prove unacceptable when blinks and eye movements occur frequently.", "author" : [ { "dropping-particle" : "", "family" : "Jung", "given" : "T P", "non-dropping-particle" : "", "parse-names" : false, "suffix" : "" }, { "dropping-particle" : "", "family" : "Makeig", "given" : "S", "non-dropping-particle" : "", "parse-names" : false, "suffix" : "" }, { "dropping-particle" : "", "family" : "Westerfield", "given" : "M", "non-dropping-particle" : "", "parse-names" : false, "suffix" : "" }, { "dropping-particle" : "", "family" : "Townsend", "given" : "J", "non-dropping-particle" : "", "parse-names" : false, "suffix" : "" }, { "dropping-particle" : "", "family" : "Courchesne", "given" : "E", "non-dropping-particle" : "", "parse-names" : false, "suffix" : "" }, { "dropping-particle" : "", "family" : "Sejnowski", "given" : "T J", "non-dropping-particle" : "", "parse-names" : false, "suffix" : "" } ], "container-title" : "Clinical neurophysiology", "id" : "ITEM-1", "issue" : "10", "issued" : { "date-parts" : [ [ "2000", "10" ] ] }, "page" : "1745-58", "title" : "Removal of eye activity artifacts from visual event-related potentials in normal and clinical subjects.", "type" : "article-journal", "volume" : "111" }, "uris" : [ "http://www.mendeley.com/documents/?uuid=c0cca230-d0f0-4594-a5a1-8eccc4e5e4e6" ] } ], "mendeley" : { "formattedCitation" : "[2]", "plainTextFormattedCitation" : "[2]", "previouslyFormattedCitation" : "[2]" }, "properties" : { "noteIndex" : 0 }, "schema" : "https://github.com/citation-style-language/schema/raw/master/csl-citation.json" }</w:instrText>
      </w:r>
      <w:r>
        <w:fldChar w:fldCharType="separate"/>
      </w:r>
      <w:r w:rsidR="00236EC7" w:rsidRPr="00236EC7">
        <w:rPr>
          <w:noProof/>
        </w:rPr>
        <w:t>[2]</w:t>
      </w:r>
      <w:r>
        <w:fldChar w:fldCharType="end"/>
      </w:r>
      <w:bookmarkEnd w:id="7"/>
      <w:bookmarkEnd w:id="8"/>
      <w:r>
        <w:t xml:space="preserve">. </w:t>
      </w:r>
      <w:r w:rsidRPr="00B164D7">
        <w:t xml:space="preserve">Coherence between independent components and the EOG channel were calculated and any components showing coherence of greater than 0.7 in the 1 to 30Hz range were discarded.  </w:t>
      </w:r>
      <w:r>
        <w:t xml:space="preserve">This frequency range was chosen as EOG components are most apparent at lower frequencies </w:t>
      </w:r>
      <w:r>
        <w:fldChar w:fldCharType="begin" w:fldLock="1"/>
      </w:r>
      <w:r w:rsidR="0032476F">
        <w:instrText>ADDIN CSL_CITATION { "citationItems" : [ { "id" : "ITEM-1", "itemData" : { "DOI" : "10.1016/S1388-2457(00)00541-1", "ISSN" : "13882457", "author" : [ { "dropping-particle" : "", "family" : "Hagemann", "given" : "Dirk", "non-dropping-particle" : "", "parse-names" : false, "suffix" : "" }, { "dropping-particle" : "", "family" : "Naumann", "given" : "Ewald", "non-dropping-particle" : "", "parse-names" : false, "suffix" : "" } ], "container-title" : "Clinical Neurophysiology", "id" : "ITEM-1", "issue" : "2", "issued" : { "date-parts" : [ [ "2001", "2" ] ] }, "page" : "215-231", "title" : "The effects of ocular artifacts on (lateralized) broadband power in the EEG", "type" : "article-journal", "volume" : "112" }, "uris" : [ "http://www.mendeley.com/documents/?uuid=bec9aebb-d76f-42e4-b8d3-d0137355a566" ] } ], "mendeley" : { "formattedCitation" : "[3]", "plainTextFormattedCitation" : "[3]", "previouslyFormattedCitation" : "[3]" }, "properties" : { "noteIndex" : 0 }, "schema" : "https://github.com/citation-style-language/schema/raw/master/csl-citation.json" }</w:instrText>
      </w:r>
      <w:r>
        <w:fldChar w:fldCharType="separate"/>
      </w:r>
      <w:r w:rsidR="00236EC7" w:rsidRPr="00236EC7">
        <w:rPr>
          <w:noProof/>
        </w:rPr>
        <w:t>[3]</w:t>
      </w:r>
      <w:r>
        <w:fldChar w:fldCharType="end"/>
      </w:r>
      <w:r>
        <w:t xml:space="preserve">. Artefacts from other sources such as electromyogram </w:t>
      </w:r>
      <w:r w:rsidRPr="00B164D7">
        <w:t>were removed using visual inspection</w:t>
      </w:r>
      <w:r>
        <w:t xml:space="preserve"> of outliers of temporal variation</w:t>
      </w:r>
      <w:r w:rsidRPr="00B164D7">
        <w:t xml:space="preserve">. Approximately 10% of trials were rejected in total. </w:t>
      </w:r>
    </w:p>
    <w:p w14:paraId="36BEA722" w14:textId="77777777" w:rsidR="00CD5364" w:rsidRDefault="00CD5364" w:rsidP="0032476F"/>
    <w:p w14:paraId="7025369C" w14:textId="1A00F2DD" w:rsidR="00055BC0" w:rsidRDefault="0032476F" w:rsidP="004D3713">
      <w:pPr>
        <w:pStyle w:val="Heading3"/>
      </w:pPr>
      <w:bookmarkStart w:id="9" w:name="_Toc293841609"/>
      <w:r>
        <w:t xml:space="preserve">1.3 </w:t>
      </w:r>
      <w:r w:rsidR="00CD5364">
        <w:t xml:space="preserve">Identification of </w:t>
      </w:r>
      <w:r w:rsidR="00055BC0">
        <w:t>time and regions of interest</w:t>
      </w:r>
      <w:bookmarkEnd w:id="9"/>
    </w:p>
    <w:p w14:paraId="5EACE8D8" w14:textId="77777777" w:rsidR="00CD5364" w:rsidRDefault="00CD5364" w:rsidP="0032476F">
      <w:r>
        <w:t>G</w:t>
      </w:r>
      <w:r w:rsidRPr="00B164D7">
        <w:t>lobal field power (GFP)</w:t>
      </w:r>
      <w:r>
        <w:t xml:space="preserve"> was estimated over all sensors and</w:t>
      </w:r>
      <w:r w:rsidRPr="00B164D7">
        <w:t xml:space="preserve"> subjects </w:t>
      </w:r>
      <w:r>
        <w:t>for each condition</w:t>
      </w:r>
      <w:r w:rsidRPr="00B164D7">
        <w:t xml:space="preserve"> </w:t>
      </w:r>
      <w:r>
        <w:t xml:space="preserve">and </w:t>
      </w:r>
      <w:r w:rsidRPr="00B164D7">
        <w:t xml:space="preserve">window of interest. </w:t>
      </w:r>
      <w:r>
        <w:t xml:space="preserve">Peaks in the GFP were identified as centres for windows of interest. </w:t>
      </w:r>
    </w:p>
    <w:p w14:paraId="55F604B0" w14:textId="5A1EC348" w:rsidR="006B652B" w:rsidRDefault="00CD5364" w:rsidP="0032476F">
      <w:r>
        <w:t>A topological F-map</w:t>
      </w:r>
      <w:r w:rsidRPr="00B164D7">
        <w:t xml:space="preserve"> identified topographic regions where significant effects were seen. </w:t>
      </w:r>
      <w:r w:rsidR="00732242">
        <w:t>A 1-way ANOVA testing the</w:t>
      </w:r>
      <w:r w:rsidRPr="00B164D7">
        <w:t xml:space="preserve"> effects of stimulus type (words, pseudowords and consonants) </w:t>
      </w:r>
      <w:r w:rsidR="00732242">
        <w:t xml:space="preserve">was performed </w:t>
      </w:r>
      <w:r w:rsidRPr="00B164D7">
        <w:t xml:space="preserve">for each electrode, creating a statistical F-map of surface potentials. Regions on the F-map that were found significant with Bonferroni correction </w:t>
      </w:r>
      <w:r>
        <w:t xml:space="preserve">(applied across all EEG electrodes) </w:t>
      </w:r>
      <w:r w:rsidRPr="00B164D7">
        <w:t xml:space="preserve">were clustered together, as was a contralateral homolog of the same region. The ERP data was then averaged across all electrodes in these clusters. </w:t>
      </w:r>
    </w:p>
    <w:p w14:paraId="38B17D4B" w14:textId="77777777" w:rsidR="00CD5364" w:rsidRPr="00B164D7" w:rsidRDefault="00055BC0" w:rsidP="0032476F">
      <w:r w:rsidRPr="00B164D7">
        <w:t>The GFP from the three conditions identified three distinct components at 138ms, 207ms and 375ms</w:t>
      </w:r>
      <w:r>
        <w:t>. (</w:t>
      </w:r>
      <w:proofErr w:type="gramStart"/>
      <w:r>
        <w:t>see</w:t>
      </w:r>
      <w:proofErr w:type="gramEnd"/>
      <w:r>
        <w:t xml:space="preserve"> figure 1). </w:t>
      </w:r>
      <w:r w:rsidR="00CD5364" w:rsidRPr="00B164D7">
        <w:t xml:space="preserve">The component at 375ms was only present for the consonant strings. Time windows of interest were isolated at 128-148ms, 197-217ms and 350-400ms. Hereon, these were labelled as ~130ms, ~200ms and ~400ms windows. </w:t>
      </w:r>
      <w:r w:rsidR="00CD5364">
        <w:t xml:space="preserve">The </w:t>
      </w:r>
      <w:r w:rsidR="00CD5364" w:rsidRPr="00B164D7">
        <w:t>~400ms</w:t>
      </w:r>
      <w:r w:rsidR="00CD5364">
        <w:t xml:space="preserve"> window was wider (±25ms compared to ±10ms for the earlier windows) to accommodate the smoother and more sustained response seen at this point in time. </w:t>
      </w:r>
    </w:p>
    <w:p w14:paraId="0C206B42" w14:textId="77777777" w:rsidR="00CD5364" w:rsidRPr="00974B9D" w:rsidRDefault="00CD5364" w:rsidP="0032476F">
      <w:r w:rsidRPr="00B164D7">
        <w:t>The results of the F-maps are shown in figure</w:t>
      </w:r>
      <w:r w:rsidR="00055BC0">
        <w:t xml:space="preserve"> 2</w:t>
      </w:r>
      <w:r>
        <w:t xml:space="preserve">. </w:t>
      </w:r>
      <w:r w:rsidRPr="00B164D7">
        <w:t xml:space="preserve">There was a small effect in bilateral occipital regions at ~130ms which did not survive multiple comparison correction and were not considered for further analysis. There was a strong effect in bilateral occipital regions, left frontal regions and a weaker effect in right frontal regions at ~200ms. At ~400ms, there was a strong effect in bilateral frontal electrodes and central electrodes.  Based on these F-maps, the electrode map was partitioned into </w:t>
      </w:r>
      <w:r>
        <w:t>6</w:t>
      </w:r>
      <w:r w:rsidRPr="00B164D7">
        <w:t xml:space="preserve"> regions as in figure </w:t>
      </w:r>
      <w:r w:rsidR="00055BC0">
        <w:t xml:space="preserve">3 </w:t>
      </w:r>
      <w:r w:rsidRPr="00B164D7">
        <w:t xml:space="preserve">and the averaged ERPs corresponding to each region are shown in figure </w:t>
      </w:r>
      <w:r w:rsidR="00055BC0">
        <w:t xml:space="preserve">4. </w:t>
      </w:r>
    </w:p>
    <w:p w14:paraId="52BF819E" w14:textId="77777777" w:rsidR="00CD5364" w:rsidRPr="00B164D7" w:rsidRDefault="00CD5364" w:rsidP="0032476F"/>
    <w:p w14:paraId="17DC5E8C" w14:textId="0C159967" w:rsidR="00CD5364" w:rsidRDefault="000A6A94" w:rsidP="0032476F">
      <w:pPr>
        <w:jc w:val="center"/>
      </w:pPr>
      <w:r>
        <w:rPr>
          <w:noProof/>
          <w:lang w:val="en-US"/>
        </w:rPr>
        <w:drawing>
          <wp:inline distT="0" distB="0" distL="0" distR="0" wp14:anchorId="6972CCFA" wp14:editId="6BCAAC45">
            <wp:extent cx="4714619" cy="2585620"/>
            <wp:effectExtent l="0" t="0" r="10160" b="5715"/>
            <wp:docPr id="4" name="Picture 4" descr="MAC OS:Users:mrkdsmith:Documents:Work:Paper_ERP_LCMV_JoCN:ERP_NPS_REVISIONS:fig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OS:Users:mrkdsmith:Documents:Work:Paper_ERP_LCMV_JoCN:ERP_NPS_REVISIONS:fig1.e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15236" cy="2585959"/>
                    </a:xfrm>
                    <a:prstGeom prst="rect">
                      <a:avLst/>
                    </a:prstGeom>
                    <a:noFill/>
                    <a:ln>
                      <a:noFill/>
                    </a:ln>
                  </pic:spPr>
                </pic:pic>
              </a:graphicData>
            </a:graphic>
          </wp:inline>
        </w:drawing>
      </w:r>
    </w:p>
    <w:p w14:paraId="0BE85CFB" w14:textId="45134C11" w:rsidR="000A6A94" w:rsidRDefault="00AD32E7" w:rsidP="0032476F">
      <w:proofErr w:type="gramStart"/>
      <w:r>
        <w:t xml:space="preserve">Figure </w:t>
      </w:r>
      <w:r w:rsidR="00B36A53">
        <w:fldChar w:fldCharType="begin"/>
      </w:r>
      <w:r w:rsidR="00B36A53">
        <w:instrText xml:space="preserve"> SEQ Figure \* ARABIC </w:instrText>
      </w:r>
      <w:r w:rsidR="00B36A53">
        <w:fldChar w:fldCharType="separate"/>
      </w:r>
      <w:r>
        <w:rPr>
          <w:noProof/>
        </w:rPr>
        <w:t>1</w:t>
      </w:r>
      <w:r w:rsidR="00B36A53">
        <w:rPr>
          <w:noProof/>
        </w:rPr>
        <w:fldChar w:fldCharType="end"/>
      </w:r>
      <w:r>
        <w:t>.</w:t>
      </w:r>
      <w:proofErr w:type="gramEnd"/>
      <w:r>
        <w:t xml:space="preserve"> </w:t>
      </w:r>
      <w:proofErr w:type="gramStart"/>
      <w:r>
        <w:t>GFP for all ERPs in all consonant</w:t>
      </w:r>
      <w:r w:rsidR="00BE3EC9">
        <w:t xml:space="preserve"> and non-consonant trials.</w:t>
      </w:r>
      <w:proofErr w:type="gramEnd"/>
    </w:p>
    <w:p w14:paraId="7C23D3A8" w14:textId="77777777" w:rsidR="00782A5A" w:rsidRDefault="00055BC0" w:rsidP="0032476F">
      <w:pPr>
        <w:jc w:val="center"/>
      </w:pPr>
      <w:r>
        <w:rPr>
          <w:noProof/>
          <w:lang w:val="en-US"/>
        </w:rPr>
        <w:drawing>
          <wp:inline distT="0" distB="0" distL="0" distR="0" wp14:anchorId="27B17888" wp14:editId="410040BD">
            <wp:extent cx="6047605" cy="2056230"/>
            <wp:effectExtent l="0" t="0" r="0" b="1270"/>
            <wp:docPr id="2" name="Picture 2" descr="MAC OS:Users:mrkdsmith:Documents:Work:Paper_ERP_LCMV_JoCN:NPB_Revisions 2: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OS:Users:mrkdsmith:Documents:Work:Paper_ERP_LCMV_JoCN:NPB_Revisions 2:fig2.tif"/>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047969" cy="2056354"/>
                    </a:xfrm>
                    <a:prstGeom prst="rect">
                      <a:avLst/>
                    </a:prstGeom>
                    <a:noFill/>
                    <a:ln>
                      <a:noFill/>
                    </a:ln>
                  </pic:spPr>
                </pic:pic>
              </a:graphicData>
            </a:graphic>
          </wp:inline>
        </w:drawing>
      </w:r>
    </w:p>
    <w:p w14:paraId="057BDA15" w14:textId="1059FB0D" w:rsidR="00782A5A" w:rsidRPr="0032476F" w:rsidRDefault="00AD32E7" w:rsidP="0032476F">
      <w:pPr>
        <w:spacing w:line="240" w:lineRule="auto"/>
        <w:ind w:left="426" w:hanging="426"/>
        <w:rPr>
          <w:bCs/>
        </w:rPr>
      </w:pPr>
      <w:bookmarkStart w:id="10" w:name="_Ref278715459"/>
      <w:proofErr w:type="gramStart"/>
      <w:r>
        <w:t xml:space="preserve">Figure </w:t>
      </w:r>
      <w:r w:rsidR="00B36A53">
        <w:fldChar w:fldCharType="begin"/>
      </w:r>
      <w:r w:rsidR="00B36A53">
        <w:instrText xml:space="preserve"> SEQ Figure \* ARABIC </w:instrText>
      </w:r>
      <w:r w:rsidR="00B36A53">
        <w:fldChar w:fldCharType="separate"/>
      </w:r>
      <w:r w:rsidR="00BE3EC9">
        <w:rPr>
          <w:noProof/>
        </w:rPr>
        <w:t>2</w:t>
      </w:r>
      <w:r w:rsidR="00B36A53">
        <w:rPr>
          <w:noProof/>
        </w:rPr>
        <w:fldChar w:fldCharType="end"/>
      </w:r>
      <w:bookmarkEnd w:id="10"/>
      <w:r>
        <w:t>.</w:t>
      </w:r>
      <w:proofErr w:type="gramEnd"/>
      <w:r>
        <w:t xml:space="preserve"> </w:t>
      </w:r>
      <w:r w:rsidRPr="00B164D7">
        <w:rPr>
          <w:bCs/>
        </w:rPr>
        <w:t>Topographic statistical F-maps of ANOVA testing for the effect of stimulus type on ERP amplitude in each time window.</w:t>
      </w:r>
    </w:p>
    <w:p w14:paraId="2DF99F54" w14:textId="4C6FBF25" w:rsidR="00055BC0" w:rsidRDefault="00055BC0" w:rsidP="0032476F">
      <w:pPr>
        <w:jc w:val="center"/>
      </w:pPr>
      <w:r>
        <w:rPr>
          <w:noProof/>
          <w:lang w:val="en-US"/>
        </w:rPr>
        <w:drawing>
          <wp:inline distT="0" distB="0" distL="0" distR="0" wp14:anchorId="1AA0C32B" wp14:editId="1199484A">
            <wp:extent cx="3866435" cy="3690119"/>
            <wp:effectExtent l="0" t="0" r="0" b="0"/>
            <wp:docPr id="3" name="Picture 3" descr="MAC OS:Users:mrkdsmith:Documents:Work:Paper_ERP_LCMV_JoCN:NPB_Revisions 2: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OS:Users:mrkdsmith:Documents:Work:Paper_ERP_LCMV_JoCN:NPB_Revisions 2:fig3.tif"/>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867394" cy="3691034"/>
                    </a:xfrm>
                    <a:prstGeom prst="rect">
                      <a:avLst/>
                    </a:prstGeom>
                    <a:noFill/>
                    <a:ln>
                      <a:noFill/>
                    </a:ln>
                  </pic:spPr>
                </pic:pic>
              </a:graphicData>
            </a:graphic>
          </wp:inline>
        </w:drawing>
      </w:r>
    </w:p>
    <w:p w14:paraId="672513E0" w14:textId="77777777" w:rsidR="00BE3EC9" w:rsidRPr="00B164D7" w:rsidRDefault="00BE3EC9" w:rsidP="0032476F">
      <w:pPr>
        <w:spacing w:line="240" w:lineRule="auto"/>
        <w:ind w:left="284" w:hanging="284"/>
        <w:rPr>
          <w:rFonts w:eastAsia="Cambria"/>
          <w:bCs/>
        </w:rPr>
      </w:pPr>
      <w:bookmarkStart w:id="11" w:name="_Ref278715592"/>
      <w:proofErr w:type="gramStart"/>
      <w:r>
        <w:t xml:space="preserve">Figure </w:t>
      </w:r>
      <w:r w:rsidR="00B36A53">
        <w:fldChar w:fldCharType="begin"/>
      </w:r>
      <w:r w:rsidR="00B36A53">
        <w:instrText xml:space="preserve"> SEQ Figure \* ARABIC </w:instrText>
      </w:r>
      <w:r w:rsidR="00B36A53">
        <w:fldChar w:fldCharType="separate"/>
      </w:r>
      <w:r>
        <w:rPr>
          <w:noProof/>
        </w:rPr>
        <w:t>3</w:t>
      </w:r>
      <w:r w:rsidR="00B36A53">
        <w:rPr>
          <w:noProof/>
        </w:rPr>
        <w:fldChar w:fldCharType="end"/>
      </w:r>
      <w:bookmarkEnd w:id="11"/>
      <w:r>
        <w:t>.</w:t>
      </w:r>
      <w:proofErr w:type="gramEnd"/>
      <w:r>
        <w:t xml:space="preserve"> </w:t>
      </w:r>
      <w:r w:rsidRPr="00B164D7">
        <w:rPr>
          <w:bCs/>
        </w:rPr>
        <w:t>Grouping of EEG electrode by regions identified as showing significant stimulus effects (figur</w:t>
      </w:r>
      <w:r>
        <w:rPr>
          <w:bCs/>
        </w:rPr>
        <w:t xml:space="preserve">e </w:t>
      </w:r>
      <w:r>
        <w:rPr>
          <w:bCs/>
        </w:rPr>
        <w:fldChar w:fldCharType="begin"/>
      </w:r>
      <w:r>
        <w:rPr>
          <w:bCs/>
        </w:rPr>
        <w:instrText xml:space="preserve"> REF _Ref278715459 \# 0</w:instrText>
      </w:r>
      <w:r>
        <w:rPr>
          <w:bCs/>
        </w:rPr>
        <w:fldChar w:fldCharType="separate"/>
      </w:r>
      <w:r>
        <w:rPr>
          <w:bCs/>
        </w:rPr>
        <w:t>2</w:t>
      </w:r>
      <w:r>
        <w:rPr>
          <w:bCs/>
        </w:rPr>
        <w:fldChar w:fldCharType="end"/>
      </w:r>
      <w:r w:rsidRPr="00B164D7">
        <w:t>)</w:t>
      </w:r>
      <w:r w:rsidRPr="00B164D7">
        <w:rPr>
          <w:bCs/>
        </w:rPr>
        <w:t xml:space="preserve"> and in cases of asymmetry, their contralateral homologues. Areas encircled in black and grey indicate sensors grouped for ~200ms and  ~400ms, respectively.</w:t>
      </w:r>
    </w:p>
    <w:p w14:paraId="5C621A7A" w14:textId="77777777" w:rsidR="00055BC0" w:rsidRDefault="00055BC0" w:rsidP="0032476F">
      <w:r>
        <w:rPr>
          <w:noProof/>
          <w:lang w:val="en-US"/>
        </w:rPr>
        <w:drawing>
          <wp:inline distT="0" distB="0" distL="0" distR="0" wp14:anchorId="5F2E8BAE" wp14:editId="201542D3">
            <wp:extent cx="5737960" cy="4456530"/>
            <wp:effectExtent l="0" t="0" r="2540" b="0"/>
            <wp:docPr id="1" name="Picture 1" descr="MAC OS:Users:mrkdsmith:Documents:Work:Paper_ERP_LCMV_JoCN:NPB_Revisions 2: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Users:mrkdsmith:Documents:Work:Paper_ERP_LCMV_JoCN:NPB_Revisions 2:fig4.tif"/>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738609" cy="4457034"/>
                    </a:xfrm>
                    <a:prstGeom prst="rect">
                      <a:avLst/>
                    </a:prstGeom>
                    <a:noFill/>
                    <a:ln>
                      <a:noFill/>
                    </a:ln>
                  </pic:spPr>
                </pic:pic>
              </a:graphicData>
            </a:graphic>
          </wp:inline>
        </w:drawing>
      </w:r>
    </w:p>
    <w:p w14:paraId="2A4AD3C7" w14:textId="693677D9" w:rsidR="00BE2479" w:rsidRDefault="00BE3EC9" w:rsidP="0032476F">
      <w:pPr>
        <w:spacing w:line="240" w:lineRule="auto"/>
        <w:ind w:left="567" w:hanging="567"/>
        <w:rPr>
          <w:rFonts w:eastAsia="Cambria"/>
          <w:bCs/>
        </w:rPr>
      </w:pPr>
      <w:bookmarkStart w:id="12" w:name="_Ref278715606"/>
      <w:proofErr w:type="gramStart"/>
      <w:r>
        <w:t xml:space="preserve">Figure </w:t>
      </w:r>
      <w:r w:rsidR="00B36A53">
        <w:fldChar w:fldCharType="begin"/>
      </w:r>
      <w:r w:rsidR="00B36A53">
        <w:instrText xml:space="preserve"> SEQ Figure \* ARABIC </w:instrText>
      </w:r>
      <w:r w:rsidR="00B36A53">
        <w:fldChar w:fldCharType="separate"/>
      </w:r>
      <w:r>
        <w:rPr>
          <w:noProof/>
        </w:rPr>
        <w:t>4</w:t>
      </w:r>
      <w:r w:rsidR="00B36A53">
        <w:rPr>
          <w:noProof/>
        </w:rPr>
        <w:fldChar w:fldCharType="end"/>
      </w:r>
      <w:bookmarkEnd w:id="12"/>
      <w:r>
        <w:t>.</w:t>
      </w:r>
      <w:proofErr w:type="gramEnd"/>
      <w:r>
        <w:t xml:space="preserve"> </w:t>
      </w:r>
      <w:r w:rsidRPr="00B164D7">
        <w:rPr>
          <w:bCs/>
        </w:rPr>
        <w:t>ERPs for the three main conditions in the three highlighted regions of interest (top: occipital, middle: frontal, bottom: central)</w:t>
      </w:r>
    </w:p>
    <w:p w14:paraId="69A09FBD" w14:textId="77777777" w:rsidR="006B652B" w:rsidRDefault="006B652B" w:rsidP="0032476F">
      <w:pPr>
        <w:ind w:left="567" w:hanging="567"/>
        <w:rPr>
          <w:rFonts w:eastAsia="Cambria"/>
          <w:bCs/>
        </w:rPr>
      </w:pPr>
    </w:p>
    <w:p w14:paraId="521D02AE" w14:textId="74C3F650" w:rsidR="006B652B" w:rsidRPr="006B652B" w:rsidRDefault="0032476F" w:rsidP="0032476F">
      <w:pPr>
        <w:pStyle w:val="Heading2"/>
      </w:pPr>
      <w:bookmarkStart w:id="13" w:name="_Toc293840777"/>
      <w:bookmarkStart w:id="14" w:name="_Toc293841610"/>
      <w:r>
        <w:t xml:space="preserve">2. </w:t>
      </w:r>
      <w:bookmarkEnd w:id="13"/>
      <w:r>
        <w:t>Experiment 2 - Methods</w:t>
      </w:r>
      <w:bookmarkEnd w:id="14"/>
    </w:p>
    <w:p w14:paraId="2C1A4E20" w14:textId="77777777" w:rsidR="00BE2479" w:rsidRDefault="00BE2479" w:rsidP="0032476F"/>
    <w:p w14:paraId="486BEDA4" w14:textId="48DB2400" w:rsidR="00BE2479" w:rsidRDefault="0032476F" w:rsidP="004D3713">
      <w:pPr>
        <w:pStyle w:val="Heading3"/>
      </w:pPr>
      <w:bookmarkStart w:id="15" w:name="_Toc293841611"/>
      <w:r>
        <w:t xml:space="preserve">2.1 </w:t>
      </w:r>
      <w:r w:rsidR="00BE2479">
        <w:t>MEG recording</w:t>
      </w:r>
      <w:bookmarkEnd w:id="15"/>
    </w:p>
    <w:p w14:paraId="6F88916E" w14:textId="77777777" w:rsidR="00BE2479" w:rsidRPr="00B164D7" w:rsidRDefault="00BE2479" w:rsidP="0032476F">
      <w:r w:rsidRPr="00B164D7">
        <w:rPr>
          <w:rFonts w:eastAsia="MS Gothic" w:cs="Times New Roman"/>
          <w:bCs/>
          <w:iCs/>
        </w:rPr>
        <w:t xml:space="preserve">To identify the spatio-temporal generators of the effects observed in the ERP (at </w:t>
      </w:r>
      <w:r w:rsidRPr="00B164D7">
        <w:rPr>
          <w:rFonts w:eastAsia="Times New Roman"/>
        </w:rPr>
        <w:t>~</w:t>
      </w:r>
      <w:r w:rsidRPr="00B164D7">
        <w:rPr>
          <w:rFonts w:eastAsia="MS Gothic" w:cs="Times New Roman"/>
          <w:bCs/>
          <w:iCs/>
        </w:rPr>
        <w:t xml:space="preserve">200 and </w:t>
      </w:r>
      <w:r w:rsidRPr="00B164D7">
        <w:rPr>
          <w:rFonts w:eastAsia="Times New Roman"/>
        </w:rPr>
        <w:t>~</w:t>
      </w:r>
      <w:r w:rsidRPr="00B164D7">
        <w:rPr>
          <w:rFonts w:eastAsia="MS Gothic" w:cs="Times New Roman"/>
          <w:bCs/>
          <w:iCs/>
        </w:rPr>
        <w:t>400 ms),</w:t>
      </w:r>
      <w:r w:rsidRPr="00B164D7">
        <w:rPr>
          <w:rFonts w:eastAsia="MS Gothic" w:cs="Times New Roman"/>
          <w:bCs/>
          <w:iCs/>
          <w:u w:val="single"/>
        </w:rPr>
        <w:t xml:space="preserve"> </w:t>
      </w:r>
      <w:r w:rsidRPr="00B164D7">
        <w:t>MEG data was collected from 16 healthy right-handed participants (9 male, 7 female, average age: 29.5) while performing the same task.  Data was recorded in a magnetically shielded room using a 4-D MAGNES 2500 WH MEG acquisition system utilising 148 axial 1</w:t>
      </w:r>
      <w:r w:rsidRPr="00B164D7">
        <w:rPr>
          <w:vertAlign w:val="superscript"/>
        </w:rPr>
        <w:t>st</w:t>
      </w:r>
      <w:r w:rsidRPr="00B164D7">
        <w:t xml:space="preserve"> order gradiometers (4-D Neuroimaging, San Diego, CA, USA). Participants </w:t>
      </w:r>
      <w:proofErr w:type="gramStart"/>
      <w:r w:rsidRPr="00B164D7">
        <w:t>laid</w:t>
      </w:r>
      <w:proofErr w:type="gramEnd"/>
      <w:r w:rsidRPr="00B164D7">
        <w:t xml:space="preserve"> in supine position with a screen directly above approximately 1m onto which the stimuli is projected from outside the room.  Subjects’ head shape were digitised, and 5 head localisation coils placed on the subject’s head and localised immediately before and after the main acquisition session. The coil positions were later co-registered with the gradiometer locations with a rigid affine transform. </w:t>
      </w:r>
    </w:p>
    <w:p w14:paraId="65401588" w14:textId="77777777" w:rsidR="00BE2479" w:rsidRDefault="00BE2479" w:rsidP="0032476F">
      <w:r w:rsidRPr="00B164D7">
        <w:t xml:space="preserve">Electrodes were placed above and below the right eye-lid to record EOG artefacts, and on the left and right clavicles to record electrocardiography (ECG) artefacts. MEG data was digitised at 24-bit resolution and a sampling rate of 678.17Hz. Reference magnetometers and gradiometers recorded environmental noise and were used for real-time analogue noise reduction during the main acquisition session. </w:t>
      </w:r>
    </w:p>
    <w:p w14:paraId="64612E2F" w14:textId="77777777" w:rsidR="00BE2479" w:rsidRDefault="00BE2479" w:rsidP="0032476F"/>
    <w:p w14:paraId="7F35B582" w14:textId="384C7E31" w:rsidR="00BE2479" w:rsidRPr="00B164D7" w:rsidRDefault="0032476F" w:rsidP="004D3713">
      <w:pPr>
        <w:pStyle w:val="Heading3"/>
      </w:pPr>
      <w:bookmarkStart w:id="16" w:name="_Toc293841612"/>
      <w:r>
        <w:t>2.2.</w:t>
      </w:r>
      <w:r w:rsidR="00BE2479" w:rsidRPr="00B164D7">
        <w:t xml:space="preserve"> Data pre-processing</w:t>
      </w:r>
      <w:bookmarkEnd w:id="16"/>
    </w:p>
    <w:p w14:paraId="4A8146C5" w14:textId="77777777" w:rsidR="00BE2479" w:rsidRPr="00B164D7" w:rsidRDefault="00BE2479" w:rsidP="0032476F">
      <w:r w:rsidRPr="00B164D7">
        <w:t xml:space="preserve">Raw data was pre-processed using the Fieldtrip toolbox </w:t>
      </w:r>
      <w:r>
        <w:fldChar w:fldCharType="begin" w:fldLock="1"/>
      </w:r>
      <w:r>
        <w:instrText>ADDIN CSL_CITATION { "citationItems" : [ { "id" : "ITEM-1", "itemData" : { "DOI" : "10.1155/2011/156869", "ISSN" : "1687-5273", "PMID" : "21253357", "abstract" : "This paper describes FieldTrip, an open source software package that we developed for the analysis of MEG, EEG, and other electrophysiological data. The software is implemented as a MATLAB toolbox and includes a complete set of consistent and user-friendly high-level functions that allow experimental neuroscientists to analyze experimental data. It includes algorithms for simple and advanced analysis, such as time-frequency analysis using multitapers, source reconstruction using dipoles, distributed sources and beamformers, connectivity analysis, and nonparametric statistical permutation tests at the channel and source level. The implementation as toolbox allows the user to perform elaborate and structured analyses of large data sets using the MATLAB command line and batch scripting. Furthermore, users and developers can easily extend the functionality and implement new algorithms. The modular design facilitates the reuse in other software packages.", "author" : [ { "dropping-particle" : "", "family" : "Oostenveld", "given" : "Robert", "non-dropping-particle" : "", "parse-names" : false, "suffix" : "" }, { "dropping-particle" : "", "family" : "Fries", "given" : "Pascal", "non-dropping-particle" : "", "parse-names" : false, "suffix" : "" }, { "dropping-particle" : "", "family" : "Maris", "given" : "Eric", "non-dropping-particle" : "", "parse-names" : false, "suffix" : "" }, { "dropping-particle" : "", "family" : "Schoffelen", "given" : "Jan-Mathijs", "non-dropping-particle" : "", "parse-names" : false, "suffix" : "" } ], "container-title" : "Computational Intelligence and Neuroscience", "id" : "ITEM-1", "issued" : { "date-parts" : [ [ "2011", "1" ] ] }, "note" : "From Duplicate 2 ( FieldTrip: Open source software for advanced analysis of MEG, EEG, and invasive electrophysiological data. - Oostenveld, Robert; Fries, Pascal; Maris, Eric; Schoffelen, Jan-Mathijs )", "page" : "156869", "title" : "FieldTrip: Open source software for advanced analysis of MEG, EEG, and invasive electrophysiological data.", "type" : "article-journal", "volume" : "2011" }, "uris" : [ "http://www.mendeley.com/documents/?uuid=5bdc3ceb-4326-4e82-a178-ce3843a31660" ] } ], "mendeley" : { "formattedCitation" : "[1]", "plainTextFormattedCitation" : "[1]", "previouslyFormattedCitation" : "[1]" }, "properties" : { "noteIndex" : 0 }, "schema" : "https://github.com/citation-style-language/schema/raw/master/csl-citation.json" }</w:instrText>
      </w:r>
      <w:r>
        <w:fldChar w:fldCharType="separate"/>
      </w:r>
      <w:r w:rsidRPr="00BE2479">
        <w:rPr>
          <w:noProof/>
        </w:rPr>
        <w:t>[1]</w:t>
      </w:r>
      <w:r>
        <w:fldChar w:fldCharType="end"/>
      </w:r>
      <w:r>
        <w:t xml:space="preserve"> </w:t>
      </w:r>
      <w:r w:rsidRPr="00B164D7">
        <w:t xml:space="preserve">in MATLAB 2010a (The </w:t>
      </w:r>
      <w:proofErr w:type="spellStart"/>
      <w:r w:rsidRPr="00B164D7">
        <w:t>Mathworks</w:t>
      </w:r>
      <w:proofErr w:type="spellEnd"/>
      <w:r w:rsidRPr="00B164D7">
        <w:t xml:space="preserve">, </w:t>
      </w:r>
      <w:proofErr w:type="spellStart"/>
      <w:r>
        <w:t>Natwick</w:t>
      </w:r>
      <w:proofErr w:type="spellEnd"/>
      <w:r>
        <w:t>, MA, USA</w:t>
      </w:r>
      <w:r w:rsidRPr="00B164D7">
        <w:t xml:space="preserve">). The data was band-pass filtered in the range of 2-45 Hz using a Butterworth filter. For each trial, a segment of 500ms pre-stimulus and 1000ms post-stimulus were isolated. Each post-stimulus window was baseline corrected to the pre-stimulus period and </w:t>
      </w:r>
      <w:proofErr w:type="spellStart"/>
      <w:r w:rsidRPr="00B164D7">
        <w:t>detrended</w:t>
      </w:r>
      <w:proofErr w:type="spellEnd"/>
      <w:r w:rsidRPr="00B164D7">
        <w:t>. EOG and ECG artefacts were removed from data using independent component analysis (ICA</w:t>
      </w:r>
      <w:r>
        <w:t xml:space="preserve">) </w:t>
      </w:r>
      <w:r>
        <w:fldChar w:fldCharType="begin" w:fldLock="1"/>
      </w:r>
      <w:r>
        <w:instrText>ADDIN CSL_CITATION { "citationItems" : [ { "id" : "ITEM-1", "itemData" : { "DOI" : "10.1016/S1388-2457(00)00386-2", "ISSN" : "1388-2457", "PMID" : "11018488", "abstract" : "Electrical potentials produced by blinks and eye movements present serious problems for electroencephalographic (EEG) and event-related potential (ERP) data interpretation and analysis, particularly for analysis of data from some clinical populations. Often, all epochs contaminated by large eye artifacts are rejected as unusable, though this may prove unacceptable when blinks and eye movements occur frequently.", "author" : [ { "dropping-particle" : "", "family" : "Jung", "given" : "T P", "non-dropping-particle" : "", "parse-names" : false, "suffix" : "" }, { "dropping-particle" : "", "family" : "Makeig", "given" : "S", "non-dropping-particle" : "", "parse-names" : false, "suffix" : "" }, { "dropping-particle" : "", "family" : "Westerfield", "given" : "M", "non-dropping-particle" : "", "parse-names" : false, "suffix" : "" }, { "dropping-particle" : "", "family" : "Townsend", "given" : "J", "non-dropping-particle" : "", "parse-names" : false, "suffix" : "" }, { "dropping-particle" : "", "family" : "Courchesne", "given" : "E", "non-dropping-particle" : "", "parse-names" : false, "suffix" : "" }, { "dropping-particle" : "", "family" : "Sejnowski", "given" : "T J", "non-dropping-particle" : "", "parse-names" : false, "suffix" : "" } ], "container-title" : "Clinical neurophysiology", "id" : "ITEM-1", "issue" : "10", "issued" : { "date-parts" : [ [ "2000", "10" ] ] }, "page" : "1745-58", "title" : "Removal of eye activity artifacts from visual event-related potentials in normal and clinical subjects.", "type" : "article-journal", "volume" : "111" }, "uris" : [ "http://www.mendeley.com/documents/?uuid=c0cca230-d0f0-4594-a5a1-8eccc4e5e4e6" ] } ], "mendeley" : { "formattedCitation" : "[2]", "plainTextFormattedCitation" : "[2]", "previouslyFormattedCitation" : "[2]" }, "properties" : { "noteIndex" : 0 }, "schema" : "https://github.com/citation-style-language/schema/raw/master/csl-citation.json" }</w:instrText>
      </w:r>
      <w:r>
        <w:fldChar w:fldCharType="separate"/>
      </w:r>
      <w:r w:rsidRPr="00BE2479">
        <w:rPr>
          <w:noProof/>
        </w:rPr>
        <w:t>[2]</w:t>
      </w:r>
      <w:r>
        <w:fldChar w:fldCharType="end"/>
      </w:r>
      <w:r>
        <w:t>.</w:t>
      </w:r>
      <w:r w:rsidRPr="00B164D7">
        <w:t xml:space="preserve"> Coherence between all components and the ECG/EOG were calculated and any components showing coherence of greater than 0.7 in the 1-30Hz range were discarded.  Visual inspection was used to remove any trials still showing significant outliers.</w:t>
      </w:r>
    </w:p>
    <w:p w14:paraId="5C84C7DC" w14:textId="77777777" w:rsidR="00BE2479" w:rsidRPr="00B164D7" w:rsidRDefault="00BE2479" w:rsidP="0032476F"/>
    <w:p w14:paraId="6CF42A05" w14:textId="59832351" w:rsidR="00BE2479" w:rsidRPr="00B164D7" w:rsidRDefault="0032476F" w:rsidP="004D3713">
      <w:pPr>
        <w:pStyle w:val="Heading3"/>
      </w:pPr>
      <w:bookmarkStart w:id="17" w:name="_Toc293841613"/>
      <w:r>
        <w:t>2.3</w:t>
      </w:r>
      <w:r w:rsidR="00BE2479" w:rsidRPr="00B164D7">
        <w:t>. Source localisation</w:t>
      </w:r>
      <w:bookmarkEnd w:id="17"/>
      <w:r w:rsidR="00BE2479" w:rsidRPr="00B164D7">
        <w:t xml:space="preserve"> </w:t>
      </w:r>
    </w:p>
    <w:p w14:paraId="6DFCFF9E" w14:textId="501550EE" w:rsidR="00BE2479" w:rsidRPr="00B164D7" w:rsidRDefault="00BE2479" w:rsidP="0032476F">
      <w:r w:rsidRPr="00B164D7">
        <w:t>Linear constrained minimum variance (LCMV</w:t>
      </w:r>
      <w:r>
        <w:t xml:space="preserve">) </w:t>
      </w:r>
      <w:r>
        <w:fldChar w:fldCharType="begin" w:fldLock="1"/>
      </w:r>
      <w:r w:rsidR="0032476F">
        <w:instrText>ADDIN CSL_CITATION { "citationItems" : [ { "id" : "ITEM-1", "itemData" : { "DOI" : "10.1109/10.623056", "ISSN" : "0018-9294", "PMID" : "9282479", "abstract" : "A spatial filtering method for localizing sources of brain electrical activity from surface recordings is described and analyzed. The spatial filters are implemented as a weighted sum of the data recorded at different sites. The weights are chosen to minimize the filter output power subject to a linear constraint. The linear constraint forces the filter to pass brain electrical activity from a specified location, while the power minimization attenuates activity originating at other locations. The estimated output power as a function of location is normalized by the estimated noise power as a function of location to obtain a neural activity index map. Locations of source activity correspond to maxima in the neural activity index map. The method does not require any prior assumptions about the number of active sources of their geometry because it exploits the spatial covariance of the source electrical activity. This paper presents a development and analysis of the method and explores its sensitivity to deviations between actual and assumed data models. The effect on the algorithm of covariance matrix estimation, correlation between sources, and choice of reference is discussed. Simulated and measured data is used to illustrate the efficacy of the approach.", "author" : [ { "dropping-particle" : "", "family" : "Veen", "given" : "B D", "non-dropping-particle" : "van", "parse-names" : false, "suffix" : "" }, { "dropping-particle" : "", "family" : "Drongelen", "given" : "W", "non-dropping-particle" : "van", "parse-names" : false, "suffix" : "" }, { "dropping-particle" : "", "family" : "Yuchtman", "given" : "M", "non-dropping-particle" : "", "parse-names" : false, "suffix" : "" }, { "dropping-particle" : "", "family" : "Suzuki", "given" : "A", "non-dropping-particle" : "", "parse-names" : false, "suffix" : "" } ], "container-title" : "IEEE Transactions on Biomedical Engineering", "id" : "ITEM-1", "issue" : "9", "issued" : { "date-parts" : [ [ "1997", "9" ] ] }, "note" : "        From Duplicate 1 ( \n        \n        \n          Localization of brain electrical activity via linearly constrained minimum variance spatial filtering.\n        \n        \n         - van Veen, B D; van Drongelen, W; Yuchtman, M; Suzuki, A )\n\n        \n        \n\n        From Duplicate 1 ( \n        \n        \n          Localization of brain electrical activity via linearly constrained minimum variance spatial filtering.\n        \n        \n         - van Veen, B D; van Drongelen, W; Yuchtman, M; Suzuki, A )\n\n        \n        \n\n        From Duplicate 2 ( \n        \n        \n          Localization of brain electrical activity via linearly constrained minimum variance spatial filtering.\n        \n        \n         - van Veen, B D; van Drongelen, W; Yuchtman, M; Suzuki, A )\n\n        \n        \n\n        \n\n        \n\n        \n\n        \n\n        From Duplicate 2 ( \n        \n        \n          Localization of brain electrical activity via linearly constrained minimum variance spatial filtering.\n        \n        \n         - van Veen, B D; van Drongelen, W; Yuchtman, M; Suzuki, A )\n\n        \n        \n\n        \n\n        \n\n        \n\n        \n\n        From Duplicate 2 ( \n        \n        \n          Localization of brain electrical activity via linearly constrained minimum variance spatial filtering.\n        \n        \n         - van Veen, B D; van Drongelen, W; Yuchtman, M; Suzuki, A )\n\n        \n        \n\n        \n\n        \n\n      ", "page" : "867-880", "title" : "Localization of brain electrical activity via linearly constrained minimum variance spatial filtering.", "type" : "article-journal", "volume" : "44" }, "uris" : [ "http://www.mendeley.com/documents/?uuid=43268e9d-61db-4f4f-b0b8-2bd028d79006" ] } ], "mendeley" : { "formattedCitation" : "[4]", "plainTextFormattedCitation" : "[4]", "previouslyFormattedCitation" : "[4]" }, "properties" : { "noteIndex" : 0 }, "schema" : "https://github.com/citation-style-language/schema/raw/master/csl-citation.json" }</w:instrText>
      </w:r>
      <w:r>
        <w:fldChar w:fldCharType="separate"/>
      </w:r>
      <w:r w:rsidR="00236EC7" w:rsidRPr="00236EC7">
        <w:rPr>
          <w:noProof/>
        </w:rPr>
        <w:t>[4]</w:t>
      </w:r>
      <w:r>
        <w:fldChar w:fldCharType="end"/>
      </w:r>
      <w:r w:rsidRPr="00B164D7">
        <w:t xml:space="preserve"> spatial filtering was applied to MEG to locate sources. LCMV is a beamformer technique that uses an adaptive spatial filter to estimate the variance of source currents at a given location for a given time window. Spatial filters were calculated for each subject from the covariance matrix calculated across all epochs. The same spatial filter was used to estimate sources for all conditions. Current source variances were then estimated for the two time windows.  Wider time windows were used since the LCMV is sensitive to source variance rather than absolute amplitude, the windows were 150-250ms for the ~200ms window and 325-475ms for the ~400ms window. </w:t>
      </w:r>
      <w:r>
        <w:t xml:space="preserve"> To ensure no effects are apparent at earlier time window, source activity was also estimated for a window </w:t>
      </w:r>
      <w:proofErr w:type="spellStart"/>
      <w:r>
        <w:t>centered</w:t>
      </w:r>
      <w:proofErr w:type="spellEnd"/>
      <w:r>
        <w:t xml:space="preserve"> at 150ms (120-180ms). </w:t>
      </w:r>
    </w:p>
    <w:p w14:paraId="1DE74FB4" w14:textId="77777777" w:rsidR="00BE2479" w:rsidRPr="00B164D7" w:rsidRDefault="00BE2479" w:rsidP="0032476F">
      <w:r w:rsidRPr="00B164D7">
        <w:t xml:space="preserve">High-resolution 3D anatomical scans were obtained from a 3T Philips MR </w:t>
      </w:r>
      <w:proofErr w:type="spellStart"/>
      <w:r w:rsidRPr="00B164D7">
        <w:t>Achieva</w:t>
      </w:r>
      <w:proofErr w:type="spellEnd"/>
      <w:r w:rsidRPr="00B164D7">
        <w:t xml:space="preserve"> scanner (Philips Electronics, </w:t>
      </w:r>
      <w:r>
        <w:t xml:space="preserve">Amsterdam, </w:t>
      </w:r>
      <w:r w:rsidRPr="00B164D7">
        <w:t xml:space="preserve">The Netherlands) using a T1-weighted Turbo gradient echo (T1-TFE) sequence: TR=8.4ms, TE=3.8ms, flip angle=8°, turbo factor=84, FOV=240×240mm, slice thickness = 1.8mm with a slice separation of -0.9mm, voxel dimensions = 0.94×0.94×0.9mm, image dimensions = 256×256×160 voxels. </w:t>
      </w:r>
    </w:p>
    <w:p w14:paraId="4DE9773E" w14:textId="48313816" w:rsidR="00BE2479" w:rsidRPr="00B164D7" w:rsidRDefault="00BE2479" w:rsidP="0032476F">
      <w:r w:rsidRPr="00B164D7">
        <w:t xml:space="preserve">These images were co-registered with the digitised head shape and head position coils using a rigid affine transform.  The images were then segmented </w:t>
      </w:r>
      <w:r>
        <w:fldChar w:fldCharType="begin" w:fldLock="1"/>
      </w:r>
      <w:r w:rsidR="0032476F">
        <w:instrText>ADDIN CSL_CITATION { "citationItems" : [ { "id" : "ITEM-1", "itemData" : { "DOI" : "10.1016/j.neuroimage.2005.02.018", "ISSN" : "1053-8119", "PMID" : "15955494", "abstract" : "A probabilistic framework is presented that enables image registration, tissue classification, and bias correction to be combined within the same generative model. A derivation of a log-likelihood objective function for the unified model is provided. The model is based on a mixture of Gaussians and is extended to incorporate a smooth intensity variation and nonlinear registration with tissue probability maps. A strategy for optimising the model parameters is described, along with the requisite partial derivatives of the objective function.", "author" : [ { "dropping-particle" : "", "family" : "Ashburner", "given" : "John", "non-dropping-particle" : "", "parse-names" : false, "suffix" : "" }, { "dropping-particle" : "", "family" : "Friston", "given" : "Karl J", "non-dropping-particle" : "", "parse-names" : false, "suffix" : "" } ], "container-title" : "NeuroImage", "id" : "ITEM-1", "issue" : "3", "issued" : { "date-parts" : [ [ "2005", "7", "1" ] ] }, "page" : "839-51", "title" : "Unified segmentation.", "type" : "article-journal", "volume" : "26" }, "uris" : [ "http://www.mendeley.com/documents/?uuid=4c95e1f1-9d46-49da-82cb-e351d1883e04" ] } ], "mendeley" : { "formattedCitation" : "[5]", "plainTextFormattedCitation" : "[5]", "previouslyFormattedCitation" : "[5]" }, "properties" : { "noteIndex" : 0 }, "schema" : "https://github.com/citation-style-language/schema/raw/master/csl-citation.json" }</w:instrText>
      </w:r>
      <w:r>
        <w:fldChar w:fldCharType="separate"/>
      </w:r>
      <w:r w:rsidR="00236EC7" w:rsidRPr="00236EC7">
        <w:rPr>
          <w:noProof/>
        </w:rPr>
        <w:t>[5]</w:t>
      </w:r>
      <w:r>
        <w:fldChar w:fldCharType="end"/>
      </w:r>
      <w:r w:rsidRPr="00B164D7">
        <w:t xml:space="preserve"> into grey and white matter compartments using SPM8 (Wellcome Department of Imaging Neuroscience, London</w:t>
      </w:r>
      <w:r>
        <w:t>, UK</w:t>
      </w:r>
      <w:r w:rsidRPr="00B164D7">
        <w:t xml:space="preserve">). The grey matter component was used to create single-shell volume conductor models </w:t>
      </w:r>
      <w:r>
        <w:fldChar w:fldCharType="begin" w:fldLock="1"/>
      </w:r>
      <w:r w:rsidR="0032476F">
        <w:instrText>ADDIN CSL_CITATION { "citationItems" : [ { "id" : "ITEM-1", "itemData" : { "DOI" : "10.1088/0031-9155/48/22/002", "ISSN" : "0031-9155", "author" : [ { "dropping-particle" : "", "family" : "Nolte", "given" : "Guido", "non-dropping-particle" : "", "parse-names" : false, "suffix" : "" } ], "container-title" : "Physics in Medicine and Biology", "id" : "ITEM-1", "issue" : "22", "issued" : { "date-parts" : [ [ "2003", "11", "21" ] ] }, "note" : "        From Duplicate 1 ( \n        \n        \n          The magnetic lead field theorem in the quasi-static approximation and its use for magnetoencephalography forward calculation in realistic volume conductors\n        \n        \n         - Nolte, G )\n\n        \n        \n\n        From Duplicate 1 ( \n        \n        \n          The magnetic lead field theorem in the quasi-static approximation and its use for magnetoencephalography forward calculation in realistic volume conductors\n        \n        \n         - Nolte, G )\n\n        \n        \n\n        From Duplicate 2 ( \n        \n        \n          The magnetic lead field theorem in the quasi-static approximation and its use for magnetoencephalography forward calculation in realistic volume conductors\n        \n        \n         - Nolte, G )\n\n        \n        \n\n        \n\n        \n\n        \n\n        \n\n        From Duplicate 2 ( \n        \n        \n          The magnetic lead field theorem in the quasi-static approximation and its use for magnetoencephalography forward calculation in realistic volume conductors\n        \n        \n         - Nolte, G )\n\n        \n        \n\n        \n\n        \n\n        \n\n        \n\n        From Duplicate 2 ( \n        \n        \n          The magnetic lead field theorem in the quasi-static approximation and its use for magnetoencephalography forward calculation in realistic volume conductors\n        \n        \n         - Nolte, G )\n\n        \n        \n\n        \n\n        \n\n      ", "page" : "3637-3652", "title" : "The magnetic lead field theorem in the quasi-static approximation and its use for magnetoencephalography forward calculation in realistic volume conductors", "type" : "article-journal", "volume" : "48" }, "uris" : [ "http://www.mendeley.com/documents/?uuid=20299f6b-0653-48ff-bfdd-81f74de08714" ] } ], "mendeley" : { "formattedCitation" : "[6]", "plainTextFormattedCitation" : "[6]", "previouslyFormattedCitation" : "[6]" }, "properties" : { "noteIndex" : 0 }, "schema" : "https://github.com/citation-style-language/schema/raw/master/csl-citation.json" }</w:instrText>
      </w:r>
      <w:r>
        <w:fldChar w:fldCharType="separate"/>
      </w:r>
      <w:r w:rsidR="00236EC7" w:rsidRPr="00236EC7">
        <w:rPr>
          <w:noProof/>
        </w:rPr>
        <w:t>[6]</w:t>
      </w:r>
      <w:r>
        <w:fldChar w:fldCharType="end"/>
      </w:r>
      <w:r>
        <w:t xml:space="preserve"> </w:t>
      </w:r>
      <w:r w:rsidRPr="00B164D7">
        <w:t xml:space="preserve">from which the lead field was calculated. </w:t>
      </w:r>
    </w:p>
    <w:p w14:paraId="109070F9" w14:textId="0F1828BE" w:rsidR="00BE2479" w:rsidRPr="00B164D7" w:rsidRDefault="00BE2479" w:rsidP="0032476F">
      <w:r w:rsidRPr="00B164D7">
        <w:t xml:space="preserve">Due to anatomical inconsistencies that can arise when applying traditional spatial normalisation routines to multi-subject data, the source space for each subject was defined within a normalised group template.  The group template was derived using a non-rigid </w:t>
      </w:r>
      <w:proofErr w:type="spellStart"/>
      <w:r w:rsidRPr="00B164D7">
        <w:t>diffeomorphic</w:t>
      </w:r>
      <w:proofErr w:type="spellEnd"/>
      <w:r w:rsidRPr="00B164D7">
        <w:t xml:space="preserve"> registration routine (DARTEL</w:t>
      </w:r>
      <w:r>
        <w:t>)</w:t>
      </w:r>
      <w:r w:rsidRPr="00B164D7">
        <w:t xml:space="preserve"> </w:t>
      </w:r>
      <w:r>
        <w:fldChar w:fldCharType="begin" w:fldLock="1"/>
      </w:r>
      <w:r w:rsidR="0032476F">
        <w:instrText>ADDIN CSL_CITATION { "citationItems" : [ { "id" : "ITEM-1", "itemData" : { "DOI" : "10.1016/j.neuroimage.2007.07.007", "ISSN" : "1053-8119", "PMID" : "17761438", "abstract" : "This paper describes DARTEL, which is an algorithm for diffeomorphic image registration. It is implemented for both 2D and 3D image registration and has been formulated to include an option for estimating inverse consistent deformations. Nonlinear registration is considered as a local optimisation problem, which is solved using a Levenberg-Marquardt strategy. The necessary matrix solutions are obtained in reasonable time using a multigrid method. A constant Eulerian velocity framework is used, which allows a rapid scaling and squaring method to be used in the computations. DARTEL has been applied to intersubject registration of 471 whole brain images, and the resulting deformations were evaluated in terms of how well they encode the shape information necessary to separate male and female subjects and to predict the ages of the subjects.", "author" : [ { "dropping-particle" : "", "family" : "Ashburner", "given" : "John", "non-dropping-particle" : "", "parse-names" : false, "suffix" : "" } ], "container-title" : "NeuroImage", "id" : "ITEM-1", "issue" : "1", "issued" : { "date-parts" : [ [ "2007", "10", "15" ] ] }, "note" : "From Duplicate 2 ( ", "page" : "95-113", "title" : "A fast diffeomorphic image registration algorithm.", "type" : "article-journal", "volume" : "38" }, "uris" : [ "http://www.mendeley.com/documents/?uuid=6f8f3bfb-b62b-4d3e-8960-125cd04eb358" ] } ], "mendeley" : { "formattedCitation" : "[7]", "plainTextFormattedCitation" : "[7]", "previouslyFormattedCitation" : "[7]" }, "properties" : { "noteIndex" : 0 }, "schema" : "https://github.com/citation-style-language/schema/raw/master/csl-citation.json" }</w:instrText>
      </w:r>
      <w:r>
        <w:fldChar w:fldCharType="separate"/>
      </w:r>
      <w:r w:rsidR="00236EC7" w:rsidRPr="00236EC7">
        <w:rPr>
          <w:noProof/>
        </w:rPr>
        <w:t>[7]</w:t>
      </w:r>
      <w:r>
        <w:fldChar w:fldCharType="end"/>
      </w:r>
      <w:r>
        <w:t>.</w:t>
      </w:r>
      <w:r w:rsidRPr="00B164D7">
        <w:t xml:space="preserve"> Single subject deformation fields and a normalised template were calculated for segmented grey matter, on which were positioned a 7.5mm</w:t>
      </w:r>
      <w:r w:rsidRPr="00B164D7">
        <w:rPr>
          <w:vertAlign w:val="superscript"/>
        </w:rPr>
        <w:t>3</w:t>
      </w:r>
      <w:r w:rsidRPr="00B164D7">
        <w:t xml:space="preserve"> resolution grid restricted to superficial grey matter within 4cm of the scalp surface. The source points were then inverse-deformed into subject native space, which then served as source points from which each subjects lead fields were calculated. This allowed the beamformer images to be rendered directly on to the template image negating the need for spatial normalisation of individual subject beamformer images. </w:t>
      </w:r>
    </w:p>
    <w:p w14:paraId="104AC612" w14:textId="77777777" w:rsidR="00BE2479" w:rsidRDefault="00BE2479" w:rsidP="0032476F"/>
    <w:p w14:paraId="7FBE91CB" w14:textId="77777777" w:rsidR="00A47E24" w:rsidRDefault="00A47E24" w:rsidP="0032476F"/>
    <w:p w14:paraId="4CEC07F0" w14:textId="3F5AE2A9" w:rsidR="00A47E24" w:rsidRDefault="0032476F" w:rsidP="0032476F">
      <w:pPr>
        <w:pStyle w:val="Heading2"/>
      </w:pPr>
      <w:bookmarkStart w:id="18" w:name="_Toc293840778"/>
      <w:bookmarkStart w:id="19" w:name="_Toc293841614"/>
      <w:r>
        <w:t xml:space="preserve">3. </w:t>
      </w:r>
      <w:r w:rsidR="00A47E24">
        <w:t xml:space="preserve">Frequency </w:t>
      </w:r>
      <w:r w:rsidR="00CF0F6D" w:rsidRPr="00B164D7">
        <w:t>×</w:t>
      </w:r>
      <w:r w:rsidR="00A47E24">
        <w:t xml:space="preserve"> interaction effects</w:t>
      </w:r>
      <w:bookmarkEnd w:id="18"/>
      <w:r>
        <w:t xml:space="preserve"> in ERP data</w:t>
      </w:r>
      <w:bookmarkEnd w:id="19"/>
    </w:p>
    <w:p w14:paraId="15F9714F" w14:textId="77777777" w:rsidR="00A47E24" w:rsidRDefault="00A47E24" w:rsidP="0032476F"/>
    <w:p w14:paraId="6A5F7952" w14:textId="62BAE862" w:rsidR="00A47E24" w:rsidRDefault="00A47E24" w:rsidP="0032476F">
      <w:r w:rsidRPr="00B164D7">
        <w:t xml:space="preserve">Semantic access during word reading is often measured in behavioural studies by the interaction between word frequency and pronunciation regularity. In various lexical decision tasks, reaction times to low frequency irregular words are typically higher than for other word categories </w:t>
      </w:r>
      <w:r>
        <w:fldChar w:fldCharType="begin" w:fldLock="1"/>
      </w:r>
      <w:r w:rsidR="0032476F">
        <w:instrText>ADDIN CSL_CITATION { "citationItems" : [ { "id" : "ITEM-1", "itemData" : { "DOI" : "10.3758/BF03202439", "ISSN" : "0090-502X", "author" : [ { "dropping-particle" : "", "family" : "Andrews", "given" : "Sally", "non-dropping-particle" : "", "parse-names" : false, "suffix" : "" } ], "container-title" : "Memory &amp; Cognition", "id" : "ITEM-1", "issue" : "6", "issued" : { "date-parts" : [ [ "1982", "11" ] ] }, "note" : "        From Duplicate 2 ( \n        \n        \n          Phonological recoding: Is the regularity effect consistent?\n        \n        \n         - Andrews, Sally )\n\n        \n        \n\n        From Duplicate 1 ( \n        \n        \n          Phonological recoding: Is the regularity effect consistent?\n        \n        \n         - Andrews, Sally )\n\n        \n        \n\n        From Duplicate 1 ( \n        \n        \n          Phonological recoding: Is the regularity effect consistent?\n        \n        \n         - Andrews, Sally )\n\n        \n        \n\n        \n\n        \n\n        \n\n        \n\n        \n\n        \n\n      ", "page" : "565-575", "publisher" : "Springer", "title" : "Phonological recoding: Is the regularity effect consistent?", "type" : "article-journal", "volume" : "10" }, "uris" : [ "http://www.mendeley.com/documents/?uuid=1f0a3d26-a66d-4bfb-9faf-4c1fe270634a" ] }, { "id" : "ITEM-2", "itemData" : { "abstract" : "Two experiments on oral reading of single words compared naming performance in pure blocks of nonwords or exception words with performance in blocks of randomly mixed nonwords and exception words. Ss named exception words faster and made fewer regularization errors when they were not also prepared for nonwords. These data suggest Ss inhibit or ignore the computation of assembled phonology when only exception words are expected. Ss named nonwords faster, but no more accurately, when low-frequency exception words were not also anticipated. Thus, Ss' readiness to execute assembled phonology appears to be adjusted in relation to the likely time course of retrieval of learned pronunciations, when the latter must be attended to. This evidence for strategic dissociation between sublexical and lexical translation is discussed in relation to current models.", "author" : [ { "dropping-particle" : "", "family" : "Monsell", "given" : "Stephen", "non-dropping-particle" : "", "parse-names" : false, "suffix" : "" }, { "dropping-particle" : "", "family" : "Patterson", "given" : "Karalyn E.", "non-dropping-particle" : "", "parse-names" : false, "suffix" : "" }, { "dropping-particle" : "", "family" : "Graham", "given" : "Andrew", "non-dropping-particle" : "", "parse-names" : false, "suffix" : "" }, { "dropping-particle" : "", "family" : "Hughes", "given" : "Claire H.", "non-dropping-particle" : "", "parse-names" : false, "suffix" : "" }, { "dropping-particle" : "", "family" : "Milroy", "given" : "Robert", "non-dropping-particle" : "", "parse-names" : false, "suffix" : "" } ], "container-title" : "Journal of Experimental Psychology. Learning, Memory, and Cognition", "id" : "ITEM-2", "issue" : "3", "issued" : { "date-parts" : [ [ "1992" ] ] }, "page" : "452-467", "title" : "Lexical and sublexical translation of spelling to sound: Strategic anticipation of lexical status.", "type" : "article-journal", "volume" : "18" }, "uris" : [ "http://www.mendeley.com/documents/?uuid=eec3adda-5e56-4bd9-8dac-bf4c953dbd40" ] } ], "mendeley" : { "formattedCitation" : "[8,9]", "plainTextFormattedCitation" : "[8,9]", "previouslyFormattedCitation" : "[8,9]" }, "properties" : { "noteIndex" : 0 }, "schema" : "https://github.com/citation-style-language/schema/raw/master/csl-citation.json" }</w:instrText>
      </w:r>
      <w:r>
        <w:fldChar w:fldCharType="separate"/>
      </w:r>
      <w:r w:rsidR="00236EC7" w:rsidRPr="00236EC7">
        <w:rPr>
          <w:noProof/>
        </w:rPr>
        <w:t>[8,9]</w:t>
      </w:r>
      <w:r>
        <w:fldChar w:fldCharType="end"/>
      </w:r>
      <w:r>
        <w:t>.</w:t>
      </w:r>
      <w:r w:rsidRPr="00B164D7">
        <w:t xml:space="preserve"> The triangle models of reading have demonstrated that such effects emerge as a result of the statistical properties of the concepts that the models learn during training </w:t>
      </w:r>
      <w:r>
        <w:fldChar w:fldCharType="begin" w:fldLock="1"/>
      </w:r>
      <w:r w:rsidR="00236EC7">
        <w:instrText>ADDIN CSL_CITATION { "citationItems" : [ { "id" : "ITEM-1", "itemData" : { "DOI" : "10.1037/0033-295X.96.4.523", "ISSN" : "0033-295X", "author" : [ { "dropping-particle" : "", "family" : "Seidenberg", "given" : "Mark S.", "non-dropping-particle" : "", "parse-names" : false, "suffix" : "" }, { "dropping-particle" : "", "family" : "McClelland", "given" : "James L.", "non-dropping-particle" : "", "parse-names" : false, "suffix" : "" } ], "container-title" : "Psychological Review", "id" : "ITEM-1", "issue" : "4", "issued" : { "date-parts" : [ [ "1989" ] ] }, "note" : "        From Duplicate 1 ( \n        \n        \n          A distributed, developmental model of word recognition and naming.\n        \n        \n         - Seidenberg, Mark S.; McClelland, James L. )\n\n        \n        \n\n        From Duplicate 2 ( \n        \n        \n          A distributed, developmental model of word recognition and naming.\n        \n        \n         - Seidenberg, Mark S.; McClelland, James L. )\n\n        \n        \n\n        \n\n        \n\n        \n\n        \n\n      ", "page" : "523-568", "publisher" : "American Psychological Association", "title" : "A distributed, developmental model of word recognition and naming.", "type" : "article-journal", "volume" : "96" }, "uris" : [ "http://www.mendeley.com/documents/?uuid=2b4cf522-5b14-4915-aa81-5078c7930bf1" ] }, { "id" : "ITEM-2", "itemData" : { "DOI" : "10.1037/0033-295X.103.1.56", "ISSN" : "1939-1471", "PMID" : "8650300", "abstract" : "A connectionist approach to processing in quasi-regular domains, as exemplified by English word reading, is developed. Networks using appropriately structured orthographic and phonological representations were trained to read both regular and exception words, and yet were also able to read pronounceable nonwords as well as skilled readers. A mathematical analysis of a simplified system clarifies the close relationship of word frequency and spelling-sound consistency in influencing naming latencies. These insights were verified in subsequent simulations, including an attractor network that accounted for latency data directly in its time to settle on a response. Further analyses of the ability of networks to reproduce data on acquired surface dyslexia support a view of the reading system that incorporates a graded division of labor between semantic and phonological processes, and contrasts in important ways with the standard dual-route account.", "author" : [ { "dropping-particle" : "", "family" : "Plaut", "given" : "David C", "non-dropping-particle" : "", "parse-names" : false, "suffix" : "" }, { "dropping-particle" : "", "family" : "McClelland", "given" : "James L", "non-dropping-particle" : "", "parse-names" : false, "suffix" : "" }, { "dropping-particle" : "", "family" : "Seidenberg", "given" : "Mark S", "non-dropping-particle" : "", "parse-names" : false, "suffix" : "" }, { "dropping-particle" : "", "family" : "Patterson", "given" : "Karalyn", "non-dropping-particle" : "", "parse-names" : false, "suffix" : "" } ], "container-title" : "Psychological Review", "id" : "ITEM-2", "issue" : "1", "issued" : { "date-parts" : [ [ "1996", "1" ] ] }, "page" : "56-115", "title" : "Understanding normal and impaired word reading: Computational principles in quasi-regular domains.", "type" : "article-journal", "volume" : "103" }, "uris" : [ "http://www.mendeley.com/documents/?uuid=da0f9cfb-0d7e-458b-bcb0-fece03f54729" ] } ], "mendeley" : { "formattedCitation" : "[10,11]", "plainTextFormattedCitation" : "[10,11]", "previouslyFormattedCitation" : "[10,11]" }, "properties" : { "noteIndex" : 0 }, "schema" : "https://github.com/citation-style-language/schema/raw/master/csl-citation.json" }</w:instrText>
      </w:r>
      <w:r>
        <w:fldChar w:fldCharType="separate"/>
      </w:r>
      <w:r w:rsidRPr="005D2BEA">
        <w:rPr>
          <w:noProof/>
        </w:rPr>
        <w:t>[10,11]</w:t>
      </w:r>
      <w:r>
        <w:fldChar w:fldCharType="end"/>
      </w:r>
      <w:r>
        <w:t xml:space="preserve">. </w:t>
      </w:r>
      <w:r w:rsidRPr="00B164D7">
        <w:t xml:space="preserve">Greater involvement of semantic processing is required for these words, as phonological information is in conflict with semantic information. The frequency × regularity interaction does not typically manifest in neuroimaging data, although one exception is </w:t>
      </w:r>
      <w:r>
        <w:fldChar w:fldCharType="begin" w:fldLock="1"/>
      </w:r>
      <w:r w:rsidR="0032476F">
        <w:instrText>ADDIN CSL_CITATION { "citationItems" : [ { "id" : "ITEM-1", "itemData" : { "DOI" : "10.1016/S0896-6273(00)80833-8", "ISSN" : "08966273", "PMID" : "10677038", "abstract" : "Functional neuroimaging was used to investigate three factors that affect reading performance: first, whether a stimulus is a word or pronounceable non-word (lexicality), second, how often a word is encountered (frequency), and third, whether the pronunciation has a predictable spelling-to-sound correspondence (consistency). Comparisons between word naming (reading) and visual fixation scans revealed stimulus-related activation differences in seven regions. A left frontal region showed effects of consistency and lexicality, indicating a role in orthographic to phonological transformation. Motor cortex showed an effect of consistency bilaterally, suggesting that motoric processes beyond high-level representations of word phonology influence reading performance. Implications for the integration of these results into theoretical models of word reading are discussed.", "author" : [ { "dropping-particle" : "", "family" : "Fiez", "given" : "Julie A", "non-dropping-particle" : "", "parse-names" : false, "suffix" : "" }, { "dropping-particle" : "", "family" : "Balota", "given" : "David A", "non-dropping-particle" : "", "parse-names" : false, "suffix" : "" }, { "dropping-particle" : "", "family" : "Raichle", "given" : "Marcus E", "non-dropping-particle" : "", "parse-names" : false, "suffix" : "" }, { "dropping-particle" : "", "family" : "Petersen", "given" : "Steven E", "non-dropping-particle" : "", "parse-names" : false, "suffix" : "" } ], "container-title" : "Neuron", "id" : "ITEM-1", "issue" : "1", "issued" : { "date-parts" : [ [ "1999", "9" ] ] }, "note" : "        From Duplicate 1 ( \n        \n        \n          Effects of lexicality, frequency, and spelling-to-sound consistency on the functional anatomy of reading.\n        \n        \n         - Fiez, J a; Balota, D a; Raichle, M E; Petersen, S E )\n\n        \n        \n\n        From Duplicate 1 ( \n        \n        \n          Effects of lexicality, frequency, and spelling-to-sound consistency on the functional anatomy of reading.\n        \n        \n         - Fiez, J a; Balota, D a; Raichle, M E; Petersen, S E )\n\n        \n        \n\n        \n\n        \n\n        \n\n        \n\n      ", "page" : "205-218", "title" : "Effects of Lexicality, Frequency, and Spelling-to-Sound Consistency on the Functional Anatomy of Reading", "type" : "article-journal", "volume" : "24" }, "uris" : [ "http://www.mendeley.com/documents/?uuid=9ca75adb-3534-4ae4-be65-afe5ef547ae8" ] } ], "mendeley" : { "formattedCitation" : "[12]", "plainTextFormattedCitation" : "[12]", "previouslyFormattedCitation" : "[12]" }, "properties" : { "noteIndex" : 0 }, "schema" : "https://github.com/citation-style-language/schema/raw/master/csl-citation.json" }</w:instrText>
      </w:r>
      <w:r>
        <w:fldChar w:fldCharType="separate"/>
      </w:r>
      <w:r w:rsidR="00236EC7" w:rsidRPr="00236EC7">
        <w:rPr>
          <w:noProof/>
        </w:rPr>
        <w:t>[12]</w:t>
      </w:r>
      <w:r>
        <w:fldChar w:fldCharType="end"/>
      </w:r>
      <w:r>
        <w:t>,</w:t>
      </w:r>
      <w:r w:rsidRPr="00B164D7">
        <w:t xml:space="preserve"> an rCBF-PET study, which found a small interaction effect in the left inferior frontal gyrus. More consistent results have been found by focussing only on low frequency / irregular words, as these place greater demands on semantic processing. These studies have generally implicated the middle and inferior temporal gyri </w:t>
      </w:r>
      <w:r>
        <w:fldChar w:fldCharType="begin" w:fldLock="1"/>
      </w:r>
      <w:r w:rsidR="0032476F">
        <w:instrText>ADDIN CSL_CITATION { "citationItems" : [ { "id" : "ITEM-1", "itemData" : { "abstract" : "Using functional magnetic resonance imaging, we explored the role of semantics in mediating orthographic-to-phonological processing in reading aloud, focusing on the interaction of imageability with spelling-to-sound consistency for low-frequency words. Behaviorally, high-imageable words attenuate the standard latency and accuracy disadvantage for low-frequency inconsistent words relative to their consistent counterparts. Neurobiologically, high-imageable words reduced consistency-related activation in the inferior frontal gyrus but increased posterior activation in the angular and middle temporal gyri, representing a possible neural signature of the tradeoff between semantics and phonology in reading aloud. We discuss implications for neurobiological models of reading in terms of understanding the interplay among areas associated with component processes and suggest that the results constitute an important step toward integrating neurobiological and computational models of reading.", "author" : [ { "dropping-particle" : "", "family" : "Frost", "given" : "SJ", "non-dropping-particle" : "", "parse-names" : false, "suffix" : "" }, { "dropping-particle" : "", "family" : "Mencl", "given" : "W Einar", "non-dropping-particle" : "", "parse-names" : false, "suffix" : "" }, { "dropping-particle" : "", "family" : "Sandak", "given" : "Rebecca", "non-dropping-particle" : "", "parse-names" : false, "suffix" : "" }, { "dropping-particle" : "", "family" : "Moore", "given" : "Dina L", "non-dropping-particle" : "", "parse-names" : false, "suffix" : "" }, { "dropping-particle" : "", "family" : "Rueckl", "given" : "Jay G", "non-dropping-particle" : "", "parse-names" : false, "suffix" : "" }, { "dropping-particle" : "", "family" : "Katz", "given" : "L", "non-dropping-particle" : "", "parse-names" : false, "suffix" : "" }, { "dropping-particle" : "", "family" : "Fulbright", "given" : "R.K", "non-dropping-particle" : "", "parse-names" : false, "suffix" : "" }, { "dropping-particle" : "", "family" : "Pugh", "given" : "Kenneth R", "non-dropping-particle" : "", "parse-names" : false, "suffix" : "" } ], "container-title" : "NeuroReport", "id" : "ITEM-1", "issue" : "6", "issued" : { "date-parts" : [ [ "2005" ] ] }, "note" : "        From Duplicate 1 ( \n        \n        \n          A functional magnetic resonance imaging study of the tradeoff between semantics and phonology in reading aloud\n        \n        \n         - Frost, SJ J; Mencl, W Einar; Sandak, Rebecca; Moore, DL L )\n\n        \n        \n\n        From Duplicate 2 ( \n        \n        \n          A functional magnetic resonance imaging study of the tradeoff between semantics and phonology in reading aloud\n        \n        \n         - Frost, SJ; Mencl, W Einar; Sandak, Rebecca; Moore, DL )\n\n        \n        \n\n        \n\n        \n\n        \n\n        \n\n        From Duplicate 2 ( \n        \n        \n          A functional magnetic resonance imaging study of the tradeoff between semantics and phonology in reading aloud\n        \n        \n         - Frost, SJ; Mencl, W Einar; Sandak, Rebecca; Moore, DL )\n\n        \n        \n\n        \n\n        \n\n      ", "page" : "621-624", "title" : "A functional magnetic resonance imaging study of the tradeoff between semantics and phonology in reading aloud", "type" : "article-journal", "volume" : "16" }, "uris" : [ "http://www.mendeley.com/documents/?uuid=d5985ffc-f2a4-446d-8c33-3a72aff77fe8" ] }, { "id" : "ITEM-2", "itemData" : { "DOI" : "10.1016/S0093-934X(03)00403-6", "ISSN" : "0093-934X", "PMID" : "15010232", "abstract" : "The purpose of the present study was to compare the brain regions and systems that subserve lexical and sublexical processes in reading. In order to do so, three types of tasks were used: (i). silent reading of very high frequency regular words (lexical task); (ii). silent reading of nonwords (sublexical task); and, (iii). silent reading of very low frequency regular words (sublexical task). All three conditions were contrasted with a visual/phonological baseline condition. The lexical condition engaged primarily an area at the border of the left angular and supramarginal gyri. Activation found in this region suggests that this area may be involved in mapping orthographic-to-phonological whole word representations. Both sublexical conditions elicited significantly greater activation in the left inferior prefrontal gyrus. This region is thought to be associated with sublexical processes in reading such as grapheme-to-phoneme conversion, phoneme assembly and underlying verbal working memory processes. Activation in the left IFG was also associated with left superior and middle temporal activation. These areas are thought to be functionally correlated with the left IFG and to contribute to a phonologically based form of reading. The results as a whole demonstrate that lexical and sublexical processes in reading activate different regions within a complex network of brain structures.", "author" : [ { "dropping-particle" : "", "family" : "Joubert", "given" : "Sven", "non-dropping-particle" : "", "parse-names" : false, "suffix" : "" }, { "dropping-particle" : "", "family" : "Beauregard", "given" : "Mario", "non-dropping-particle" : "", "parse-names" : false, "suffix" : "" }, { "dropping-particle" : "", "family" : "Walter", "given" : "Nathalie", "non-dropping-particle" : "", "parse-names" : false, "suffix" : "" }, { "dropping-particle" : "", "family" : "Bourgouin", "given" : "Pierre", "non-dropping-particle" : "", "parse-names" : false, "suffix" : "" }, { "dropping-particle" : "", "family" : "Beaudoin", "given" : "Gilles", "non-dropping-particle" : "", "parse-names" : false, "suffix" : "" }, { "dropping-particle" : "", "family" : "Leroux", "given" : "Jean-Maxime", "non-dropping-particle" : "", "parse-names" : false, "suffix" : "" }, { "dropping-particle" : "", "family" : "Karama", "given" : "Sherif", "non-dropping-particle" : "", "parse-names" : false, "suffix" : "" }, { "dropping-particle" : "", "family" : "Lecours", "given" : "Andr\u00e9 Roch", "non-dropping-particle" : "", "parse-names" : false, "suffix" : "" } ], "container-title" : "Brain and Language", "id" : "ITEM-2", "issue" : "1", "issued" : { "date-parts" : [ [ "2004", "4" ] ] }, "note" : "        From Duplicate 1 ( \n        \n        \n          Neural correlates of lexical and sublexical processes in reading.\n        \n        \n         - Joubert, Sven; Beauregard, Mario; Walter, Nathalie; Bourgouin, Pierre; Beaudoin, Gilles; Leroux, Jean-Maxime; Karama, Sherif; Lecours, Andr\u00e9 Roch )\n\n        \n        \n\n        From Duplicate 2 ( \n        \n        \n          Neural correlates of lexical and sublexical processes in reading.\n        \n        \n         - Joubert, Sven; Beauregard, Mario; Walter, Nathalie; Bourgouin, Pierre; Beaudoin, Gilles; Leroux, Jean-Maxime; Karama, Sherif; Lecours, Andr\u00e9 Roch )\n\n        \n        \n\n        \n\n        \n\n        \n\n        \n\n        From Duplicate 2 ( \n        \n        \n          Neural correlates of lexical and sublexical processes in reading.\n        \n        \n         - Joubert, Sven; Beauregard, Mario; Walter, Nathalie; Bourgouin, Pierre; Beaudoin, Gilles; Leroux, Jean-Maxime; Karama, Sherif; Lecours, Andr\u00e9 Roch )\n\n        \n        \n\n        \n\n        \n\n      ", "page" : "9-20", "title" : "Neural correlates of lexical and sublexical processes in reading.", "type" : "article-journal", "volume" : "89" }, "uris" : [ "http://www.mendeley.com/documents/?uuid=0722d44d-a0b7-44b1-a103-834afc54ae8d" ] } ], "mendeley" : { "formattedCitation" : "[13,14]", "plainTextFormattedCitation" : "[13,14]", "previouslyFormattedCitation" : "[13,14]" }, "properties" : { "noteIndex" : 0 }, "schema" : "https://github.com/citation-style-language/schema/raw/master/csl-citation.json" }</w:instrText>
      </w:r>
      <w:r>
        <w:fldChar w:fldCharType="separate"/>
      </w:r>
      <w:r w:rsidR="00236EC7" w:rsidRPr="00236EC7">
        <w:rPr>
          <w:noProof/>
        </w:rPr>
        <w:t>[13,14]</w:t>
      </w:r>
      <w:r>
        <w:fldChar w:fldCharType="end"/>
      </w:r>
      <w:r>
        <w:t>.</w:t>
      </w:r>
      <w:r w:rsidRPr="00B164D7">
        <w:t xml:space="preserve"> These regions are, therefore, likely to be important in semantic analysis of visually presented words, even in the absence of explicit semantic processing. </w:t>
      </w:r>
    </w:p>
    <w:p w14:paraId="3E0426D1" w14:textId="77777777" w:rsidR="00A47E24" w:rsidRDefault="00A47E24" w:rsidP="0032476F"/>
    <w:p w14:paraId="18DD8E8F" w14:textId="51039AA8" w:rsidR="004D3713" w:rsidRPr="004D3713" w:rsidRDefault="0032476F" w:rsidP="004D3713">
      <w:pPr>
        <w:pStyle w:val="Heading3"/>
      </w:pPr>
      <w:bookmarkStart w:id="20" w:name="_Toc293841615"/>
      <w:r>
        <w:t xml:space="preserve">3.1 </w:t>
      </w:r>
      <w:r w:rsidR="00A47E24" w:rsidRPr="00892E35">
        <w:t>Method</w:t>
      </w:r>
      <w:bookmarkEnd w:id="20"/>
    </w:p>
    <w:p w14:paraId="3BB5AAC4" w14:textId="05F6FC6A" w:rsidR="00A47E24" w:rsidRDefault="00A47E24" w:rsidP="0032476F">
      <w:r w:rsidRPr="00B164D7">
        <w:t xml:space="preserve">This tested for effects in the full factorial frequency (high and low) × regularity (regular and irregular) design along with the effects of hemisphere and regions, resulting in a mixed-effects ANOVA with a 2×2×2×2 fixed effect design. Subject was specified as a random effect. This attempted to identify the frequency × interaction effect. Following these ANOVAs, post-hoc </w:t>
      </w:r>
      <w:r w:rsidRPr="00974B9D">
        <w:rPr>
          <w:i/>
        </w:rPr>
        <w:t>t</w:t>
      </w:r>
      <w:r w:rsidRPr="00B164D7">
        <w:t xml:space="preserve">-tests were used to identify specific effects. Only in results where ANOVA tests found significant interactions between the effect of interest with region and/or hemisphere were the corresponding </w:t>
      </w:r>
      <w:r w:rsidRPr="00974B9D">
        <w:rPr>
          <w:i/>
        </w:rPr>
        <w:t>t</w:t>
      </w:r>
      <w:r w:rsidRPr="00B164D7">
        <w:t xml:space="preserve">-tests considered significant. </w:t>
      </w:r>
    </w:p>
    <w:p w14:paraId="2C0CD082" w14:textId="77777777" w:rsidR="00A47E24" w:rsidRDefault="00A47E24" w:rsidP="0032476F"/>
    <w:p w14:paraId="06B2D2B4" w14:textId="1549F333" w:rsidR="004D3713" w:rsidRPr="004D3713" w:rsidRDefault="0032476F" w:rsidP="004D3713">
      <w:pPr>
        <w:pStyle w:val="Heading3"/>
      </w:pPr>
      <w:bookmarkStart w:id="21" w:name="_Toc293841616"/>
      <w:bookmarkStart w:id="22" w:name="OLE_LINK6"/>
      <w:bookmarkStart w:id="23" w:name="OLE_LINK7"/>
      <w:r>
        <w:t xml:space="preserve">3.2 </w:t>
      </w:r>
      <w:r w:rsidR="00892E35">
        <w:t>Results</w:t>
      </w:r>
      <w:bookmarkEnd w:id="21"/>
    </w:p>
    <w:p w14:paraId="5FCABEBF" w14:textId="50B0B42B" w:rsidR="00A47E24" w:rsidRPr="00B164D7" w:rsidRDefault="00A47E24" w:rsidP="0032476F">
      <w:r w:rsidRPr="00B164D7">
        <w:t xml:space="preserve"> </w:t>
      </w:r>
      <w:bookmarkEnd w:id="22"/>
      <w:bookmarkEnd w:id="23"/>
      <w:r w:rsidRPr="00B164D7">
        <w:t>Significant effects were found only in the ~400ms window. There was a word frequency x region interaction (</w:t>
      </w:r>
      <w:r w:rsidRPr="00B164D7">
        <w:rPr>
          <w:rFonts w:eastAsia="Calibri"/>
        </w:rPr>
        <w:t>F</w:t>
      </w:r>
      <w:r w:rsidRPr="00B164D7">
        <w:rPr>
          <w:rFonts w:eastAsia="Calibri"/>
          <w:vertAlign w:val="subscript"/>
        </w:rPr>
        <w:t>1,</w:t>
      </w:r>
      <w:r w:rsidRPr="00B164D7">
        <w:rPr>
          <w:rFonts w:eastAsia="Calibri"/>
        </w:rPr>
        <w:t xml:space="preserve"> </w:t>
      </w:r>
      <w:r w:rsidRPr="00B164D7">
        <w:rPr>
          <w:vertAlign w:val="subscript"/>
        </w:rPr>
        <w:t>10.59</w:t>
      </w:r>
      <w:r w:rsidRPr="00B164D7">
        <w:t>=5.995, p=0.026). Post hoc t-tests showed in the frontotemporal regions high frequency regular words had significantly higher amplitudes, compared to low frequency regular word</w:t>
      </w:r>
      <w:r>
        <w:t>s</w:t>
      </w:r>
      <w:r w:rsidRPr="00B164D7">
        <w:t xml:space="preserve"> (t=2.97, p=0.0015) and low frequency irregular words (t=3.56, p&lt;0.001). The ERPs for each </w:t>
      </w:r>
      <w:r>
        <w:t xml:space="preserve">word </w:t>
      </w:r>
      <w:r w:rsidRPr="00B164D7">
        <w:t xml:space="preserve">sub-condition in frontal electrodes are shown in figure </w:t>
      </w:r>
      <w:r>
        <w:fldChar w:fldCharType="begin"/>
      </w:r>
      <w:r>
        <w:instrText xml:space="preserve"> REF _Ref278715683 \# 0</w:instrText>
      </w:r>
      <w:r>
        <w:fldChar w:fldCharType="separate"/>
      </w:r>
      <w:r w:rsidR="00892E35">
        <w:t>5</w:t>
      </w:r>
      <w:r>
        <w:fldChar w:fldCharType="end"/>
      </w:r>
      <w:r w:rsidRPr="00B164D7">
        <w:t xml:space="preserve">. A significant regularity </w:t>
      </w:r>
      <w:r w:rsidRPr="00B164D7">
        <w:rPr>
          <w:rFonts w:cs="Arial"/>
        </w:rPr>
        <w:t>×</w:t>
      </w:r>
      <w:r w:rsidRPr="00B164D7">
        <w:t xml:space="preserve"> frequency interaction was not observed. There is, however, an apparent gradient of semantic ‘accessibility’ of which the high-frequency regular words and low-frequency irregular words are extremes within the word sub-types</w:t>
      </w:r>
      <w:bookmarkStart w:id="24" w:name="OLE_LINK8"/>
      <w:r w:rsidR="00892E35">
        <w:t xml:space="preserve">. </w:t>
      </w:r>
    </w:p>
    <w:bookmarkEnd w:id="24"/>
    <w:p w14:paraId="7BBB697C" w14:textId="77777777" w:rsidR="00A47E24" w:rsidRDefault="00A47E24" w:rsidP="0032476F"/>
    <w:p w14:paraId="02A7D5A2" w14:textId="480938D5" w:rsidR="00A47E24" w:rsidRPr="00B164D7" w:rsidRDefault="001D5FB1" w:rsidP="00B36A53">
      <w:pPr>
        <w:jc w:val="center"/>
      </w:pPr>
      <w:r>
        <w:rPr>
          <w:noProof/>
          <w:lang w:val="en-US"/>
        </w:rPr>
        <w:drawing>
          <wp:inline distT="0" distB="0" distL="0" distR="0" wp14:anchorId="74D8F3D6" wp14:editId="2416FE28">
            <wp:extent cx="4459505" cy="2443768"/>
            <wp:effectExtent l="0" t="0" r="11430" b="0"/>
            <wp:docPr id="5" name="Picture 5" descr="MAC OS:Users:mrkdsmith:Documents:Work:Paper_ERP_LCMV_JoCN:NPB_Revisions 2: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OS:Users:mrkdsmith:Documents:Work:Paper_ERP_LCMV_JoCN:NPB_Revisions 2:fig6.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9624" cy="2443833"/>
                    </a:xfrm>
                    <a:prstGeom prst="rect">
                      <a:avLst/>
                    </a:prstGeom>
                    <a:noFill/>
                    <a:ln>
                      <a:noFill/>
                    </a:ln>
                  </pic:spPr>
                </pic:pic>
              </a:graphicData>
            </a:graphic>
          </wp:inline>
        </w:drawing>
      </w:r>
    </w:p>
    <w:p w14:paraId="7DD050B8" w14:textId="0BC0FFCF" w:rsidR="00A47E24" w:rsidRDefault="00892E35" w:rsidP="0032476F">
      <w:pPr>
        <w:spacing w:line="240" w:lineRule="auto"/>
        <w:ind w:left="567" w:hanging="567"/>
        <w:rPr>
          <w:bCs/>
        </w:rPr>
      </w:pPr>
      <w:bookmarkStart w:id="25" w:name="_Ref278715683"/>
      <w:proofErr w:type="gramStart"/>
      <w:r>
        <w:t xml:space="preserve">Figure </w:t>
      </w:r>
      <w:r w:rsidR="00B36A53">
        <w:fldChar w:fldCharType="begin"/>
      </w:r>
      <w:r w:rsidR="00B36A53">
        <w:instrText xml:space="preserve"> SEQ Figure \* ARABIC </w:instrText>
      </w:r>
      <w:r w:rsidR="00B36A53">
        <w:fldChar w:fldCharType="separate"/>
      </w:r>
      <w:r>
        <w:rPr>
          <w:noProof/>
        </w:rPr>
        <w:t>5</w:t>
      </w:r>
      <w:r w:rsidR="00B36A53">
        <w:rPr>
          <w:noProof/>
        </w:rPr>
        <w:fldChar w:fldCharType="end"/>
      </w:r>
      <w:bookmarkEnd w:id="25"/>
      <w:r>
        <w:t>.</w:t>
      </w:r>
      <w:proofErr w:type="gramEnd"/>
      <w:r>
        <w:t xml:space="preserve"> </w:t>
      </w:r>
      <w:r w:rsidRPr="00B164D7">
        <w:rPr>
          <w:bCs/>
        </w:rPr>
        <w:t xml:space="preserve">ERP amplitude in frontal regions at 400ms for the word sub-types.  Significance bars indicate results of post-hoc t-tests (thin bars: p&lt;0.05, thick bars: p&lt;0.001).  </w:t>
      </w:r>
      <w:bookmarkStart w:id="26" w:name="_GoBack"/>
      <w:bookmarkEnd w:id="26"/>
    </w:p>
    <w:p w14:paraId="2E4A852A" w14:textId="77777777" w:rsidR="00CF0F6D" w:rsidRDefault="00CF0F6D" w:rsidP="0032476F">
      <w:pPr>
        <w:rPr>
          <w:bCs/>
        </w:rPr>
      </w:pPr>
    </w:p>
    <w:p w14:paraId="5D9B8CC2" w14:textId="1251028A" w:rsidR="00CF0F6D" w:rsidRPr="004D3713" w:rsidRDefault="0032476F" w:rsidP="004D3713">
      <w:pPr>
        <w:pStyle w:val="Heading3"/>
      </w:pPr>
      <w:bookmarkStart w:id="27" w:name="_Toc293841617"/>
      <w:r>
        <w:t>3.3 Discussion</w:t>
      </w:r>
      <w:bookmarkEnd w:id="27"/>
    </w:p>
    <w:p w14:paraId="7F413CAE" w14:textId="4D996BFE" w:rsidR="00BE3EC9" w:rsidRDefault="00CF0F6D" w:rsidP="0032476F">
      <w:r w:rsidRPr="00B164D7">
        <w:t>The failure to identify a frequency × interaction effect presents a challenge for the triangle model, which would predict that low-frequency irregular words require the up-regulation of semantic processing to compensate for phonological irregularity.  This mechanism does not manifest as a significant interaction</w:t>
      </w:r>
      <w:r>
        <w:t xml:space="preserve"> in</w:t>
      </w:r>
      <w:r w:rsidRPr="00B164D7">
        <w:t xml:space="preserve"> the N400 response. However, the absence of this effect in the ERPs should not be taken as a contradiction of the triangle model </w:t>
      </w:r>
      <w:r w:rsidRPr="00B164D7">
        <w:rPr>
          <w:i/>
        </w:rPr>
        <w:t>per se</w:t>
      </w:r>
      <w:r w:rsidRPr="00B164D7">
        <w:t>, as the responses in the ERPs do appear to follow the expected direction.</w:t>
      </w:r>
    </w:p>
    <w:p w14:paraId="1C291CBE" w14:textId="61F0F1AB" w:rsidR="00BE3EC9" w:rsidRDefault="0032476F" w:rsidP="0032476F">
      <w:pPr>
        <w:pStyle w:val="Heading2"/>
      </w:pPr>
      <w:bookmarkStart w:id="28" w:name="_Toc314452189"/>
      <w:bookmarkStart w:id="29" w:name="_Toc315792564"/>
      <w:bookmarkStart w:id="30" w:name="_Toc293840779"/>
      <w:bookmarkStart w:id="31" w:name="_Toc293841618"/>
      <w:r>
        <w:t>4</w:t>
      </w:r>
      <w:r w:rsidR="00BE3EC9" w:rsidRPr="00B164D7">
        <w:t xml:space="preserve">. Functional significance of the </w:t>
      </w:r>
      <w:bookmarkEnd w:id="28"/>
      <w:bookmarkEnd w:id="29"/>
      <w:r>
        <w:t>N400</w:t>
      </w:r>
      <w:r w:rsidR="00BE3EC9" w:rsidRPr="00B164D7">
        <w:t xml:space="preserve"> response</w:t>
      </w:r>
      <w:bookmarkEnd w:id="30"/>
      <w:bookmarkEnd w:id="31"/>
    </w:p>
    <w:p w14:paraId="314D381D" w14:textId="77777777" w:rsidR="0032476F" w:rsidRPr="0032476F" w:rsidRDefault="0032476F" w:rsidP="0032476F"/>
    <w:p w14:paraId="70406FCD" w14:textId="2F3061D2" w:rsidR="00BE3EC9" w:rsidRPr="00B164D7" w:rsidRDefault="00BE3EC9" w:rsidP="0032476F">
      <w:r w:rsidRPr="00B164D7">
        <w:t xml:space="preserve">The N400 response can be interpreted as a language-specific example of the oddball response, which typically occurs slightly earlier and is modulated by stimulus probability. Unlike the oddball response, the N400 is sensitive to symbol-based incongruences rather than absolute incongruences </w:t>
      </w:r>
      <w:r>
        <w:fldChar w:fldCharType="begin" w:fldLock="1"/>
      </w:r>
      <w:r w:rsidR="0032476F">
        <w:instrText>ADDIN CSL_CITATION { "citationItems" : [ { "id" : "ITEM-1", "itemData" : { "ISSN" : "1528-4042", "author" : [ { "dropping-particle" : "", "family" : "Kutas", "given" : "Marta", "non-dropping-particle" : "", "parse-names" : false, "suffix" : "" }, { "dropping-particle" : "", "family" : "Petten", "given" : "Cyma", "non-dropping-particle" : "van", "parse-names" : false, "suffix" : "" } ], "container-title" : "Advances in Psychophysiology", "id" : "ITEM-1", "issued" : { "date-parts" : [ [ "1988", "12" ] ] }, "page" : "139-187", "publisher" : "JAI Press Greenwich, CT", "title" : "Event-related brain potential studies in language", "type" : "article-journal", "volume" : "3" }, "uris" : [ "http://www.mendeley.com/documents/?uuid=4c04a224-d6c8-4f6e-8cc3-b8c566b75879" ] } ], "mendeley" : { "formattedCitation" : "[15]", "plainTextFormattedCitation" : "[15]", "previouslyFormattedCitation" : "[15]" }, "properties" : { "noteIndex" : 0 }, "schema" : "https://github.com/citation-style-language/schema/raw/master/csl-citation.json" }</w:instrText>
      </w:r>
      <w:r>
        <w:fldChar w:fldCharType="separate"/>
      </w:r>
      <w:r w:rsidR="00236EC7" w:rsidRPr="00236EC7">
        <w:rPr>
          <w:noProof/>
        </w:rPr>
        <w:t>[15]</w:t>
      </w:r>
      <w:r>
        <w:fldChar w:fldCharType="end"/>
      </w:r>
      <w:r>
        <w:t>.</w:t>
      </w:r>
      <w:r w:rsidRPr="00B164D7">
        <w:t xml:space="preserve"> In most N400 literature, the latency of the peak of the N400 is relatively stable, while in this </w:t>
      </w:r>
      <w:proofErr w:type="gramStart"/>
      <w:r w:rsidRPr="00B164D7">
        <w:t>study,</w:t>
      </w:r>
      <w:proofErr w:type="gramEnd"/>
      <w:r w:rsidRPr="00B164D7">
        <w:t xml:space="preserve"> it is slightly early at 375ms. The response observed could therefore be defined as a late P3b response </w:t>
      </w:r>
      <w:r>
        <w:fldChar w:fldCharType="begin" w:fldLock="1"/>
      </w:r>
      <w:r w:rsidR="0032476F">
        <w:instrText>ADDIN CSL_CITATION { "citationItems" : [ { "id" : "ITEM-1", "itemData" : { "DOI" : "10.1038/2031155a0", "ISSN" : "0028-0836", "PMID" : "14213667", "author" : [ { "dropping-particle" : "", "family" : "Chapman", "given" : "R. M.", "non-dropping-particle" : "", "parse-names" : false, "suffix" : "" }, { "dropping-particle" : "", "family" : "Bragdon", "given" : "H. R.", "non-dropping-particle" : "", "parse-names" : false, "suffix" : "" } ], "container-title" : "Nature", "id" : "ITEM-1", "issue" : "4950", "issued" : { "date-parts" : [ [ "1964", "9", "12" ] ] }, "page" : "1155-1157", "title" : "Evoked Responses to Numerical and Non-Numerical Visual Stimuli while Problem Solving", "title-short" : "Nature", "type" : "article-journal", "volume" : "203" }, "uris" : [ "http://www.mendeley.com/documents/?uuid=d5879585-6c9e-4fe9-8cc7-85f870263d26" ] } ], "mendeley" : { "formattedCitation" : "[16]", "plainTextFormattedCitation" : "[16]", "previouslyFormattedCitation" : "[16]" }, "properties" : { "noteIndex" : 0 }, "schema" : "https://github.com/citation-style-language/schema/raw/master/csl-citation.json" }</w:instrText>
      </w:r>
      <w:r>
        <w:fldChar w:fldCharType="separate"/>
      </w:r>
      <w:r w:rsidR="00236EC7" w:rsidRPr="00236EC7">
        <w:rPr>
          <w:noProof/>
        </w:rPr>
        <w:t>[16]</w:t>
      </w:r>
      <w:r>
        <w:fldChar w:fldCharType="end"/>
      </w:r>
      <w:r>
        <w:t xml:space="preserve">. </w:t>
      </w:r>
      <w:r w:rsidRPr="00B164D7">
        <w:t xml:space="preserve"> The gradient of high frequency / regular words to low frequency / irregular words is consistent with this. However, if it was a pure P3b response, there should be no difference between pseudowords and consonant strings, as they have equal lexical probabilities. The P3b explanation could also fit in the framework of being sensitive to phonological probability: word-forms present in the pseudowords are also encountered in natural language, but word-forms in consonant strings are not.  However, this study should be able to identify a main effect of regularity in the word sub-type ANOVA if this was the case. We therefore argue that the response observed here should be regarded as an N400-like response, as it appears to be strongly sensitive to semantic content/lexical familiarity</w:t>
      </w:r>
      <w:r>
        <w:t xml:space="preserve">. </w:t>
      </w:r>
      <w:r w:rsidRPr="00B164D7">
        <w:t xml:space="preserve"> In the context of a task where the anticipated stimuli is a proper noun the most unexpected stimulus (consonant string) generates the largest N400 response while high frequency phonologically regular words generate the smallest.</w:t>
      </w:r>
    </w:p>
    <w:p w14:paraId="730DEFF3" w14:textId="71056B97" w:rsidR="00BE3EC9" w:rsidRPr="001A3A25" w:rsidRDefault="00BE3EC9" w:rsidP="0032476F">
      <w:r>
        <w:t xml:space="preserve">This </w:t>
      </w:r>
      <w:r w:rsidRPr="00B164D7">
        <w:t xml:space="preserve">brings into question what this 400ms response represents. The fact that the response gradient peaks with the consonant strings contradicts the assertion previous studies make that the N400 is an indicator of semantic access. However, this study does show that the N400 is better understood as representative of context integratability of the stimulus. When testing the word subtypes, there is an effect of frequency and that there is significant difference between the high-frequency regular words and low frequency irregular words.  This, coupled with the failure to find a significant frequency × interaction, further suggests that integratability is responsible for the modulation of this response rather than semantic access. With </w:t>
      </w:r>
      <w:proofErr w:type="gramStart"/>
      <w:r w:rsidRPr="00B164D7">
        <w:t>there</w:t>
      </w:r>
      <w:proofErr w:type="gramEnd"/>
      <w:r w:rsidRPr="00B164D7">
        <w:t xml:space="preserve"> being no apparent effects of semantic</w:t>
      </w:r>
      <w:r>
        <w:t xml:space="preserve">s </w:t>
      </w:r>
      <w:r w:rsidRPr="00B164D7">
        <w:t xml:space="preserve">in the EEG data, there are implications for interpretation of the N400, as many ERP studies treat the N400, as a metric for semantic processing. </w:t>
      </w:r>
      <w:r>
        <w:t xml:space="preserve">The </w:t>
      </w:r>
      <w:proofErr w:type="gramStart"/>
      <w:r>
        <w:t>origins of the familiarity response for lexical stimuli appears</w:t>
      </w:r>
      <w:proofErr w:type="gramEnd"/>
      <w:r>
        <w:t xml:space="preserve"> to lay predominantly in posterior parts of the left temporal lobe. This has particularly strong implications to studies that have localised ERPs apparently sensitive to lexical stimulus to similar regions in similar time windows </w:t>
      </w:r>
      <w:r>
        <w:fldChar w:fldCharType="begin" w:fldLock="1"/>
      </w:r>
      <w:r w:rsidR="0032476F">
        <w:instrText>ADDIN CSL_CITATION { "citationItems" : [ { "id" : "ITEM-1", "itemData" : { "DOI" : "10.1093/brain/121.6.1133", "ISBN" : "0006-8950", "ISSN" : "14602156", "PMID" : "9648548", "abstract" : "The time course and cortical basis of reading comprehension were studied using magnetoencephalography. The cortical structures implicated most consistently with comprehension were located in the immediate vicinity of the left auditory cortex, where final words totally inappropriate to the overall sentence context evoked enduring activation starting approximately 250 ms and lasting up to 600 ms after word onset. Contextually appropriate but unexpected words produced weaker activation which terminated earlier. Highly anticipated words totally failed to activate this area, suggesting that the conceptual network became involved only if unexpected information was detected during the primary word identification process. We propose that the point in time (350 ms after word onset) where the response to appropriate but unexpected endings started to diverge from those to contextually inappropriate endings reflects the boundary between understanding a single word and the meaning of a whole sentence.", "author" : [ { "dropping-particle" : "", "family" : "Helenius", "given" : "P\u00e4ivi", "non-dropping-particle" : "", "parse-names" : false, "suffix" : "" }, { "dropping-particle" : "", "family" : "Salmelin", "given" : "Riitta", "non-dropping-particle" : "", "parse-names" : false, "suffix" : "" }, { "dropping-particle" : "", "family" : "Service", "given" : "Elisabet", "non-dropping-particle" : "", "parse-names" : false, "suffix" : "" }, { "dropping-particle" : "", "family" : "Connolly", "given" : "John F.", "non-dropping-particle" : "", "parse-names" : false, "suffix" : "" } ], "container-title" : "Brain", "id" : "ITEM-1", "issue" : "6", "issued" : { "date-parts" : [ [ "1998", "6", "1" ] ] }, "page" : "1133-1142", "title" : "Distinct time courses of word and context comprehension in the left temporal cortex", "type" : "article-journal", "volume" : "121" }, "uris" : [ "http://www.mendeley.com/documents/?uuid=96bbb7e1-4e0c-4861-a704-2964b14a0654" ] }, { "id" : "ITEM-2", "itemData" : { "DOI" : "10.1162/089892903770007434", "ISSN" : "0898-929X", "PMID" : "14614815", "abstract" : "Behavioral studies have shown that short letter strings are read faster than long letter-strings and words are read faster than nonwords. Here, we describe the dynamics of letter-string length and lexicality effects at the cortical level, using magnetoencephalography, during a reading task in Finnish with long (eight-letter) and short (four-letter) word/nonword stimuli. Length effects were observed in two spatially and temporally distinct cortical activations: (1) in the occipital cortex at about 100 msec by the strength of activation, regardless of the lexical status of the stimuli, and (2) in the left superior temporal cortex between 200 and 600 msec by the duration of activation, with words showing a smaller effect than nonwords. A significant lexicality effect was also evident in this later activation, with stronger activation and longer duration for nonwords than words. There seem to be no distinct cortical areas for reading words and nonwords. The early length effect is likely to be due to the low-level visual analysis common to all stimulus letter-strings. The later lexicality and length effects apparently reflect converging lexico-semantic and phonological influences, and are discussed in terms of dual-route and single-route connectionist models of reading.", "author" : [ { "dropping-particle" : "", "family" : "Wydell", "given" : "T N", "non-dropping-particle" : "", "parse-names" : false, "suffix" : "" }, { "dropping-particle" : "", "family" : "Vuorinen", "given" : "T", "non-dropping-particle" : "", "parse-names" : false, "suffix" : "" }, { "dropping-particle" : "", "family" : "Helenius", "given" : "P", "non-dropping-particle" : "", "parse-names" : false, "suffix" : "" }, { "dropping-particle" : "", "family" : "Salmelin", "given" : "R", "non-dropping-particle" : "", "parse-names" : false, "suffix" : "" } ], "container-title" : "Journal of cognitive neuroscience", "id" : "ITEM-2", "issue" : "7", "issued" : { "date-parts" : [ [ "2003", "10", "1" ] ] }, "page" : "1052-62", "title" : "Neural correlates of letter-string length and lexicality during reading in a regular orthography.", "type" : "article-journal", "volume" : "15" }, "uris" : [ "http://www.mendeley.com/documents/?uuid=2f232f7e-e439-43f6-a7f4-14e881e6abb1" ] } ], "mendeley" : { "formattedCitation" : "[17,18]", "plainTextFormattedCitation" : "[17,18]", "previouslyFormattedCitation" : "[17,18]" }, "properties" : { "noteIndex" : 0 }, "schema" : "https://github.com/citation-style-language/schema/raw/master/csl-citation.json" }</w:instrText>
      </w:r>
      <w:r>
        <w:fldChar w:fldCharType="separate"/>
      </w:r>
      <w:r w:rsidR="00236EC7" w:rsidRPr="00236EC7">
        <w:rPr>
          <w:noProof/>
        </w:rPr>
        <w:t>[17,18]</w:t>
      </w:r>
      <w:r>
        <w:fldChar w:fldCharType="end"/>
      </w:r>
      <w:r>
        <w:t xml:space="preserve">.  </w:t>
      </w:r>
    </w:p>
    <w:p w14:paraId="3A86DD12" w14:textId="53C68C1B" w:rsidR="00CF0F6D" w:rsidRDefault="00BE3EC9" w:rsidP="0032476F">
      <w:r w:rsidRPr="00B164D7">
        <w:t xml:space="preserve">A number of previous studies have used the superior spatial resolution of MEG to identify contributing components to the EEG N400.  These suggest that there are multiple sources that contribute to the N400 </w:t>
      </w:r>
      <w:r>
        <w:fldChar w:fldCharType="begin" w:fldLock="1"/>
      </w:r>
      <w:r w:rsidR="0032476F">
        <w:instrText>ADDIN CSL_CITATION { "citationItems" : [ { "id" : "ITEM-1", "itemData" : { "DOI" : "10.1006/nimg.2002.1268", "ISSN" : "10538119", "author" : [ { "dropping-particle" : "", "family" : "Halgren", "given" : "E", "non-dropping-particle" : "", "parse-names" : false, "suffix" : "" }, { "dropping-particle" : "", "family" : "Dhond", "given" : "R", "non-dropping-particle" : "", "parse-names" : false, "suffix" : "" }, { "dropping-particle" : "", "family" : "Christensen", "given" : "N", "non-dropping-particle" : "", "parse-names" : false, "suffix" : "" }, { "dropping-particle" : "", "family" : "Vanpetten", "given" : "C", "non-dropping-particle" : "", "parse-names" : false, "suffix" : "" }, { "dropping-particle" : "", "family" : "Marinkovic", "given" : "K", "non-dropping-particle" : "", "parse-names" : false, "suffix" : "" }, { "dropping-particle" : "", "family" : "Lewine", "given" : "J", "non-dropping-particle" : "", "parse-names" : false, "suffix" : "" }, { "dropping-particle" : "", "family" : "Dale", "given" : "a", "non-dropping-particle" : "", "parse-names" : false, "suffix" : "" } ], "container-title" : "NeuroImage", "id" : "ITEM-1", "issue" : "3", "issued" : { "date-parts" : [ [ "2002", "11" ] ] }, "note" : "        From Duplicate 1 ( \n        \n        \n          N400-like Magnetoencephalography Responses Modulated by Semantic Context, Word Frequency, and Lexical Class in Sentences\n        \n        \n         - Halgren, E; Dhond, R; Christensen, N; Vanpetten, C; Marinkovic, K; Lewine, J; Dale, a )\n\n        \n        \n\n        From Duplicate 1 ( \n        \n        \n          N400-like Magnetoencephalography Responses Modulated by Semantic Context, Word Frequency, and Lexical Class in Sentences\n        \n        \n         - Halgren, E; Dhond, R; Christensen, N; Vanpetten, C; Marinkovic, K; Lewine, J; Dale, a )\n\n        \n        \n\n        \n\n        \n\n        \n\n        \n\n      ", "page" : "1101-1116", "title" : "N400-like Magnetoencephalography Responses Modulated by Semantic Context, Word Frequency, and Lexical Class in Sentences", "type" : "article-journal", "volume" : "17" }, "uris" : [ "http://www.mendeley.com/documents/?uuid=83c5d163-b96f-4a88-aff6-b652e432bf30" ] } ], "mendeley" : { "formattedCitation" : "[19]", "plainTextFormattedCitation" : "[19]", "previouslyFormattedCitation" : "[19]" }, "properties" : { "noteIndex" : 0 }, "schema" : "https://github.com/citation-style-language/schema/raw/master/csl-citation.json" }</w:instrText>
      </w:r>
      <w:r>
        <w:fldChar w:fldCharType="separate"/>
      </w:r>
      <w:r w:rsidR="00236EC7" w:rsidRPr="00236EC7">
        <w:rPr>
          <w:noProof/>
        </w:rPr>
        <w:t>[19]</w:t>
      </w:r>
      <w:r>
        <w:fldChar w:fldCharType="end"/>
      </w:r>
      <w:r>
        <w:t>.</w:t>
      </w:r>
      <w:r w:rsidRPr="00B164D7">
        <w:t xml:space="preserve"> </w:t>
      </w:r>
      <w:proofErr w:type="spellStart"/>
      <w:r w:rsidRPr="00B164D7">
        <w:t>Pylkkänen</w:t>
      </w:r>
      <w:proofErr w:type="spellEnd"/>
      <w:r>
        <w:t xml:space="preserve"> </w:t>
      </w:r>
      <w:r w:rsidRPr="009252B7">
        <w:rPr>
          <w:i/>
        </w:rPr>
        <w:t>et al</w:t>
      </w:r>
      <w:r>
        <w:t xml:space="preserve"> </w:t>
      </w:r>
      <w:r>
        <w:fldChar w:fldCharType="begin" w:fldLock="1"/>
      </w:r>
      <w:r w:rsidR="0032476F">
        <w:instrText>ADDIN CSL_CITATION { "citationItems" : [ { "id" : "ITEM-1", "itemData" : { "DOI" : "10.1006/brln.2001.2555", "ISSN" : "0093934X", "author" : [ { "dropping-particle" : "", "family" : "Pylkk\u00e4nen", "given" : "Liina", "non-dropping-particle" : "", "parse-names" : false, "suffix" : "" }, { "dropping-particle" : "", "family" : "Stringfellow", "given" : "Andrew", "non-dropping-particle" : "", "parse-names" : false, "suffix" : "" }, { "dropping-particle" : "", "family" : "Marantz", "given" : "Alec", "non-dropping-particle" : "", "parse-names" : false, "suffix" : "" } ], "container-title" : "Brain and Language", "id" : "ITEM-1", "issue" : "1-3", "issued" : { "date-parts" : [ [ "2002", "4" ] ] }, "page" : "666-678", "publisher" : "Elsevier", "title" : "Neuromagnetic Evidence for the Timing of Lexical Activation: An MEG Component Sensitive to Phonotactic Probability but Not to Neighborhood Density", "type" : "article-journal", "volume" : "81" }, "uris" : [ "http://www.mendeley.com/documents/?uuid=df1c2288-a1a4-44cf-911d-cead4b91afdf" ] } ], "mendeley" : { "formattedCitation" : "[20]", "plainTextFormattedCitation" : "[20]", "previouslyFormattedCitation" : "[20]" }, "properties" : { "noteIndex" : 0 }, "schema" : "https://github.com/citation-style-language/schema/raw/master/csl-citation.json" }</w:instrText>
      </w:r>
      <w:r>
        <w:fldChar w:fldCharType="separate"/>
      </w:r>
      <w:r w:rsidR="00236EC7" w:rsidRPr="00236EC7">
        <w:rPr>
          <w:noProof/>
        </w:rPr>
        <w:t>[20]</w:t>
      </w:r>
      <w:r>
        <w:fldChar w:fldCharType="end"/>
      </w:r>
      <w:r>
        <w:t xml:space="preserve"> </w:t>
      </w:r>
      <w:r w:rsidRPr="00B164D7">
        <w:t xml:space="preserve">looked at MEG waveforms contributing to the 400ms response via a paradigm designed to facilitate early lexical processing while also inhibiting the decision stages of the lexical decision task. They found that </w:t>
      </w:r>
      <w:proofErr w:type="spellStart"/>
      <w:r w:rsidRPr="00B164D7">
        <w:t>phonotactic</w:t>
      </w:r>
      <w:proofErr w:type="spellEnd"/>
      <w:r w:rsidRPr="00B164D7">
        <w:t xml:space="preserve"> probability (probability of phoneme combinations as opposed to purely lexical or phonological probabilities) was a key driver of the N400 response.  This response occurred at about 350ms, placing it slightly earlier than the response observed in our study. The sensitivity of this response to </w:t>
      </w:r>
      <w:proofErr w:type="spellStart"/>
      <w:r w:rsidRPr="00B164D7">
        <w:t>phonotactic</w:t>
      </w:r>
      <w:proofErr w:type="spellEnd"/>
      <w:r w:rsidRPr="00B164D7">
        <w:t xml:space="preserve"> probability is also consistent with our results and clearly highlights the importance of designs that can distinguish between these factors. Additional work is required to fully understand the components that drive the N400 and the stimulus properties these components are responsive to (see </w:t>
      </w:r>
      <w:r>
        <w:fldChar w:fldCharType="begin" w:fldLock="1"/>
      </w:r>
      <w:r w:rsidR="0032476F">
        <w:instrText>ADDIN CSL_CITATION { "citationItems" : [ { "id" : "ITEM-1", "itemData" : { "DOI" : "10.1016/S1364-6613(03)00092-5", "ISSN" : "1879-307X", "PMID" : "12757816", "abstract" : "Twenty years ago it was discovered that recognition of semantically unexpected words is associated with a special ERP signature - the N400. Pinpointing the precise functional significance of the N400 has, however, been difficult. Recent MEG studies of word processing reveal that, in fact, the N400 decomposes into several functionally distinct subcomponents, allowing for more fine-grained investigation of its significance.", "author" : [ { "dropping-particle" : "", "family" : "Pylkk\u00e4nen", "given" : "Liina", "non-dropping-particle" : "", "parse-names" : false, "suffix" : "" }, { "dropping-particle" : "", "family" : "Marantz", "given" : "Alec", "non-dropping-particle" : "", "parse-names" : false, "suffix" : "" } ], "container-title" : "Trends in Cognitive Sciences", "id" : "ITEM-1", "issue" : "5", "issued" : { "date-parts" : [ [ "2003", "5" ] ] }, "note" : "        From Duplicate 1 ( \n        \n        \n          Tracking the time course of word recognition with MEG.\n        \n        \n         - Pylkk\u00e4nen, Liina; Marantz, Alec )\n\n        \n        \n\n        From Duplicate 2 ( \n        \n        \n          Tracking the time course of word recognition with MEG.\n        \n        \n         - Pylkk\u00e4nen, Liina; Marantz, Alec )\n\n        \n        \n\n        \n\n        \n\n        \n\n        \n\n        From Duplicate 2 ( \n        \n        \n          Tracking the time course of word recognition with MEG.\n        \n        \n         - Pylkk\u00e4nen, Liina; Marantz, Alec )\n\n        \n        \n\n        \n\n        \n\n      ", "page" : "187-189", "title" : "Tracking the time course of word recognition with MEG.", "type" : "article-journal", "volume" : "7" }, "uris" : [ "http://www.mendeley.com/documents/?uuid=833b5063-80dc-45ff-8d4f-e8ac525764c8" ] } ], "mendeley" : { "formattedCitation" : "[21]", "plainTextFormattedCitation" : "[21]", "previouslyFormattedCitation" : "[21]" }, "properties" : { "noteIndex" : 0 }, "schema" : "https://github.com/citation-style-language/schema/raw/master/csl-citation.json" }</w:instrText>
      </w:r>
      <w:r>
        <w:fldChar w:fldCharType="separate"/>
      </w:r>
      <w:r w:rsidR="00236EC7" w:rsidRPr="00236EC7">
        <w:rPr>
          <w:noProof/>
        </w:rPr>
        <w:t>[21]</w:t>
      </w:r>
      <w:r>
        <w:fldChar w:fldCharType="end"/>
      </w:r>
      <w:r>
        <w:t xml:space="preserve"> </w:t>
      </w:r>
      <w:r w:rsidRPr="00B164D7">
        <w:t xml:space="preserve">for further discussion). </w:t>
      </w:r>
    </w:p>
    <w:p w14:paraId="62DBD839" w14:textId="354BE5C4" w:rsidR="00CF0F6D" w:rsidRDefault="00CF0F6D" w:rsidP="0032476F">
      <w:r w:rsidRPr="00B164D7">
        <w:t xml:space="preserve">The differentiation between phonological familiarity/integratability and semantic access is not the primary focus of this study; it is simply being exploited to obtain a metric of semantic processing, which is not dependent on processes involved in the integration into current context or the accessibility of the stimulus. However, it is of interest as it does suggest that a lot of the activity often attributed to semantic processing, include concurrent responses that are sensitive to familiarity or integratability. </w:t>
      </w:r>
      <w:r>
        <w:t>I</w:t>
      </w:r>
      <w:r w:rsidRPr="00B164D7">
        <w:t>n an fMRI study</w:t>
      </w:r>
      <w:r>
        <w:t xml:space="preserve"> </w:t>
      </w:r>
      <w:r>
        <w:fldChar w:fldCharType="begin" w:fldLock="1"/>
      </w:r>
      <w:r w:rsidR="0032476F">
        <w:instrText>ADDIN CSL_CITATION { "citationItems" : [ { "id" : "ITEM-1", "itemData" : { "DOI" : "10.1006/nimg.2002.1134", "ISSN" : "10538119", "author" : [ { "dropping-particle" : "", "family" : "Baumgaertner", "given" : "A.", "non-dropping-particle" : "", "parse-names" : false, "suffix" : "" }, { "dropping-particle" : "", "family" : "Weiller", "given" : "C.", "non-dropping-particle" : "", "parse-names" : false, "suffix" : "" }, { "dropping-particle" : "", "family" : "B\u00fcchel", "given" : "C.", "non-dropping-particle" : "", "parse-names" : false, "suffix" : "" } ], "container-title" : "NeuroImage", "id" : "ITEM-1", "issue" : "3", "issued" : { "date-parts" : [ [ "2002", "7" ] ] }, "note" : "        From Duplicate 2 ( \n        \n        \n          Event-Related fMRI Reveals Cortical Sites Involved in Contextual Sentence Integration\n        \n        \n         - Baumgaertner, A.; Weiller, C.; B\u00fcchel, C. )\n\n        \n        \n\n        \n\n        \n\n      ", "page" : "736-745", "title" : "Event-Related fMRI Reveals Cortical Sites Involved in Contextual Sentence Integration", "type" : "article-journal", "volume" : "16" }, "uris" : [ "http://www.mendeley.com/documents/?uuid=d3546e12-4b3e-44a2-be34-7b4000aac3f3" ] } ], "mendeley" : { "formattedCitation" : "[22]", "plainTextFormattedCitation" : "[22]", "previouslyFormattedCitation" : "[69]" }, "properties" : { "noteIndex" : 0 }, "schema" : "https://github.com/citation-style-language/schema/raw/master/csl-citation.json" }</w:instrText>
      </w:r>
      <w:r>
        <w:fldChar w:fldCharType="separate"/>
      </w:r>
      <w:r w:rsidR="0032476F" w:rsidRPr="0032476F">
        <w:rPr>
          <w:noProof/>
        </w:rPr>
        <w:t>[22]</w:t>
      </w:r>
      <w:r>
        <w:fldChar w:fldCharType="end"/>
      </w:r>
      <w:r w:rsidRPr="00B164D7">
        <w:t>, there were higher BOLD responses in the anterior temporal cortex and posterior inferior temporal gyrus, amongst other regions, when trying to integrate words into a sentence context, compared to pseudowords. Similar results were found where semantic decisions on words elicited higher BOLD response</w:t>
      </w:r>
      <w:r>
        <w:t>s</w:t>
      </w:r>
      <w:r w:rsidRPr="00B164D7">
        <w:t xml:space="preserve"> in the anterior temporal cortex and posterior parts of the middle temporal gyrus</w:t>
      </w:r>
      <w:r>
        <w:t xml:space="preserve"> </w:t>
      </w:r>
      <w:r>
        <w:fldChar w:fldCharType="begin" w:fldLock="1"/>
      </w:r>
      <w:r w:rsidR="0032476F">
        <w:instrText>ADDIN CSL_CITATION { "citationItems" : [ { "id" : "ITEM-1", "itemData" : { "DOI" : "10.1162/jocn.1997.9.6.727", "ISSN" : "0898-929X", "author" : [ { "dropping-particle" : "", "family" : "Price", "given" : "C. J.", "non-dropping-particle" : "", "parse-names" : false, "suffix" : "" }, { "dropping-particle" : "", "family" : "Moore", "given" : "C. J.", "non-dropping-particle" : "", "parse-names" : false, "suffix" : "" }, { "dropping-particle" : "", "family" : "Humphreys", "given" : "G. W.", "non-dropping-particle" : "", "parse-names" : false, "suffix" : "" }, { "dropping-particle" : "", "family" : "Wise", "given" : "R. J. S.", "non-dropping-particle" : "", "parse-names" : false, "suffix" : "" } ], "container-title" : "Journal of Cognitive Neuroscience", "id" : "ITEM-1", "issue" : "6", "issued" : { "date-parts" : [ [ "1997", "11" ] ] }, "note" : "        From Duplicate 1 ( \n        \n        \n          Segregating Semantic from Phonological Processes during Reading\n        \n        \n         - Price, C. J.; Moore, C. J.; Humphreys, G. W.; Wise, R. J. S. )\n\n        \n        \n\n        From Duplicate 1 ( \n        \n        \n          Segregating Semantic from Phonological Processes during Reading\n        \n        \n         - Price, C. J.; Moore, C. J.; Humphreys, G. W.; Wise, R. J. S. )\n\n        \n        \n\n        \n\n        \n\n        \n\n        \n\n      ", "page" : "727-733", "title" : "Segregating Semantic from Phonological Processes during Reading", "type" : "article-journal", "volume" : "9" }, "uris" : [ "http://www.mendeley.com/documents/?uuid=1dca4589-0478-49a3-8964-ce2667f06ae6" ] } ], "mendeley" : { "formattedCitation" : "[23]", "plainTextFormattedCitation" : "[23]", "previouslyFormattedCitation" : "[65]" }, "properties" : { "noteIndex" : 0 }, "schema" : "https://github.com/citation-style-language/schema/raw/master/csl-citation.json" }</w:instrText>
      </w:r>
      <w:r>
        <w:fldChar w:fldCharType="separate"/>
      </w:r>
      <w:r w:rsidR="0032476F" w:rsidRPr="0032476F">
        <w:rPr>
          <w:noProof/>
        </w:rPr>
        <w:t>[23]</w:t>
      </w:r>
      <w:r>
        <w:fldChar w:fldCharType="end"/>
      </w:r>
      <w:r w:rsidRPr="00B164D7">
        <w:t>.</w:t>
      </w:r>
    </w:p>
    <w:p w14:paraId="7426FCCA" w14:textId="77777777" w:rsidR="00BE3EC9" w:rsidRDefault="00BE3EC9" w:rsidP="0032476F"/>
    <w:p w14:paraId="1F9D4A34" w14:textId="2552C0CB" w:rsidR="00BE2479" w:rsidRDefault="0032476F" w:rsidP="0032476F">
      <w:pPr>
        <w:pStyle w:val="Heading2"/>
      </w:pPr>
      <w:bookmarkStart w:id="32" w:name="_Toc293841619"/>
      <w:r>
        <w:t xml:space="preserve">5. </w:t>
      </w:r>
      <w:r w:rsidR="00BE2479">
        <w:t>References</w:t>
      </w:r>
      <w:bookmarkEnd w:id="32"/>
    </w:p>
    <w:p w14:paraId="70346010" w14:textId="77777777" w:rsidR="00BE2479" w:rsidRPr="0032476F" w:rsidRDefault="00BE2479" w:rsidP="0032476F">
      <w:pPr>
        <w:spacing w:line="240" w:lineRule="auto"/>
        <w:rPr>
          <w:rFonts w:asciiTheme="majorHAnsi" w:hAnsiTheme="majorHAnsi"/>
          <w:sz w:val="20"/>
          <w:szCs w:val="20"/>
        </w:rPr>
      </w:pPr>
    </w:p>
    <w:p w14:paraId="21BCC64E" w14:textId="37189517" w:rsidR="0032476F" w:rsidRPr="0032476F" w:rsidRDefault="00BE2479">
      <w:pPr>
        <w:pStyle w:val="NormalWeb"/>
        <w:ind w:left="640" w:hanging="640"/>
        <w:divId w:val="1002011217"/>
        <w:rPr>
          <w:rFonts w:ascii="Calibri" w:eastAsiaTheme="minorEastAsia" w:hAnsi="Calibri"/>
          <w:noProof/>
        </w:rPr>
      </w:pPr>
      <w:r w:rsidRPr="0032476F">
        <w:rPr>
          <w:rFonts w:asciiTheme="majorHAnsi" w:hAnsiTheme="majorHAnsi"/>
        </w:rPr>
        <w:fldChar w:fldCharType="begin" w:fldLock="1"/>
      </w:r>
      <w:r w:rsidRPr="0032476F">
        <w:rPr>
          <w:rFonts w:asciiTheme="majorHAnsi" w:hAnsiTheme="majorHAnsi"/>
        </w:rPr>
        <w:instrText xml:space="preserve">ADDIN Mendeley Bibliography CSL_BIBLIOGRAPHY </w:instrText>
      </w:r>
      <w:r w:rsidRPr="0032476F">
        <w:rPr>
          <w:rFonts w:asciiTheme="majorHAnsi" w:hAnsiTheme="majorHAnsi"/>
        </w:rPr>
        <w:fldChar w:fldCharType="separate"/>
      </w:r>
      <w:r w:rsidR="0032476F" w:rsidRPr="0032476F">
        <w:rPr>
          <w:rFonts w:ascii="Calibri" w:hAnsi="Calibri"/>
          <w:noProof/>
        </w:rPr>
        <w:t xml:space="preserve">1. </w:t>
      </w:r>
      <w:r w:rsidR="0032476F" w:rsidRPr="0032476F">
        <w:rPr>
          <w:rFonts w:ascii="Calibri" w:hAnsi="Calibri"/>
          <w:noProof/>
        </w:rPr>
        <w:tab/>
        <w:t xml:space="preserve">Oostenveld R, Fries P, Maris E, Schoffelen J-M: FieldTrip: Open source software for advanced analysis of MEG, EEG, and invasive electrophysiological data. Comput Intell Neurosci 2011 Jan;2011:156869. </w:t>
      </w:r>
    </w:p>
    <w:p w14:paraId="6210599A"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2. </w:t>
      </w:r>
      <w:r w:rsidRPr="0032476F">
        <w:rPr>
          <w:rFonts w:ascii="Calibri" w:hAnsi="Calibri"/>
          <w:noProof/>
        </w:rPr>
        <w:tab/>
        <w:t xml:space="preserve">Jung TP, Makeig S, Westerfield M, Townsend J, Courchesne E, Sejnowski TJ: Removal of eye activity artifacts from visual event-related potentials in normal and clinical subjects. Clin Neurophysiol 2000 Oct;111:1745–58. </w:t>
      </w:r>
    </w:p>
    <w:p w14:paraId="284A5CC9"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3. </w:t>
      </w:r>
      <w:r w:rsidRPr="0032476F">
        <w:rPr>
          <w:rFonts w:ascii="Calibri" w:hAnsi="Calibri"/>
          <w:noProof/>
        </w:rPr>
        <w:tab/>
        <w:t xml:space="preserve">Hagemann D, Naumann E: The effects of ocular artifacts on (lateralized) broadband power in the EEG. Clin Neurophysiol 2001 Feb;112:215–231. </w:t>
      </w:r>
    </w:p>
    <w:p w14:paraId="47D65DD1"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4. </w:t>
      </w:r>
      <w:r w:rsidRPr="0032476F">
        <w:rPr>
          <w:rFonts w:ascii="Calibri" w:hAnsi="Calibri"/>
          <w:noProof/>
        </w:rPr>
        <w:tab/>
        <w:t xml:space="preserve">Van Veen BD, van Drongelen W, Yuchtman M, Suzuki A: Localization of brain electrical activity via linearly constrained minimum variance spatial filtering. IEEE Trans Biomed Eng 1997 Sep;44:867–880. </w:t>
      </w:r>
    </w:p>
    <w:p w14:paraId="05D9E9C1"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5. </w:t>
      </w:r>
      <w:r w:rsidRPr="0032476F">
        <w:rPr>
          <w:rFonts w:ascii="Calibri" w:hAnsi="Calibri"/>
          <w:noProof/>
        </w:rPr>
        <w:tab/>
        <w:t xml:space="preserve">Ashburner J, Friston KJ: Unified segmentation. Neuroimage 2005 Jul 1;26:839–51. </w:t>
      </w:r>
    </w:p>
    <w:p w14:paraId="13E947E4"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6. </w:t>
      </w:r>
      <w:r w:rsidRPr="0032476F">
        <w:rPr>
          <w:rFonts w:ascii="Calibri" w:hAnsi="Calibri"/>
          <w:noProof/>
        </w:rPr>
        <w:tab/>
        <w:t xml:space="preserve">Nolte G: The magnetic lead field theorem in the quasi-static approximation and its use for magnetoencephalography forward calculation in realistic volume conductors. Phys Med Biol 2003 Nov 21;48:3637–3652. </w:t>
      </w:r>
    </w:p>
    <w:p w14:paraId="7777A0D5"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7. </w:t>
      </w:r>
      <w:r w:rsidRPr="0032476F">
        <w:rPr>
          <w:rFonts w:ascii="Calibri" w:hAnsi="Calibri"/>
          <w:noProof/>
        </w:rPr>
        <w:tab/>
        <w:t xml:space="preserve">Ashburner J: A fast diffeomorphic image registration algorithm. Neuroimage 2007 Oct 15;38:95–113. </w:t>
      </w:r>
    </w:p>
    <w:p w14:paraId="4362159F"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8. </w:t>
      </w:r>
      <w:r w:rsidRPr="0032476F">
        <w:rPr>
          <w:rFonts w:ascii="Calibri" w:hAnsi="Calibri"/>
          <w:noProof/>
        </w:rPr>
        <w:tab/>
        <w:t xml:space="preserve">Andrews S: Phonological recoding: Is the regularity effect consistent? Mem Cognit 1982 Nov;10:565–575. </w:t>
      </w:r>
    </w:p>
    <w:p w14:paraId="24E4538C"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9. </w:t>
      </w:r>
      <w:r w:rsidRPr="0032476F">
        <w:rPr>
          <w:rFonts w:ascii="Calibri" w:hAnsi="Calibri"/>
          <w:noProof/>
        </w:rPr>
        <w:tab/>
        <w:t xml:space="preserve">Monsell S, Patterson KE, Graham A, Hughes CH, Milroy R: Lexical and sublexical translation of spelling to sound: Strategic anticipation of lexical status. J Exp Psychol Learn Mem Cogn 1992;18:452–467. </w:t>
      </w:r>
    </w:p>
    <w:p w14:paraId="6665F314"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10. </w:t>
      </w:r>
      <w:r w:rsidRPr="0032476F">
        <w:rPr>
          <w:rFonts w:ascii="Calibri" w:hAnsi="Calibri"/>
          <w:noProof/>
        </w:rPr>
        <w:tab/>
        <w:t xml:space="preserve">Seidenberg MS, McClelland JL: A distributed, developmental model of word recognition and naming. Psychol Rev 1989;96:523–568. </w:t>
      </w:r>
    </w:p>
    <w:p w14:paraId="702B4292"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11. </w:t>
      </w:r>
      <w:r w:rsidRPr="0032476F">
        <w:rPr>
          <w:rFonts w:ascii="Calibri" w:hAnsi="Calibri"/>
          <w:noProof/>
        </w:rPr>
        <w:tab/>
        <w:t xml:space="preserve">Plaut DC, McClelland JL, Seidenberg MS, Patterson K: Understanding normal and impaired word reading: Computational principles in quasi-regular domains. Psychol Rev 1996 Jan;103:56–115. </w:t>
      </w:r>
    </w:p>
    <w:p w14:paraId="46A5C1FE"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12. </w:t>
      </w:r>
      <w:r w:rsidRPr="0032476F">
        <w:rPr>
          <w:rFonts w:ascii="Calibri" w:hAnsi="Calibri"/>
          <w:noProof/>
        </w:rPr>
        <w:tab/>
        <w:t xml:space="preserve">Fiez JA, Balota DA, Raichle ME, Petersen SE: Effects of Lexicality, Frequency, and Spelling-to-Sound Consistency on the Functional Anatomy of Reading. Neuron 1999 Sep;24:205–218. </w:t>
      </w:r>
    </w:p>
    <w:p w14:paraId="600FF6ED"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13. </w:t>
      </w:r>
      <w:r w:rsidRPr="0032476F">
        <w:rPr>
          <w:rFonts w:ascii="Calibri" w:hAnsi="Calibri"/>
          <w:noProof/>
        </w:rPr>
        <w:tab/>
        <w:t xml:space="preserve">Frost S, Mencl WE, Sandak R, Moore DL, Rueckl JG, Katz L, et al.: A functional magnetic resonance imaging study of the tradeoff between semantics and phonology in reading aloud. Neuroreport 2005;16:621–624. </w:t>
      </w:r>
    </w:p>
    <w:p w14:paraId="5F80D124"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14. </w:t>
      </w:r>
      <w:r w:rsidRPr="0032476F">
        <w:rPr>
          <w:rFonts w:ascii="Calibri" w:hAnsi="Calibri"/>
          <w:noProof/>
        </w:rPr>
        <w:tab/>
        <w:t xml:space="preserve">Joubert S, Beauregard M, Walter N, Bourgouin P, Beaudoin G, Leroux J-M, et al.: Neural correlates of lexical and sublexical processes in reading. Brain Lang 2004 Apr;89:9–20. </w:t>
      </w:r>
    </w:p>
    <w:p w14:paraId="6BE43342"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15. </w:t>
      </w:r>
      <w:r w:rsidRPr="0032476F">
        <w:rPr>
          <w:rFonts w:ascii="Calibri" w:hAnsi="Calibri"/>
          <w:noProof/>
        </w:rPr>
        <w:tab/>
        <w:t xml:space="preserve">Kutas M, van Petten C: Event-related brain potential studies in language. Adv Psychophysiol 1988 Dec;3:139–187. </w:t>
      </w:r>
    </w:p>
    <w:p w14:paraId="2C8F5B5F"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16. </w:t>
      </w:r>
      <w:r w:rsidRPr="0032476F">
        <w:rPr>
          <w:rFonts w:ascii="Calibri" w:hAnsi="Calibri"/>
          <w:noProof/>
        </w:rPr>
        <w:tab/>
        <w:t xml:space="preserve">Chapman RM, Bragdon HR: Evoked Responses to Numerical and Non-Numerical Visual Stimuli while Problem Solving. Nature 1964 Sep 12;203:1155–1157. </w:t>
      </w:r>
    </w:p>
    <w:p w14:paraId="12B110AC"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17. </w:t>
      </w:r>
      <w:r w:rsidRPr="0032476F">
        <w:rPr>
          <w:rFonts w:ascii="Calibri" w:hAnsi="Calibri"/>
          <w:noProof/>
        </w:rPr>
        <w:tab/>
        <w:t xml:space="preserve">Helenius P, Salmelin R, Service E, Connolly JF: Distinct time courses of word and context comprehension in the left temporal cortex. Brain 1998 Jun 1;121:1133–1142. </w:t>
      </w:r>
    </w:p>
    <w:p w14:paraId="2DD96310"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18. </w:t>
      </w:r>
      <w:r w:rsidRPr="0032476F">
        <w:rPr>
          <w:rFonts w:ascii="Calibri" w:hAnsi="Calibri"/>
          <w:noProof/>
        </w:rPr>
        <w:tab/>
        <w:t xml:space="preserve">Wydell TN, Vuorinen T, Helenius P, Salmelin R: Neural correlates of letter-string length and lexicality during reading in a regular orthography. J Cogn Neurosci 2003 Oct 1;15:1052–62. </w:t>
      </w:r>
    </w:p>
    <w:p w14:paraId="07BA28B8"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19. </w:t>
      </w:r>
      <w:r w:rsidRPr="0032476F">
        <w:rPr>
          <w:rFonts w:ascii="Calibri" w:hAnsi="Calibri"/>
          <w:noProof/>
        </w:rPr>
        <w:tab/>
        <w:t xml:space="preserve">Halgren E, Dhond R, Christensen N, Vanpetten C, Marinkovic K, Lewine J, et al.: N400-like Magnetoencephalography Responses Modulated by Semantic Context, Word Frequency, and Lexical Class in Sentences. Neuroimage 2002 Nov;17:1101–1116. </w:t>
      </w:r>
    </w:p>
    <w:p w14:paraId="0BB8CE66"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20. </w:t>
      </w:r>
      <w:r w:rsidRPr="0032476F">
        <w:rPr>
          <w:rFonts w:ascii="Calibri" w:hAnsi="Calibri"/>
          <w:noProof/>
        </w:rPr>
        <w:tab/>
        <w:t xml:space="preserve">Pylkkänen L, Stringfellow A, Marantz A: Neuromagnetic Evidence for the Timing of Lexical Activation: An MEG Component Sensitive to Phonotactic Probability but Not to Neighborhood Density. Brain Lang 2002 Apr;81:666–678. </w:t>
      </w:r>
    </w:p>
    <w:p w14:paraId="4BD2D155"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21. </w:t>
      </w:r>
      <w:r w:rsidRPr="0032476F">
        <w:rPr>
          <w:rFonts w:ascii="Calibri" w:hAnsi="Calibri"/>
          <w:noProof/>
        </w:rPr>
        <w:tab/>
        <w:t xml:space="preserve">Pylkkänen L, Marantz A: Tracking the time course of word recognition with MEG. Trends Cogn Sci 2003 May;7:187–189. </w:t>
      </w:r>
    </w:p>
    <w:p w14:paraId="71B57F25"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22. </w:t>
      </w:r>
      <w:r w:rsidRPr="0032476F">
        <w:rPr>
          <w:rFonts w:ascii="Calibri" w:hAnsi="Calibri"/>
          <w:noProof/>
        </w:rPr>
        <w:tab/>
        <w:t xml:space="preserve">Baumgaertner A, Weiller C, Büchel C: Event-Related fMRI Reveals Cortical Sites Involved in Contextual Sentence Integration. Neuroimage 2002 Jul;16:736–745. </w:t>
      </w:r>
    </w:p>
    <w:p w14:paraId="5ADBA367" w14:textId="77777777" w:rsidR="0032476F" w:rsidRPr="0032476F" w:rsidRDefault="0032476F">
      <w:pPr>
        <w:pStyle w:val="NormalWeb"/>
        <w:ind w:left="640" w:hanging="640"/>
        <w:divId w:val="1002011217"/>
        <w:rPr>
          <w:rFonts w:ascii="Calibri" w:hAnsi="Calibri"/>
          <w:noProof/>
        </w:rPr>
      </w:pPr>
      <w:r w:rsidRPr="0032476F">
        <w:rPr>
          <w:rFonts w:ascii="Calibri" w:hAnsi="Calibri"/>
          <w:noProof/>
        </w:rPr>
        <w:t xml:space="preserve">23. </w:t>
      </w:r>
      <w:r w:rsidRPr="0032476F">
        <w:rPr>
          <w:rFonts w:ascii="Calibri" w:hAnsi="Calibri"/>
          <w:noProof/>
        </w:rPr>
        <w:tab/>
        <w:t xml:space="preserve">Price CJ, Moore CJ, Humphreys GW, Wise RJS: Segregating Semantic from Phonological Processes during Reading. J Cogn Neurosci 1997 Nov;9:727–733. </w:t>
      </w:r>
    </w:p>
    <w:p w14:paraId="5986E950" w14:textId="347EB6A4" w:rsidR="00BE2479" w:rsidRPr="0032476F" w:rsidRDefault="00BE2479" w:rsidP="0032476F">
      <w:pPr>
        <w:pStyle w:val="NormalWeb"/>
        <w:spacing w:line="240" w:lineRule="auto"/>
        <w:ind w:left="640" w:hanging="640"/>
        <w:divId w:val="1340162479"/>
        <w:rPr>
          <w:rFonts w:asciiTheme="majorHAnsi" w:hAnsiTheme="majorHAnsi"/>
        </w:rPr>
      </w:pPr>
      <w:r w:rsidRPr="0032476F">
        <w:rPr>
          <w:rFonts w:asciiTheme="majorHAnsi" w:hAnsiTheme="majorHAnsi"/>
        </w:rPr>
        <w:fldChar w:fldCharType="end"/>
      </w:r>
    </w:p>
    <w:sectPr w:rsidR="00BE2479" w:rsidRPr="0032476F" w:rsidSect="0032476F">
      <w:pgSz w:w="11900" w:h="16840"/>
      <w:pgMar w:top="1135" w:right="1410" w:bottom="144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703D"/>
    <w:multiLevelType w:val="hybridMultilevel"/>
    <w:tmpl w:val="FC1440A2"/>
    <w:lvl w:ilvl="0" w:tplc="BBD2E6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CC3EFC"/>
    <w:multiLevelType w:val="multilevel"/>
    <w:tmpl w:val="287EAE1C"/>
    <w:lvl w:ilvl="0">
      <w:start w:val="4"/>
      <w:numFmt w:val="decimal"/>
      <w:suff w:val="space"/>
      <w:lvlText w:val="Chapter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
  </w:num>
  <w:num w:numId="2">
    <w:abstractNumId w:val="1"/>
  </w:num>
  <w:num w:numId="3">
    <w:abstractNumId w:val="1"/>
  </w:num>
  <w:num w:numId="4">
    <w:abstractNumId w:val="1"/>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2BE"/>
    <w:rsid w:val="00055BC0"/>
    <w:rsid w:val="000A6A94"/>
    <w:rsid w:val="001659E4"/>
    <w:rsid w:val="001D5FB1"/>
    <w:rsid w:val="00236EC7"/>
    <w:rsid w:val="00274F4D"/>
    <w:rsid w:val="002B2E40"/>
    <w:rsid w:val="002D202A"/>
    <w:rsid w:val="00310C8D"/>
    <w:rsid w:val="0032476F"/>
    <w:rsid w:val="0041520A"/>
    <w:rsid w:val="004252BE"/>
    <w:rsid w:val="004D3713"/>
    <w:rsid w:val="00573534"/>
    <w:rsid w:val="006B652B"/>
    <w:rsid w:val="00732242"/>
    <w:rsid w:val="00782A5A"/>
    <w:rsid w:val="00892E35"/>
    <w:rsid w:val="00934712"/>
    <w:rsid w:val="00A47E24"/>
    <w:rsid w:val="00AD32E7"/>
    <w:rsid w:val="00B36A53"/>
    <w:rsid w:val="00BE2479"/>
    <w:rsid w:val="00BE3EC9"/>
    <w:rsid w:val="00CD5364"/>
    <w:rsid w:val="00CF0F6D"/>
    <w:rsid w:val="00DA1129"/>
    <w:rsid w:val="00E70782"/>
    <w:rsid w:val="00E925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7A3A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52B"/>
    <w:pPr>
      <w:spacing w:line="360" w:lineRule="auto"/>
      <w:jc w:val="both"/>
    </w:pPr>
    <w:rPr>
      <w:rFonts w:ascii="Calibri" w:eastAsia="MS Mincho" w:hAnsi="Calibri" w:cs="Calibri"/>
      <w:sz w:val="22"/>
      <w:szCs w:val="22"/>
    </w:rPr>
  </w:style>
  <w:style w:type="paragraph" w:styleId="Heading1">
    <w:name w:val="heading 1"/>
    <w:basedOn w:val="Normal"/>
    <w:next w:val="Normal"/>
    <w:link w:val="Heading1Char"/>
    <w:uiPriority w:val="9"/>
    <w:qFormat/>
    <w:rsid w:val="006B652B"/>
    <w:pPr>
      <w:contextualSpacing/>
      <w:outlineLvl w:val="0"/>
    </w:pPr>
    <w:rPr>
      <w:rFonts w:eastAsia="MS Gothic" w:cs="Times New Roman"/>
      <w:bCs/>
      <w:noProof/>
      <w:sz w:val="36"/>
      <w:szCs w:val="28"/>
    </w:rPr>
  </w:style>
  <w:style w:type="paragraph" w:styleId="Heading2">
    <w:name w:val="heading 2"/>
    <w:basedOn w:val="Normal"/>
    <w:next w:val="Normal"/>
    <w:link w:val="Heading2Char"/>
    <w:uiPriority w:val="9"/>
    <w:qFormat/>
    <w:rsid w:val="006B652B"/>
    <w:pPr>
      <w:numPr>
        <w:ilvl w:val="1"/>
        <w:numId w:val="6"/>
      </w:numPr>
      <w:spacing w:before="200"/>
      <w:outlineLvl w:val="1"/>
    </w:pPr>
    <w:rPr>
      <w:rFonts w:eastAsia="MS Gothic" w:cstheme="majorBidi"/>
      <w:b/>
      <w:bCs/>
      <w:sz w:val="24"/>
      <w:szCs w:val="26"/>
      <w:u w:val="single"/>
    </w:rPr>
  </w:style>
  <w:style w:type="paragraph" w:styleId="Heading3">
    <w:name w:val="heading 3"/>
    <w:basedOn w:val="Normal"/>
    <w:next w:val="Normal"/>
    <w:link w:val="Heading3Char"/>
    <w:uiPriority w:val="9"/>
    <w:qFormat/>
    <w:rsid w:val="006B652B"/>
    <w:pPr>
      <w:keepNext/>
      <w:keepLines/>
      <w:outlineLvl w:val="2"/>
    </w:pPr>
    <w:rPr>
      <w:rFonts w:ascii="Cambria" w:eastAsia="MS Gothic" w:hAnsi="Cambria" w:cs="Times New Roman"/>
      <w:bCs/>
      <w:i/>
      <w:color w:val="000000"/>
      <w:u w:val="single"/>
      <w:lang w:eastAsia="en-GB"/>
    </w:rPr>
  </w:style>
  <w:style w:type="paragraph" w:styleId="Heading4">
    <w:name w:val="heading 4"/>
    <w:basedOn w:val="Normal"/>
    <w:next w:val="Normal"/>
    <w:link w:val="Heading4Char"/>
    <w:uiPriority w:val="9"/>
    <w:qFormat/>
    <w:rsid w:val="006B652B"/>
    <w:pPr>
      <w:keepNext/>
      <w:keepLines/>
      <w:numPr>
        <w:ilvl w:val="3"/>
        <w:numId w:val="6"/>
      </w:numPr>
      <w:outlineLvl w:val="3"/>
    </w:pPr>
    <w:rPr>
      <w:rFonts w:ascii="Cambria" w:eastAsia="MS Gothic" w:hAnsi="Cambria" w:cs="Times New Roman"/>
      <w:bCs/>
      <w:i/>
      <w:iCs/>
      <w:u w:val="single"/>
    </w:rPr>
  </w:style>
  <w:style w:type="paragraph" w:styleId="Heading5">
    <w:name w:val="heading 5"/>
    <w:basedOn w:val="Normal"/>
    <w:next w:val="Normal"/>
    <w:link w:val="Heading5Char"/>
    <w:uiPriority w:val="9"/>
    <w:qFormat/>
    <w:rsid w:val="006B652B"/>
    <w:pPr>
      <w:keepNext/>
      <w:keepLines/>
      <w:numPr>
        <w:ilvl w:val="4"/>
        <w:numId w:val="6"/>
      </w:numPr>
      <w:spacing w:before="200"/>
      <w:outlineLvl w:val="4"/>
    </w:pPr>
    <w:rPr>
      <w:rFonts w:ascii="Cambria" w:eastAsia="MS Gothic" w:hAnsi="Cambria" w:cs="Times New Roman"/>
      <w:color w:val="243F60"/>
    </w:rPr>
  </w:style>
  <w:style w:type="paragraph" w:styleId="Heading6">
    <w:name w:val="heading 6"/>
    <w:basedOn w:val="Normal"/>
    <w:next w:val="Normal"/>
    <w:link w:val="Heading6Char"/>
    <w:uiPriority w:val="9"/>
    <w:qFormat/>
    <w:rsid w:val="006B652B"/>
    <w:pPr>
      <w:keepNext/>
      <w:keepLines/>
      <w:numPr>
        <w:ilvl w:val="5"/>
        <w:numId w:val="6"/>
      </w:numPr>
      <w:spacing w:before="200"/>
      <w:outlineLvl w:val="5"/>
    </w:pPr>
    <w:rPr>
      <w:rFonts w:ascii="Cambria" w:eastAsia="MS Gothic" w:hAnsi="Cambria" w:cs="Times New Roman"/>
      <w:i/>
      <w:iCs/>
      <w:color w:val="243F60"/>
    </w:rPr>
  </w:style>
  <w:style w:type="paragraph" w:styleId="Heading7">
    <w:name w:val="heading 7"/>
    <w:basedOn w:val="Normal"/>
    <w:next w:val="Normal"/>
    <w:link w:val="Heading7Char"/>
    <w:uiPriority w:val="9"/>
    <w:qFormat/>
    <w:rsid w:val="006B652B"/>
    <w:pPr>
      <w:keepNext/>
      <w:keepLines/>
      <w:numPr>
        <w:ilvl w:val="6"/>
        <w:numId w:val="1"/>
      </w:numPr>
      <w:spacing w:before="200"/>
      <w:outlineLvl w:val="6"/>
    </w:pPr>
    <w:rPr>
      <w:rFonts w:ascii="Cambria" w:eastAsia="MS Gothic" w:hAnsi="Cambria" w:cs="Times New Roman"/>
      <w:i/>
      <w:iCs/>
      <w:color w:val="404040"/>
    </w:rPr>
  </w:style>
  <w:style w:type="paragraph" w:styleId="Heading8">
    <w:name w:val="heading 8"/>
    <w:basedOn w:val="Normal"/>
    <w:next w:val="Normal"/>
    <w:link w:val="Heading8Char"/>
    <w:uiPriority w:val="9"/>
    <w:semiHidden/>
    <w:unhideWhenUsed/>
    <w:qFormat/>
    <w:rsid w:val="006B652B"/>
    <w:pPr>
      <w:keepNext/>
      <w:keepLines/>
      <w:numPr>
        <w:ilvl w:val="7"/>
        <w:numId w:val="5"/>
      </w:numPr>
      <w:spacing w:before="200"/>
      <w:ind w:left="0" w:firstLine="0"/>
      <w:outlineLvl w:val="7"/>
    </w:pPr>
    <w:rPr>
      <w:rFonts w:asciiTheme="majorHAnsi" w:eastAsiaTheme="majorEastAsia" w:hAnsiTheme="majorHAnsi" w:cstheme="majorBidi"/>
      <w:color w:val="404040" w:themeColor="text1" w:themeTint="BF"/>
      <w:sz w:val="20"/>
      <w:szCs w:val="20"/>
      <w:lang w:val="en-TT" w:eastAsia="en-TT"/>
    </w:rPr>
  </w:style>
  <w:style w:type="paragraph" w:styleId="Heading9">
    <w:name w:val="heading 9"/>
    <w:basedOn w:val="Normal"/>
    <w:next w:val="Normal"/>
    <w:link w:val="Heading9Char"/>
    <w:uiPriority w:val="9"/>
    <w:semiHidden/>
    <w:unhideWhenUsed/>
    <w:qFormat/>
    <w:rsid w:val="006B652B"/>
    <w:pPr>
      <w:keepNext/>
      <w:keepLines/>
      <w:spacing w:before="200"/>
      <w:outlineLvl w:val="8"/>
    </w:pPr>
    <w:rPr>
      <w:rFonts w:asciiTheme="majorHAnsi" w:eastAsiaTheme="majorEastAsia" w:hAnsiTheme="majorHAnsi" w:cstheme="majorBidi"/>
      <w:i/>
      <w:iCs/>
      <w:color w:val="404040" w:themeColor="text1" w:themeTint="BF"/>
      <w:sz w:val="20"/>
      <w:szCs w:val="20"/>
      <w:lang w:val="en-TT" w:eastAsia="en-T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41520A"/>
    <w:rPr>
      <w:rFonts w:ascii="Courier" w:hAnsi="Courier" w:cs="Courier"/>
      <w:color w:val="000000"/>
      <w:sz w:val="20"/>
      <w:szCs w:val="20"/>
      <w:lang w:val="en-US"/>
    </w:rPr>
  </w:style>
  <w:style w:type="character" w:customStyle="1" w:styleId="Heading4Char">
    <w:name w:val="Heading 4 Char"/>
    <w:basedOn w:val="DefaultParagraphFont"/>
    <w:link w:val="Heading4"/>
    <w:uiPriority w:val="9"/>
    <w:rsid w:val="006B652B"/>
    <w:rPr>
      <w:rFonts w:ascii="Cambria" w:eastAsia="MS Gothic" w:hAnsi="Cambria" w:cs="Times New Roman"/>
      <w:bCs/>
      <w:i/>
      <w:iCs/>
      <w:sz w:val="22"/>
      <w:szCs w:val="22"/>
      <w:u w:val="single"/>
    </w:rPr>
  </w:style>
  <w:style w:type="paragraph" w:styleId="DocumentMap">
    <w:name w:val="Document Map"/>
    <w:basedOn w:val="Normal"/>
    <w:link w:val="DocumentMapChar"/>
    <w:uiPriority w:val="99"/>
    <w:semiHidden/>
    <w:unhideWhenUsed/>
    <w:rsid w:val="00BE2479"/>
    <w:rPr>
      <w:rFonts w:ascii="Lucida Grande" w:hAnsi="Lucida Grande" w:cs="Lucida Grande"/>
    </w:rPr>
  </w:style>
  <w:style w:type="character" w:customStyle="1" w:styleId="DocumentMapChar">
    <w:name w:val="Document Map Char"/>
    <w:basedOn w:val="DefaultParagraphFont"/>
    <w:link w:val="DocumentMap"/>
    <w:uiPriority w:val="99"/>
    <w:semiHidden/>
    <w:rsid w:val="00BE2479"/>
    <w:rPr>
      <w:rFonts w:ascii="Lucida Grande" w:hAnsi="Lucida Grande" w:cs="Lucida Grande"/>
    </w:rPr>
  </w:style>
  <w:style w:type="paragraph" w:styleId="NormalWeb">
    <w:name w:val="Normal (Web)"/>
    <w:basedOn w:val="Normal"/>
    <w:uiPriority w:val="99"/>
    <w:unhideWhenUsed/>
    <w:rsid w:val="00BE2479"/>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782A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2A5A"/>
    <w:rPr>
      <w:rFonts w:ascii="Lucida Grande" w:hAnsi="Lucida Grande" w:cs="Lucida Grande"/>
      <w:sz w:val="18"/>
      <w:szCs w:val="18"/>
    </w:rPr>
  </w:style>
  <w:style w:type="character" w:styleId="Hyperlink">
    <w:name w:val="Hyperlink"/>
    <w:uiPriority w:val="99"/>
    <w:unhideWhenUsed/>
    <w:rsid w:val="00CD5364"/>
    <w:rPr>
      <w:color w:val="0000FF"/>
      <w:u w:val="single"/>
    </w:rPr>
  </w:style>
  <w:style w:type="character" w:customStyle="1" w:styleId="Heading3Char">
    <w:name w:val="Heading 3 Char"/>
    <w:basedOn w:val="DefaultParagraphFont"/>
    <w:link w:val="Heading3"/>
    <w:uiPriority w:val="9"/>
    <w:rsid w:val="006B652B"/>
    <w:rPr>
      <w:rFonts w:ascii="Cambria" w:eastAsia="MS Gothic" w:hAnsi="Cambria" w:cs="Times New Roman"/>
      <w:bCs/>
      <w:i/>
      <w:color w:val="000000"/>
      <w:sz w:val="22"/>
      <w:szCs w:val="22"/>
      <w:u w:val="single"/>
      <w:lang w:eastAsia="en-GB"/>
    </w:rPr>
  </w:style>
  <w:style w:type="character" w:customStyle="1" w:styleId="Heading2Char">
    <w:name w:val="Heading 2 Char"/>
    <w:basedOn w:val="DefaultParagraphFont"/>
    <w:link w:val="Heading2"/>
    <w:uiPriority w:val="9"/>
    <w:rsid w:val="006B652B"/>
    <w:rPr>
      <w:rFonts w:ascii="Calibri" w:eastAsia="MS Gothic" w:hAnsi="Calibri" w:cstheme="majorBidi"/>
      <w:b/>
      <w:bCs/>
      <w:szCs w:val="26"/>
      <w:u w:val="single"/>
    </w:rPr>
  </w:style>
  <w:style w:type="paragraph" w:customStyle="1" w:styleId="EqnNo">
    <w:name w:val="EqnNo"/>
    <w:basedOn w:val="Normal"/>
    <w:link w:val="EqnNoChar"/>
    <w:qFormat/>
    <w:rsid w:val="006B652B"/>
    <w:pPr>
      <w:jc w:val="right"/>
    </w:pPr>
    <w:rPr>
      <w:noProof/>
    </w:rPr>
  </w:style>
  <w:style w:type="character" w:customStyle="1" w:styleId="EqnNoChar">
    <w:name w:val="EqnNo Char"/>
    <w:link w:val="EqnNo"/>
    <w:rsid w:val="006B652B"/>
    <w:rPr>
      <w:rFonts w:ascii="Calibri" w:eastAsia="MS Mincho" w:hAnsi="Calibri" w:cs="Calibri"/>
      <w:noProof/>
      <w:sz w:val="22"/>
      <w:szCs w:val="22"/>
    </w:rPr>
  </w:style>
  <w:style w:type="paragraph" w:customStyle="1" w:styleId="Reference">
    <w:name w:val="Reference"/>
    <w:basedOn w:val="Normal"/>
    <w:link w:val="ReferenceChar"/>
    <w:qFormat/>
    <w:rsid w:val="006B652B"/>
    <w:pPr>
      <w:ind w:left="567" w:hanging="567"/>
    </w:pPr>
    <w:rPr>
      <w:rFonts w:eastAsia="Times New Roman"/>
      <w:lang w:eastAsia="en-TT"/>
    </w:rPr>
  </w:style>
  <w:style w:type="character" w:customStyle="1" w:styleId="ReferenceChar">
    <w:name w:val="Reference Char"/>
    <w:basedOn w:val="DefaultParagraphFont"/>
    <w:link w:val="Reference"/>
    <w:rsid w:val="006B652B"/>
    <w:rPr>
      <w:rFonts w:ascii="Calibri" w:eastAsia="Times New Roman" w:hAnsi="Calibri" w:cs="Calibri"/>
      <w:sz w:val="22"/>
      <w:szCs w:val="22"/>
      <w:lang w:eastAsia="en-TT"/>
    </w:rPr>
  </w:style>
  <w:style w:type="paragraph" w:customStyle="1" w:styleId="Abstract">
    <w:name w:val="Abstract"/>
    <w:basedOn w:val="Normal"/>
    <w:link w:val="AbstractChar"/>
    <w:qFormat/>
    <w:rsid w:val="006B652B"/>
    <w:pPr>
      <w:spacing w:line="240" w:lineRule="auto"/>
    </w:pPr>
    <w:rPr>
      <w:sz w:val="24"/>
      <w:szCs w:val="24"/>
    </w:rPr>
  </w:style>
  <w:style w:type="character" w:customStyle="1" w:styleId="AbstractChar">
    <w:name w:val="Abstract Char"/>
    <w:basedOn w:val="DefaultParagraphFont"/>
    <w:link w:val="Abstract"/>
    <w:rsid w:val="006B652B"/>
    <w:rPr>
      <w:rFonts w:ascii="Calibri" w:eastAsia="MS Mincho" w:hAnsi="Calibri" w:cs="Calibri"/>
    </w:rPr>
  </w:style>
  <w:style w:type="paragraph" w:customStyle="1" w:styleId="Figure">
    <w:name w:val="Figure"/>
    <w:basedOn w:val="Normal"/>
    <w:link w:val="FigureChar"/>
    <w:qFormat/>
    <w:rsid w:val="006B652B"/>
    <w:pPr>
      <w:spacing w:line="240" w:lineRule="auto"/>
      <w:jc w:val="center"/>
    </w:pPr>
    <w:rPr>
      <w:rFonts w:eastAsiaTheme="minorEastAsia"/>
      <w:sz w:val="20"/>
      <w:szCs w:val="20"/>
    </w:rPr>
  </w:style>
  <w:style w:type="character" w:customStyle="1" w:styleId="FigureChar">
    <w:name w:val="Figure Char"/>
    <w:basedOn w:val="DefaultParagraphFont"/>
    <w:link w:val="Figure"/>
    <w:rsid w:val="006B652B"/>
    <w:rPr>
      <w:rFonts w:ascii="Calibri" w:hAnsi="Calibri" w:cs="Calibri"/>
      <w:sz w:val="20"/>
      <w:szCs w:val="20"/>
    </w:rPr>
  </w:style>
  <w:style w:type="character" w:customStyle="1" w:styleId="Heading1Char">
    <w:name w:val="Heading 1 Char"/>
    <w:basedOn w:val="DefaultParagraphFont"/>
    <w:link w:val="Heading1"/>
    <w:uiPriority w:val="9"/>
    <w:rsid w:val="006B652B"/>
    <w:rPr>
      <w:rFonts w:ascii="Calibri" w:eastAsia="MS Gothic" w:hAnsi="Calibri" w:cs="Times New Roman"/>
      <w:bCs/>
      <w:noProof/>
      <w:sz w:val="36"/>
      <w:szCs w:val="28"/>
    </w:rPr>
  </w:style>
  <w:style w:type="character" w:customStyle="1" w:styleId="Heading5Char">
    <w:name w:val="Heading 5 Char"/>
    <w:basedOn w:val="DefaultParagraphFont"/>
    <w:link w:val="Heading5"/>
    <w:uiPriority w:val="9"/>
    <w:rsid w:val="006B652B"/>
    <w:rPr>
      <w:rFonts w:ascii="Cambria" w:eastAsia="MS Gothic" w:hAnsi="Cambria" w:cs="Times New Roman"/>
      <w:color w:val="243F60"/>
      <w:sz w:val="22"/>
      <w:szCs w:val="22"/>
    </w:rPr>
  </w:style>
  <w:style w:type="character" w:customStyle="1" w:styleId="Heading6Char">
    <w:name w:val="Heading 6 Char"/>
    <w:basedOn w:val="DefaultParagraphFont"/>
    <w:link w:val="Heading6"/>
    <w:uiPriority w:val="9"/>
    <w:rsid w:val="006B652B"/>
    <w:rPr>
      <w:rFonts w:ascii="Cambria" w:eastAsia="MS Gothic" w:hAnsi="Cambria" w:cs="Times New Roman"/>
      <w:i/>
      <w:iCs/>
      <w:color w:val="243F60"/>
      <w:sz w:val="22"/>
      <w:szCs w:val="22"/>
    </w:rPr>
  </w:style>
  <w:style w:type="character" w:customStyle="1" w:styleId="Heading7Char">
    <w:name w:val="Heading 7 Char"/>
    <w:basedOn w:val="DefaultParagraphFont"/>
    <w:link w:val="Heading7"/>
    <w:uiPriority w:val="9"/>
    <w:rsid w:val="006B652B"/>
    <w:rPr>
      <w:rFonts w:ascii="Cambria" w:eastAsia="MS Gothic" w:hAnsi="Cambria" w:cs="Times New Roman"/>
      <w:i/>
      <w:iCs/>
      <w:color w:val="404040"/>
      <w:sz w:val="22"/>
      <w:szCs w:val="22"/>
    </w:rPr>
  </w:style>
  <w:style w:type="character" w:customStyle="1" w:styleId="Heading8Char">
    <w:name w:val="Heading 8 Char"/>
    <w:basedOn w:val="DefaultParagraphFont"/>
    <w:link w:val="Heading8"/>
    <w:uiPriority w:val="9"/>
    <w:semiHidden/>
    <w:rsid w:val="006B652B"/>
    <w:rPr>
      <w:rFonts w:asciiTheme="majorHAnsi" w:eastAsiaTheme="majorEastAsia" w:hAnsiTheme="majorHAnsi" w:cstheme="majorBidi"/>
      <w:color w:val="404040" w:themeColor="text1" w:themeTint="BF"/>
      <w:sz w:val="20"/>
      <w:szCs w:val="20"/>
      <w:lang w:val="en-TT" w:eastAsia="en-TT"/>
    </w:rPr>
  </w:style>
  <w:style w:type="character" w:customStyle="1" w:styleId="Heading9Char">
    <w:name w:val="Heading 9 Char"/>
    <w:basedOn w:val="DefaultParagraphFont"/>
    <w:link w:val="Heading9"/>
    <w:uiPriority w:val="9"/>
    <w:semiHidden/>
    <w:rsid w:val="006B652B"/>
    <w:rPr>
      <w:rFonts w:asciiTheme="majorHAnsi" w:eastAsiaTheme="majorEastAsia" w:hAnsiTheme="majorHAnsi" w:cstheme="majorBidi"/>
      <w:i/>
      <w:iCs/>
      <w:color w:val="404040" w:themeColor="text1" w:themeTint="BF"/>
      <w:sz w:val="20"/>
      <w:szCs w:val="20"/>
      <w:lang w:val="en-TT" w:eastAsia="en-TT"/>
    </w:rPr>
  </w:style>
  <w:style w:type="paragraph" w:styleId="TOC1">
    <w:name w:val="toc 1"/>
    <w:basedOn w:val="Normal"/>
    <w:next w:val="Normal"/>
    <w:autoRedefine/>
    <w:uiPriority w:val="39"/>
    <w:unhideWhenUsed/>
    <w:qFormat/>
    <w:rsid w:val="006B652B"/>
    <w:pPr>
      <w:spacing w:before="120"/>
      <w:jc w:val="left"/>
    </w:pPr>
    <w:rPr>
      <w:rFonts w:asciiTheme="minorHAnsi" w:hAnsiTheme="minorHAnsi"/>
      <w:b/>
      <w:sz w:val="24"/>
      <w:szCs w:val="24"/>
    </w:rPr>
  </w:style>
  <w:style w:type="paragraph" w:styleId="TOC2">
    <w:name w:val="toc 2"/>
    <w:basedOn w:val="Normal"/>
    <w:next w:val="Normal"/>
    <w:autoRedefine/>
    <w:uiPriority w:val="39"/>
    <w:unhideWhenUsed/>
    <w:qFormat/>
    <w:rsid w:val="006B652B"/>
    <w:pPr>
      <w:ind w:left="220"/>
      <w:jc w:val="left"/>
    </w:pPr>
    <w:rPr>
      <w:rFonts w:asciiTheme="minorHAnsi" w:hAnsiTheme="minorHAnsi"/>
      <w:b/>
    </w:rPr>
  </w:style>
  <w:style w:type="paragraph" w:styleId="TOC3">
    <w:name w:val="toc 3"/>
    <w:basedOn w:val="Normal"/>
    <w:next w:val="Normal"/>
    <w:autoRedefine/>
    <w:uiPriority w:val="39"/>
    <w:unhideWhenUsed/>
    <w:qFormat/>
    <w:rsid w:val="006B652B"/>
    <w:pPr>
      <w:ind w:left="440"/>
      <w:jc w:val="left"/>
    </w:pPr>
    <w:rPr>
      <w:rFonts w:asciiTheme="minorHAnsi" w:hAnsiTheme="minorHAnsi"/>
    </w:rPr>
  </w:style>
  <w:style w:type="paragraph" w:styleId="Caption">
    <w:name w:val="caption"/>
    <w:basedOn w:val="Normal"/>
    <w:next w:val="Normal"/>
    <w:link w:val="CaptionChar"/>
    <w:qFormat/>
    <w:rsid w:val="006B652B"/>
    <w:rPr>
      <w:b/>
      <w:bCs/>
      <w:sz w:val="18"/>
      <w:szCs w:val="18"/>
    </w:rPr>
  </w:style>
  <w:style w:type="character" w:customStyle="1" w:styleId="CaptionChar">
    <w:name w:val="Caption Char"/>
    <w:link w:val="Caption"/>
    <w:rsid w:val="006B652B"/>
    <w:rPr>
      <w:rFonts w:ascii="Calibri" w:eastAsia="MS Mincho" w:hAnsi="Calibri" w:cs="Calibri"/>
      <w:b/>
      <w:bCs/>
      <w:sz w:val="18"/>
      <w:szCs w:val="18"/>
    </w:rPr>
  </w:style>
  <w:style w:type="paragraph" w:styleId="Title">
    <w:name w:val="Title"/>
    <w:basedOn w:val="Normal"/>
    <w:next w:val="Normal"/>
    <w:link w:val="TitleChar"/>
    <w:uiPriority w:val="10"/>
    <w:qFormat/>
    <w:rsid w:val="006B65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TT" w:eastAsia="en-TT"/>
    </w:rPr>
  </w:style>
  <w:style w:type="character" w:customStyle="1" w:styleId="TitleChar">
    <w:name w:val="Title Char"/>
    <w:basedOn w:val="DefaultParagraphFont"/>
    <w:link w:val="Title"/>
    <w:uiPriority w:val="10"/>
    <w:rsid w:val="006B652B"/>
    <w:rPr>
      <w:rFonts w:asciiTheme="majorHAnsi" w:eastAsiaTheme="majorEastAsia" w:hAnsiTheme="majorHAnsi" w:cstheme="majorBidi"/>
      <w:color w:val="17365D" w:themeColor="text2" w:themeShade="BF"/>
      <w:spacing w:val="5"/>
      <w:kern w:val="28"/>
      <w:sz w:val="52"/>
      <w:szCs w:val="52"/>
      <w:lang w:val="en-TT" w:eastAsia="en-TT"/>
    </w:rPr>
  </w:style>
  <w:style w:type="paragraph" w:styleId="Subtitle">
    <w:name w:val="Subtitle"/>
    <w:basedOn w:val="Normal"/>
    <w:next w:val="Normal"/>
    <w:link w:val="SubtitleChar"/>
    <w:uiPriority w:val="11"/>
    <w:qFormat/>
    <w:rsid w:val="0032476F"/>
    <w:pPr>
      <w:numPr>
        <w:ilvl w:val="1"/>
      </w:numPr>
      <w:ind w:firstLine="142"/>
    </w:pPr>
    <w:rPr>
      <w:rFonts w:asciiTheme="majorHAnsi" w:eastAsia="MS Gothic" w:hAnsiTheme="majorHAnsi" w:cs="Times New Roman"/>
      <w:iCs/>
      <w:spacing w:val="15"/>
      <w:sz w:val="24"/>
      <w:szCs w:val="24"/>
      <w:lang w:val="en-TT" w:eastAsia="en-TT"/>
    </w:rPr>
  </w:style>
  <w:style w:type="character" w:customStyle="1" w:styleId="SubtitleChar">
    <w:name w:val="Subtitle Char"/>
    <w:basedOn w:val="DefaultParagraphFont"/>
    <w:link w:val="Subtitle"/>
    <w:uiPriority w:val="11"/>
    <w:rsid w:val="0032476F"/>
    <w:rPr>
      <w:rFonts w:asciiTheme="majorHAnsi" w:eastAsia="MS Gothic" w:hAnsiTheme="majorHAnsi" w:cs="Times New Roman"/>
      <w:iCs/>
      <w:spacing w:val="15"/>
      <w:lang w:val="en-TT" w:eastAsia="en-TT"/>
    </w:rPr>
  </w:style>
  <w:style w:type="character" w:styleId="Strong">
    <w:name w:val="Strong"/>
    <w:uiPriority w:val="22"/>
    <w:qFormat/>
    <w:rsid w:val="006B652B"/>
    <w:rPr>
      <w:b/>
      <w:bCs/>
    </w:rPr>
  </w:style>
  <w:style w:type="character" w:styleId="Emphasis">
    <w:name w:val="Emphasis"/>
    <w:uiPriority w:val="20"/>
    <w:qFormat/>
    <w:rsid w:val="006B652B"/>
    <w:rPr>
      <w:i/>
      <w:iCs/>
    </w:rPr>
  </w:style>
  <w:style w:type="paragraph" w:styleId="NoSpacing">
    <w:name w:val="No Spacing"/>
    <w:basedOn w:val="Normal"/>
    <w:link w:val="NoSpacingChar"/>
    <w:uiPriority w:val="1"/>
    <w:qFormat/>
    <w:rsid w:val="006B652B"/>
    <w:pPr>
      <w:spacing w:line="240" w:lineRule="auto"/>
    </w:pPr>
    <w:rPr>
      <w:rFonts w:asciiTheme="minorHAnsi" w:eastAsiaTheme="minorEastAsia" w:hAnsiTheme="minorHAnsi" w:cstheme="minorBidi"/>
      <w:lang w:val="en-TT" w:eastAsia="en-TT"/>
    </w:rPr>
  </w:style>
  <w:style w:type="character" w:customStyle="1" w:styleId="NoSpacingChar">
    <w:name w:val="No Spacing Char"/>
    <w:basedOn w:val="DefaultParagraphFont"/>
    <w:link w:val="NoSpacing"/>
    <w:uiPriority w:val="1"/>
    <w:rsid w:val="006B652B"/>
    <w:rPr>
      <w:sz w:val="22"/>
      <w:szCs w:val="22"/>
      <w:lang w:val="en-TT" w:eastAsia="en-TT"/>
    </w:rPr>
  </w:style>
  <w:style w:type="paragraph" w:styleId="ListParagraph">
    <w:name w:val="List Paragraph"/>
    <w:basedOn w:val="Normal"/>
    <w:uiPriority w:val="34"/>
    <w:qFormat/>
    <w:rsid w:val="006B652B"/>
    <w:pPr>
      <w:ind w:left="720"/>
      <w:contextualSpacing/>
    </w:pPr>
  </w:style>
  <w:style w:type="paragraph" w:styleId="Quote">
    <w:name w:val="Quote"/>
    <w:basedOn w:val="Normal"/>
    <w:next w:val="Normal"/>
    <w:link w:val="QuoteChar"/>
    <w:uiPriority w:val="29"/>
    <w:qFormat/>
    <w:rsid w:val="006B652B"/>
    <w:rPr>
      <w:rFonts w:asciiTheme="minorHAnsi" w:eastAsiaTheme="minorEastAsia" w:hAnsiTheme="minorHAnsi" w:cstheme="minorBidi"/>
      <w:i/>
      <w:iCs/>
      <w:color w:val="000000" w:themeColor="text1"/>
      <w:lang w:val="en-TT" w:eastAsia="en-TT"/>
    </w:rPr>
  </w:style>
  <w:style w:type="character" w:customStyle="1" w:styleId="QuoteChar">
    <w:name w:val="Quote Char"/>
    <w:basedOn w:val="DefaultParagraphFont"/>
    <w:link w:val="Quote"/>
    <w:uiPriority w:val="29"/>
    <w:rsid w:val="006B652B"/>
    <w:rPr>
      <w:i/>
      <w:iCs/>
      <w:color w:val="000000" w:themeColor="text1"/>
      <w:sz w:val="22"/>
      <w:szCs w:val="22"/>
      <w:lang w:val="en-TT" w:eastAsia="en-TT"/>
    </w:rPr>
  </w:style>
  <w:style w:type="paragraph" w:styleId="IntenseQuote">
    <w:name w:val="Intense Quote"/>
    <w:basedOn w:val="Normal"/>
    <w:next w:val="Normal"/>
    <w:link w:val="IntenseQuoteChar"/>
    <w:uiPriority w:val="30"/>
    <w:qFormat/>
    <w:rsid w:val="006B652B"/>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lang w:val="en-TT" w:eastAsia="en-TT"/>
    </w:rPr>
  </w:style>
  <w:style w:type="character" w:customStyle="1" w:styleId="IntenseQuoteChar">
    <w:name w:val="Intense Quote Char"/>
    <w:basedOn w:val="DefaultParagraphFont"/>
    <w:link w:val="IntenseQuote"/>
    <w:uiPriority w:val="30"/>
    <w:rsid w:val="006B652B"/>
    <w:rPr>
      <w:b/>
      <w:bCs/>
      <w:i/>
      <w:iCs/>
      <w:color w:val="4F81BD" w:themeColor="accent1"/>
      <w:sz w:val="22"/>
      <w:szCs w:val="22"/>
      <w:lang w:val="en-TT" w:eastAsia="en-TT"/>
    </w:rPr>
  </w:style>
  <w:style w:type="character" w:styleId="SubtleEmphasis">
    <w:name w:val="Subtle Emphasis"/>
    <w:uiPriority w:val="19"/>
    <w:qFormat/>
    <w:rsid w:val="006B652B"/>
    <w:rPr>
      <w:rFonts w:ascii="Calibri" w:hAnsi="Calibri" w:cs="Calibri"/>
      <w:b/>
      <w:i/>
      <w:iCs/>
      <w:color w:val="auto"/>
      <w:sz w:val="28"/>
    </w:rPr>
  </w:style>
  <w:style w:type="character" w:styleId="IntenseEmphasis">
    <w:name w:val="Intense Emphasis"/>
    <w:uiPriority w:val="21"/>
    <w:qFormat/>
    <w:rsid w:val="006B652B"/>
    <w:rPr>
      <w:b/>
      <w:bCs/>
      <w:i/>
      <w:iCs/>
      <w:color w:val="4F81BD" w:themeColor="accent1"/>
    </w:rPr>
  </w:style>
  <w:style w:type="character" w:styleId="SubtleReference">
    <w:name w:val="Subtle Reference"/>
    <w:uiPriority w:val="31"/>
    <w:qFormat/>
    <w:rsid w:val="006B652B"/>
    <w:rPr>
      <w:smallCaps/>
      <w:color w:val="C0504D" w:themeColor="accent2"/>
      <w:u w:val="single"/>
    </w:rPr>
  </w:style>
  <w:style w:type="character" w:styleId="IntenseReference">
    <w:name w:val="Intense Reference"/>
    <w:uiPriority w:val="32"/>
    <w:qFormat/>
    <w:rsid w:val="006B652B"/>
    <w:rPr>
      <w:smallCaps/>
      <w:spacing w:val="5"/>
      <w:u w:val="single"/>
    </w:rPr>
  </w:style>
  <w:style w:type="character" w:styleId="BookTitle">
    <w:name w:val="Book Title"/>
    <w:uiPriority w:val="33"/>
    <w:qFormat/>
    <w:rsid w:val="006B652B"/>
    <w:rPr>
      <w:b/>
      <w:bCs/>
      <w:smallCaps/>
      <w:spacing w:val="5"/>
    </w:rPr>
  </w:style>
  <w:style w:type="paragraph" w:styleId="TOCHeading">
    <w:name w:val="TOC Heading"/>
    <w:basedOn w:val="Heading1"/>
    <w:next w:val="Normal"/>
    <w:uiPriority w:val="39"/>
    <w:semiHidden/>
    <w:unhideWhenUsed/>
    <w:qFormat/>
    <w:rsid w:val="006B652B"/>
    <w:pPr>
      <w:keepNext/>
      <w:keepLines/>
      <w:contextualSpacing w:val="0"/>
      <w:outlineLvl w:val="9"/>
    </w:pPr>
    <w:rPr>
      <w:rFonts w:asciiTheme="majorHAnsi" w:eastAsiaTheme="majorEastAsia" w:hAnsiTheme="majorHAnsi" w:cstheme="majorBidi"/>
      <w:noProof w:val="0"/>
      <w:color w:val="365F91" w:themeColor="accent1" w:themeShade="BF"/>
    </w:rPr>
  </w:style>
  <w:style w:type="paragraph" w:styleId="TOC4">
    <w:name w:val="toc 4"/>
    <w:basedOn w:val="Normal"/>
    <w:next w:val="Normal"/>
    <w:autoRedefine/>
    <w:uiPriority w:val="39"/>
    <w:unhideWhenUsed/>
    <w:rsid w:val="006B652B"/>
    <w:pPr>
      <w:ind w:left="660"/>
      <w:jc w:val="left"/>
    </w:pPr>
    <w:rPr>
      <w:rFonts w:asciiTheme="minorHAnsi" w:hAnsiTheme="minorHAnsi"/>
      <w:sz w:val="20"/>
      <w:szCs w:val="20"/>
    </w:rPr>
  </w:style>
  <w:style w:type="paragraph" w:styleId="TOC5">
    <w:name w:val="toc 5"/>
    <w:basedOn w:val="Normal"/>
    <w:next w:val="Normal"/>
    <w:autoRedefine/>
    <w:uiPriority w:val="39"/>
    <w:unhideWhenUsed/>
    <w:rsid w:val="006B652B"/>
    <w:pPr>
      <w:ind w:left="880"/>
      <w:jc w:val="left"/>
    </w:pPr>
    <w:rPr>
      <w:rFonts w:asciiTheme="minorHAnsi" w:hAnsiTheme="minorHAnsi"/>
      <w:sz w:val="20"/>
      <w:szCs w:val="20"/>
    </w:rPr>
  </w:style>
  <w:style w:type="paragraph" w:styleId="TOC6">
    <w:name w:val="toc 6"/>
    <w:basedOn w:val="Normal"/>
    <w:next w:val="Normal"/>
    <w:autoRedefine/>
    <w:uiPriority w:val="39"/>
    <w:unhideWhenUsed/>
    <w:rsid w:val="006B652B"/>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6B652B"/>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6B652B"/>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6B652B"/>
    <w:pPr>
      <w:ind w:left="1760"/>
      <w:jc w:val="left"/>
    </w:pPr>
    <w:rPr>
      <w:rFonts w:asciiTheme="minorHAnsi" w:hAnsi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52B"/>
    <w:pPr>
      <w:spacing w:line="360" w:lineRule="auto"/>
      <w:jc w:val="both"/>
    </w:pPr>
    <w:rPr>
      <w:rFonts w:ascii="Calibri" w:eastAsia="MS Mincho" w:hAnsi="Calibri" w:cs="Calibri"/>
      <w:sz w:val="22"/>
      <w:szCs w:val="22"/>
    </w:rPr>
  </w:style>
  <w:style w:type="paragraph" w:styleId="Heading1">
    <w:name w:val="heading 1"/>
    <w:basedOn w:val="Normal"/>
    <w:next w:val="Normal"/>
    <w:link w:val="Heading1Char"/>
    <w:uiPriority w:val="9"/>
    <w:qFormat/>
    <w:rsid w:val="006B652B"/>
    <w:pPr>
      <w:contextualSpacing/>
      <w:outlineLvl w:val="0"/>
    </w:pPr>
    <w:rPr>
      <w:rFonts w:eastAsia="MS Gothic" w:cs="Times New Roman"/>
      <w:bCs/>
      <w:noProof/>
      <w:sz w:val="36"/>
      <w:szCs w:val="28"/>
    </w:rPr>
  </w:style>
  <w:style w:type="paragraph" w:styleId="Heading2">
    <w:name w:val="heading 2"/>
    <w:basedOn w:val="Normal"/>
    <w:next w:val="Normal"/>
    <w:link w:val="Heading2Char"/>
    <w:uiPriority w:val="9"/>
    <w:qFormat/>
    <w:rsid w:val="006B652B"/>
    <w:pPr>
      <w:numPr>
        <w:ilvl w:val="1"/>
        <w:numId w:val="6"/>
      </w:numPr>
      <w:spacing w:before="200"/>
      <w:outlineLvl w:val="1"/>
    </w:pPr>
    <w:rPr>
      <w:rFonts w:eastAsia="MS Gothic" w:cstheme="majorBidi"/>
      <w:b/>
      <w:bCs/>
      <w:sz w:val="24"/>
      <w:szCs w:val="26"/>
      <w:u w:val="single"/>
    </w:rPr>
  </w:style>
  <w:style w:type="paragraph" w:styleId="Heading3">
    <w:name w:val="heading 3"/>
    <w:basedOn w:val="Normal"/>
    <w:next w:val="Normal"/>
    <w:link w:val="Heading3Char"/>
    <w:uiPriority w:val="9"/>
    <w:qFormat/>
    <w:rsid w:val="006B652B"/>
    <w:pPr>
      <w:keepNext/>
      <w:keepLines/>
      <w:outlineLvl w:val="2"/>
    </w:pPr>
    <w:rPr>
      <w:rFonts w:ascii="Cambria" w:eastAsia="MS Gothic" w:hAnsi="Cambria" w:cs="Times New Roman"/>
      <w:bCs/>
      <w:i/>
      <w:color w:val="000000"/>
      <w:u w:val="single"/>
      <w:lang w:eastAsia="en-GB"/>
    </w:rPr>
  </w:style>
  <w:style w:type="paragraph" w:styleId="Heading4">
    <w:name w:val="heading 4"/>
    <w:basedOn w:val="Normal"/>
    <w:next w:val="Normal"/>
    <w:link w:val="Heading4Char"/>
    <w:uiPriority w:val="9"/>
    <w:qFormat/>
    <w:rsid w:val="006B652B"/>
    <w:pPr>
      <w:keepNext/>
      <w:keepLines/>
      <w:numPr>
        <w:ilvl w:val="3"/>
        <w:numId w:val="6"/>
      </w:numPr>
      <w:outlineLvl w:val="3"/>
    </w:pPr>
    <w:rPr>
      <w:rFonts w:ascii="Cambria" w:eastAsia="MS Gothic" w:hAnsi="Cambria" w:cs="Times New Roman"/>
      <w:bCs/>
      <w:i/>
      <w:iCs/>
      <w:u w:val="single"/>
    </w:rPr>
  </w:style>
  <w:style w:type="paragraph" w:styleId="Heading5">
    <w:name w:val="heading 5"/>
    <w:basedOn w:val="Normal"/>
    <w:next w:val="Normal"/>
    <w:link w:val="Heading5Char"/>
    <w:uiPriority w:val="9"/>
    <w:qFormat/>
    <w:rsid w:val="006B652B"/>
    <w:pPr>
      <w:keepNext/>
      <w:keepLines/>
      <w:numPr>
        <w:ilvl w:val="4"/>
        <w:numId w:val="6"/>
      </w:numPr>
      <w:spacing w:before="200"/>
      <w:outlineLvl w:val="4"/>
    </w:pPr>
    <w:rPr>
      <w:rFonts w:ascii="Cambria" w:eastAsia="MS Gothic" w:hAnsi="Cambria" w:cs="Times New Roman"/>
      <w:color w:val="243F60"/>
    </w:rPr>
  </w:style>
  <w:style w:type="paragraph" w:styleId="Heading6">
    <w:name w:val="heading 6"/>
    <w:basedOn w:val="Normal"/>
    <w:next w:val="Normal"/>
    <w:link w:val="Heading6Char"/>
    <w:uiPriority w:val="9"/>
    <w:qFormat/>
    <w:rsid w:val="006B652B"/>
    <w:pPr>
      <w:keepNext/>
      <w:keepLines/>
      <w:numPr>
        <w:ilvl w:val="5"/>
        <w:numId w:val="6"/>
      </w:numPr>
      <w:spacing w:before="200"/>
      <w:outlineLvl w:val="5"/>
    </w:pPr>
    <w:rPr>
      <w:rFonts w:ascii="Cambria" w:eastAsia="MS Gothic" w:hAnsi="Cambria" w:cs="Times New Roman"/>
      <w:i/>
      <w:iCs/>
      <w:color w:val="243F60"/>
    </w:rPr>
  </w:style>
  <w:style w:type="paragraph" w:styleId="Heading7">
    <w:name w:val="heading 7"/>
    <w:basedOn w:val="Normal"/>
    <w:next w:val="Normal"/>
    <w:link w:val="Heading7Char"/>
    <w:uiPriority w:val="9"/>
    <w:qFormat/>
    <w:rsid w:val="006B652B"/>
    <w:pPr>
      <w:keepNext/>
      <w:keepLines/>
      <w:numPr>
        <w:ilvl w:val="6"/>
        <w:numId w:val="1"/>
      </w:numPr>
      <w:spacing w:before="200"/>
      <w:outlineLvl w:val="6"/>
    </w:pPr>
    <w:rPr>
      <w:rFonts w:ascii="Cambria" w:eastAsia="MS Gothic" w:hAnsi="Cambria" w:cs="Times New Roman"/>
      <w:i/>
      <w:iCs/>
      <w:color w:val="404040"/>
    </w:rPr>
  </w:style>
  <w:style w:type="paragraph" w:styleId="Heading8">
    <w:name w:val="heading 8"/>
    <w:basedOn w:val="Normal"/>
    <w:next w:val="Normal"/>
    <w:link w:val="Heading8Char"/>
    <w:uiPriority w:val="9"/>
    <w:semiHidden/>
    <w:unhideWhenUsed/>
    <w:qFormat/>
    <w:rsid w:val="006B652B"/>
    <w:pPr>
      <w:keepNext/>
      <w:keepLines/>
      <w:numPr>
        <w:ilvl w:val="7"/>
        <w:numId w:val="5"/>
      </w:numPr>
      <w:spacing w:before="200"/>
      <w:ind w:left="0" w:firstLine="0"/>
      <w:outlineLvl w:val="7"/>
    </w:pPr>
    <w:rPr>
      <w:rFonts w:asciiTheme="majorHAnsi" w:eastAsiaTheme="majorEastAsia" w:hAnsiTheme="majorHAnsi" w:cstheme="majorBidi"/>
      <w:color w:val="404040" w:themeColor="text1" w:themeTint="BF"/>
      <w:sz w:val="20"/>
      <w:szCs w:val="20"/>
      <w:lang w:val="en-TT" w:eastAsia="en-TT"/>
    </w:rPr>
  </w:style>
  <w:style w:type="paragraph" w:styleId="Heading9">
    <w:name w:val="heading 9"/>
    <w:basedOn w:val="Normal"/>
    <w:next w:val="Normal"/>
    <w:link w:val="Heading9Char"/>
    <w:uiPriority w:val="9"/>
    <w:semiHidden/>
    <w:unhideWhenUsed/>
    <w:qFormat/>
    <w:rsid w:val="006B652B"/>
    <w:pPr>
      <w:keepNext/>
      <w:keepLines/>
      <w:spacing w:before="200"/>
      <w:outlineLvl w:val="8"/>
    </w:pPr>
    <w:rPr>
      <w:rFonts w:asciiTheme="majorHAnsi" w:eastAsiaTheme="majorEastAsia" w:hAnsiTheme="majorHAnsi" w:cstheme="majorBidi"/>
      <w:i/>
      <w:iCs/>
      <w:color w:val="404040" w:themeColor="text1" w:themeTint="BF"/>
      <w:sz w:val="20"/>
      <w:szCs w:val="20"/>
      <w:lang w:val="en-TT" w:eastAsia="en-T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41520A"/>
    <w:rPr>
      <w:rFonts w:ascii="Courier" w:hAnsi="Courier" w:cs="Courier"/>
      <w:color w:val="000000"/>
      <w:sz w:val="20"/>
      <w:szCs w:val="20"/>
      <w:lang w:val="en-US"/>
    </w:rPr>
  </w:style>
  <w:style w:type="character" w:customStyle="1" w:styleId="Heading4Char">
    <w:name w:val="Heading 4 Char"/>
    <w:basedOn w:val="DefaultParagraphFont"/>
    <w:link w:val="Heading4"/>
    <w:uiPriority w:val="9"/>
    <w:rsid w:val="006B652B"/>
    <w:rPr>
      <w:rFonts w:ascii="Cambria" w:eastAsia="MS Gothic" w:hAnsi="Cambria" w:cs="Times New Roman"/>
      <w:bCs/>
      <w:i/>
      <w:iCs/>
      <w:sz w:val="22"/>
      <w:szCs w:val="22"/>
      <w:u w:val="single"/>
    </w:rPr>
  </w:style>
  <w:style w:type="paragraph" w:styleId="DocumentMap">
    <w:name w:val="Document Map"/>
    <w:basedOn w:val="Normal"/>
    <w:link w:val="DocumentMapChar"/>
    <w:uiPriority w:val="99"/>
    <w:semiHidden/>
    <w:unhideWhenUsed/>
    <w:rsid w:val="00BE2479"/>
    <w:rPr>
      <w:rFonts w:ascii="Lucida Grande" w:hAnsi="Lucida Grande" w:cs="Lucida Grande"/>
    </w:rPr>
  </w:style>
  <w:style w:type="character" w:customStyle="1" w:styleId="DocumentMapChar">
    <w:name w:val="Document Map Char"/>
    <w:basedOn w:val="DefaultParagraphFont"/>
    <w:link w:val="DocumentMap"/>
    <w:uiPriority w:val="99"/>
    <w:semiHidden/>
    <w:rsid w:val="00BE2479"/>
    <w:rPr>
      <w:rFonts w:ascii="Lucida Grande" w:hAnsi="Lucida Grande" w:cs="Lucida Grande"/>
    </w:rPr>
  </w:style>
  <w:style w:type="paragraph" w:styleId="NormalWeb">
    <w:name w:val="Normal (Web)"/>
    <w:basedOn w:val="Normal"/>
    <w:uiPriority w:val="99"/>
    <w:unhideWhenUsed/>
    <w:rsid w:val="00BE2479"/>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782A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2A5A"/>
    <w:rPr>
      <w:rFonts w:ascii="Lucida Grande" w:hAnsi="Lucida Grande" w:cs="Lucida Grande"/>
      <w:sz w:val="18"/>
      <w:szCs w:val="18"/>
    </w:rPr>
  </w:style>
  <w:style w:type="character" w:styleId="Hyperlink">
    <w:name w:val="Hyperlink"/>
    <w:uiPriority w:val="99"/>
    <w:unhideWhenUsed/>
    <w:rsid w:val="00CD5364"/>
    <w:rPr>
      <w:color w:val="0000FF"/>
      <w:u w:val="single"/>
    </w:rPr>
  </w:style>
  <w:style w:type="character" w:customStyle="1" w:styleId="Heading3Char">
    <w:name w:val="Heading 3 Char"/>
    <w:basedOn w:val="DefaultParagraphFont"/>
    <w:link w:val="Heading3"/>
    <w:uiPriority w:val="9"/>
    <w:rsid w:val="006B652B"/>
    <w:rPr>
      <w:rFonts w:ascii="Cambria" w:eastAsia="MS Gothic" w:hAnsi="Cambria" w:cs="Times New Roman"/>
      <w:bCs/>
      <w:i/>
      <w:color w:val="000000"/>
      <w:sz w:val="22"/>
      <w:szCs w:val="22"/>
      <w:u w:val="single"/>
      <w:lang w:eastAsia="en-GB"/>
    </w:rPr>
  </w:style>
  <w:style w:type="character" w:customStyle="1" w:styleId="Heading2Char">
    <w:name w:val="Heading 2 Char"/>
    <w:basedOn w:val="DefaultParagraphFont"/>
    <w:link w:val="Heading2"/>
    <w:uiPriority w:val="9"/>
    <w:rsid w:val="006B652B"/>
    <w:rPr>
      <w:rFonts w:ascii="Calibri" w:eastAsia="MS Gothic" w:hAnsi="Calibri" w:cstheme="majorBidi"/>
      <w:b/>
      <w:bCs/>
      <w:szCs w:val="26"/>
      <w:u w:val="single"/>
    </w:rPr>
  </w:style>
  <w:style w:type="paragraph" w:customStyle="1" w:styleId="EqnNo">
    <w:name w:val="EqnNo"/>
    <w:basedOn w:val="Normal"/>
    <w:link w:val="EqnNoChar"/>
    <w:qFormat/>
    <w:rsid w:val="006B652B"/>
    <w:pPr>
      <w:jc w:val="right"/>
    </w:pPr>
    <w:rPr>
      <w:noProof/>
    </w:rPr>
  </w:style>
  <w:style w:type="character" w:customStyle="1" w:styleId="EqnNoChar">
    <w:name w:val="EqnNo Char"/>
    <w:link w:val="EqnNo"/>
    <w:rsid w:val="006B652B"/>
    <w:rPr>
      <w:rFonts w:ascii="Calibri" w:eastAsia="MS Mincho" w:hAnsi="Calibri" w:cs="Calibri"/>
      <w:noProof/>
      <w:sz w:val="22"/>
      <w:szCs w:val="22"/>
    </w:rPr>
  </w:style>
  <w:style w:type="paragraph" w:customStyle="1" w:styleId="Reference">
    <w:name w:val="Reference"/>
    <w:basedOn w:val="Normal"/>
    <w:link w:val="ReferenceChar"/>
    <w:qFormat/>
    <w:rsid w:val="006B652B"/>
    <w:pPr>
      <w:ind w:left="567" w:hanging="567"/>
    </w:pPr>
    <w:rPr>
      <w:rFonts w:eastAsia="Times New Roman"/>
      <w:lang w:eastAsia="en-TT"/>
    </w:rPr>
  </w:style>
  <w:style w:type="character" w:customStyle="1" w:styleId="ReferenceChar">
    <w:name w:val="Reference Char"/>
    <w:basedOn w:val="DefaultParagraphFont"/>
    <w:link w:val="Reference"/>
    <w:rsid w:val="006B652B"/>
    <w:rPr>
      <w:rFonts w:ascii="Calibri" w:eastAsia="Times New Roman" w:hAnsi="Calibri" w:cs="Calibri"/>
      <w:sz w:val="22"/>
      <w:szCs w:val="22"/>
      <w:lang w:eastAsia="en-TT"/>
    </w:rPr>
  </w:style>
  <w:style w:type="paragraph" w:customStyle="1" w:styleId="Abstract">
    <w:name w:val="Abstract"/>
    <w:basedOn w:val="Normal"/>
    <w:link w:val="AbstractChar"/>
    <w:qFormat/>
    <w:rsid w:val="006B652B"/>
    <w:pPr>
      <w:spacing w:line="240" w:lineRule="auto"/>
    </w:pPr>
    <w:rPr>
      <w:sz w:val="24"/>
      <w:szCs w:val="24"/>
    </w:rPr>
  </w:style>
  <w:style w:type="character" w:customStyle="1" w:styleId="AbstractChar">
    <w:name w:val="Abstract Char"/>
    <w:basedOn w:val="DefaultParagraphFont"/>
    <w:link w:val="Abstract"/>
    <w:rsid w:val="006B652B"/>
    <w:rPr>
      <w:rFonts w:ascii="Calibri" w:eastAsia="MS Mincho" w:hAnsi="Calibri" w:cs="Calibri"/>
    </w:rPr>
  </w:style>
  <w:style w:type="paragraph" w:customStyle="1" w:styleId="Figure">
    <w:name w:val="Figure"/>
    <w:basedOn w:val="Normal"/>
    <w:link w:val="FigureChar"/>
    <w:qFormat/>
    <w:rsid w:val="006B652B"/>
    <w:pPr>
      <w:spacing w:line="240" w:lineRule="auto"/>
      <w:jc w:val="center"/>
    </w:pPr>
    <w:rPr>
      <w:rFonts w:eastAsiaTheme="minorEastAsia"/>
      <w:sz w:val="20"/>
      <w:szCs w:val="20"/>
    </w:rPr>
  </w:style>
  <w:style w:type="character" w:customStyle="1" w:styleId="FigureChar">
    <w:name w:val="Figure Char"/>
    <w:basedOn w:val="DefaultParagraphFont"/>
    <w:link w:val="Figure"/>
    <w:rsid w:val="006B652B"/>
    <w:rPr>
      <w:rFonts w:ascii="Calibri" w:hAnsi="Calibri" w:cs="Calibri"/>
      <w:sz w:val="20"/>
      <w:szCs w:val="20"/>
    </w:rPr>
  </w:style>
  <w:style w:type="character" w:customStyle="1" w:styleId="Heading1Char">
    <w:name w:val="Heading 1 Char"/>
    <w:basedOn w:val="DefaultParagraphFont"/>
    <w:link w:val="Heading1"/>
    <w:uiPriority w:val="9"/>
    <w:rsid w:val="006B652B"/>
    <w:rPr>
      <w:rFonts w:ascii="Calibri" w:eastAsia="MS Gothic" w:hAnsi="Calibri" w:cs="Times New Roman"/>
      <w:bCs/>
      <w:noProof/>
      <w:sz w:val="36"/>
      <w:szCs w:val="28"/>
    </w:rPr>
  </w:style>
  <w:style w:type="character" w:customStyle="1" w:styleId="Heading5Char">
    <w:name w:val="Heading 5 Char"/>
    <w:basedOn w:val="DefaultParagraphFont"/>
    <w:link w:val="Heading5"/>
    <w:uiPriority w:val="9"/>
    <w:rsid w:val="006B652B"/>
    <w:rPr>
      <w:rFonts w:ascii="Cambria" w:eastAsia="MS Gothic" w:hAnsi="Cambria" w:cs="Times New Roman"/>
      <w:color w:val="243F60"/>
      <w:sz w:val="22"/>
      <w:szCs w:val="22"/>
    </w:rPr>
  </w:style>
  <w:style w:type="character" w:customStyle="1" w:styleId="Heading6Char">
    <w:name w:val="Heading 6 Char"/>
    <w:basedOn w:val="DefaultParagraphFont"/>
    <w:link w:val="Heading6"/>
    <w:uiPriority w:val="9"/>
    <w:rsid w:val="006B652B"/>
    <w:rPr>
      <w:rFonts w:ascii="Cambria" w:eastAsia="MS Gothic" w:hAnsi="Cambria" w:cs="Times New Roman"/>
      <w:i/>
      <w:iCs/>
      <w:color w:val="243F60"/>
      <w:sz w:val="22"/>
      <w:szCs w:val="22"/>
    </w:rPr>
  </w:style>
  <w:style w:type="character" w:customStyle="1" w:styleId="Heading7Char">
    <w:name w:val="Heading 7 Char"/>
    <w:basedOn w:val="DefaultParagraphFont"/>
    <w:link w:val="Heading7"/>
    <w:uiPriority w:val="9"/>
    <w:rsid w:val="006B652B"/>
    <w:rPr>
      <w:rFonts w:ascii="Cambria" w:eastAsia="MS Gothic" w:hAnsi="Cambria" w:cs="Times New Roman"/>
      <w:i/>
      <w:iCs/>
      <w:color w:val="404040"/>
      <w:sz w:val="22"/>
      <w:szCs w:val="22"/>
    </w:rPr>
  </w:style>
  <w:style w:type="character" w:customStyle="1" w:styleId="Heading8Char">
    <w:name w:val="Heading 8 Char"/>
    <w:basedOn w:val="DefaultParagraphFont"/>
    <w:link w:val="Heading8"/>
    <w:uiPriority w:val="9"/>
    <w:semiHidden/>
    <w:rsid w:val="006B652B"/>
    <w:rPr>
      <w:rFonts w:asciiTheme="majorHAnsi" w:eastAsiaTheme="majorEastAsia" w:hAnsiTheme="majorHAnsi" w:cstheme="majorBidi"/>
      <w:color w:val="404040" w:themeColor="text1" w:themeTint="BF"/>
      <w:sz w:val="20"/>
      <w:szCs w:val="20"/>
      <w:lang w:val="en-TT" w:eastAsia="en-TT"/>
    </w:rPr>
  </w:style>
  <w:style w:type="character" w:customStyle="1" w:styleId="Heading9Char">
    <w:name w:val="Heading 9 Char"/>
    <w:basedOn w:val="DefaultParagraphFont"/>
    <w:link w:val="Heading9"/>
    <w:uiPriority w:val="9"/>
    <w:semiHidden/>
    <w:rsid w:val="006B652B"/>
    <w:rPr>
      <w:rFonts w:asciiTheme="majorHAnsi" w:eastAsiaTheme="majorEastAsia" w:hAnsiTheme="majorHAnsi" w:cstheme="majorBidi"/>
      <w:i/>
      <w:iCs/>
      <w:color w:val="404040" w:themeColor="text1" w:themeTint="BF"/>
      <w:sz w:val="20"/>
      <w:szCs w:val="20"/>
      <w:lang w:val="en-TT" w:eastAsia="en-TT"/>
    </w:rPr>
  </w:style>
  <w:style w:type="paragraph" w:styleId="TOC1">
    <w:name w:val="toc 1"/>
    <w:basedOn w:val="Normal"/>
    <w:next w:val="Normal"/>
    <w:autoRedefine/>
    <w:uiPriority w:val="39"/>
    <w:unhideWhenUsed/>
    <w:qFormat/>
    <w:rsid w:val="006B652B"/>
    <w:pPr>
      <w:spacing w:before="120"/>
      <w:jc w:val="left"/>
    </w:pPr>
    <w:rPr>
      <w:rFonts w:asciiTheme="minorHAnsi" w:hAnsiTheme="minorHAnsi"/>
      <w:b/>
      <w:sz w:val="24"/>
      <w:szCs w:val="24"/>
    </w:rPr>
  </w:style>
  <w:style w:type="paragraph" w:styleId="TOC2">
    <w:name w:val="toc 2"/>
    <w:basedOn w:val="Normal"/>
    <w:next w:val="Normal"/>
    <w:autoRedefine/>
    <w:uiPriority w:val="39"/>
    <w:unhideWhenUsed/>
    <w:qFormat/>
    <w:rsid w:val="006B652B"/>
    <w:pPr>
      <w:ind w:left="220"/>
      <w:jc w:val="left"/>
    </w:pPr>
    <w:rPr>
      <w:rFonts w:asciiTheme="minorHAnsi" w:hAnsiTheme="minorHAnsi"/>
      <w:b/>
    </w:rPr>
  </w:style>
  <w:style w:type="paragraph" w:styleId="TOC3">
    <w:name w:val="toc 3"/>
    <w:basedOn w:val="Normal"/>
    <w:next w:val="Normal"/>
    <w:autoRedefine/>
    <w:uiPriority w:val="39"/>
    <w:unhideWhenUsed/>
    <w:qFormat/>
    <w:rsid w:val="006B652B"/>
    <w:pPr>
      <w:ind w:left="440"/>
      <w:jc w:val="left"/>
    </w:pPr>
    <w:rPr>
      <w:rFonts w:asciiTheme="minorHAnsi" w:hAnsiTheme="minorHAnsi"/>
    </w:rPr>
  </w:style>
  <w:style w:type="paragraph" w:styleId="Caption">
    <w:name w:val="caption"/>
    <w:basedOn w:val="Normal"/>
    <w:next w:val="Normal"/>
    <w:link w:val="CaptionChar"/>
    <w:qFormat/>
    <w:rsid w:val="006B652B"/>
    <w:rPr>
      <w:b/>
      <w:bCs/>
      <w:sz w:val="18"/>
      <w:szCs w:val="18"/>
    </w:rPr>
  </w:style>
  <w:style w:type="character" w:customStyle="1" w:styleId="CaptionChar">
    <w:name w:val="Caption Char"/>
    <w:link w:val="Caption"/>
    <w:rsid w:val="006B652B"/>
    <w:rPr>
      <w:rFonts w:ascii="Calibri" w:eastAsia="MS Mincho" w:hAnsi="Calibri" w:cs="Calibri"/>
      <w:b/>
      <w:bCs/>
      <w:sz w:val="18"/>
      <w:szCs w:val="18"/>
    </w:rPr>
  </w:style>
  <w:style w:type="paragraph" w:styleId="Title">
    <w:name w:val="Title"/>
    <w:basedOn w:val="Normal"/>
    <w:next w:val="Normal"/>
    <w:link w:val="TitleChar"/>
    <w:uiPriority w:val="10"/>
    <w:qFormat/>
    <w:rsid w:val="006B65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TT" w:eastAsia="en-TT"/>
    </w:rPr>
  </w:style>
  <w:style w:type="character" w:customStyle="1" w:styleId="TitleChar">
    <w:name w:val="Title Char"/>
    <w:basedOn w:val="DefaultParagraphFont"/>
    <w:link w:val="Title"/>
    <w:uiPriority w:val="10"/>
    <w:rsid w:val="006B652B"/>
    <w:rPr>
      <w:rFonts w:asciiTheme="majorHAnsi" w:eastAsiaTheme="majorEastAsia" w:hAnsiTheme="majorHAnsi" w:cstheme="majorBidi"/>
      <w:color w:val="17365D" w:themeColor="text2" w:themeShade="BF"/>
      <w:spacing w:val="5"/>
      <w:kern w:val="28"/>
      <w:sz w:val="52"/>
      <w:szCs w:val="52"/>
      <w:lang w:val="en-TT" w:eastAsia="en-TT"/>
    </w:rPr>
  </w:style>
  <w:style w:type="paragraph" w:styleId="Subtitle">
    <w:name w:val="Subtitle"/>
    <w:basedOn w:val="Normal"/>
    <w:next w:val="Normal"/>
    <w:link w:val="SubtitleChar"/>
    <w:uiPriority w:val="11"/>
    <w:qFormat/>
    <w:rsid w:val="0032476F"/>
    <w:pPr>
      <w:numPr>
        <w:ilvl w:val="1"/>
      </w:numPr>
      <w:ind w:firstLine="142"/>
    </w:pPr>
    <w:rPr>
      <w:rFonts w:asciiTheme="majorHAnsi" w:eastAsia="MS Gothic" w:hAnsiTheme="majorHAnsi" w:cs="Times New Roman"/>
      <w:iCs/>
      <w:spacing w:val="15"/>
      <w:sz w:val="24"/>
      <w:szCs w:val="24"/>
      <w:lang w:val="en-TT" w:eastAsia="en-TT"/>
    </w:rPr>
  </w:style>
  <w:style w:type="character" w:customStyle="1" w:styleId="SubtitleChar">
    <w:name w:val="Subtitle Char"/>
    <w:basedOn w:val="DefaultParagraphFont"/>
    <w:link w:val="Subtitle"/>
    <w:uiPriority w:val="11"/>
    <w:rsid w:val="0032476F"/>
    <w:rPr>
      <w:rFonts w:asciiTheme="majorHAnsi" w:eastAsia="MS Gothic" w:hAnsiTheme="majorHAnsi" w:cs="Times New Roman"/>
      <w:iCs/>
      <w:spacing w:val="15"/>
      <w:lang w:val="en-TT" w:eastAsia="en-TT"/>
    </w:rPr>
  </w:style>
  <w:style w:type="character" w:styleId="Strong">
    <w:name w:val="Strong"/>
    <w:uiPriority w:val="22"/>
    <w:qFormat/>
    <w:rsid w:val="006B652B"/>
    <w:rPr>
      <w:b/>
      <w:bCs/>
    </w:rPr>
  </w:style>
  <w:style w:type="character" w:styleId="Emphasis">
    <w:name w:val="Emphasis"/>
    <w:uiPriority w:val="20"/>
    <w:qFormat/>
    <w:rsid w:val="006B652B"/>
    <w:rPr>
      <w:i/>
      <w:iCs/>
    </w:rPr>
  </w:style>
  <w:style w:type="paragraph" w:styleId="NoSpacing">
    <w:name w:val="No Spacing"/>
    <w:basedOn w:val="Normal"/>
    <w:link w:val="NoSpacingChar"/>
    <w:uiPriority w:val="1"/>
    <w:qFormat/>
    <w:rsid w:val="006B652B"/>
    <w:pPr>
      <w:spacing w:line="240" w:lineRule="auto"/>
    </w:pPr>
    <w:rPr>
      <w:rFonts w:asciiTheme="minorHAnsi" w:eastAsiaTheme="minorEastAsia" w:hAnsiTheme="minorHAnsi" w:cstheme="minorBidi"/>
      <w:lang w:val="en-TT" w:eastAsia="en-TT"/>
    </w:rPr>
  </w:style>
  <w:style w:type="character" w:customStyle="1" w:styleId="NoSpacingChar">
    <w:name w:val="No Spacing Char"/>
    <w:basedOn w:val="DefaultParagraphFont"/>
    <w:link w:val="NoSpacing"/>
    <w:uiPriority w:val="1"/>
    <w:rsid w:val="006B652B"/>
    <w:rPr>
      <w:sz w:val="22"/>
      <w:szCs w:val="22"/>
      <w:lang w:val="en-TT" w:eastAsia="en-TT"/>
    </w:rPr>
  </w:style>
  <w:style w:type="paragraph" w:styleId="ListParagraph">
    <w:name w:val="List Paragraph"/>
    <w:basedOn w:val="Normal"/>
    <w:uiPriority w:val="34"/>
    <w:qFormat/>
    <w:rsid w:val="006B652B"/>
    <w:pPr>
      <w:ind w:left="720"/>
      <w:contextualSpacing/>
    </w:pPr>
  </w:style>
  <w:style w:type="paragraph" w:styleId="Quote">
    <w:name w:val="Quote"/>
    <w:basedOn w:val="Normal"/>
    <w:next w:val="Normal"/>
    <w:link w:val="QuoteChar"/>
    <w:uiPriority w:val="29"/>
    <w:qFormat/>
    <w:rsid w:val="006B652B"/>
    <w:rPr>
      <w:rFonts w:asciiTheme="minorHAnsi" w:eastAsiaTheme="minorEastAsia" w:hAnsiTheme="minorHAnsi" w:cstheme="minorBidi"/>
      <w:i/>
      <w:iCs/>
      <w:color w:val="000000" w:themeColor="text1"/>
      <w:lang w:val="en-TT" w:eastAsia="en-TT"/>
    </w:rPr>
  </w:style>
  <w:style w:type="character" w:customStyle="1" w:styleId="QuoteChar">
    <w:name w:val="Quote Char"/>
    <w:basedOn w:val="DefaultParagraphFont"/>
    <w:link w:val="Quote"/>
    <w:uiPriority w:val="29"/>
    <w:rsid w:val="006B652B"/>
    <w:rPr>
      <w:i/>
      <w:iCs/>
      <w:color w:val="000000" w:themeColor="text1"/>
      <w:sz w:val="22"/>
      <w:szCs w:val="22"/>
      <w:lang w:val="en-TT" w:eastAsia="en-TT"/>
    </w:rPr>
  </w:style>
  <w:style w:type="paragraph" w:styleId="IntenseQuote">
    <w:name w:val="Intense Quote"/>
    <w:basedOn w:val="Normal"/>
    <w:next w:val="Normal"/>
    <w:link w:val="IntenseQuoteChar"/>
    <w:uiPriority w:val="30"/>
    <w:qFormat/>
    <w:rsid w:val="006B652B"/>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lang w:val="en-TT" w:eastAsia="en-TT"/>
    </w:rPr>
  </w:style>
  <w:style w:type="character" w:customStyle="1" w:styleId="IntenseQuoteChar">
    <w:name w:val="Intense Quote Char"/>
    <w:basedOn w:val="DefaultParagraphFont"/>
    <w:link w:val="IntenseQuote"/>
    <w:uiPriority w:val="30"/>
    <w:rsid w:val="006B652B"/>
    <w:rPr>
      <w:b/>
      <w:bCs/>
      <w:i/>
      <w:iCs/>
      <w:color w:val="4F81BD" w:themeColor="accent1"/>
      <w:sz w:val="22"/>
      <w:szCs w:val="22"/>
      <w:lang w:val="en-TT" w:eastAsia="en-TT"/>
    </w:rPr>
  </w:style>
  <w:style w:type="character" w:styleId="SubtleEmphasis">
    <w:name w:val="Subtle Emphasis"/>
    <w:uiPriority w:val="19"/>
    <w:qFormat/>
    <w:rsid w:val="006B652B"/>
    <w:rPr>
      <w:rFonts w:ascii="Calibri" w:hAnsi="Calibri" w:cs="Calibri"/>
      <w:b/>
      <w:i/>
      <w:iCs/>
      <w:color w:val="auto"/>
      <w:sz w:val="28"/>
    </w:rPr>
  </w:style>
  <w:style w:type="character" w:styleId="IntenseEmphasis">
    <w:name w:val="Intense Emphasis"/>
    <w:uiPriority w:val="21"/>
    <w:qFormat/>
    <w:rsid w:val="006B652B"/>
    <w:rPr>
      <w:b/>
      <w:bCs/>
      <w:i/>
      <w:iCs/>
      <w:color w:val="4F81BD" w:themeColor="accent1"/>
    </w:rPr>
  </w:style>
  <w:style w:type="character" w:styleId="SubtleReference">
    <w:name w:val="Subtle Reference"/>
    <w:uiPriority w:val="31"/>
    <w:qFormat/>
    <w:rsid w:val="006B652B"/>
    <w:rPr>
      <w:smallCaps/>
      <w:color w:val="C0504D" w:themeColor="accent2"/>
      <w:u w:val="single"/>
    </w:rPr>
  </w:style>
  <w:style w:type="character" w:styleId="IntenseReference">
    <w:name w:val="Intense Reference"/>
    <w:uiPriority w:val="32"/>
    <w:qFormat/>
    <w:rsid w:val="006B652B"/>
    <w:rPr>
      <w:smallCaps/>
      <w:spacing w:val="5"/>
      <w:u w:val="single"/>
    </w:rPr>
  </w:style>
  <w:style w:type="character" w:styleId="BookTitle">
    <w:name w:val="Book Title"/>
    <w:uiPriority w:val="33"/>
    <w:qFormat/>
    <w:rsid w:val="006B652B"/>
    <w:rPr>
      <w:b/>
      <w:bCs/>
      <w:smallCaps/>
      <w:spacing w:val="5"/>
    </w:rPr>
  </w:style>
  <w:style w:type="paragraph" w:styleId="TOCHeading">
    <w:name w:val="TOC Heading"/>
    <w:basedOn w:val="Heading1"/>
    <w:next w:val="Normal"/>
    <w:uiPriority w:val="39"/>
    <w:semiHidden/>
    <w:unhideWhenUsed/>
    <w:qFormat/>
    <w:rsid w:val="006B652B"/>
    <w:pPr>
      <w:keepNext/>
      <w:keepLines/>
      <w:contextualSpacing w:val="0"/>
      <w:outlineLvl w:val="9"/>
    </w:pPr>
    <w:rPr>
      <w:rFonts w:asciiTheme="majorHAnsi" w:eastAsiaTheme="majorEastAsia" w:hAnsiTheme="majorHAnsi" w:cstheme="majorBidi"/>
      <w:noProof w:val="0"/>
      <w:color w:val="365F91" w:themeColor="accent1" w:themeShade="BF"/>
    </w:rPr>
  </w:style>
  <w:style w:type="paragraph" w:styleId="TOC4">
    <w:name w:val="toc 4"/>
    <w:basedOn w:val="Normal"/>
    <w:next w:val="Normal"/>
    <w:autoRedefine/>
    <w:uiPriority w:val="39"/>
    <w:unhideWhenUsed/>
    <w:rsid w:val="006B652B"/>
    <w:pPr>
      <w:ind w:left="660"/>
      <w:jc w:val="left"/>
    </w:pPr>
    <w:rPr>
      <w:rFonts w:asciiTheme="minorHAnsi" w:hAnsiTheme="minorHAnsi"/>
      <w:sz w:val="20"/>
      <w:szCs w:val="20"/>
    </w:rPr>
  </w:style>
  <w:style w:type="paragraph" w:styleId="TOC5">
    <w:name w:val="toc 5"/>
    <w:basedOn w:val="Normal"/>
    <w:next w:val="Normal"/>
    <w:autoRedefine/>
    <w:uiPriority w:val="39"/>
    <w:unhideWhenUsed/>
    <w:rsid w:val="006B652B"/>
    <w:pPr>
      <w:ind w:left="880"/>
      <w:jc w:val="left"/>
    </w:pPr>
    <w:rPr>
      <w:rFonts w:asciiTheme="minorHAnsi" w:hAnsiTheme="minorHAnsi"/>
      <w:sz w:val="20"/>
      <w:szCs w:val="20"/>
    </w:rPr>
  </w:style>
  <w:style w:type="paragraph" w:styleId="TOC6">
    <w:name w:val="toc 6"/>
    <w:basedOn w:val="Normal"/>
    <w:next w:val="Normal"/>
    <w:autoRedefine/>
    <w:uiPriority w:val="39"/>
    <w:unhideWhenUsed/>
    <w:rsid w:val="006B652B"/>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6B652B"/>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6B652B"/>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6B652B"/>
    <w:pPr>
      <w:ind w:left="1760"/>
      <w:jc w:val="left"/>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8901">
      <w:bodyDiv w:val="1"/>
      <w:marLeft w:val="0"/>
      <w:marRight w:val="0"/>
      <w:marTop w:val="0"/>
      <w:marBottom w:val="0"/>
      <w:divBdr>
        <w:top w:val="none" w:sz="0" w:space="0" w:color="auto"/>
        <w:left w:val="none" w:sz="0" w:space="0" w:color="auto"/>
        <w:bottom w:val="none" w:sz="0" w:space="0" w:color="auto"/>
        <w:right w:val="none" w:sz="0" w:space="0" w:color="auto"/>
      </w:divBdr>
      <w:divsChild>
        <w:div w:id="90055819">
          <w:marLeft w:val="0"/>
          <w:marRight w:val="0"/>
          <w:marTop w:val="0"/>
          <w:marBottom w:val="0"/>
          <w:divBdr>
            <w:top w:val="none" w:sz="0" w:space="0" w:color="auto"/>
            <w:left w:val="none" w:sz="0" w:space="0" w:color="auto"/>
            <w:bottom w:val="none" w:sz="0" w:space="0" w:color="auto"/>
            <w:right w:val="none" w:sz="0" w:space="0" w:color="auto"/>
          </w:divBdr>
          <w:divsChild>
            <w:div w:id="1340162479">
              <w:marLeft w:val="0"/>
              <w:marRight w:val="0"/>
              <w:marTop w:val="0"/>
              <w:marBottom w:val="0"/>
              <w:divBdr>
                <w:top w:val="none" w:sz="0" w:space="0" w:color="auto"/>
                <w:left w:val="none" w:sz="0" w:space="0" w:color="auto"/>
                <w:bottom w:val="none" w:sz="0" w:space="0" w:color="auto"/>
                <w:right w:val="none" w:sz="0" w:space="0" w:color="auto"/>
              </w:divBdr>
              <w:divsChild>
                <w:div w:id="100201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biosemi.com/faq/cms&amp;drl.htm" TargetMode="External"/><Relationship Id="rId7" Type="http://schemas.openxmlformats.org/officeDocument/2006/relationships/image" Target="media/image1.emf"/><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11</Pages>
  <Words>11598</Words>
  <Characters>66112</Characters>
  <Application>Microsoft Macintosh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Manager/>
  <Company>Cardiff University</Company>
  <LinksUpToDate>false</LinksUpToDate>
  <CharactersWithSpaces>77555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Drakesmith</dc:creator>
  <cp:keywords/>
  <dc:description/>
  <cp:lastModifiedBy>Mark DSMITH</cp:lastModifiedBy>
  <cp:revision>12</cp:revision>
  <dcterms:created xsi:type="dcterms:W3CDTF">2015-04-30T12:05:00Z</dcterms:created>
  <dcterms:modified xsi:type="dcterms:W3CDTF">2015-05-21T14:40:00Z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DrakesmithM@cardiff.ac.uk@www.mendeley.com</vt:lpwstr>
  </property>
  <property fmtid="{D5CDD505-2E9C-101B-9397-08002B2CF9AE}" pid="4" name="Mendeley Citation Style_1">
    <vt:lpwstr>http://www.zotero.org/styles/neuropsychobiology</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http://www.zotero.org/styles/biological-psychiatry</vt:lpwstr>
  </property>
  <property fmtid="{D5CDD505-2E9C-101B-9397-08002B2CF9AE}" pid="8" name="Mendeley Recent Style Name 1_1">
    <vt:lpwstr>Biological Psychiatry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http://www.zotero.org/styles/human-brain-mapping</vt:lpwstr>
  </property>
  <property fmtid="{D5CDD505-2E9C-101B-9397-08002B2CF9AE}" pid="12" name="Mendeley Recent Style Name 3_1">
    <vt:lpwstr>Human Brain Mapping</vt:lpwstr>
  </property>
  <property fmtid="{D5CDD505-2E9C-101B-9397-08002B2CF9AE}" pid="13" name="Mendeley Recent Style Id 4_1">
    <vt:lpwstr>http://www.zotero.org/styles/magnetic-resonance-in-medicine</vt:lpwstr>
  </property>
  <property fmtid="{D5CDD505-2E9C-101B-9397-08002B2CF9AE}" pid="14" name="Mendeley Recent Style Name 4_1">
    <vt:lpwstr>Magnetic Resonance in Medicine</vt:lpwstr>
  </property>
  <property fmtid="{D5CDD505-2E9C-101B-9397-08002B2CF9AE}" pid="15" name="Mendeley Recent Style Id 5_1">
    <vt:lpwstr>http://www.zotero.org/styles/nature-neuroscience-brief-communications</vt:lpwstr>
  </property>
  <property fmtid="{D5CDD505-2E9C-101B-9397-08002B2CF9AE}" pid="16" name="Mendeley Recent Style Name 5_1">
    <vt:lpwstr>Nature Neuroscience (brief communications)</vt:lpwstr>
  </property>
  <property fmtid="{D5CDD505-2E9C-101B-9397-08002B2CF9AE}" pid="17" name="Mendeley Recent Style Id 6_1">
    <vt:lpwstr>http://www.zotero.org/styles/neuroimage</vt:lpwstr>
  </property>
  <property fmtid="{D5CDD505-2E9C-101B-9397-08002B2CF9AE}" pid="18" name="Mendeley Recent Style Name 6_1">
    <vt:lpwstr>NeuroImage</vt:lpwstr>
  </property>
  <property fmtid="{D5CDD505-2E9C-101B-9397-08002B2CF9AE}" pid="19" name="Mendeley Recent Style Id 7_1">
    <vt:lpwstr>http://www.zotero.org/styles/neuropsychobiology</vt:lpwstr>
  </property>
  <property fmtid="{D5CDD505-2E9C-101B-9397-08002B2CF9AE}" pid="20" name="Mendeley Recent Style Name 7_1">
    <vt:lpwstr>Neuropsychobiology</vt:lpwstr>
  </property>
  <property fmtid="{D5CDD505-2E9C-101B-9397-08002B2CF9AE}" pid="21" name="Mendeley Recent Style Id 8_1">
    <vt:lpwstr>http://www.zotero.org/styles/plos-biology</vt:lpwstr>
  </property>
  <property fmtid="{D5CDD505-2E9C-101B-9397-08002B2CF9AE}" pid="22" name="Mendeley Recent Style Name 8_1">
    <vt:lpwstr>PLOS Biology</vt:lpwstr>
  </property>
  <property fmtid="{D5CDD505-2E9C-101B-9397-08002B2CF9AE}" pid="23" name="Mendeley Recent Style Id 9_1">
    <vt:lpwstr>http://www.zotero.org/styles/pnas</vt:lpwstr>
  </property>
  <property fmtid="{D5CDD505-2E9C-101B-9397-08002B2CF9AE}" pid="24" name="Mendeley Recent Style Name 9_1">
    <vt:lpwstr>Proceedings of the National Academy of Sciences of the United States of America</vt:lpwstr>
  </property>
</Properties>
</file>