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2" w:rsidRPr="00924EB7" w:rsidRDefault="00C65422" w:rsidP="00C6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Supplementary</w:t>
      </w:r>
      <w:proofErr w:type="spellEnd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table</w:t>
      </w:r>
      <w:proofErr w:type="spellEnd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1.</w:t>
      </w:r>
    </w:p>
    <w:p w:rsidR="00C65422" w:rsidRPr="00924EB7" w:rsidRDefault="00C65422" w:rsidP="00C6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List of </w:t>
      </w:r>
      <w:r w:rsidRPr="00924EB7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 xml:space="preserve">G. </w:t>
      </w:r>
      <w:proofErr w:type="spellStart"/>
      <w:r w:rsidRPr="00924EB7">
        <w:rPr>
          <w:rFonts w:ascii="Times New Roman" w:eastAsia="Times New Roman" w:hAnsi="Times New Roman" w:cs="Times New Roman"/>
          <w:i/>
          <w:iCs/>
          <w:color w:val="000000"/>
          <w:lang w:eastAsia="hu-HU"/>
        </w:rPr>
        <w:t>oceanicus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COI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haplotypes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from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Krebes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et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al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. (2011)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which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are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available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in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BOLD.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Number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of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identical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sequences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added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to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this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study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were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determined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based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on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haplotype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frequencies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.</w:t>
      </w:r>
    </w:p>
    <w:p w:rsidR="00C65422" w:rsidRPr="00C65422" w:rsidRDefault="00C65422" w:rsidP="00C65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7"/>
        <w:gridCol w:w="3079"/>
        <w:gridCol w:w="3979"/>
      </w:tblGrid>
      <w:tr w:rsidR="00C65422" w:rsidRPr="00C65422" w:rsidTr="00C65422">
        <w:trPr>
          <w:jc w:val="center"/>
        </w:trPr>
        <w:tc>
          <w:tcPr>
            <w:tcW w:w="0" w:type="auto"/>
            <w:tcBorders>
              <w:top w:val="single" w:sz="4" w:space="0" w:color="4BACC6"/>
              <w:bottom w:val="single" w:sz="4" w:space="0" w:color="4BACC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BOLD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Sequence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  <w:bottom w:val="single" w:sz="4" w:space="0" w:color="4BACC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Haplotype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in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Krebes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et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al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. (2011)</w:t>
            </w:r>
          </w:p>
        </w:tc>
        <w:tc>
          <w:tcPr>
            <w:tcW w:w="0" w:type="auto"/>
            <w:tcBorders>
              <w:top w:val="single" w:sz="4" w:space="0" w:color="4BACC6"/>
              <w:bottom w:val="single" w:sz="4" w:space="0" w:color="4BACC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Number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sequences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added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this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  <w:proofErr w:type="spellEnd"/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GBCMA3463-12</w:t>
            </w:r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</w:t>
            </w:r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GBCMA3464-12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GBCMA3466-12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O4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GBCMA3467-12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GBCMA3468-12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O6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GBCMA3462-12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84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GBCMA3469-12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O8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GBCMA3465-12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26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GBCMA3470-12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O10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19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GBCMA3471-12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34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GBCMA3472-12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GBCMA3473-12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GBCMA3474-12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O14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GBCMA3475-12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GBCMA3478-12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O18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GBCMA3479-12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GBCMA3480-12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O20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GBCMA3481-12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GBCMA3482-12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O22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12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GBCMA3476-12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GBCMA3477-12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O24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</w:p>
        </w:tc>
      </w:tr>
      <w:tr w:rsidR="00C65422" w:rsidRPr="00C65422" w:rsidTr="00C65422">
        <w:trPr>
          <w:jc w:val="center"/>
        </w:trPr>
        <w:tc>
          <w:tcPr>
            <w:tcW w:w="0" w:type="auto"/>
            <w:tcBorders>
              <w:bottom w:val="single" w:sz="4" w:space="0" w:color="4BAC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GBCMA3461-12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O25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422" w:rsidRPr="00C65422" w:rsidRDefault="00C65422" w:rsidP="00C65422">
            <w:pPr>
              <w:spacing w:before="240"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</w:p>
        </w:tc>
      </w:tr>
    </w:tbl>
    <w:p w:rsidR="00C65422" w:rsidRPr="00C65422" w:rsidRDefault="00C65422" w:rsidP="00C654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C6542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C65422" w:rsidRPr="00924EB7" w:rsidRDefault="00C65422" w:rsidP="00C6542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Supplementary</w:t>
      </w:r>
      <w:proofErr w:type="spellEnd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table</w:t>
      </w:r>
      <w:proofErr w:type="spellEnd"/>
      <w:r w:rsidRPr="00924EB7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 xml:space="preserve"> 2</w:t>
      </w:r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.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Results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of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demographic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and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spatial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mismatch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distribution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analyses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along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with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Tajima’s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D and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Fu’s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F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neutrality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tests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for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each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demographic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group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. (HI=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Harpending's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Raggedness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index,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pHI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=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significance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of HI, SSD=Sum of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Squared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Deviation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,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pSSD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=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significance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of SSD, TD=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Tajima’s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D,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pTD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=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significance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of TD, </w:t>
      </w:r>
      <w:proofErr w:type="gram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FF</w:t>
      </w:r>
      <w:proofErr w:type="gram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=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Fu’s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F, 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pFF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=</w:t>
      </w:r>
      <w:proofErr w:type="spellStart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>significance</w:t>
      </w:r>
      <w:proofErr w:type="spellEnd"/>
      <w:r w:rsidRPr="00924EB7">
        <w:rPr>
          <w:rFonts w:ascii="Times New Roman" w:eastAsia="Times New Roman" w:hAnsi="Times New Roman" w:cs="Times New Roman"/>
          <w:color w:val="000000"/>
          <w:lang w:eastAsia="hu-HU"/>
        </w:rPr>
        <w:t xml:space="preserve"> of FF).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2"/>
        <w:gridCol w:w="734"/>
        <w:gridCol w:w="726"/>
        <w:gridCol w:w="726"/>
        <w:gridCol w:w="823"/>
        <w:gridCol w:w="716"/>
        <w:gridCol w:w="827"/>
        <w:gridCol w:w="716"/>
        <w:gridCol w:w="941"/>
        <w:gridCol w:w="941"/>
      </w:tblGrid>
      <w:tr w:rsidR="00C65422" w:rsidRPr="00C65422" w:rsidTr="00C65422">
        <w:trPr>
          <w:trHeight w:val="585"/>
        </w:trPr>
        <w:tc>
          <w:tcPr>
            <w:tcW w:w="0" w:type="auto"/>
            <w:gridSpan w:val="2"/>
            <w:vMerge w:val="restart"/>
            <w:tcBorders>
              <w:top w:val="single" w:sz="4" w:space="0" w:color="4BACC6"/>
              <w:bottom w:val="single" w:sz="4" w:space="0" w:color="4BACC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lastRenderedPageBreak/>
              <w:t>Index</w:t>
            </w:r>
          </w:p>
        </w:tc>
        <w:tc>
          <w:tcPr>
            <w:tcW w:w="0" w:type="auto"/>
            <w:gridSpan w:val="3"/>
            <w:tcBorders>
              <w:top w:val="single" w:sz="4" w:space="0" w:color="4BACC6"/>
              <w:bottom w:val="single" w:sz="4" w:space="0" w:color="4BACC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Gammarus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oceanicus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4BACC6"/>
              <w:bottom w:val="single" w:sz="4" w:space="0" w:color="4BACC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Littorina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saxatilis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4BACC6"/>
              <w:bottom w:val="single" w:sz="4" w:space="0" w:color="4BACC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Semibalanus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hu-HU"/>
              </w:rPr>
              <w:t>balanoides</w:t>
            </w:r>
            <w:proofErr w:type="spellEnd"/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4BACC6"/>
              <w:bottom w:val="single" w:sz="4" w:space="0" w:color="4BACC6"/>
            </w:tcBorders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GaA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GaB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GaC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LiA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LiB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LiC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SeA</w:t>
            </w:r>
            <w:proofErr w:type="spellEnd"/>
          </w:p>
        </w:tc>
        <w:tc>
          <w:tcPr>
            <w:tcW w:w="0" w:type="auto"/>
            <w:tcBorders>
              <w:top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SeB</w:t>
            </w:r>
            <w:proofErr w:type="spellEnd"/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 w:val="restart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Mismatch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distribution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 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under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sudden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expansion</w:t>
            </w:r>
            <w:proofErr w:type="spellEnd"/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0.026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0.235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0.437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0.0527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0.187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0.0242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0.0122</w:t>
            </w:r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pHI</w:t>
            </w:r>
            <w:proofErr w:type="spellEnd"/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0.33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0.45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0.66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0.62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0.56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0.42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0.44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0.68</w:t>
            </w:r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SSD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0.0232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0.0129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pSSD</w:t>
            </w:r>
            <w:proofErr w:type="spellEnd"/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0.26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0.27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0.38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0.4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0.53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0.3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0.75</w:t>
            </w:r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 w:val="restart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Mismatch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distribution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 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under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spatial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expansion</w:t>
            </w:r>
            <w:proofErr w:type="spellEnd"/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HI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0.019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0.026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0.235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0.437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0.0527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0.187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0.0242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0.0122</w:t>
            </w:r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pHI</w:t>
            </w:r>
            <w:proofErr w:type="spellEnd"/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0.66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0.73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0.38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0.62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0.48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0.36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0.8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0.9</w:t>
            </w:r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SSD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0.0252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0.0181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</w:tr>
      <w:tr w:rsidR="00C65422" w:rsidRPr="00C65422" w:rsidTr="00C65422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pSSD</w:t>
            </w:r>
            <w:proofErr w:type="spellEnd"/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0.65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0.69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0.11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0.29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0.05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0.29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0.96</w:t>
            </w:r>
          </w:p>
        </w:tc>
      </w:tr>
      <w:tr w:rsidR="00C65422" w:rsidRPr="00C65422" w:rsidTr="00C65422">
        <w:trPr>
          <w:trHeight w:val="225"/>
        </w:trPr>
        <w:tc>
          <w:tcPr>
            <w:tcW w:w="0" w:type="auto"/>
            <w:vMerge w:val="restart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Tajima’s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TD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-1.801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-1.24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-2.285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-2.294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-0.695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-1.477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-2.017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-2.356</w:t>
            </w:r>
          </w:p>
        </w:tc>
      </w:tr>
      <w:tr w:rsidR="00C65422" w:rsidRPr="00C65422" w:rsidTr="00C65422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pTD</w:t>
            </w:r>
            <w:proofErr w:type="spellEnd"/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0.008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0.07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0.273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0.055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0.002</w:t>
            </w:r>
          </w:p>
        </w:tc>
        <w:tc>
          <w:tcPr>
            <w:tcW w:w="0" w:type="auto"/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</w:tr>
      <w:tr w:rsidR="00C65422" w:rsidRPr="00C65422" w:rsidTr="00C65422">
        <w:trPr>
          <w:trHeight w:val="225"/>
        </w:trPr>
        <w:tc>
          <w:tcPr>
            <w:tcW w:w="0" w:type="auto"/>
            <w:vMerge w:val="restart"/>
            <w:tcBorders>
              <w:bottom w:val="single" w:sz="4" w:space="0" w:color="4BACC6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Fu’s</w:t>
            </w:r>
            <w:proofErr w:type="spellEnd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 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FF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-25.8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-14.23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44.905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-5.752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-1.3819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-3.06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-25.57</w:t>
            </w:r>
          </w:p>
        </w:tc>
        <w:tc>
          <w:tcPr>
            <w:tcW w:w="0" w:type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-25.37</w:t>
            </w:r>
          </w:p>
        </w:tc>
      </w:tr>
      <w:tr w:rsidR="00C65422" w:rsidRPr="00C65422" w:rsidTr="00C65422">
        <w:trPr>
          <w:trHeight w:val="240"/>
        </w:trPr>
        <w:tc>
          <w:tcPr>
            <w:tcW w:w="0" w:type="auto"/>
            <w:vMerge/>
            <w:tcBorders>
              <w:bottom w:val="single" w:sz="4" w:space="0" w:color="4BACC6"/>
            </w:tcBorders>
            <w:vAlign w:val="center"/>
            <w:hideMark/>
          </w:tcPr>
          <w:p w:rsidR="00C65422" w:rsidRPr="00C65422" w:rsidRDefault="00C65422" w:rsidP="00C6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pFF</w:t>
            </w:r>
            <w:proofErr w:type="spellEnd"/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0.319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0.002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4BACC6"/>
            </w:tcBorders>
            <w:shd w:val="clear" w:color="auto" w:fill="D2EAF1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65422" w:rsidRPr="00C65422" w:rsidRDefault="00C65422" w:rsidP="00C6542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654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0.001</w:t>
            </w:r>
          </w:p>
        </w:tc>
      </w:tr>
    </w:tbl>
    <w:p w:rsidR="00E62DCE" w:rsidRDefault="00E62DCE"/>
    <w:sectPr w:rsidR="00E62DCE" w:rsidSect="00E6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5422"/>
    <w:rsid w:val="006E1EAE"/>
    <w:rsid w:val="00924EB7"/>
    <w:rsid w:val="00C65422"/>
    <w:rsid w:val="00E6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2D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209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2023-07-18T07:10:00Z</dcterms:created>
  <dcterms:modified xsi:type="dcterms:W3CDTF">2023-08-09T15:50:00Z</dcterms:modified>
</cp:coreProperties>
</file>