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F8F0D" w14:textId="77777777" w:rsidR="003B20F6" w:rsidRDefault="0061487C" w:rsidP="003B20F6">
      <w:pPr>
        <w:pStyle w:val="SupplementaryMaterial"/>
        <w:rPr>
          <w:rFonts w:ascii="Calibri" w:eastAsia="Calibri" w:hAnsi="Calibri" w:cs="Calibri"/>
          <w:sz w:val="30"/>
          <w:szCs w:val="30"/>
          <w:lang w:val="en-GB"/>
        </w:rPr>
      </w:pPr>
      <w:r w:rsidRPr="00C655B4">
        <w:t>Supplementary Material</w:t>
      </w:r>
      <w:r w:rsidR="003B20F6">
        <w:br/>
      </w:r>
      <w:r w:rsidR="003B20F6">
        <w:br/>
      </w:r>
      <w:bookmarkStart w:id="0" w:name="_ajiqbmcb2mwf" w:colFirst="0" w:colLast="0"/>
      <w:bookmarkStart w:id="1" w:name="_Hlk141878244"/>
      <w:bookmarkEnd w:id="0"/>
    </w:p>
    <w:p w14:paraId="1E76D28B" w14:textId="1764314F" w:rsidR="003B20F6" w:rsidRPr="00BF03D3" w:rsidRDefault="003B20F6" w:rsidP="003B20F6">
      <w:pPr>
        <w:pStyle w:val="SupplementaryMaterial"/>
        <w:rPr>
          <w:rFonts w:eastAsia="Calibri"/>
          <w:b w:val="0"/>
          <w:i w:val="0"/>
          <w:iCs/>
          <w:sz w:val="28"/>
          <w:szCs w:val="28"/>
          <w:lang w:val="en-GB"/>
        </w:rPr>
      </w:pPr>
      <w:r w:rsidRPr="00BF03D3">
        <w:rPr>
          <w:rFonts w:eastAsia="Calibri"/>
          <w:i w:val="0"/>
          <w:iCs/>
          <w:sz w:val="28"/>
          <w:szCs w:val="28"/>
          <w:lang w:val="en-GB"/>
        </w:rPr>
        <w:t xml:space="preserve">A step forward to understanding the development of </w:t>
      </w:r>
      <w:proofErr w:type="spellStart"/>
      <w:r w:rsidRPr="00BF03D3">
        <w:rPr>
          <w:rFonts w:eastAsia="Calibri"/>
          <w:i w:val="0"/>
          <w:iCs/>
          <w:sz w:val="28"/>
          <w:szCs w:val="28"/>
          <w:lang w:val="en-GB"/>
        </w:rPr>
        <w:t>volcanotectonic</w:t>
      </w:r>
      <w:proofErr w:type="spellEnd"/>
      <w:r w:rsidRPr="00BF03D3">
        <w:rPr>
          <w:rFonts w:eastAsia="Calibri"/>
          <w:i w:val="0"/>
          <w:iCs/>
          <w:sz w:val="28"/>
          <w:szCs w:val="28"/>
          <w:lang w:val="en-GB"/>
        </w:rPr>
        <w:t xml:space="preserve"> rifts: </w:t>
      </w:r>
      <w:r w:rsidR="0028106D" w:rsidRPr="00BF03D3">
        <w:rPr>
          <w:rFonts w:eastAsia="Calibri"/>
          <w:i w:val="0"/>
          <w:iCs/>
          <w:sz w:val="28"/>
          <w:szCs w:val="28"/>
          <w:lang w:val="en-GB"/>
        </w:rPr>
        <w:t>the s</w:t>
      </w:r>
      <w:r w:rsidRPr="00BF03D3">
        <w:rPr>
          <w:rFonts w:eastAsia="Calibri"/>
          <w:i w:val="0"/>
          <w:iCs/>
          <w:sz w:val="28"/>
          <w:szCs w:val="28"/>
          <w:lang w:val="en-GB"/>
        </w:rPr>
        <w:t xml:space="preserve">tructure of the Fremrinamar Fissure Swarm (Iceland) </w:t>
      </w:r>
    </w:p>
    <w:bookmarkEnd w:id="1"/>
    <w:p w14:paraId="4F77DA23" w14:textId="77777777" w:rsidR="003B20F6" w:rsidRPr="00BF03D3" w:rsidRDefault="003B20F6" w:rsidP="003B20F6">
      <w:pPr>
        <w:spacing w:line="36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14:paraId="43F86108" w14:textId="77777777" w:rsidR="003B20F6" w:rsidRPr="00BF03D3" w:rsidRDefault="003B20F6" w:rsidP="003B20F6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  <w:lang w:val="it-IT"/>
        </w:rPr>
      </w:pPr>
      <w:r w:rsidRPr="00BF03D3">
        <w:rPr>
          <w:rFonts w:ascii="Times New Roman" w:eastAsia="Calibri" w:hAnsi="Times New Roman" w:cs="Times New Roman"/>
          <w:b/>
          <w:bCs/>
          <w:sz w:val="24"/>
          <w:szCs w:val="24"/>
          <w:lang w:val="it-IT"/>
        </w:rPr>
        <w:t>Martina Pedicini</w:t>
      </w:r>
      <w:r w:rsidRPr="00BF03D3"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  <w:lang w:val="it-IT"/>
        </w:rPr>
        <w:t>1</w:t>
      </w:r>
      <w:r w:rsidRPr="00BF03D3">
        <w:rPr>
          <w:rFonts w:ascii="Times New Roman" w:eastAsia="Calibri" w:hAnsi="Times New Roman" w:cs="Times New Roman"/>
          <w:b/>
          <w:bCs/>
          <w:sz w:val="24"/>
          <w:szCs w:val="24"/>
          <w:lang w:val="it-IT"/>
        </w:rPr>
        <w:t>, Fabio Luca Bonali</w:t>
      </w:r>
      <w:r w:rsidRPr="00BF03D3"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  <w:lang w:val="it-IT"/>
        </w:rPr>
        <w:t>1,2*</w:t>
      </w:r>
      <w:r w:rsidRPr="00BF03D3">
        <w:rPr>
          <w:rFonts w:ascii="Times New Roman" w:eastAsia="Calibri" w:hAnsi="Times New Roman" w:cs="Times New Roman"/>
          <w:b/>
          <w:bCs/>
          <w:sz w:val="24"/>
          <w:szCs w:val="24"/>
          <w:lang w:val="it-IT"/>
        </w:rPr>
        <w:t>, Noemi Corti</w:t>
      </w:r>
      <w:r w:rsidRPr="00BF03D3"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  <w:lang w:val="it-IT"/>
        </w:rPr>
        <w:t>1</w:t>
      </w:r>
      <w:r w:rsidRPr="00BF03D3">
        <w:rPr>
          <w:rFonts w:ascii="Times New Roman" w:eastAsia="Calibri" w:hAnsi="Times New Roman" w:cs="Times New Roman"/>
          <w:b/>
          <w:bCs/>
          <w:sz w:val="24"/>
          <w:szCs w:val="24"/>
          <w:lang w:val="it-IT"/>
        </w:rPr>
        <w:t xml:space="preserve">, Federico </w:t>
      </w:r>
      <w:proofErr w:type="spellStart"/>
      <w:r w:rsidRPr="00BF03D3">
        <w:rPr>
          <w:rFonts w:ascii="Times New Roman" w:eastAsia="Calibri" w:hAnsi="Times New Roman" w:cs="Times New Roman"/>
          <w:b/>
          <w:bCs/>
          <w:sz w:val="24"/>
          <w:szCs w:val="24"/>
          <w:lang w:val="it-IT"/>
        </w:rPr>
        <w:t>Pasquaré</w:t>
      </w:r>
      <w:proofErr w:type="spellEnd"/>
      <w:r w:rsidRPr="00BF03D3">
        <w:rPr>
          <w:rFonts w:ascii="Times New Roman" w:eastAsia="Calibri" w:hAnsi="Times New Roman" w:cs="Times New Roman"/>
          <w:b/>
          <w:bCs/>
          <w:sz w:val="24"/>
          <w:szCs w:val="24"/>
          <w:lang w:val="it-IT"/>
        </w:rPr>
        <w:t xml:space="preserve"> Mariotto</w:t>
      </w:r>
      <w:r w:rsidRPr="00BF03D3"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  <w:lang w:val="it-IT"/>
        </w:rPr>
        <w:t>3</w:t>
      </w:r>
      <w:r w:rsidRPr="00BF03D3">
        <w:rPr>
          <w:rFonts w:ascii="Times New Roman" w:eastAsia="Calibri" w:hAnsi="Times New Roman" w:cs="Times New Roman"/>
          <w:b/>
          <w:bCs/>
          <w:sz w:val="24"/>
          <w:szCs w:val="24"/>
          <w:lang w:val="it-IT"/>
        </w:rPr>
        <w:t xml:space="preserve">, </w:t>
      </w:r>
      <w:proofErr w:type="spellStart"/>
      <w:r w:rsidRPr="00BF03D3">
        <w:rPr>
          <w:rFonts w:ascii="Times New Roman" w:eastAsia="Calibri" w:hAnsi="Times New Roman" w:cs="Times New Roman"/>
          <w:b/>
          <w:bCs/>
          <w:sz w:val="24"/>
          <w:szCs w:val="24"/>
          <w:lang w:val="it-IT"/>
        </w:rPr>
        <w:t>Kyriaki</w:t>
      </w:r>
      <w:proofErr w:type="spellEnd"/>
      <w:r w:rsidRPr="00BF03D3">
        <w:rPr>
          <w:rFonts w:ascii="Times New Roman" w:eastAsia="Calibri" w:hAnsi="Times New Roman" w:cs="Times New Roman"/>
          <w:b/>
          <w:bCs/>
          <w:sz w:val="24"/>
          <w:szCs w:val="24"/>
          <w:lang w:val="it-IT"/>
        </w:rPr>
        <w:t xml:space="preserve"> Drymoni</w:t>
      </w:r>
      <w:r w:rsidRPr="00BF03D3"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  <w:lang w:val="it-IT"/>
        </w:rPr>
        <w:t>1</w:t>
      </w:r>
      <w:r w:rsidRPr="00BF03D3">
        <w:rPr>
          <w:rFonts w:ascii="Times New Roman" w:eastAsia="Calibri" w:hAnsi="Times New Roman" w:cs="Times New Roman"/>
          <w:b/>
          <w:bCs/>
          <w:sz w:val="24"/>
          <w:szCs w:val="24"/>
          <w:lang w:val="it-IT"/>
        </w:rPr>
        <w:t>, Alessandro Tibaldi</w:t>
      </w:r>
      <w:r w:rsidRPr="00BF03D3"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  <w:lang w:val="it-IT"/>
        </w:rPr>
        <w:t>1,2</w:t>
      </w:r>
    </w:p>
    <w:p w14:paraId="2AAF5476" w14:textId="77777777" w:rsidR="003B20F6" w:rsidRPr="00BF03D3" w:rsidRDefault="003B20F6" w:rsidP="003B20F6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  <w:lang w:val="it-IT"/>
        </w:rPr>
      </w:pPr>
    </w:p>
    <w:p w14:paraId="23480391" w14:textId="77777777" w:rsidR="003B20F6" w:rsidRPr="00BF03D3" w:rsidRDefault="003B20F6" w:rsidP="003B20F6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BF03D3">
        <w:rPr>
          <w:rFonts w:ascii="Times New Roman" w:eastAsia="Calibri" w:hAnsi="Times New Roman" w:cs="Times New Roman"/>
          <w:sz w:val="24"/>
          <w:szCs w:val="24"/>
          <w:vertAlign w:val="superscript"/>
          <w:lang w:val="en-GB"/>
        </w:rPr>
        <w:t>1</w:t>
      </w:r>
      <w:r w:rsidRPr="00BF03D3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Department of Earth and Environmental Sciences, University of Milan-Bicocca, 20126   Milan, Italy;</w:t>
      </w:r>
    </w:p>
    <w:p w14:paraId="1CBD9D35" w14:textId="77777777" w:rsidR="003B20F6" w:rsidRPr="00BF03D3" w:rsidRDefault="003B20F6" w:rsidP="003B20F6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BF03D3">
        <w:rPr>
          <w:rFonts w:ascii="Times New Roman" w:eastAsia="Calibri" w:hAnsi="Times New Roman" w:cs="Times New Roman"/>
          <w:sz w:val="24"/>
          <w:szCs w:val="24"/>
          <w:vertAlign w:val="superscript"/>
          <w:lang w:val="en-GB"/>
        </w:rPr>
        <w:t>2</w:t>
      </w:r>
      <w:r w:rsidRPr="00BF03D3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CRUST-Interuniversity </w:t>
      </w:r>
      <w:proofErr w:type="spellStart"/>
      <w:r w:rsidRPr="00BF03D3">
        <w:rPr>
          <w:rFonts w:ascii="Times New Roman" w:eastAsia="Calibri" w:hAnsi="Times New Roman" w:cs="Times New Roman"/>
          <w:sz w:val="24"/>
          <w:szCs w:val="24"/>
          <w:lang w:val="en-GB"/>
        </w:rPr>
        <w:t>Center</w:t>
      </w:r>
      <w:proofErr w:type="spellEnd"/>
      <w:r w:rsidRPr="00BF03D3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for 3D </w:t>
      </w:r>
      <w:proofErr w:type="spellStart"/>
      <w:r w:rsidRPr="00BF03D3">
        <w:rPr>
          <w:rFonts w:ascii="Times New Roman" w:eastAsia="Calibri" w:hAnsi="Times New Roman" w:cs="Times New Roman"/>
          <w:sz w:val="24"/>
          <w:szCs w:val="24"/>
          <w:lang w:val="en-GB"/>
        </w:rPr>
        <w:t>Seismotectonics</w:t>
      </w:r>
      <w:proofErr w:type="spellEnd"/>
      <w:r w:rsidRPr="00BF03D3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with Territorial Applications, 66100 Chieti Scalo, Italy</w:t>
      </w:r>
    </w:p>
    <w:p w14:paraId="3144B154" w14:textId="77777777" w:rsidR="003B20F6" w:rsidRPr="00BF03D3" w:rsidRDefault="003B20F6" w:rsidP="003B20F6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BF03D3">
        <w:rPr>
          <w:rFonts w:ascii="Times New Roman" w:eastAsia="Calibri" w:hAnsi="Times New Roman" w:cs="Times New Roman"/>
          <w:sz w:val="24"/>
          <w:szCs w:val="24"/>
          <w:vertAlign w:val="superscript"/>
          <w:lang w:val="en-GB"/>
        </w:rPr>
        <w:t>3</w:t>
      </w:r>
      <w:r w:rsidRPr="00BF03D3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Department of Human and Innovation Sciences, </w:t>
      </w:r>
      <w:proofErr w:type="spellStart"/>
      <w:r w:rsidRPr="00BF03D3">
        <w:rPr>
          <w:rFonts w:ascii="Times New Roman" w:eastAsia="Calibri" w:hAnsi="Times New Roman" w:cs="Times New Roman"/>
          <w:sz w:val="24"/>
          <w:szCs w:val="24"/>
          <w:lang w:val="en-GB"/>
        </w:rPr>
        <w:t>Insubria</w:t>
      </w:r>
      <w:proofErr w:type="spellEnd"/>
      <w:r w:rsidRPr="00BF03D3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University, 21100 Varese, Italy</w:t>
      </w:r>
    </w:p>
    <w:p w14:paraId="1169049B" w14:textId="513F5543" w:rsidR="00276EB1" w:rsidRPr="00BF03D3" w:rsidRDefault="003B20F6" w:rsidP="003B20F6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BF03D3">
        <w:rPr>
          <w:rFonts w:ascii="Times New Roman" w:eastAsia="Calibri" w:hAnsi="Times New Roman" w:cs="Times New Roman"/>
          <w:sz w:val="24"/>
          <w:szCs w:val="24"/>
          <w:lang w:val="en-GB"/>
        </w:rPr>
        <w:t>*</w:t>
      </w:r>
      <w:r w:rsidRPr="00BF03D3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Corresponding author</w:t>
      </w:r>
      <w:r w:rsidRPr="00BF03D3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: </w:t>
      </w:r>
    </w:p>
    <w:p w14:paraId="7F210768" w14:textId="0B8A3C7E" w:rsidR="00276EB1" w:rsidRPr="00BF03D3" w:rsidRDefault="00276EB1" w:rsidP="003B20F6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BF03D3">
        <w:rPr>
          <w:rFonts w:ascii="Times New Roman" w:eastAsia="Calibri" w:hAnsi="Times New Roman" w:cs="Times New Roman"/>
          <w:sz w:val="24"/>
          <w:szCs w:val="24"/>
          <w:lang w:val="en-GB"/>
        </w:rPr>
        <w:t>Fabio Luca Bonali</w:t>
      </w:r>
    </w:p>
    <w:p w14:paraId="3353AA66" w14:textId="3BFA32BC" w:rsidR="003B20F6" w:rsidRPr="00BF03D3" w:rsidRDefault="00276EB1" w:rsidP="003B20F6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hyperlink r:id="rId7" w:history="1">
        <w:r w:rsidRPr="00BF03D3">
          <w:rPr>
            <w:rStyle w:val="Collegamentoipertestuale"/>
            <w:rFonts w:ascii="Times New Roman" w:eastAsia="Calibri" w:hAnsi="Times New Roman" w:cs="Times New Roman"/>
            <w:sz w:val="24"/>
            <w:szCs w:val="24"/>
            <w:lang w:val="en-GB"/>
          </w:rPr>
          <w:t>fabio.bonali@unimib.it</w:t>
        </w:r>
      </w:hyperlink>
    </w:p>
    <w:p w14:paraId="4E21F99E" w14:textId="77777777" w:rsidR="00276EB1" w:rsidRPr="003B20F6" w:rsidRDefault="00276EB1" w:rsidP="003B20F6">
      <w:pPr>
        <w:spacing w:line="360" w:lineRule="auto"/>
        <w:jc w:val="both"/>
        <w:rPr>
          <w:rFonts w:ascii="Calibri" w:eastAsia="Calibri" w:hAnsi="Calibri" w:cs="Calibri"/>
          <w:b/>
          <w:lang w:val="en-GB"/>
        </w:rPr>
      </w:pPr>
    </w:p>
    <w:p w14:paraId="78B14637" w14:textId="4CD98748" w:rsidR="003B20F6" w:rsidRDefault="003B20F6" w:rsidP="0061487C">
      <w:pPr>
        <w:pStyle w:val="SupplementaryMaterial"/>
      </w:pPr>
      <w:r>
        <w:br/>
      </w:r>
      <w:r>
        <w:br/>
      </w:r>
      <w:r>
        <w:br/>
      </w:r>
      <w:r>
        <w:br/>
      </w:r>
      <w:r>
        <w:br/>
      </w:r>
    </w:p>
    <w:p w14:paraId="4380919E" w14:textId="09255818" w:rsidR="00984D25" w:rsidRDefault="005D355F" w:rsidP="0061487C">
      <w:pPr>
        <w:pStyle w:val="SupplementaryMaterial"/>
        <w:rPr>
          <w:rFonts w:ascii="Calibri" w:eastAsia="Calibri" w:hAnsi="Calibri" w:cs="Calibri"/>
          <w:b w:val="0"/>
          <w:i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6C1271" wp14:editId="4C914C4A">
            <wp:extent cx="5733203" cy="7155271"/>
            <wp:effectExtent l="0" t="0" r="0" b="0"/>
            <wp:docPr id="187385598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6" b="3608"/>
                    <a:stretch/>
                  </pic:blipFill>
                  <pic:spPr bwMode="auto">
                    <a:xfrm>
                      <a:off x="0" y="0"/>
                      <a:ext cx="5733415" cy="71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F4420" w14:textId="379FDC5D" w:rsidR="00984D25" w:rsidRPr="0061487C" w:rsidRDefault="0061487C" w:rsidP="0061487C">
      <w:pPr>
        <w:spacing w:before="240" w:after="24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522DB">
        <w:rPr>
          <w:rFonts w:ascii="Times New Roman" w:eastAsia="Calibri" w:hAnsi="Times New Roman" w:cs="Times New Roman"/>
          <w:b/>
          <w:iCs/>
          <w:sz w:val="24"/>
          <w:szCs w:val="24"/>
          <w:lang w:val="en-GB"/>
        </w:rPr>
        <w:t>Supplementary Figure 1.</w:t>
      </w:r>
      <w:r w:rsidRPr="009522DB">
        <w:rPr>
          <w:rFonts w:ascii="Times New Roman" w:eastAsia="Calibri" w:hAnsi="Times New Roman" w:cs="Times New Roman"/>
          <w:iCs/>
          <w:sz w:val="24"/>
          <w:szCs w:val="24"/>
          <w:lang w:val="en-GB"/>
        </w:rPr>
        <w:t xml:space="preserve"> Relation between the X coordinate (here referred to as “Easting”) and strike values for the entire dataset of structures (a), eruptive fissures (b), extension fractures (c), normal faults (d), E-dipping normal faults (e), and W-dipping normal faults (f). Black dashed lines identify the perpendicular to the main spreading direction of the NVZ (review in </w:t>
      </w:r>
      <w:r w:rsidRPr="009522DB">
        <w:rPr>
          <w:rFonts w:ascii="Times New Roman" w:eastAsia="Calibri" w:hAnsi="Times New Roman" w:cs="Times New Roman"/>
          <w:iCs/>
          <w:color w:val="0000FF"/>
          <w:sz w:val="24"/>
          <w:szCs w:val="24"/>
          <w:lang w:val="en-GB"/>
        </w:rPr>
        <w:t>Corti et al., 2021</w:t>
      </w:r>
      <w:r w:rsidRPr="009522DB">
        <w:rPr>
          <w:rFonts w:ascii="Times New Roman" w:eastAsia="Calibri" w:hAnsi="Times New Roman" w:cs="Times New Roman"/>
          <w:iCs/>
          <w:sz w:val="24"/>
          <w:szCs w:val="24"/>
          <w:lang w:val="en-GB"/>
        </w:rPr>
        <w:t>), and the red area identifies the location of the Fremrinamar central volcano.</w:t>
      </w:r>
      <w:r w:rsidR="00E40992" w:rsidRPr="009522DB">
        <w:rPr>
          <w:rFonts w:ascii="Montserrat" w:hAnsi="Montserrat"/>
          <w:color w:val="000000"/>
          <w:sz w:val="27"/>
          <w:szCs w:val="27"/>
          <w:shd w:val="clear" w:color="auto" w:fill="FFFFFF"/>
          <w:lang w:val="en-GB"/>
        </w:rPr>
        <w:t xml:space="preserve"> </w:t>
      </w:r>
      <w:r w:rsidR="00E40992">
        <w:rPr>
          <w:rFonts w:ascii="Times New Roman" w:eastAsia="Calibri" w:hAnsi="Times New Roman" w:cs="Times New Roman"/>
          <w:iCs/>
          <w:sz w:val="24"/>
          <w:szCs w:val="24"/>
        </w:rPr>
        <w:t>S</w:t>
      </w:r>
      <w:r w:rsidR="00E40992" w:rsidRPr="00E40992">
        <w:rPr>
          <w:rFonts w:ascii="Times New Roman" w:eastAsia="Calibri" w:hAnsi="Times New Roman" w:cs="Times New Roman"/>
          <w:iCs/>
          <w:sz w:val="24"/>
          <w:szCs w:val="24"/>
        </w:rPr>
        <w:t xml:space="preserve">ee </w:t>
      </w:r>
      <w:proofErr w:type="spellStart"/>
      <w:r w:rsidR="00E40992" w:rsidRPr="00E40992">
        <w:rPr>
          <w:rFonts w:ascii="Times New Roman" w:eastAsia="Calibri" w:hAnsi="Times New Roman" w:cs="Times New Roman"/>
          <w:iCs/>
          <w:sz w:val="24"/>
          <w:szCs w:val="24"/>
        </w:rPr>
        <w:t>below</w:t>
      </w:r>
      <w:proofErr w:type="spellEnd"/>
      <w:r w:rsidR="00E40992" w:rsidRPr="00E40992">
        <w:rPr>
          <w:rFonts w:ascii="Times New Roman" w:eastAsia="Calibri" w:hAnsi="Times New Roman" w:cs="Times New Roman"/>
          <w:iCs/>
          <w:sz w:val="24"/>
          <w:szCs w:val="24"/>
        </w:rPr>
        <w:t xml:space="preserve"> for a more </w:t>
      </w:r>
      <w:proofErr w:type="spellStart"/>
      <w:r w:rsidR="00E40992">
        <w:rPr>
          <w:rFonts w:ascii="Times New Roman" w:eastAsia="Calibri" w:hAnsi="Times New Roman" w:cs="Times New Roman"/>
          <w:iCs/>
          <w:sz w:val="24"/>
          <w:szCs w:val="24"/>
        </w:rPr>
        <w:t>detailed</w:t>
      </w:r>
      <w:proofErr w:type="spellEnd"/>
      <w:r w:rsidR="00E40992" w:rsidRPr="00E40992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="00E40992" w:rsidRPr="00E40992">
        <w:rPr>
          <w:rFonts w:ascii="Times New Roman" w:eastAsia="Calibri" w:hAnsi="Times New Roman" w:cs="Times New Roman"/>
          <w:iCs/>
          <w:sz w:val="24"/>
          <w:szCs w:val="24"/>
        </w:rPr>
        <w:t>comment</w:t>
      </w:r>
      <w:proofErr w:type="spellEnd"/>
      <w:r w:rsidR="00E40992">
        <w:rPr>
          <w:rFonts w:ascii="Times New Roman" w:eastAsia="Calibri" w:hAnsi="Times New Roman" w:cs="Times New Roman"/>
          <w:iCs/>
          <w:sz w:val="24"/>
          <w:szCs w:val="24"/>
        </w:rPr>
        <w:t xml:space="preserve">. </w:t>
      </w:r>
    </w:p>
    <w:p w14:paraId="4CF84A97" w14:textId="77777777" w:rsidR="00984D25" w:rsidRDefault="00714CF5">
      <w:pPr>
        <w:spacing w:before="240" w:after="240" w:line="360" w:lineRule="auto"/>
        <w:jc w:val="both"/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noProof/>
          <w:sz w:val="24"/>
          <w:szCs w:val="24"/>
        </w:rPr>
        <w:lastRenderedPageBreak/>
        <w:drawing>
          <wp:inline distT="114300" distB="114300" distL="114300" distR="114300" wp14:anchorId="715DC3A1" wp14:editId="3526F418">
            <wp:extent cx="5299200" cy="7523422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9200" cy="75234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5253DA" w14:textId="56C895C8" w:rsidR="00984D25" w:rsidRPr="009522DB" w:rsidRDefault="0061487C" w:rsidP="0061487C">
      <w:pPr>
        <w:spacing w:before="240" w:after="24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val="en-GB"/>
        </w:rPr>
      </w:pPr>
      <w:r w:rsidRPr="009522DB">
        <w:rPr>
          <w:rFonts w:ascii="Times New Roman" w:eastAsia="Calibri" w:hAnsi="Times New Roman" w:cs="Times New Roman"/>
          <w:b/>
          <w:iCs/>
          <w:sz w:val="24"/>
          <w:szCs w:val="24"/>
          <w:lang w:val="en-GB"/>
        </w:rPr>
        <w:t>Supplementary Figure 2.</w:t>
      </w:r>
      <w:r w:rsidRPr="009522DB">
        <w:rPr>
          <w:rFonts w:ascii="Times New Roman" w:eastAsia="Calibri" w:hAnsi="Times New Roman" w:cs="Times New Roman"/>
          <w:iCs/>
          <w:sz w:val="24"/>
          <w:szCs w:val="24"/>
          <w:lang w:val="en-GB"/>
        </w:rPr>
        <w:t xml:space="preserve"> Relation between the X coordinate (here referred to as “Easting”) and length values for the entire dataset of structures (a), eruptive fissures (b), extension fractures (c), normal faults (d), E-dipping normal faults (e), and W-dipping normal faults (f). The red area identifies the location of the Fremrinamar central volcano.</w:t>
      </w:r>
      <w:r w:rsidR="00E40992" w:rsidRPr="009522DB">
        <w:rPr>
          <w:rFonts w:ascii="Times New Roman" w:eastAsia="Calibri" w:hAnsi="Times New Roman" w:cs="Times New Roman"/>
          <w:iCs/>
          <w:sz w:val="24"/>
          <w:szCs w:val="24"/>
          <w:lang w:val="en-GB"/>
        </w:rPr>
        <w:t xml:space="preserve"> See below for a more detailed comment.</w:t>
      </w:r>
    </w:p>
    <w:p w14:paraId="404BD3FB" w14:textId="77777777" w:rsidR="00D9217A" w:rsidRPr="009522DB" w:rsidRDefault="00D9217A" w:rsidP="0061487C">
      <w:pPr>
        <w:spacing w:before="240" w:after="24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val="en-GB"/>
        </w:rPr>
      </w:pPr>
    </w:p>
    <w:p w14:paraId="7DDCDDD3" w14:textId="77777777" w:rsidR="00D9217A" w:rsidRPr="00D9217A" w:rsidRDefault="00D9217A" w:rsidP="00D9217A">
      <w:pPr>
        <w:spacing w:before="240" w:after="24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22DB">
        <w:rPr>
          <w:rFonts w:ascii="Times New Roman" w:eastAsia="Calibri" w:hAnsi="Times New Roman" w:cs="Times New Roman"/>
          <w:sz w:val="24"/>
          <w:szCs w:val="24"/>
          <w:lang w:val="en-GB"/>
        </w:rPr>
        <w:t>The spatial relation between our dataset and the X coordinate (WGS84 UTM zone 28N) reveals a paucity of structures near the X coordinate 430000 (</w:t>
      </w:r>
      <w:r w:rsidRPr="009522DB">
        <w:rPr>
          <w:rFonts w:ascii="Times New Roman" w:eastAsia="Calibri" w:hAnsi="Times New Roman" w:cs="Times New Roman"/>
          <w:color w:val="FF0000"/>
          <w:sz w:val="24"/>
          <w:szCs w:val="24"/>
          <w:lang w:val="en-GB"/>
        </w:rPr>
        <w:t xml:space="preserve">Fig. </w:t>
      </w:r>
      <w:r w:rsidRPr="003B20F6">
        <w:rPr>
          <w:rFonts w:ascii="Times New Roman" w:eastAsia="Calibri" w:hAnsi="Times New Roman" w:cs="Times New Roman"/>
          <w:color w:val="FF0000"/>
          <w:sz w:val="24"/>
          <w:szCs w:val="24"/>
          <w:lang w:val="en-GB"/>
        </w:rPr>
        <w:t>S1</w:t>
      </w:r>
      <w:r w:rsidRPr="003B20F6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). </w:t>
      </w:r>
      <w:r w:rsidRPr="009522DB">
        <w:rPr>
          <w:rFonts w:ascii="Times New Roman" w:eastAsia="Calibri" w:hAnsi="Times New Roman" w:cs="Times New Roman"/>
          <w:sz w:val="24"/>
          <w:szCs w:val="24"/>
          <w:lang w:val="en-GB"/>
        </w:rPr>
        <w:t>Both extension fractures and normal faults are affected by a reduction in frequency near this area (</w:t>
      </w:r>
      <w:r w:rsidRPr="009522DB">
        <w:rPr>
          <w:rFonts w:ascii="Times New Roman" w:eastAsia="Calibri" w:hAnsi="Times New Roman" w:cs="Times New Roman"/>
          <w:color w:val="FF0000"/>
          <w:sz w:val="24"/>
          <w:szCs w:val="24"/>
          <w:lang w:val="en-GB"/>
        </w:rPr>
        <w:t xml:space="preserve">Fig. </w:t>
      </w:r>
      <w:r w:rsidRPr="003B20F6">
        <w:rPr>
          <w:rFonts w:ascii="Times New Roman" w:eastAsia="Calibri" w:hAnsi="Times New Roman" w:cs="Times New Roman"/>
          <w:color w:val="FF0000"/>
          <w:sz w:val="24"/>
          <w:szCs w:val="24"/>
          <w:lang w:val="en-GB"/>
        </w:rPr>
        <w:t>S1</w:t>
      </w:r>
      <w:r w:rsidRPr="003B20F6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). </w:t>
      </w:r>
      <w:r w:rsidRPr="009522DB">
        <w:rPr>
          <w:rFonts w:ascii="Times New Roman" w:eastAsia="Calibri" w:hAnsi="Times New Roman" w:cs="Times New Roman"/>
          <w:sz w:val="24"/>
          <w:szCs w:val="24"/>
          <w:lang w:val="en-GB"/>
        </w:rPr>
        <w:t>This is particularly clear for the eruptive fissures that are clustered into two distinct groups, located in the eastern and western portions of the fissure swarm (</w:t>
      </w:r>
      <w:r w:rsidRPr="009522DB">
        <w:rPr>
          <w:rFonts w:ascii="Times New Roman" w:eastAsia="Calibri" w:hAnsi="Times New Roman" w:cs="Times New Roman"/>
          <w:color w:val="FF0000"/>
          <w:sz w:val="24"/>
          <w:szCs w:val="24"/>
          <w:lang w:val="en-GB"/>
        </w:rPr>
        <w:t xml:space="preserve">Fig. </w:t>
      </w:r>
      <w:r w:rsidRPr="003B20F6">
        <w:rPr>
          <w:rFonts w:ascii="Times New Roman" w:eastAsia="Calibri" w:hAnsi="Times New Roman" w:cs="Times New Roman"/>
          <w:color w:val="FF0000"/>
          <w:sz w:val="24"/>
          <w:szCs w:val="24"/>
          <w:lang w:val="en-GB"/>
        </w:rPr>
        <w:t>S1</w:t>
      </w:r>
      <w:r w:rsidRPr="003B20F6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). </w:t>
      </w:r>
      <w:r w:rsidRPr="009522DB">
        <w:rPr>
          <w:rFonts w:ascii="Times New Roman" w:eastAsia="Calibri" w:hAnsi="Times New Roman" w:cs="Times New Roman"/>
          <w:sz w:val="24"/>
          <w:szCs w:val="24"/>
          <w:lang w:val="en-GB"/>
        </w:rPr>
        <w:t>Strike values vary along the X coordinates, with the western portion of the fissure swarm that is mostly characterised by N-S to NNE-SSW strike values, while the eastern portion is mainly defined by NNW-SSE values (</w:t>
      </w:r>
      <w:r w:rsidRPr="009522DB">
        <w:rPr>
          <w:rFonts w:ascii="Times New Roman" w:eastAsia="Calibri" w:hAnsi="Times New Roman" w:cs="Times New Roman"/>
          <w:color w:val="FF0000"/>
          <w:sz w:val="24"/>
          <w:szCs w:val="24"/>
          <w:lang w:val="en-GB"/>
        </w:rPr>
        <w:t xml:space="preserve">Fig. </w:t>
      </w:r>
      <w:r w:rsidRPr="003B20F6">
        <w:rPr>
          <w:rFonts w:ascii="Times New Roman" w:eastAsia="Calibri" w:hAnsi="Times New Roman" w:cs="Times New Roman"/>
          <w:color w:val="FF0000"/>
          <w:sz w:val="24"/>
          <w:szCs w:val="24"/>
          <w:lang w:val="en-GB"/>
        </w:rPr>
        <w:t>S1</w:t>
      </w:r>
      <w:r w:rsidRPr="003B20F6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). </w:t>
      </w:r>
      <w:r w:rsidRPr="009522DB">
        <w:rPr>
          <w:rFonts w:ascii="Times New Roman" w:eastAsia="Calibri" w:hAnsi="Times New Roman" w:cs="Times New Roman"/>
          <w:sz w:val="24"/>
          <w:szCs w:val="24"/>
          <w:lang w:val="en-GB"/>
        </w:rPr>
        <w:t>Also, the length distribution is not constant along the X coordinates, with the eastern portion of the rift that is affected by the presence of the longest structures (</w:t>
      </w:r>
      <w:r w:rsidRPr="009522DB">
        <w:rPr>
          <w:rFonts w:ascii="Times New Roman" w:eastAsia="Calibri" w:hAnsi="Times New Roman" w:cs="Times New Roman"/>
          <w:color w:val="FF0000"/>
          <w:sz w:val="24"/>
          <w:szCs w:val="24"/>
          <w:lang w:val="en-GB"/>
        </w:rPr>
        <w:t xml:space="preserve">Fig. </w:t>
      </w:r>
      <w:r w:rsidRPr="003B20F6">
        <w:rPr>
          <w:rFonts w:ascii="Times New Roman" w:eastAsia="Calibri" w:hAnsi="Times New Roman" w:cs="Times New Roman"/>
          <w:color w:val="FF0000"/>
          <w:sz w:val="24"/>
          <w:szCs w:val="24"/>
          <w:lang w:val="en-GB"/>
        </w:rPr>
        <w:t>S2</w:t>
      </w:r>
      <w:r w:rsidRPr="003B20F6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). </w:t>
      </w:r>
      <w:r w:rsidRPr="009522DB">
        <w:rPr>
          <w:rFonts w:ascii="Times New Roman" w:eastAsia="Calibri" w:hAnsi="Times New Roman" w:cs="Times New Roman"/>
          <w:sz w:val="24"/>
          <w:szCs w:val="24"/>
          <w:lang w:val="en-GB"/>
        </w:rPr>
        <w:t>This is particularly noticeable for the normal fault set, which shows a clear increase in length values towards the east (</w:t>
      </w:r>
      <w:r w:rsidRPr="009522DB">
        <w:rPr>
          <w:rFonts w:ascii="Times New Roman" w:eastAsia="Calibri" w:hAnsi="Times New Roman" w:cs="Times New Roman"/>
          <w:color w:val="FF0000"/>
          <w:sz w:val="24"/>
          <w:szCs w:val="24"/>
          <w:lang w:val="en-GB"/>
        </w:rPr>
        <w:t>Fig. S2</w:t>
      </w:r>
      <w:r w:rsidRPr="009522DB">
        <w:rPr>
          <w:rFonts w:ascii="Times New Roman" w:eastAsia="Calibri" w:hAnsi="Times New Roman" w:cs="Times New Roman"/>
          <w:sz w:val="24"/>
          <w:szCs w:val="24"/>
          <w:lang w:val="en-GB"/>
        </w:rPr>
        <w:t>), while this is less explicit for eruptive fissures and extension fractures (</w:t>
      </w:r>
      <w:r w:rsidRPr="009522DB">
        <w:rPr>
          <w:rFonts w:ascii="Times New Roman" w:eastAsia="Calibri" w:hAnsi="Times New Roman" w:cs="Times New Roman"/>
          <w:color w:val="FF0000"/>
          <w:sz w:val="24"/>
          <w:szCs w:val="24"/>
          <w:lang w:val="en-GB"/>
        </w:rPr>
        <w:t xml:space="preserve">Fig. </w:t>
      </w:r>
      <w:r w:rsidRPr="00D9217A">
        <w:rPr>
          <w:rFonts w:ascii="Times New Roman" w:eastAsia="Calibri" w:hAnsi="Times New Roman" w:cs="Times New Roman"/>
          <w:color w:val="FF0000"/>
          <w:sz w:val="24"/>
          <w:szCs w:val="24"/>
        </w:rPr>
        <w:t>S2</w:t>
      </w:r>
      <w:r w:rsidRPr="00D9217A">
        <w:rPr>
          <w:rFonts w:ascii="Times New Roman" w:eastAsia="Calibri" w:hAnsi="Times New Roman" w:cs="Times New Roman"/>
          <w:sz w:val="24"/>
          <w:szCs w:val="24"/>
        </w:rPr>
        <w:t>).</w:t>
      </w:r>
    </w:p>
    <w:p w14:paraId="5F98A41D" w14:textId="77777777" w:rsidR="00D9217A" w:rsidRDefault="00D9217A" w:rsidP="0061487C">
      <w:pPr>
        <w:spacing w:before="240" w:after="24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</w:p>
    <w:p w14:paraId="6CD4C31E" w14:textId="77777777" w:rsidR="00D9217A" w:rsidRDefault="00D9217A" w:rsidP="0061487C">
      <w:pPr>
        <w:spacing w:before="240" w:after="24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</w:p>
    <w:p w14:paraId="09A0DF5B" w14:textId="77777777" w:rsidR="00D9217A" w:rsidRDefault="00D9217A" w:rsidP="0061487C">
      <w:pPr>
        <w:spacing w:before="240" w:after="24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</w:p>
    <w:p w14:paraId="127F81E6" w14:textId="77777777" w:rsidR="00D9217A" w:rsidRDefault="00D9217A" w:rsidP="0061487C">
      <w:pPr>
        <w:spacing w:before="240" w:after="24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</w:p>
    <w:p w14:paraId="663346D0" w14:textId="77777777" w:rsidR="00D9217A" w:rsidRDefault="00D9217A" w:rsidP="0061487C">
      <w:pPr>
        <w:spacing w:before="240" w:after="24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</w:p>
    <w:p w14:paraId="595A1EF7" w14:textId="77777777" w:rsidR="00D9217A" w:rsidRDefault="00D9217A" w:rsidP="0061487C">
      <w:pPr>
        <w:spacing w:before="240" w:after="24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</w:p>
    <w:p w14:paraId="73F89517" w14:textId="77777777" w:rsidR="00D9217A" w:rsidRDefault="00D9217A" w:rsidP="0061487C">
      <w:pPr>
        <w:spacing w:before="240" w:after="24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</w:p>
    <w:p w14:paraId="2D67B999" w14:textId="77777777" w:rsidR="00984D25" w:rsidRDefault="00714CF5">
      <w:pPr>
        <w:spacing w:before="240" w:after="240" w:line="36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noProof/>
          <w:sz w:val="24"/>
          <w:szCs w:val="24"/>
        </w:rPr>
        <w:lastRenderedPageBreak/>
        <w:drawing>
          <wp:inline distT="114300" distB="114300" distL="114300" distR="114300" wp14:anchorId="326F1942" wp14:editId="6B28B8F7">
            <wp:extent cx="5734050" cy="3448050"/>
            <wp:effectExtent l="0" t="0" r="0" b="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t="5446" b="1568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48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47EF88" w14:textId="70D471AA" w:rsidR="00984D25" w:rsidRPr="009522DB" w:rsidRDefault="0061487C" w:rsidP="0061487C">
      <w:pPr>
        <w:spacing w:before="240" w:after="24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val="en-GB"/>
        </w:rPr>
      </w:pPr>
      <w:r w:rsidRPr="009522DB">
        <w:rPr>
          <w:rFonts w:ascii="Times New Roman" w:eastAsia="Calibri" w:hAnsi="Times New Roman" w:cs="Times New Roman"/>
          <w:b/>
          <w:iCs/>
          <w:sz w:val="24"/>
          <w:szCs w:val="24"/>
          <w:lang w:val="en-GB"/>
        </w:rPr>
        <w:t>Supplementary Figure 3.</w:t>
      </w:r>
      <w:r w:rsidRPr="009522DB">
        <w:rPr>
          <w:rFonts w:ascii="Times New Roman" w:eastAsia="Calibri" w:hAnsi="Times New Roman" w:cs="Times New Roman"/>
          <w:iCs/>
          <w:sz w:val="24"/>
          <w:szCs w:val="24"/>
          <w:lang w:val="en-GB"/>
        </w:rPr>
        <w:t xml:space="preserve"> Chart of the entire dataset of symmetric slip profiles. </w:t>
      </w:r>
    </w:p>
    <w:p w14:paraId="05BD2327" w14:textId="77777777" w:rsidR="00984D25" w:rsidRDefault="00714CF5">
      <w:pPr>
        <w:spacing w:before="240" w:after="240" w:line="36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noProof/>
          <w:sz w:val="24"/>
          <w:szCs w:val="24"/>
        </w:rPr>
        <w:lastRenderedPageBreak/>
        <w:drawing>
          <wp:inline distT="114300" distB="114300" distL="114300" distR="114300" wp14:anchorId="144CBA38" wp14:editId="5E90ABC4">
            <wp:extent cx="5731200" cy="81026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FA54A0" w14:textId="04FEED69" w:rsidR="00984D25" w:rsidRPr="009522DB" w:rsidRDefault="0061487C" w:rsidP="0061487C">
      <w:pPr>
        <w:spacing w:before="240" w:after="24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val="en-GB"/>
        </w:rPr>
      </w:pPr>
      <w:r w:rsidRPr="009522DB">
        <w:rPr>
          <w:rFonts w:ascii="Times New Roman" w:eastAsia="Calibri" w:hAnsi="Times New Roman" w:cs="Times New Roman"/>
          <w:b/>
          <w:iCs/>
          <w:sz w:val="24"/>
          <w:szCs w:val="24"/>
          <w:lang w:val="en-GB"/>
        </w:rPr>
        <w:t>Supplementary Figure 4.</w:t>
      </w:r>
      <w:r w:rsidRPr="009522DB">
        <w:rPr>
          <w:rFonts w:ascii="Times New Roman" w:eastAsia="Calibri" w:hAnsi="Times New Roman" w:cs="Times New Roman"/>
          <w:iCs/>
          <w:sz w:val="24"/>
          <w:szCs w:val="24"/>
          <w:lang w:val="en-GB"/>
        </w:rPr>
        <w:t xml:space="preserve"> Chart of the entire dataset of unclassified slip profiles (continues below). </w:t>
      </w:r>
    </w:p>
    <w:p w14:paraId="758D6692" w14:textId="77777777" w:rsidR="00984D25" w:rsidRDefault="00714CF5">
      <w:pPr>
        <w:spacing w:before="240" w:after="240" w:line="36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noProof/>
          <w:sz w:val="24"/>
          <w:szCs w:val="24"/>
        </w:rPr>
        <w:lastRenderedPageBreak/>
        <w:drawing>
          <wp:inline distT="114300" distB="114300" distL="114300" distR="114300" wp14:anchorId="6F1A6B99" wp14:editId="639EADE9">
            <wp:extent cx="5731200" cy="51054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10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A4F72F" w14:textId="20AFCAD7" w:rsidR="00984D25" w:rsidRPr="009522DB" w:rsidRDefault="0061487C" w:rsidP="0061487C">
      <w:pPr>
        <w:spacing w:before="240" w:after="24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val="en-GB"/>
        </w:rPr>
      </w:pPr>
      <w:r w:rsidRPr="009522DB">
        <w:rPr>
          <w:rFonts w:ascii="Times New Roman" w:eastAsia="Calibri" w:hAnsi="Times New Roman" w:cs="Times New Roman"/>
          <w:b/>
          <w:iCs/>
          <w:sz w:val="24"/>
          <w:szCs w:val="24"/>
          <w:lang w:val="en-GB"/>
        </w:rPr>
        <w:t>Supplementary Figure 4.</w:t>
      </w:r>
      <w:r w:rsidRPr="009522DB">
        <w:rPr>
          <w:rFonts w:ascii="Times New Roman" w:eastAsia="Calibri" w:hAnsi="Times New Roman" w:cs="Times New Roman"/>
          <w:iCs/>
          <w:sz w:val="24"/>
          <w:szCs w:val="24"/>
          <w:lang w:val="en-GB"/>
        </w:rPr>
        <w:t xml:space="preserve"> Chart of the entire dataset of unclassified slip profiles</w:t>
      </w:r>
    </w:p>
    <w:p w14:paraId="6FABA18F" w14:textId="77777777" w:rsidR="00984D25" w:rsidRDefault="00714CF5">
      <w:pPr>
        <w:spacing w:before="240" w:after="240" w:line="36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noProof/>
          <w:sz w:val="24"/>
          <w:szCs w:val="24"/>
        </w:rPr>
        <w:lastRenderedPageBreak/>
        <w:drawing>
          <wp:inline distT="114300" distB="114300" distL="114300" distR="114300" wp14:anchorId="5982C20C" wp14:editId="085B309D">
            <wp:extent cx="5731200" cy="8102600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61E2D6" w14:textId="2CF7E775" w:rsidR="00984D25" w:rsidRPr="009522DB" w:rsidRDefault="0061487C" w:rsidP="0061487C">
      <w:pPr>
        <w:spacing w:before="240" w:after="240" w:line="240" w:lineRule="auto"/>
        <w:jc w:val="both"/>
        <w:rPr>
          <w:rFonts w:ascii="Calibri" w:eastAsia="Calibri" w:hAnsi="Calibri" w:cs="Calibri"/>
          <w:iCs/>
          <w:sz w:val="24"/>
          <w:szCs w:val="24"/>
          <w:lang w:val="en-GB"/>
        </w:rPr>
      </w:pPr>
      <w:r w:rsidRPr="009522DB">
        <w:rPr>
          <w:rFonts w:ascii="Calibri" w:eastAsia="Calibri" w:hAnsi="Calibri" w:cs="Calibri"/>
          <w:b/>
          <w:iCs/>
          <w:sz w:val="24"/>
          <w:szCs w:val="24"/>
          <w:lang w:val="en-GB"/>
        </w:rPr>
        <w:t>Supplementary Figure 5</w:t>
      </w:r>
      <w:r w:rsidRPr="009522DB">
        <w:rPr>
          <w:rFonts w:ascii="Calibri" w:eastAsia="Calibri" w:hAnsi="Calibri" w:cs="Calibri"/>
          <w:iCs/>
          <w:sz w:val="24"/>
          <w:szCs w:val="24"/>
          <w:lang w:val="en-GB"/>
        </w:rPr>
        <w:t xml:space="preserve">. Chart of the entire dataset of northward slip profiles (continues below). </w:t>
      </w:r>
    </w:p>
    <w:p w14:paraId="1447F733" w14:textId="77777777" w:rsidR="00984D25" w:rsidRDefault="00714CF5">
      <w:pPr>
        <w:spacing w:before="240" w:after="240" w:line="36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noProof/>
          <w:sz w:val="24"/>
          <w:szCs w:val="24"/>
        </w:rPr>
        <w:lastRenderedPageBreak/>
        <w:drawing>
          <wp:inline distT="114300" distB="114300" distL="114300" distR="114300" wp14:anchorId="2D6499E1" wp14:editId="077011FA">
            <wp:extent cx="5731200" cy="8102600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E30FA2" w14:textId="770B9EF1" w:rsidR="00984D25" w:rsidRPr="009522DB" w:rsidRDefault="0061487C" w:rsidP="0061487C">
      <w:pPr>
        <w:spacing w:before="240" w:after="24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val="en-GB"/>
        </w:rPr>
      </w:pPr>
      <w:r w:rsidRPr="009522DB">
        <w:rPr>
          <w:rFonts w:ascii="Times New Roman" w:eastAsia="Calibri" w:hAnsi="Times New Roman" w:cs="Times New Roman"/>
          <w:b/>
          <w:iCs/>
          <w:sz w:val="24"/>
          <w:szCs w:val="24"/>
          <w:lang w:val="en-GB"/>
        </w:rPr>
        <w:t>Supplementary Figure 5</w:t>
      </w:r>
      <w:r w:rsidRPr="009522DB">
        <w:rPr>
          <w:rFonts w:ascii="Times New Roman" w:eastAsia="Calibri" w:hAnsi="Times New Roman" w:cs="Times New Roman"/>
          <w:iCs/>
          <w:sz w:val="24"/>
          <w:szCs w:val="24"/>
          <w:lang w:val="en-GB"/>
        </w:rPr>
        <w:t xml:space="preserve">. Chart of the entire dataset of northward slip profiles (continues below). </w:t>
      </w:r>
    </w:p>
    <w:p w14:paraId="4CDB84DB" w14:textId="77777777" w:rsidR="00984D25" w:rsidRDefault="00714CF5">
      <w:pPr>
        <w:spacing w:before="240" w:after="240" w:line="36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noProof/>
          <w:sz w:val="24"/>
          <w:szCs w:val="24"/>
        </w:rPr>
        <w:lastRenderedPageBreak/>
        <w:drawing>
          <wp:inline distT="114300" distB="114300" distL="114300" distR="114300" wp14:anchorId="716E5100" wp14:editId="30265B25">
            <wp:extent cx="5731200" cy="8102600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849895" w14:textId="461732ED" w:rsidR="00984D25" w:rsidRPr="009522DB" w:rsidRDefault="0061487C" w:rsidP="0061487C">
      <w:pPr>
        <w:spacing w:before="240" w:after="24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val="en-GB"/>
        </w:rPr>
      </w:pPr>
      <w:r w:rsidRPr="009522DB">
        <w:rPr>
          <w:rFonts w:ascii="Times New Roman" w:eastAsia="Calibri" w:hAnsi="Times New Roman" w:cs="Times New Roman"/>
          <w:b/>
          <w:iCs/>
          <w:sz w:val="24"/>
          <w:szCs w:val="24"/>
          <w:lang w:val="en-GB"/>
        </w:rPr>
        <w:t>Supplementary Figure 5</w:t>
      </w:r>
      <w:r w:rsidRPr="009522DB">
        <w:rPr>
          <w:rFonts w:ascii="Times New Roman" w:eastAsia="Calibri" w:hAnsi="Times New Roman" w:cs="Times New Roman"/>
          <w:iCs/>
          <w:sz w:val="24"/>
          <w:szCs w:val="24"/>
          <w:lang w:val="en-GB"/>
        </w:rPr>
        <w:t xml:space="preserve">. Chart of the entire dataset of northward slip profiles (continues below). </w:t>
      </w:r>
    </w:p>
    <w:p w14:paraId="25DE497F" w14:textId="77777777" w:rsidR="00984D25" w:rsidRDefault="00714CF5">
      <w:pPr>
        <w:spacing w:before="240" w:after="240" w:line="360" w:lineRule="auto"/>
        <w:jc w:val="both"/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noProof/>
          <w:sz w:val="24"/>
          <w:szCs w:val="24"/>
        </w:rPr>
        <w:lastRenderedPageBreak/>
        <w:drawing>
          <wp:inline distT="114300" distB="114300" distL="114300" distR="114300" wp14:anchorId="4A8374E1" wp14:editId="3027BECB">
            <wp:extent cx="2700000" cy="1674000"/>
            <wp:effectExtent l="0" t="0" r="0" b="0"/>
            <wp:docPr id="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l="6810" t="9138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67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B65DE8" w14:textId="51E051BA" w:rsidR="00984D25" w:rsidRPr="009522DB" w:rsidRDefault="0061487C" w:rsidP="0061487C">
      <w:pPr>
        <w:spacing w:before="240" w:after="24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val="en-GB"/>
        </w:rPr>
      </w:pPr>
      <w:r w:rsidRPr="009522DB">
        <w:rPr>
          <w:rFonts w:ascii="Times New Roman" w:eastAsia="Calibri" w:hAnsi="Times New Roman" w:cs="Times New Roman"/>
          <w:b/>
          <w:iCs/>
          <w:sz w:val="24"/>
          <w:szCs w:val="24"/>
          <w:lang w:val="en-GB"/>
        </w:rPr>
        <w:t>Supplementary Figure 5</w:t>
      </w:r>
      <w:r w:rsidRPr="009522DB">
        <w:rPr>
          <w:rFonts w:ascii="Times New Roman" w:eastAsia="Calibri" w:hAnsi="Times New Roman" w:cs="Times New Roman"/>
          <w:iCs/>
          <w:sz w:val="24"/>
          <w:szCs w:val="24"/>
          <w:lang w:val="en-GB"/>
        </w:rPr>
        <w:t xml:space="preserve">. Chart of the entire dataset of northward slip profiles. </w:t>
      </w:r>
    </w:p>
    <w:p w14:paraId="7E3D8623" w14:textId="77777777" w:rsidR="00984D25" w:rsidRDefault="00714CF5">
      <w:pPr>
        <w:spacing w:before="240" w:after="240" w:line="36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noProof/>
          <w:sz w:val="24"/>
          <w:szCs w:val="24"/>
        </w:rPr>
        <w:lastRenderedPageBreak/>
        <w:drawing>
          <wp:inline distT="114300" distB="114300" distL="114300" distR="114300" wp14:anchorId="7FCF5087" wp14:editId="4F5142A1">
            <wp:extent cx="5731200" cy="8102600"/>
            <wp:effectExtent l="0" t="0" r="0" b="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4FEC65" w14:textId="5403AA29" w:rsidR="00984D25" w:rsidRPr="009522DB" w:rsidRDefault="0061487C" w:rsidP="0061487C">
      <w:pPr>
        <w:spacing w:before="240" w:after="240" w:line="240" w:lineRule="auto"/>
        <w:jc w:val="both"/>
        <w:rPr>
          <w:rFonts w:ascii="Calibri" w:eastAsia="Calibri" w:hAnsi="Calibri" w:cs="Calibri"/>
          <w:iCs/>
          <w:sz w:val="24"/>
          <w:szCs w:val="24"/>
          <w:lang w:val="en-GB"/>
        </w:rPr>
      </w:pPr>
      <w:r w:rsidRPr="009522DB">
        <w:rPr>
          <w:rFonts w:ascii="Calibri" w:eastAsia="Calibri" w:hAnsi="Calibri" w:cs="Calibri"/>
          <w:b/>
          <w:iCs/>
          <w:sz w:val="24"/>
          <w:szCs w:val="24"/>
          <w:lang w:val="en-GB"/>
        </w:rPr>
        <w:t xml:space="preserve">Supplementary Figure 6. </w:t>
      </w:r>
      <w:r w:rsidRPr="009522DB">
        <w:rPr>
          <w:rFonts w:ascii="Calibri" w:eastAsia="Calibri" w:hAnsi="Calibri" w:cs="Calibri"/>
          <w:iCs/>
          <w:sz w:val="24"/>
          <w:szCs w:val="24"/>
          <w:lang w:val="en-GB"/>
        </w:rPr>
        <w:t xml:space="preserve">Chart of the entire dataset of southward slip profiles (continues below). </w:t>
      </w:r>
    </w:p>
    <w:p w14:paraId="2A2CA5F3" w14:textId="77777777" w:rsidR="00984D25" w:rsidRDefault="00714CF5">
      <w:pPr>
        <w:spacing w:before="240" w:after="240" w:line="36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noProof/>
          <w:sz w:val="24"/>
          <w:szCs w:val="24"/>
        </w:rPr>
        <w:lastRenderedPageBreak/>
        <w:drawing>
          <wp:inline distT="114300" distB="114300" distL="114300" distR="114300" wp14:anchorId="7B75F06D" wp14:editId="769592E9">
            <wp:extent cx="5731200" cy="810260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E72B27" w14:textId="044BD610" w:rsidR="00984D25" w:rsidRPr="009522DB" w:rsidRDefault="0061487C" w:rsidP="0061487C">
      <w:pPr>
        <w:spacing w:before="240" w:after="240" w:line="240" w:lineRule="auto"/>
        <w:jc w:val="both"/>
        <w:rPr>
          <w:rFonts w:ascii="Calibri" w:eastAsia="Calibri" w:hAnsi="Calibri" w:cs="Calibri"/>
          <w:iCs/>
          <w:sz w:val="24"/>
          <w:szCs w:val="24"/>
          <w:lang w:val="en-GB"/>
        </w:rPr>
      </w:pPr>
      <w:r w:rsidRPr="009522DB">
        <w:rPr>
          <w:rFonts w:ascii="Calibri" w:eastAsia="Calibri" w:hAnsi="Calibri" w:cs="Calibri"/>
          <w:b/>
          <w:iCs/>
          <w:sz w:val="24"/>
          <w:szCs w:val="24"/>
          <w:lang w:val="en-GB"/>
        </w:rPr>
        <w:t xml:space="preserve">Supplementary Figure 6. </w:t>
      </w:r>
      <w:r w:rsidRPr="009522DB">
        <w:rPr>
          <w:rFonts w:ascii="Calibri" w:eastAsia="Calibri" w:hAnsi="Calibri" w:cs="Calibri"/>
          <w:iCs/>
          <w:sz w:val="24"/>
          <w:szCs w:val="24"/>
          <w:lang w:val="en-GB"/>
        </w:rPr>
        <w:t xml:space="preserve">Chart of the entire dataset of southward slip profiles (continues below). </w:t>
      </w:r>
    </w:p>
    <w:p w14:paraId="786F42C4" w14:textId="77777777" w:rsidR="00984D25" w:rsidRDefault="00714CF5">
      <w:pPr>
        <w:spacing w:before="240" w:after="240" w:line="36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noProof/>
          <w:sz w:val="24"/>
          <w:szCs w:val="24"/>
        </w:rPr>
        <w:lastRenderedPageBreak/>
        <w:drawing>
          <wp:inline distT="114300" distB="114300" distL="114300" distR="114300" wp14:anchorId="6331E4A9" wp14:editId="0C1E1684">
            <wp:extent cx="5734050" cy="6677025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1762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677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6163F8" w14:textId="57AF5633" w:rsidR="00984D25" w:rsidRPr="009522DB" w:rsidRDefault="0061487C" w:rsidP="0061487C">
      <w:pPr>
        <w:spacing w:before="240" w:after="24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val="en-GB"/>
        </w:rPr>
      </w:pPr>
      <w:r w:rsidRPr="009522DB">
        <w:rPr>
          <w:rFonts w:ascii="Times New Roman" w:eastAsia="Calibri" w:hAnsi="Times New Roman" w:cs="Times New Roman"/>
          <w:b/>
          <w:iCs/>
          <w:sz w:val="24"/>
          <w:szCs w:val="24"/>
          <w:lang w:val="en-GB"/>
        </w:rPr>
        <w:t xml:space="preserve">Supplementary Figure 6. </w:t>
      </w:r>
      <w:r w:rsidRPr="009522DB">
        <w:rPr>
          <w:rFonts w:ascii="Times New Roman" w:eastAsia="Calibri" w:hAnsi="Times New Roman" w:cs="Times New Roman"/>
          <w:iCs/>
          <w:sz w:val="24"/>
          <w:szCs w:val="24"/>
          <w:lang w:val="en-GB"/>
        </w:rPr>
        <w:t xml:space="preserve">Chart of the entire dataset of southward slip profiles. </w:t>
      </w:r>
    </w:p>
    <w:p w14:paraId="4AB54C04" w14:textId="77777777" w:rsidR="00840217" w:rsidRPr="009522DB" w:rsidRDefault="00840217" w:rsidP="0084021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14:paraId="2B0CCB81" w14:textId="18FCC2EA" w:rsidR="00840217" w:rsidRPr="009522DB" w:rsidRDefault="00840217" w:rsidP="00CD4B1D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9522DB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Considering the classification proposed by </w:t>
      </w:r>
      <w:r w:rsidRPr="009522DB">
        <w:rPr>
          <w:rFonts w:ascii="Times New Roman" w:eastAsia="Calibri" w:hAnsi="Times New Roman" w:cs="Times New Roman"/>
          <w:color w:val="0000FF"/>
          <w:sz w:val="24"/>
          <w:szCs w:val="24"/>
          <w:lang w:val="en-GB"/>
        </w:rPr>
        <w:t>Manighetti et al. (2001)</w:t>
      </w:r>
      <w:r w:rsidRPr="009522DB">
        <w:rPr>
          <w:rFonts w:ascii="Times New Roman" w:eastAsia="Calibri" w:hAnsi="Times New Roman" w:cs="Times New Roman"/>
          <w:sz w:val="24"/>
          <w:szCs w:val="24"/>
          <w:lang w:val="en-GB"/>
        </w:rPr>
        <w:t>, we identified 64% of half-restricted slip profiles</w:t>
      </w:r>
      <w:r w:rsidR="00B96338" w:rsidRPr="009522DB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(the rupture </w:t>
      </w:r>
      <w:r w:rsidR="00C13657" w:rsidRPr="009522DB">
        <w:rPr>
          <w:rFonts w:ascii="Times New Roman" w:eastAsia="Calibri" w:hAnsi="Times New Roman" w:cs="Times New Roman"/>
          <w:sz w:val="24"/>
          <w:szCs w:val="24"/>
          <w:lang w:val="en-GB"/>
        </w:rPr>
        <w:t>start</w:t>
      </w:r>
      <w:r w:rsidR="008B7941">
        <w:rPr>
          <w:rFonts w:ascii="Times New Roman" w:eastAsia="Calibri" w:hAnsi="Times New Roman" w:cs="Times New Roman"/>
          <w:sz w:val="24"/>
          <w:szCs w:val="24"/>
          <w:lang w:val="en-GB"/>
        </w:rPr>
        <w:t>s</w:t>
      </w:r>
      <w:r w:rsidR="00C13657" w:rsidRPr="009522DB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r w:rsidR="00B96338" w:rsidRPr="009522DB">
        <w:rPr>
          <w:rFonts w:ascii="Times New Roman" w:eastAsia="Calibri" w:hAnsi="Times New Roman" w:cs="Times New Roman"/>
          <w:sz w:val="24"/>
          <w:szCs w:val="24"/>
          <w:lang w:val="en-GB"/>
        </w:rPr>
        <w:t>generat</w:t>
      </w:r>
      <w:r w:rsidR="00C13657" w:rsidRPr="009522DB">
        <w:rPr>
          <w:rFonts w:ascii="Times New Roman" w:eastAsia="Calibri" w:hAnsi="Times New Roman" w:cs="Times New Roman"/>
          <w:sz w:val="24"/>
          <w:szCs w:val="24"/>
          <w:lang w:val="en-GB"/>
        </w:rPr>
        <w:t>ing</w:t>
      </w:r>
      <w:r w:rsidR="00B96338" w:rsidRPr="009522DB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near a barrier and the profile tapers towards the direction of fault propagation)</w:t>
      </w:r>
      <w:r w:rsidRPr="009522DB">
        <w:rPr>
          <w:rFonts w:ascii="Times New Roman" w:eastAsia="Calibri" w:hAnsi="Times New Roman" w:cs="Times New Roman"/>
          <w:sz w:val="24"/>
          <w:szCs w:val="24"/>
          <w:lang w:val="en-GB"/>
        </w:rPr>
        <w:t>, 14.7% of tip-restricted ones</w:t>
      </w:r>
      <w:r w:rsidR="00185042" w:rsidRPr="009522DB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r w:rsidR="00C13657" w:rsidRPr="009522DB">
        <w:rPr>
          <w:rFonts w:ascii="Times New Roman" w:eastAsia="Calibri" w:hAnsi="Times New Roman" w:cs="Times New Roman"/>
          <w:sz w:val="24"/>
          <w:szCs w:val="24"/>
          <w:lang w:val="en-GB"/>
        </w:rPr>
        <w:t>(</w:t>
      </w:r>
      <w:r w:rsidR="00185042" w:rsidRPr="009522DB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the shape of the profile results from the propagation </w:t>
      </w:r>
      <w:r w:rsidR="00C13657" w:rsidRPr="009522DB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in the </w:t>
      </w:r>
      <w:r w:rsidR="00185042" w:rsidRPr="009522DB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opposite </w:t>
      </w:r>
      <w:r w:rsidR="00C13657" w:rsidRPr="009522DB">
        <w:rPr>
          <w:rFonts w:ascii="Times New Roman" w:eastAsia="Calibri" w:hAnsi="Times New Roman" w:cs="Times New Roman"/>
          <w:sz w:val="24"/>
          <w:szCs w:val="24"/>
          <w:lang w:val="en-GB"/>
        </w:rPr>
        <w:t>direction of</w:t>
      </w:r>
      <w:r w:rsidR="00185042" w:rsidRPr="009522DB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the barrier)</w:t>
      </w:r>
      <w:r w:rsidRPr="009522DB">
        <w:rPr>
          <w:rFonts w:ascii="Times New Roman" w:eastAsia="Calibri" w:hAnsi="Times New Roman" w:cs="Times New Roman"/>
          <w:sz w:val="24"/>
          <w:szCs w:val="24"/>
          <w:lang w:val="en-GB"/>
        </w:rPr>
        <w:t>, 13.1% of double tip-restricted profiles</w:t>
      </w:r>
      <w:r w:rsidR="00CD4B1D" w:rsidRPr="009522DB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(the fault propagates and then barriers locked its tips)</w:t>
      </w:r>
      <w:r w:rsidRPr="009522DB">
        <w:rPr>
          <w:rFonts w:ascii="Times New Roman" w:eastAsia="Calibri" w:hAnsi="Times New Roman" w:cs="Times New Roman"/>
          <w:sz w:val="24"/>
          <w:szCs w:val="24"/>
          <w:lang w:val="en-GB"/>
        </w:rPr>
        <w:t>, 4.9% of unrestricted profiles</w:t>
      </w:r>
      <w:r w:rsidR="00B96338" w:rsidRPr="009522DB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r w:rsidR="00B96338" w:rsidRPr="009522DB">
        <w:rPr>
          <w:rFonts w:ascii="Times New Roman" w:eastAsia="Calibri" w:hAnsi="Times New Roman" w:cs="Times New Roman"/>
          <w:sz w:val="24"/>
          <w:szCs w:val="24"/>
          <w:lang w:val="en-GB"/>
        </w:rPr>
        <w:lastRenderedPageBreak/>
        <w:t>(the rupture is not arrested and the profile tapers in two directions)</w:t>
      </w:r>
      <w:r w:rsidRPr="009522DB">
        <w:rPr>
          <w:rFonts w:ascii="Times New Roman" w:eastAsia="Calibri" w:hAnsi="Times New Roman" w:cs="Times New Roman"/>
          <w:sz w:val="24"/>
          <w:szCs w:val="24"/>
          <w:lang w:val="en-GB"/>
        </w:rPr>
        <w:t>, and 3.3% of elliptical with taper slip profiles</w:t>
      </w:r>
      <w:r w:rsidR="00185042" w:rsidRPr="009522DB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(the fault is able to rupture the barrier)</w:t>
      </w:r>
      <w:r w:rsidRPr="009522DB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14:paraId="0CC848BC" w14:textId="77777777" w:rsidR="00840217" w:rsidRPr="009522DB" w:rsidRDefault="00840217">
      <w:pPr>
        <w:spacing w:before="240" w:after="240" w:line="360" w:lineRule="auto"/>
        <w:jc w:val="both"/>
        <w:rPr>
          <w:rFonts w:ascii="Calibri" w:eastAsia="Calibri" w:hAnsi="Calibri" w:cs="Calibri"/>
          <w:iCs/>
          <w:sz w:val="24"/>
          <w:szCs w:val="24"/>
          <w:lang w:val="en-GB"/>
        </w:rPr>
      </w:pPr>
    </w:p>
    <w:p w14:paraId="2C85D888" w14:textId="77777777" w:rsidR="004E0BF9" w:rsidRPr="009522DB" w:rsidRDefault="004E0BF9">
      <w:pPr>
        <w:spacing w:before="240" w:after="240" w:line="360" w:lineRule="auto"/>
        <w:jc w:val="both"/>
        <w:rPr>
          <w:rFonts w:ascii="Calibri" w:eastAsia="Calibri" w:hAnsi="Calibri" w:cs="Calibri"/>
          <w:i/>
          <w:sz w:val="24"/>
          <w:szCs w:val="24"/>
          <w:lang w:val="en-GB"/>
        </w:rPr>
      </w:pPr>
    </w:p>
    <w:p w14:paraId="4DFB7D4A" w14:textId="77777777" w:rsidR="004E0BF9" w:rsidRPr="009522DB" w:rsidRDefault="004E0BF9">
      <w:pPr>
        <w:spacing w:before="240" w:after="240" w:line="360" w:lineRule="auto"/>
        <w:jc w:val="both"/>
        <w:rPr>
          <w:rFonts w:ascii="Calibri" w:eastAsia="Calibri" w:hAnsi="Calibri" w:cs="Calibri"/>
          <w:i/>
          <w:sz w:val="24"/>
          <w:szCs w:val="24"/>
          <w:lang w:val="en-GB"/>
        </w:rPr>
      </w:pPr>
    </w:p>
    <w:p w14:paraId="28F9A2BA" w14:textId="77777777" w:rsidR="004E0BF9" w:rsidRPr="009522DB" w:rsidRDefault="004E0BF9">
      <w:pPr>
        <w:spacing w:before="240" w:after="240" w:line="360" w:lineRule="auto"/>
        <w:jc w:val="both"/>
        <w:rPr>
          <w:rFonts w:ascii="Calibri" w:eastAsia="Calibri" w:hAnsi="Calibri" w:cs="Calibri"/>
          <w:i/>
          <w:sz w:val="24"/>
          <w:szCs w:val="24"/>
          <w:lang w:val="en-GB"/>
        </w:rPr>
      </w:pPr>
    </w:p>
    <w:p w14:paraId="573D9FC0" w14:textId="3DA00FC4" w:rsidR="004E0BF9" w:rsidRDefault="004E0BF9">
      <w:pPr>
        <w:spacing w:before="240" w:after="240" w:line="360" w:lineRule="auto"/>
        <w:jc w:val="both"/>
        <w:rPr>
          <w:rFonts w:ascii="Calibri" w:eastAsia="Calibri" w:hAnsi="Calibri" w:cs="Calibri"/>
          <w:iCs/>
          <w:sz w:val="24"/>
          <w:szCs w:val="24"/>
        </w:rPr>
      </w:pPr>
      <w:r>
        <w:rPr>
          <w:noProof/>
        </w:rPr>
        <w:drawing>
          <wp:inline distT="0" distB="0" distL="0" distR="0" wp14:anchorId="2F8E8A39" wp14:editId="6A084648">
            <wp:extent cx="5733415" cy="2456180"/>
            <wp:effectExtent l="0" t="0" r="635" b="1270"/>
            <wp:docPr id="10477839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393B0" w14:textId="7E363BE0" w:rsidR="004E0BF9" w:rsidRPr="009522DB" w:rsidRDefault="0061487C" w:rsidP="0061487C">
      <w:pPr>
        <w:spacing w:before="240" w:after="24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val="en-GB"/>
        </w:rPr>
      </w:pPr>
      <w:r w:rsidRPr="009522DB">
        <w:rPr>
          <w:rFonts w:ascii="Times New Roman" w:eastAsia="Calibri" w:hAnsi="Times New Roman" w:cs="Times New Roman"/>
          <w:b/>
          <w:bCs/>
          <w:iCs/>
          <w:sz w:val="24"/>
          <w:szCs w:val="24"/>
          <w:lang w:val="en-GB"/>
        </w:rPr>
        <w:t xml:space="preserve">Supplementary </w:t>
      </w:r>
      <w:r w:rsidR="004E0BF9" w:rsidRPr="009522DB">
        <w:rPr>
          <w:rFonts w:ascii="Times New Roman" w:eastAsia="Calibri" w:hAnsi="Times New Roman" w:cs="Times New Roman"/>
          <w:b/>
          <w:bCs/>
          <w:iCs/>
          <w:sz w:val="24"/>
          <w:szCs w:val="24"/>
          <w:lang w:val="en-GB"/>
        </w:rPr>
        <w:t xml:space="preserve">Table 1. </w:t>
      </w:r>
      <w:r w:rsidR="004E0BF9" w:rsidRPr="009522DB">
        <w:rPr>
          <w:rFonts w:ascii="Times New Roman" w:eastAsia="Calibri" w:hAnsi="Times New Roman" w:cs="Times New Roman"/>
          <w:iCs/>
          <w:sz w:val="24"/>
          <w:szCs w:val="24"/>
          <w:lang w:val="en-GB"/>
        </w:rPr>
        <w:t>Overview table for the entire dataset of normal fault, reporting length, throw and azimuth values.</w:t>
      </w:r>
      <w:r w:rsidR="00C257D9" w:rsidRPr="009522DB">
        <w:rPr>
          <w:rFonts w:ascii="Times New Roman" w:eastAsia="Calibri" w:hAnsi="Times New Roman" w:cs="Times New Roman"/>
          <w:iCs/>
          <w:sz w:val="24"/>
          <w:szCs w:val="24"/>
          <w:lang w:val="en-GB"/>
        </w:rPr>
        <w:t xml:space="preserve"> Data are divided considering </w:t>
      </w:r>
      <w:r w:rsidR="00234BF7" w:rsidRPr="009522DB">
        <w:rPr>
          <w:rFonts w:ascii="Times New Roman" w:eastAsia="Calibri" w:hAnsi="Times New Roman" w:cs="Times New Roman"/>
          <w:iCs/>
          <w:sz w:val="24"/>
          <w:szCs w:val="24"/>
          <w:lang w:val="en-GB"/>
        </w:rPr>
        <w:t>faults</w:t>
      </w:r>
      <w:r w:rsidR="00C257D9" w:rsidRPr="009522DB">
        <w:rPr>
          <w:rFonts w:ascii="Times New Roman" w:eastAsia="Calibri" w:hAnsi="Times New Roman" w:cs="Times New Roman"/>
          <w:iCs/>
          <w:sz w:val="24"/>
          <w:szCs w:val="24"/>
          <w:lang w:val="en-GB"/>
        </w:rPr>
        <w:t xml:space="preserve"> location with respect to the GRL</w:t>
      </w:r>
      <w:r w:rsidR="00502996" w:rsidRPr="009522DB">
        <w:rPr>
          <w:rFonts w:ascii="Times New Roman" w:eastAsia="Calibri" w:hAnsi="Times New Roman" w:cs="Times New Roman"/>
          <w:iCs/>
          <w:sz w:val="24"/>
          <w:szCs w:val="24"/>
          <w:lang w:val="en-GB"/>
        </w:rPr>
        <w:t>.</w:t>
      </w:r>
    </w:p>
    <w:p w14:paraId="735C424C" w14:textId="77777777" w:rsidR="004E0BF9" w:rsidRPr="009522DB" w:rsidRDefault="004E0BF9">
      <w:pPr>
        <w:spacing w:before="240" w:after="240" w:line="360" w:lineRule="auto"/>
        <w:jc w:val="both"/>
        <w:rPr>
          <w:rFonts w:ascii="Calibri" w:eastAsia="Calibri" w:hAnsi="Calibri" w:cs="Calibri"/>
          <w:iCs/>
          <w:sz w:val="24"/>
          <w:szCs w:val="24"/>
          <w:lang w:val="en-GB"/>
        </w:rPr>
      </w:pPr>
    </w:p>
    <w:p w14:paraId="7E8AD5D3" w14:textId="2BB12D70" w:rsidR="004E0BF9" w:rsidRDefault="00C26272">
      <w:pPr>
        <w:spacing w:before="240" w:after="240" w:line="360" w:lineRule="auto"/>
        <w:jc w:val="both"/>
        <w:rPr>
          <w:rFonts w:ascii="Calibri" w:eastAsia="Calibri" w:hAnsi="Calibri" w:cs="Calibri"/>
          <w:iCs/>
          <w:sz w:val="24"/>
          <w:szCs w:val="24"/>
        </w:rPr>
      </w:pPr>
      <w:r w:rsidRPr="00992733">
        <w:rPr>
          <w:noProof/>
        </w:rPr>
        <w:drawing>
          <wp:inline distT="0" distB="0" distL="0" distR="0" wp14:anchorId="4728EE0A" wp14:editId="2BDEE9D4">
            <wp:extent cx="5733415" cy="2456243"/>
            <wp:effectExtent l="0" t="0" r="635" b="1270"/>
            <wp:docPr id="121051098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5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B8823" w14:textId="62E689F5" w:rsidR="009227F9" w:rsidRPr="009522DB" w:rsidRDefault="0061487C" w:rsidP="0061487C">
      <w:pPr>
        <w:spacing w:before="240" w:after="24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en-GB"/>
        </w:rPr>
      </w:pPr>
      <w:proofErr w:type="spellStart"/>
      <w:r w:rsidRPr="009522DB">
        <w:rPr>
          <w:rFonts w:ascii="Times New Roman" w:eastAsia="Calibri" w:hAnsi="Times New Roman" w:cs="Times New Roman"/>
          <w:b/>
          <w:bCs/>
          <w:iCs/>
          <w:sz w:val="24"/>
          <w:szCs w:val="24"/>
          <w:lang w:val="en-GB"/>
        </w:rPr>
        <w:lastRenderedPageBreak/>
        <w:t>Supplemetary</w:t>
      </w:r>
      <w:proofErr w:type="spellEnd"/>
      <w:r w:rsidRPr="009522DB">
        <w:rPr>
          <w:rFonts w:ascii="Times New Roman" w:eastAsia="Calibri" w:hAnsi="Times New Roman" w:cs="Times New Roman"/>
          <w:b/>
          <w:bCs/>
          <w:iCs/>
          <w:sz w:val="24"/>
          <w:szCs w:val="24"/>
          <w:lang w:val="en-GB"/>
        </w:rPr>
        <w:t xml:space="preserve"> </w:t>
      </w:r>
      <w:r w:rsidR="004E0BF9" w:rsidRPr="009522DB">
        <w:rPr>
          <w:rFonts w:ascii="Times New Roman" w:eastAsia="Calibri" w:hAnsi="Times New Roman" w:cs="Times New Roman"/>
          <w:b/>
          <w:bCs/>
          <w:iCs/>
          <w:sz w:val="24"/>
          <w:szCs w:val="24"/>
          <w:lang w:val="en-GB"/>
        </w:rPr>
        <w:t xml:space="preserve">Table 2. </w:t>
      </w:r>
      <w:r w:rsidR="004E0BF9" w:rsidRPr="009522DB">
        <w:rPr>
          <w:rFonts w:ascii="Times New Roman" w:eastAsia="Calibri" w:hAnsi="Times New Roman" w:cs="Times New Roman"/>
          <w:iCs/>
          <w:sz w:val="24"/>
          <w:szCs w:val="24"/>
          <w:lang w:val="en-GB"/>
        </w:rPr>
        <w:t xml:space="preserve">Overview table for the dataset of normal fault longer that 2 km, </w:t>
      </w:r>
      <w:r w:rsidR="008B7941">
        <w:rPr>
          <w:rFonts w:ascii="Times New Roman" w:eastAsia="Calibri" w:hAnsi="Times New Roman" w:cs="Times New Roman"/>
          <w:iCs/>
          <w:sz w:val="24"/>
          <w:szCs w:val="24"/>
          <w:lang w:val="en-GB"/>
        </w:rPr>
        <w:t>along with</w:t>
      </w:r>
      <w:r w:rsidR="004E0BF9" w:rsidRPr="009522DB">
        <w:rPr>
          <w:rFonts w:ascii="Times New Roman" w:eastAsia="Calibri" w:hAnsi="Times New Roman" w:cs="Times New Roman"/>
          <w:iCs/>
          <w:sz w:val="24"/>
          <w:szCs w:val="24"/>
          <w:lang w:val="en-GB"/>
        </w:rPr>
        <w:t xml:space="preserve"> length, throw and azimuth values.</w:t>
      </w:r>
      <w:r w:rsidR="00C257D9" w:rsidRPr="009522DB">
        <w:rPr>
          <w:rFonts w:ascii="Times New Roman" w:eastAsia="Calibri" w:hAnsi="Times New Roman" w:cs="Times New Roman"/>
          <w:iCs/>
          <w:sz w:val="24"/>
          <w:szCs w:val="24"/>
          <w:lang w:val="en-GB"/>
        </w:rPr>
        <w:t xml:space="preserve"> Data are divided considering </w:t>
      </w:r>
      <w:r w:rsidR="00234BF7" w:rsidRPr="009522DB">
        <w:rPr>
          <w:rFonts w:ascii="Times New Roman" w:eastAsia="Calibri" w:hAnsi="Times New Roman" w:cs="Times New Roman"/>
          <w:iCs/>
          <w:sz w:val="24"/>
          <w:szCs w:val="24"/>
          <w:lang w:val="en-GB"/>
        </w:rPr>
        <w:t>fault</w:t>
      </w:r>
      <w:r w:rsidR="00C257D9" w:rsidRPr="009522DB">
        <w:rPr>
          <w:rFonts w:ascii="Times New Roman" w:eastAsia="Calibri" w:hAnsi="Times New Roman" w:cs="Times New Roman"/>
          <w:iCs/>
          <w:sz w:val="24"/>
          <w:szCs w:val="24"/>
          <w:lang w:val="en-GB"/>
        </w:rPr>
        <w:t xml:space="preserve"> location</w:t>
      </w:r>
      <w:r w:rsidR="008B7941">
        <w:rPr>
          <w:rFonts w:ascii="Times New Roman" w:eastAsia="Calibri" w:hAnsi="Times New Roman" w:cs="Times New Roman"/>
          <w:iCs/>
          <w:sz w:val="24"/>
          <w:szCs w:val="24"/>
          <w:lang w:val="en-GB"/>
        </w:rPr>
        <w:t>s</w:t>
      </w:r>
      <w:r w:rsidR="00C257D9" w:rsidRPr="009522DB">
        <w:rPr>
          <w:rFonts w:ascii="Times New Roman" w:eastAsia="Calibri" w:hAnsi="Times New Roman" w:cs="Times New Roman"/>
          <w:iCs/>
          <w:sz w:val="24"/>
          <w:szCs w:val="24"/>
          <w:lang w:val="en-GB"/>
        </w:rPr>
        <w:t xml:space="preserve"> with respect to the GRL</w:t>
      </w:r>
      <w:r w:rsidR="00502996" w:rsidRPr="009522DB">
        <w:rPr>
          <w:rFonts w:ascii="Times New Roman" w:eastAsia="Calibri" w:hAnsi="Times New Roman" w:cs="Times New Roman"/>
          <w:i/>
          <w:sz w:val="24"/>
          <w:szCs w:val="24"/>
          <w:lang w:val="en-GB"/>
        </w:rPr>
        <w:t>.</w:t>
      </w:r>
    </w:p>
    <w:p w14:paraId="29F3F421" w14:textId="71E2A411" w:rsidR="004E0BF9" w:rsidRPr="009522DB" w:rsidRDefault="004E0BF9">
      <w:pPr>
        <w:spacing w:before="240" w:after="240" w:line="360" w:lineRule="auto"/>
        <w:jc w:val="both"/>
        <w:rPr>
          <w:rFonts w:ascii="Calibri" w:eastAsia="Calibri" w:hAnsi="Calibri" w:cs="Calibri"/>
          <w:iCs/>
          <w:sz w:val="24"/>
          <w:szCs w:val="24"/>
          <w:lang w:val="en-GB"/>
        </w:rPr>
      </w:pPr>
    </w:p>
    <w:sectPr w:rsidR="004E0BF9" w:rsidRPr="009522DB">
      <w:headerReference w:type="default" r:id="rId22"/>
      <w:footerReference w:type="default" r:id="rId2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38ED7" w14:textId="77777777" w:rsidR="00A01A06" w:rsidRDefault="00A01A06" w:rsidP="009522DB">
      <w:pPr>
        <w:spacing w:line="240" w:lineRule="auto"/>
      </w:pPr>
      <w:r>
        <w:separator/>
      </w:r>
    </w:p>
  </w:endnote>
  <w:endnote w:type="continuationSeparator" w:id="0">
    <w:p w14:paraId="393ECF04" w14:textId="77777777" w:rsidR="00A01A06" w:rsidRDefault="00A01A06" w:rsidP="009522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11987554"/>
      <w:docPartObj>
        <w:docPartGallery w:val="Page Numbers (Bottom of Page)"/>
        <w:docPartUnique/>
      </w:docPartObj>
    </w:sdtPr>
    <w:sdtContent>
      <w:p w14:paraId="56BA6C25" w14:textId="797D5D39" w:rsidR="009522DB" w:rsidRDefault="009522DB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14:paraId="7EDF2307" w14:textId="77777777" w:rsidR="009522DB" w:rsidRDefault="009522D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6A86D" w14:textId="77777777" w:rsidR="00A01A06" w:rsidRDefault="00A01A06" w:rsidP="009522DB">
      <w:pPr>
        <w:spacing w:line="240" w:lineRule="auto"/>
      </w:pPr>
      <w:r>
        <w:separator/>
      </w:r>
    </w:p>
  </w:footnote>
  <w:footnote w:type="continuationSeparator" w:id="0">
    <w:p w14:paraId="2358E787" w14:textId="77777777" w:rsidR="00A01A06" w:rsidRDefault="00A01A06" w:rsidP="009522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12905" w14:textId="6D609620" w:rsidR="003B20F6" w:rsidRDefault="003B20F6" w:rsidP="003B20F6">
    <w:pPr>
      <w:pStyle w:val="Intestazione"/>
      <w:tabs>
        <w:tab w:val="clear" w:pos="4819"/>
        <w:tab w:val="clear" w:pos="9638"/>
        <w:tab w:val="left" w:pos="4008"/>
      </w:tabs>
    </w:pPr>
    <w:r>
      <w:rPr>
        <w:noProof/>
      </w:rPr>
      <w:drawing>
        <wp:inline distT="0" distB="0" distL="0" distR="0" wp14:anchorId="2D6C2ACF" wp14:editId="29B3114E">
          <wp:extent cx="1382395" cy="496570"/>
          <wp:effectExtent l="0" t="0" r="8255" b="0"/>
          <wp:docPr id="1865069703" name="Immagine 1865069703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2395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D25"/>
    <w:rsid w:val="00083105"/>
    <w:rsid w:val="00185042"/>
    <w:rsid w:val="00234BF7"/>
    <w:rsid w:val="00276EB1"/>
    <w:rsid w:val="0028106D"/>
    <w:rsid w:val="00323916"/>
    <w:rsid w:val="003844C8"/>
    <w:rsid w:val="00390EBE"/>
    <w:rsid w:val="003B20F6"/>
    <w:rsid w:val="004622BE"/>
    <w:rsid w:val="004E0BF9"/>
    <w:rsid w:val="00502996"/>
    <w:rsid w:val="005D355F"/>
    <w:rsid w:val="0061487C"/>
    <w:rsid w:val="00714CF5"/>
    <w:rsid w:val="00840217"/>
    <w:rsid w:val="008B7941"/>
    <w:rsid w:val="009227F9"/>
    <w:rsid w:val="009522DB"/>
    <w:rsid w:val="00984D25"/>
    <w:rsid w:val="00A01A06"/>
    <w:rsid w:val="00B96338"/>
    <w:rsid w:val="00BF03D3"/>
    <w:rsid w:val="00C13657"/>
    <w:rsid w:val="00C257D9"/>
    <w:rsid w:val="00C26272"/>
    <w:rsid w:val="00C655B4"/>
    <w:rsid w:val="00CD4B1D"/>
    <w:rsid w:val="00D9217A"/>
    <w:rsid w:val="00E40992"/>
    <w:rsid w:val="00F77275"/>
    <w:rsid w:val="00FE3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2E49EE"/>
  <w15:docId w15:val="{A86ABA7F-E582-4AD7-B094-E0168FA81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aragrafoelenco">
    <w:name w:val="List Paragraph"/>
    <w:basedOn w:val="Normale"/>
    <w:uiPriority w:val="34"/>
    <w:qFormat/>
    <w:rsid w:val="0061487C"/>
    <w:pPr>
      <w:ind w:left="720"/>
      <w:contextualSpacing/>
    </w:pPr>
  </w:style>
  <w:style w:type="paragraph" w:customStyle="1" w:styleId="SupplementaryMaterial">
    <w:name w:val="Supplementary Material"/>
    <w:basedOn w:val="Titolo"/>
    <w:next w:val="Titolo"/>
    <w:qFormat/>
    <w:rsid w:val="0061487C"/>
    <w:pPr>
      <w:keepNext w:val="0"/>
      <w:keepLines w:val="0"/>
      <w:suppressLineNumbers/>
      <w:spacing w:before="240" w:after="120" w:line="240" w:lineRule="auto"/>
      <w:jc w:val="center"/>
    </w:pPr>
    <w:rPr>
      <w:rFonts w:ascii="Times New Roman" w:eastAsiaTheme="minorHAnsi" w:hAnsi="Times New Roman" w:cs="Times New Roman"/>
      <w:b/>
      <w:i/>
      <w:sz w:val="32"/>
      <w:szCs w:val="32"/>
      <w:lang w:val="en-US" w:eastAsia="en-US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9217A"/>
    <w:pPr>
      <w:spacing w:line="240" w:lineRule="auto"/>
    </w:pPr>
    <w:rPr>
      <w:sz w:val="20"/>
      <w:szCs w:val="20"/>
      <w:lang w:val="en-GB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9217A"/>
    <w:rPr>
      <w:sz w:val="20"/>
      <w:szCs w:val="20"/>
      <w:lang w:val="en-GB"/>
    </w:rPr>
  </w:style>
  <w:style w:type="character" w:styleId="Rimandocommento">
    <w:name w:val="annotation reference"/>
    <w:basedOn w:val="Carpredefinitoparagrafo"/>
    <w:uiPriority w:val="99"/>
    <w:semiHidden/>
    <w:unhideWhenUsed/>
    <w:rsid w:val="00D9217A"/>
    <w:rPr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522DB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522DB"/>
  </w:style>
  <w:style w:type="paragraph" w:styleId="Pidipagina">
    <w:name w:val="footer"/>
    <w:basedOn w:val="Normale"/>
    <w:link w:val="PidipaginaCarattere"/>
    <w:uiPriority w:val="99"/>
    <w:unhideWhenUsed/>
    <w:rsid w:val="009522DB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522DB"/>
  </w:style>
  <w:style w:type="character" w:styleId="Collegamentoipertestuale">
    <w:name w:val="Hyperlink"/>
    <w:basedOn w:val="Carpredefinitoparagrafo"/>
    <w:uiPriority w:val="99"/>
    <w:unhideWhenUsed/>
    <w:rsid w:val="00276EB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76E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hyperlink" Target="mailto:fabio.bonali@unimib.it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D4985-860A-437C-9C94-108B7BA8D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698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Pasquare</dc:creator>
  <cp:lastModifiedBy>martina pedicini</cp:lastModifiedBy>
  <cp:revision>6</cp:revision>
  <dcterms:created xsi:type="dcterms:W3CDTF">2023-10-24T16:22:00Z</dcterms:created>
  <dcterms:modified xsi:type="dcterms:W3CDTF">2023-11-21T09:26:00Z</dcterms:modified>
</cp:coreProperties>
</file>