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B523" w14:textId="0B83CEC5" w:rsidR="005D6285" w:rsidRDefault="005D6285" w:rsidP="00D14730">
      <w:pPr>
        <w:pStyle w:val="Heading1-tf"/>
        <w:rPr>
          <w:rFonts w:cs="Times New Roman"/>
          <w:lang w:eastAsia="zh-CN"/>
        </w:rPr>
      </w:pPr>
      <w:bookmarkStart w:id="0" w:name="_Hlk113550019"/>
      <w:r>
        <w:rPr>
          <w:rFonts w:cs="Times New Roman"/>
          <w:lang w:eastAsia="zh-CN"/>
        </w:rPr>
        <w:t>Geometric morphometrics analysis</w:t>
      </w:r>
    </w:p>
    <w:p w14:paraId="348D8216" w14:textId="69548A15" w:rsidR="002F36CD" w:rsidRDefault="004F1191" w:rsidP="002F36CD">
      <w:pPr>
        <w:pStyle w:val="Paragraph"/>
        <w:rPr>
          <w:lang w:eastAsia="zh-CN"/>
        </w:rPr>
      </w:pPr>
      <w:proofErr w:type="spellStart"/>
      <w:r w:rsidRPr="004F1191">
        <w:t>Proterosuchidae</w:t>
      </w:r>
      <w:proofErr w:type="spellEnd"/>
      <w:r w:rsidRPr="004F1191">
        <w:t xml:space="preserve"> is included in the </w:t>
      </w:r>
      <w:r>
        <w:t xml:space="preserve">analysis. As the rostrum shape of </w:t>
      </w:r>
      <w:proofErr w:type="spellStart"/>
      <w:r w:rsidRPr="00DD6779">
        <w:rPr>
          <w:rFonts w:hint="eastAsia"/>
          <w:i/>
          <w:iCs/>
          <w:lang w:eastAsia="zh-CN"/>
        </w:rPr>
        <w:t>He</w:t>
      </w:r>
      <w:r w:rsidRPr="00DD6779">
        <w:rPr>
          <w:i/>
          <w:iCs/>
          <w:lang w:eastAsia="zh-CN"/>
        </w:rPr>
        <w:t>scheleria</w:t>
      </w:r>
      <w:proofErr w:type="spellEnd"/>
      <w:r w:rsidRPr="00DD6779">
        <w:rPr>
          <w:i/>
          <w:iCs/>
          <w:lang w:eastAsia="zh-CN"/>
        </w:rPr>
        <w:t xml:space="preserve"> </w:t>
      </w:r>
      <w:proofErr w:type="spellStart"/>
      <w:r w:rsidRPr="00DD6779">
        <w:rPr>
          <w:i/>
          <w:iCs/>
          <w:lang w:eastAsia="zh-CN"/>
        </w:rPr>
        <w:t>ruebeli</w:t>
      </w:r>
      <w:proofErr w:type="spellEnd"/>
      <w:r>
        <w:rPr>
          <w:lang w:eastAsia="zh-CN"/>
        </w:rPr>
        <w:t xml:space="preserve"> and </w:t>
      </w:r>
      <w:proofErr w:type="spellStart"/>
      <w:r w:rsidRPr="00DD6779">
        <w:rPr>
          <w:i/>
          <w:iCs/>
          <w:lang w:eastAsia="zh-CN"/>
        </w:rPr>
        <w:t>Nectosaurus</w:t>
      </w:r>
      <w:proofErr w:type="spellEnd"/>
      <w:r w:rsidRPr="00DD6779">
        <w:rPr>
          <w:i/>
          <w:iCs/>
          <w:lang w:eastAsia="zh-CN"/>
        </w:rPr>
        <w:t xml:space="preserve"> </w:t>
      </w:r>
      <w:proofErr w:type="spellStart"/>
      <w:r w:rsidRPr="00DD6779">
        <w:rPr>
          <w:i/>
          <w:iCs/>
          <w:lang w:eastAsia="zh-CN"/>
        </w:rPr>
        <w:t>halius</w:t>
      </w:r>
      <w:proofErr w:type="spellEnd"/>
      <w:r>
        <w:rPr>
          <w:i/>
          <w:iCs/>
          <w:lang w:eastAsia="zh-CN"/>
        </w:rPr>
        <w:t xml:space="preserve"> </w:t>
      </w:r>
      <w:r>
        <w:rPr>
          <w:lang w:eastAsia="zh-CN"/>
        </w:rPr>
        <w:t>is too bizarre</w:t>
      </w:r>
      <w:r w:rsidR="00727625">
        <w:rPr>
          <w:lang w:eastAsia="zh-CN"/>
        </w:rPr>
        <w:t xml:space="preserve"> and nearly vertically downturned, we chose </w:t>
      </w:r>
      <w:proofErr w:type="spellStart"/>
      <w:r w:rsidR="00727625">
        <w:rPr>
          <w:lang w:eastAsia="zh-CN"/>
        </w:rPr>
        <w:t>Proterorsuchidae</w:t>
      </w:r>
      <w:proofErr w:type="spellEnd"/>
      <w:r w:rsidR="00727625">
        <w:rPr>
          <w:lang w:eastAsia="zh-CN"/>
        </w:rPr>
        <w:t xml:space="preserve"> for comparison. </w:t>
      </w:r>
      <w:proofErr w:type="spellStart"/>
      <w:r w:rsidR="00973EBA">
        <w:rPr>
          <w:lang w:eastAsia="zh-CN"/>
        </w:rPr>
        <w:t>Proterosuchidae</w:t>
      </w:r>
      <w:proofErr w:type="spellEnd"/>
      <w:r w:rsidR="00973EBA">
        <w:rPr>
          <w:lang w:eastAsia="zh-CN"/>
        </w:rPr>
        <w:t xml:space="preserve"> also bear vertically downturned rostrum</w:t>
      </w:r>
      <w:r w:rsidR="00DE3DBB">
        <w:rPr>
          <w:lang w:eastAsia="zh-CN"/>
        </w:rPr>
        <w:t xml:space="preserve">. </w:t>
      </w:r>
      <w:proofErr w:type="spellStart"/>
      <w:r w:rsidR="00DE3DBB">
        <w:rPr>
          <w:lang w:eastAsia="zh-CN"/>
        </w:rPr>
        <w:t>Ezcurra</w:t>
      </w:r>
      <w:proofErr w:type="spellEnd"/>
      <w:r w:rsidR="00DE3DBB">
        <w:rPr>
          <w:lang w:eastAsia="zh-CN"/>
        </w:rPr>
        <w:t xml:space="preserve"> (201</w:t>
      </w:r>
      <w:r w:rsidR="00AE3518">
        <w:rPr>
          <w:lang w:eastAsia="zh-CN"/>
        </w:rPr>
        <w:t>7</w:t>
      </w:r>
      <w:r w:rsidR="00DE3DBB">
        <w:rPr>
          <w:lang w:eastAsia="zh-CN"/>
        </w:rPr>
        <w:t>) regarded this feature as a possible social or sexual selection.</w:t>
      </w:r>
      <w:r w:rsidR="00973EBA">
        <w:rPr>
          <w:lang w:eastAsia="zh-CN"/>
        </w:rPr>
        <w:t xml:space="preserve"> </w:t>
      </w:r>
      <w:r w:rsidR="00DE3DBB">
        <w:rPr>
          <w:lang w:eastAsia="zh-CN"/>
        </w:rPr>
        <w:t xml:space="preserve">Thus, we included </w:t>
      </w:r>
      <w:proofErr w:type="spellStart"/>
      <w:r w:rsidR="00DE3DBB">
        <w:rPr>
          <w:lang w:eastAsia="zh-CN"/>
        </w:rPr>
        <w:t>Proterosuchidae</w:t>
      </w:r>
      <w:proofErr w:type="spellEnd"/>
      <w:r w:rsidR="00DE3DBB">
        <w:rPr>
          <w:lang w:eastAsia="zh-CN"/>
        </w:rPr>
        <w:t xml:space="preserve"> in order to found if the strongly downturned rostrum in </w:t>
      </w:r>
      <w:proofErr w:type="spellStart"/>
      <w:r w:rsidR="00DE3DBB">
        <w:rPr>
          <w:lang w:eastAsia="zh-CN"/>
        </w:rPr>
        <w:t>Thalattosauria</w:t>
      </w:r>
      <w:proofErr w:type="spellEnd"/>
      <w:r w:rsidR="00DE3DBB">
        <w:rPr>
          <w:lang w:eastAsia="zh-CN"/>
        </w:rPr>
        <w:t xml:space="preserve"> could function in the same way.</w:t>
      </w:r>
      <w:r w:rsidR="002F36CD">
        <w:rPr>
          <w:lang w:eastAsia="zh-CN"/>
        </w:rPr>
        <w:t xml:space="preserve"> As we focus on the shape of the rostrum rather than the </w:t>
      </w:r>
      <w:proofErr w:type="spellStart"/>
      <w:r w:rsidR="002F36CD">
        <w:rPr>
          <w:lang w:eastAsia="zh-CN"/>
        </w:rPr>
        <w:t>homegenetic</w:t>
      </w:r>
      <w:proofErr w:type="spellEnd"/>
      <w:r w:rsidR="002F36CD">
        <w:rPr>
          <w:lang w:eastAsia="zh-CN"/>
        </w:rPr>
        <w:t xml:space="preserve"> relationship of the same bones, 17 semi-landmarks were selected as shown in </w:t>
      </w:r>
      <w:r w:rsidR="008876A5">
        <w:rPr>
          <w:lang w:eastAsia="zh-CN"/>
        </w:rPr>
        <w:t>F</w:t>
      </w:r>
      <w:r w:rsidR="002F36CD">
        <w:rPr>
          <w:lang w:eastAsia="zh-CN"/>
        </w:rPr>
        <w:t>igure S1.</w:t>
      </w:r>
    </w:p>
    <w:p w14:paraId="7AD78723" w14:textId="6CA1FCE9" w:rsidR="002F36CD" w:rsidRDefault="00B636C2" w:rsidP="00B636C2">
      <w:pPr>
        <w:pStyle w:val="Newparagraph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1D690FB" wp14:editId="323D16D7">
            <wp:extent cx="2553005" cy="25395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67" cy="25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6970" w14:textId="07A656EE" w:rsidR="00B636C2" w:rsidRPr="002F36CD" w:rsidRDefault="008876A5" w:rsidP="00B636C2">
      <w:pPr>
        <w:pStyle w:val="Newparagraph"/>
        <w:jc w:val="center"/>
        <w:rPr>
          <w:lang w:eastAsia="zh-CN"/>
        </w:rPr>
      </w:pPr>
      <w:r>
        <w:rPr>
          <w:rFonts w:hint="eastAsia"/>
          <w:lang w:eastAsia="zh-CN"/>
        </w:rPr>
        <w:t>F</w:t>
      </w:r>
      <w:r>
        <w:rPr>
          <w:lang w:eastAsia="zh-CN"/>
        </w:rPr>
        <w:t>igure S1 Semi-landmarks selection on the rostrum</w:t>
      </w:r>
    </w:p>
    <w:p w14:paraId="4FE4FCBB" w14:textId="5E576C42" w:rsidR="00D14730" w:rsidRPr="002924DD" w:rsidRDefault="00345DF9" w:rsidP="00D14730">
      <w:pPr>
        <w:pStyle w:val="Heading1-tf"/>
        <w:rPr>
          <w:rFonts w:cs="Times New Roman"/>
        </w:rPr>
      </w:pPr>
      <w:r>
        <w:rPr>
          <w:rFonts w:cs="Times New Roman"/>
        </w:rPr>
        <w:t xml:space="preserve">Discussion of the synapomorphy of </w:t>
      </w:r>
      <w:proofErr w:type="spellStart"/>
      <w:r>
        <w:rPr>
          <w:rFonts w:cs="Times New Roman"/>
        </w:rPr>
        <w:t>Askeptosauroidea</w:t>
      </w:r>
      <w:proofErr w:type="spellEnd"/>
    </w:p>
    <w:p w14:paraId="580D0FED" w14:textId="53CA3DCE" w:rsidR="00D14730" w:rsidRPr="002924DD" w:rsidRDefault="00D14730" w:rsidP="00D14730">
      <w:pPr>
        <w:pStyle w:val="Newparagraph"/>
      </w:pPr>
      <w:proofErr w:type="spellStart"/>
      <w:r w:rsidRPr="00345DF9">
        <w:rPr>
          <w:i/>
          <w:iCs/>
        </w:rPr>
        <w:t>Wayaosaurus</w:t>
      </w:r>
      <w:proofErr w:type="spellEnd"/>
      <w:r w:rsidRPr="00345DF9">
        <w:rPr>
          <w:i/>
          <w:iCs/>
        </w:rPr>
        <w:t xml:space="preserve"> </w:t>
      </w:r>
      <w:proofErr w:type="spellStart"/>
      <w:r w:rsidRPr="00345DF9">
        <w:rPr>
          <w:i/>
          <w:iCs/>
        </w:rPr>
        <w:t>bellu</w:t>
      </w:r>
      <w:r w:rsidRPr="002924DD">
        <w:t>s</w:t>
      </w:r>
      <w:proofErr w:type="spellEnd"/>
      <w:r w:rsidRPr="002924DD">
        <w:t xml:space="preserve"> should be classified as a member of the </w:t>
      </w:r>
      <w:proofErr w:type="spellStart"/>
      <w:r w:rsidRPr="002924DD">
        <w:t>Askeptosauroidea</w:t>
      </w:r>
      <w:proofErr w:type="spellEnd"/>
      <w:r w:rsidRPr="002924DD">
        <w:t xml:space="preserve">. There is no detailed definition of the </w:t>
      </w:r>
      <w:r w:rsidR="00180F40">
        <w:t xml:space="preserve">synapomorphy </w:t>
      </w:r>
      <w:r w:rsidRPr="002924DD">
        <w:t xml:space="preserve">of </w:t>
      </w:r>
      <w:proofErr w:type="spellStart"/>
      <w:r w:rsidRPr="002924DD">
        <w:t>Askeptosauroidea</w:t>
      </w:r>
      <w:proofErr w:type="spellEnd"/>
      <w:r w:rsidRPr="002924DD">
        <w:t xml:space="preserve"> in </w:t>
      </w:r>
      <w:r w:rsidR="00180F40">
        <w:t>previous study</w:t>
      </w:r>
      <w:r w:rsidRPr="002924DD">
        <w:t xml:space="preserve">. Nicholls (1999) defined </w:t>
      </w:r>
      <w:proofErr w:type="spellStart"/>
      <w:r w:rsidRPr="002924DD">
        <w:t>Thalattosauria</w:t>
      </w:r>
      <w:proofErr w:type="spellEnd"/>
      <w:r w:rsidRPr="002924DD">
        <w:t xml:space="preserve"> </w:t>
      </w:r>
      <w:r w:rsidR="00180F40">
        <w:t>a</w:t>
      </w:r>
      <w:r w:rsidR="008F05AE">
        <w:t>r</w:t>
      </w:r>
      <w:r w:rsidRPr="002924DD">
        <w:t>e</w:t>
      </w:r>
      <w:r w:rsidR="00180F40">
        <w:t xml:space="preserve"> </w:t>
      </w:r>
      <w:r w:rsidRPr="002924DD">
        <w:t xml:space="preserve">members of all </w:t>
      </w:r>
      <w:proofErr w:type="spellStart"/>
      <w:r w:rsidRPr="002924DD">
        <w:t>Thalattosauriformes</w:t>
      </w:r>
      <w:proofErr w:type="spellEnd"/>
      <w:r w:rsidRPr="002924DD">
        <w:t xml:space="preserve"> except </w:t>
      </w:r>
      <w:proofErr w:type="spellStart"/>
      <w:r w:rsidRPr="00345DF9">
        <w:rPr>
          <w:i/>
          <w:iCs/>
        </w:rPr>
        <w:t>Askeptosaurus</w:t>
      </w:r>
      <w:proofErr w:type="spellEnd"/>
      <w:r w:rsidRPr="00345DF9">
        <w:rPr>
          <w:i/>
          <w:iCs/>
        </w:rPr>
        <w:t xml:space="preserve"> </w:t>
      </w:r>
      <w:proofErr w:type="spellStart"/>
      <w:r w:rsidRPr="00345DF9">
        <w:rPr>
          <w:i/>
          <w:iCs/>
        </w:rPr>
        <w:t>italicus</w:t>
      </w:r>
      <w:proofErr w:type="spellEnd"/>
      <w:r w:rsidRPr="002924DD">
        <w:t xml:space="preserve"> and </w:t>
      </w:r>
      <w:proofErr w:type="spellStart"/>
      <w:r w:rsidRPr="00345DF9">
        <w:rPr>
          <w:i/>
          <w:iCs/>
        </w:rPr>
        <w:t>Endennasaurus</w:t>
      </w:r>
      <w:proofErr w:type="spellEnd"/>
      <w:r w:rsidRPr="00345DF9">
        <w:rPr>
          <w:i/>
          <w:iCs/>
        </w:rPr>
        <w:t xml:space="preserve"> </w:t>
      </w:r>
      <w:proofErr w:type="spellStart"/>
      <w:r w:rsidRPr="00345DF9">
        <w:rPr>
          <w:i/>
          <w:iCs/>
        </w:rPr>
        <w:lastRenderedPageBreak/>
        <w:t>acutirostris</w:t>
      </w:r>
      <w:proofErr w:type="spellEnd"/>
      <w:r w:rsidRPr="002924DD">
        <w:t xml:space="preserve">. </w:t>
      </w:r>
      <w:proofErr w:type="spellStart"/>
      <w:r w:rsidRPr="00345DF9">
        <w:rPr>
          <w:i/>
          <w:iCs/>
        </w:rPr>
        <w:t>Askeptosaurus</w:t>
      </w:r>
      <w:proofErr w:type="spellEnd"/>
      <w:r w:rsidRPr="00345DF9">
        <w:rPr>
          <w:i/>
          <w:iCs/>
        </w:rPr>
        <w:t xml:space="preserve"> </w:t>
      </w:r>
      <w:proofErr w:type="spellStart"/>
      <w:r w:rsidRPr="00345DF9">
        <w:rPr>
          <w:i/>
          <w:iCs/>
        </w:rPr>
        <w:t>Italicus</w:t>
      </w:r>
      <w:proofErr w:type="spellEnd"/>
      <w:r w:rsidRPr="002924DD">
        <w:t xml:space="preserve"> and </w:t>
      </w:r>
      <w:proofErr w:type="spellStart"/>
      <w:r w:rsidRPr="00345DF9">
        <w:rPr>
          <w:i/>
          <w:iCs/>
        </w:rPr>
        <w:t>Endennasaurus</w:t>
      </w:r>
      <w:proofErr w:type="spellEnd"/>
      <w:r w:rsidRPr="00345DF9">
        <w:rPr>
          <w:i/>
          <w:iCs/>
        </w:rPr>
        <w:t xml:space="preserve"> </w:t>
      </w:r>
      <w:proofErr w:type="spellStart"/>
      <w:r w:rsidRPr="00345DF9">
        <w:rPr>
          <w:i/>
          <w:iCs/>
        </w:rPr>
        <w:t>acutirostris</w:t>
      </w:r>
      <w:proofErr w:type="spellEnd"/>
      <w:r w:rsidRPr="002924DD">
        <w:t xml:space="preserve"> were not yet</w:t>
      </w:r>
      <w:r w:rsidR="008F05AE">
        <w:t xml:space="preserve"> a clade. </w:t>
      </w:r>
      <w:r w:rsidR="00180F40">
        <w:t xml:space="preserve">However, as </w:t>
      </w:r>
      <w:proofErr w:type="spellStart"/>
      <w:r w:rsidR="00180F40" w:rsidRPr="002924DD">
        <w:t>Thalattosauriformes</w:t>
      </w:r>
      <w:proofErr w:type="spellEnd"/>
      <w:r w:rsidR="00180F40" w:rsidRPr="002924DD">
        <w:t xml:space="preserve"> </w:t>
      </w:r>
      <w:r w:rsidR="00180F40">
        <w:t>are classified</w:t>
      </w:r>
      <w:r w:rsidR="00180F40" w:rsidRPr="002924DD">
        <w:t xml:space="preserve"> </w:t>
      </w:r>
      <w:r w:rsidR="00180F40">
        <w:t>as</w:t>
      </w:r>
      <w:r w:rsidRPr="002924DD">
        <w:t xml:space="preserve"> </w:t>
      </w:r>
      <w:proofErr w:type="spellStart"/>
      <w:r w:rsidR="00180F40" w:rsidRPr="002924DD">
        <w:t>Askeptosauroidea</w:t>
      </w:r>
      <w:proofErr w:type="spellEnd"/>
      <w:r w:rsidR="00180F40" w:rsidRPr="002924DD">
        <w:t xml:space="preserve"> </w:t>
      </w:r>
      <w:r w:rsidR="00180F40">
        <w:t xml:space="preserve">and </w:t>
      </w:r>
      <w:proofErr w:type="spellStart"/>
      <w:r w:rsidR="00180F40">
        <w:t>Thalattosauroidea</w:t>
      </w:r>
      <w:proofErr w:type="spellEnd"/>
      <w:r w:rsidR="00180F40">
        <w:t>, and the none-</w:t>
      </w:r>
      <w:proofErr w:type="spellStart"/>
      <w:r w:rsidR="00180F40">
        <w:t>Thalattosauroidea</w:t>
      </w:r>
      <w:proofErr w:type="spellEnd"/>
      <w:r w:rsidR="00180F40" w:rsidRPr="002924DD">
        <w:t xml:space="preserve"> </w:t>
      </w:r>
      <w:r w:rsidRPr="002924DD">
        <w:t xml:space="preserve">members </w:t>
      </w:r>
      <w:r w:rsidR="00180F40">
        <w:t xml:space="preserve">are classified as </w:t>
      </w:r>
      <w:proofErr w:type="spellStart"/>
      <w:r w:rsidRPr="002924DD">
        <w:t>Askeptosauroidea</w:t>
      </w:r>
      <w:proofErr w:type="spellEnd"/>
      <w:r w:rsidR="00180F40">
        <w:t xml:space="preserve">, those </w:t>
      </w:r>
      <w:r w:rsidR="00DA4215">
        <w:t xml:space="preserve">characters that are not seen in </w:t>
      </w:r>
      <w:proofErr w:type="spellStart"/>
      <w:r w:rsidR="00DA4215">
        <w:t>Thalattosauroidea</w:t>
      </w:r>
      <w:proofErr w:type="spellEnd"/>
      <w:r w:rsidR="00DA4215">
        <w:t xml:space="preserve"> could be regarded as the synapomorphy of </w:t>
      </w:r>
      <w:proofErr w:type="spellStart"/>
      <w:r w:rsidR="00DA4215">
        <w:t>Askeptosauroidea</w:t>
      </w:r>
      <w:proofErr w:type="spellEnd"/>
      <w:r w:rsidR="00DA4215">
        <w:t xml:space="preserve">. </w:t>
      </w:r>
      <w:r w:rsidRPr="002924DD">
        <w:t xml:space="preserve">Based on this inference, the </w:t>
      </w:r>
      <w:r w:rsidR="00DA4215">
        <w:t>synapomorphy</w:t>
      </w:r>
      <w:r w:rsidRPr="002924DD">
        <w:t xml:space="preserve"> of </w:t>
      </w:r>
      <w:proofErr w:type="spellStart"/>
      <w:r w:rsidRPr="002924DD">
        <w:t>Askeptosauroidea</w:t>
      </w:r>
      <w:proofErr w:type="spellEnd"/>
      <w:r w:rsidRPr="002924DD">
        <w:t xml:space="preserve"> should include: 1) the supratemporal foramen </w:t>
      </w:r>
      <w:proofErr w:type="spellStart"/>
      <w:r w:rsidR="0011279A">
        <w:t>narraw</w:t>
      </w:r>
      <w:proofErr w:type="spellEnd"/>
      <w:r w:rsidR="0011279A">
        <w:t xml:space="preserve">, </w:t>
      </w:r>
      <w:r w:rsidRPr="002924DD">
        <w:t xml:space="preserve">but not completely </w:t>
      </w:r>
      <w:r w:rsidR="0011279A">
        <w:t xml:space="preserve">become a slit; </w:t>
      </w:r>
      <w:r w:rsidRPr="002924DD">
        <w:t>2) parietal flange</w:t>
      </w:r>
      <w:r w:rsidR="0011279A">
        <w:t xml:space="preserve"> present</w:t>
      </w:r>
      <w:r w:rsidRPr="002924DD">
        <w:t xml:space="preserve">; 3) </w:t>
      </w:r>
      <w:r w:rsidR="0011279A">
        <w:t>t</w:t>
      </w:r>
      <w:r w:rsidRPr="002924DD">
        <w:t xml:space="preserve">he supratemporal does not </w:t>
      </w:r>
      <w:r w:rsidR="0011279A">
        <w:t>extend</w:t>
      </w:r>
      <w:r w:rsidRPr="002924DD">
        <w:t xml:space="preserve"> forward and contact the frontal; 4) </w:t>
      </w:r>
      <w:r w:rsidR="0011279A">
        <w:t>t</w:t>
      </w:r>
      <w:r w:rsidRPr="002924DD">
        <w:t xml:space="preserve">he anterior tip of the premaxilla is not curved; 5) </w:t>
      </w:r>
      <w:r w:rsidR="0011279A">
        <w:t>t</w:t>
      </w:r>
      <w:r w:rsidRPr="002924DD">
        <w:t xml:space="preserve">he </w:t>
      </w:r>
      <w:r w:rsidR="0011279A">
        <w:t>symphysis</w:t>
      </w:r>
      <w:r w:rsidRPr="002924DD">
        <w:t xml:space="preserve"> of dentary is not bent; 6) no </w:t>
      </w:r>
      <w:r w:rsidR="0026338D">
        <w:t>diastema</w:t>
      </w:r>
      <w:r w:rsidRPr="002924DD">
        <w:t xml:space="preserve"> between premaxilla and maxilla. In addition, combined with the character matrix defined by </w:t>
      </w:r>
      <w:proofErr w:type="spellStart"/>
      <w:r w:rsidRPr="002924DD">
        <w:t>Druckenmiller</w:t>
      </w:r>
      <w:proofErr w:type="spellEnd"/>
      <w:r w:rsidRPr="002924DD">
        <w:t xml:space="preserve"> et al. (2020) and </w:t>
      </w:r>
      <w:r w:rsidR="0011279A">
        <w:t>supported</w:t>
      </w:r>
      <w:r w:rsidRPr="002924DD">
        <w:t xml:space="preserve"> by the node-based definition obtained from the </w:t>
      </w:r>
      <w:r w:rsidR="0011279A">
        <w:t>phylogeny</w:t>
      </w:r>
      <w:r w:rsidRPr="002924DD">
        <w:t xml:space="preserve">, the </w:t>
      </w:r>
      <w:r w:rsidR="0011279A">
        <w:t>synapomorphy</w:t>
      </w:r>
      <w:r w:rsidRPr="002924DD">
        <w:t xml:space="preserve"> of </w:t>
      </w:r>
      <w:proofErr w:type="spellStart"/>
      <w:r w:rsidRPr="002924DD">
        <w:t>Askeptosauroidea</w:t>
      </w:r>
      <w:proofErr w:type="spellEnd"/>
      <w:r w:rsidRPr="002924DD">
        <w:t xml:space="preserve"> should </w:t>
      </w:r>
      <w:r w:rsidR="0011279A">
        <w:t xml:space="preserve">also </w:t>
      </w:r>
      <w:r w:rsidRPr="002924DD">
        <w:t xml:space="preserve">include: 7) </w:t>
      </w:r>
      <w:r w:rsidR="00653B93">
        <w:t xml:space="preserve">no vomer </w:t>
      </w:r>
      <w:r w:rsidRPr="002924DD">
        <w:t xml:space="preserve">teeth; 8) </w:t>
      </w:r>
      <w:r w:rsidR="00653B93">
        <w:t>n</w:t>
      </w:r>
      <w:r w:rsidRPr="002924DD">
        <w:t xml:space="preserve">o pterygoid teeth; 9) </w:t>
      </w:r>
      <w:r w:rsidR="00372C6D">
        <w:t>m</w:t>
      </w:r>
      <w:r w:rsidRPr="002924DD">
        <w:t xml:space="preserve">ore than 11 cervical vertebrae; 10) </w:t>
      </w:r>
      <w:r w:rsidR="00EF5789">
        <w:t>t</w:t>
      </w:r>
      <w:r w:rsidRPr="002924DD">
        <w:t xml:space="preserve">he height of the posterior cervical neural spine is less than or nearly equal to </w:t>
      </w:r>
      <w:r w:rsidR="00EF5789">
        <w:t xml:space="preserve">its </w:t>
      </w:r>
      <w:r w:rsidRPr="002924DD">
        <w:t>anteroposterior length;</w:t>
      </w:r>
      <w:r w:rsidR="00EF5789">
        <w:t xml:space="preserve"> </w:t>
      </w:r>
      <w:r w:rsidRPr="002924DD">
        <w:t xml:space="preserve">11) </w:t>
      </w:r>
      <w:r w:rsidR="00EF5789">
        <w:t>t</w:t>
      </w:r>
      <w:r w:rsidRPr="002924DD">
        <w:t xml:space="preserve">he height of dorsal neural spine is close to or slightly higher than the height of </w:t>
      </w:r>
      <w:r w:rsidR="00EF5789">
        <w:t>the centrum</w:t>
      </w:r>
      <w:r w:rsidRPr="002924DD">
        <w:t xml:space="preserve">. </w:t>
      </w:r>
    </w:p>
    <w:p w14:paraId="2920F585" w14:textId="77777777" w:rsidR="002924DD" w:rsidRPr="002924DD" w:rsidRDefault="002924DD" w:rsidP="00D14730">
      <w:pPr>
        <w:pStyle w:val="Newparagraph"/>
        <w:rPr>
          <w:rFonts w:eastAsia="宋体"/>
          <w:lang w:val="en-US"/>
        </w:rPr>
      </w:pPr>
      <w:bookmarkStart w:id="1" w:name="_Hlk113550036"/>
      <w:bookmarkEnd w:id="0"/>
    </w:p>
    <w:bookmarkEnd w:id="1"/>
    <w:p w14:paraId="0AC007FB" w14:textId="33678453" w:rsidR="000C6FD6" w:rsidRPr="002924DD" w:rsidRDefault="000C6FD6" w:rsidP="000C6FD6">
      <w:pPr>
        <w:spacing w:after="240"/>
        <w:jc w:val="center"/>
        <w:rPr>
          <w:rFonts w:ascii="Times New Roman" w:hAnsi="Times New Roman" w:cs="Times New Roman"/>
          <w:sz w:val="22"/>
        </w:rPr>
      </w:pPr>
      <w:r w:rsidRPr="002924DD">
        <w:rPr>
          <w:rFonts w:ascii="Times New Roman" w:hAnsi="Times New Roman" w:cs="Times New Roman"/>
          <w:sz w:val="22"/>
        </w:rPr>
        <w:t xml:space="preserve">Table S1 The comparison of the measurements of </w:t>
      </w:r>
      <w:proofErr w:type="spellStart"/>
      <w:r w:rsidRPr="002924DD">
        <w:rPr>
          <w:rFonts w:ascii="Times New Roman" w:hAnsi="Times New Roman" w:cs="Times New Roman"/>
          <w:sz w:val="22"/>
        </w:rPr>
        <w:t>Askeptosauroidea</w:t>
      </w:r>
      <w:proofErr w:type="spellEnd"/>
      <w:r w:rsidRPr="002924DD">
        <w:rPr>
          <w:rFonts w:ascii="Times New Roman" w:hAnsi="Times New Roman" w:cs="Times New Roman"/>
          <w:sz w:val="22"/>
        </w:rPr>
        <w:t xml:space="preserve"> </w:t>
      </w:r>
      <w:r w:rsidR="002924DD" w:rsidRPr="002924DD">
        <w:rPr>
          <w:rFonts w:ascii="Times New Roman" w:hAnsi="Times New Roman" w:cs="Times New Roman"/>
          <w:sz w:val="22"/>
        </w:rPr>
        <w:t xml:space="preserve">found </w:t>
      </w:r>
      <w:r w:rsidRPr="002924DD">
        <w:rPr>
          <w:rFonts w:ascii="Times New Roman" w:hAnsi="Times New Roman" w:cs="Times New Roman"/>
          <w:sz w:val="22"/>
        </w:rPr>
        <w:t>in south</w:t>
      </w:r>
      <w:r w:rsidR="002924DD" w:rsidRPr="002924DD">
        <w:rPr>
          <w:rFonts w:ascii="Times New Roman" w:hAnsi="Times New Roman" w:cs="Times New Roman"/>
          <w:sz w:val="22"/>
        </w:rPr>
        <w:t>west</w:t>
      </w:r>
      <w:r w:rsidRPr="002924DD">
        <w:rPr>
          <w:rFonts w:ascii="Times New Roman" w:hAnsi="Times New Roman" w:cs="Times New Roman"/>
          <w:sz w:val="22"/>
        </w:rPr>
        <w:t xml:space="preserve"> China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1135"/>
        <w:gridCol w:w="1103"/>
        <w:gridCol w:w="988"/>
        <w:gridCol w:w="1266"/>
        <w:gridCol w:w="1547"/>
      </w:tblGrid>
      <w:tr w:rsidR="00AF5C7C" w:rsidRPr="002924DD" w14:paraId="67382B33" w14:textId="77777777" w:rsidTr="007B4922">
        <w:trPr>
          <w:jc w:val="center"/>
        </w:trPr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71E24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5366A" w14:textId="789C183A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924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Miodentosaurus</w:t>
            </w:r>
            <w:proofErr w:type="spellEnd"/>
            <w:r w:rsidRPr="002924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brevis</w:t>
            </w:r>
          </w:p>
        </w:tc>
        <w:tc>
          <w:tcPr>
            <w:tcW w:w="13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128D1" w14:textId="0CA631D4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924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Anshunsaurus</w:t>
            </w:r>
            <w:proofErr w:type="spellEnd"/>
            <w:r w:rsidRPr="002924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2924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huangguoshuensis</w:t>
            </w:r>
            <w:proofErr w:type="spellEnd"/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7B73F" w14:textId="1E76E4E2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924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Anshunsaurus</w:t>
            </w:r>
            <w:proofErr w:type="spellEnd"/>
            <w:r w:rsidRPr="002924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2924DD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wushaensis</w:t>
            </w:r>
            <w:proofErr w:type="spellEnd"/>
          </w:p>
        </w:tc>
      </w:tr>
      <w:tr w:rsidR="00344547" w:rsidRPr="002924DD" w14:paraId="08FF42B7" w14:textId="77777777" w:rsidTr="007B4922">
        <w:trPr>
          <w:jc w:val="center"/>
        </w:trPr>
        <w:tc>
          <w:tcPr>
            <w:tcW w:w="13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E8F81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C074B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NMNS-004727</w:t>
            </w:r>
          </w:p>
          <w:p w14:paraId="23B40814" w14:textId="49A07CFF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/F003960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6B44B" w14:textId="2CE817AF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ZMHN M8742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14E44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IVPP</w:t>
            </w:r>
          </w:p>
          <w:p w14:paraId="325F7C19" w14:textId="048481AA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V 11834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F0D01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IVPP</w:t>
            </w:r>
          </w:p>
          <w:p w14:paraId="14289AF5" w14:textId="4152CCAF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V 11835</w:t>
            </w:r>
          </w:p>
        </w:tc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32FF1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IVPP</w:t>
            </w:r>
          </w:p>
          <w:p w14:paraId="74CD749B" w14:textId="63D2E646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V 13872</w:t>
            </w:r>
          </w:p>
        </w:tc>
      </w:tr>
      <w:tr w:rsidR="00AF5C7C" w:rsidRPr="002924DD" w14:paraId="6ADB4CB0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70DE3DBC" w14:textId="2394C53B" w:rsidR="002924DD" w:rsidRPr="002924DD" w:rsidRDefault="00C25E6F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C25E6F">
              <w:rPr>
                <w:rFonts w:ascii="Times New Roman" w:hAnsi="Times New Roman" w:cs="Times New Roman"/>
                <w:color w:val="000000"/>
                <w:sz w:val="22"/>
              </w:rPr>
              <w:t>Rostrum</w:t>
            </w:r>
            <w:r w:rsidR="002924DD" w:rsidRPr="002924DD">
              <w:rPr>
                <w:rFonts w:ascii="Times New Roman" w:hAnsi="Times New Roman" w:cs="Times New Roman"/>
                <w:color w:val="000000"/>
                <w:sz w:val="22"/>
              </w:rPr>
              <w:t xml:space="preserve">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EBC55C6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15.90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A335DA0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12.43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F9BB503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22.59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37C37E4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24.13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F78ECCA" w14:textId="385507E1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9.40</w:t>
            </w:r>
          </w:p>
        </w:tc>
      </w:tr>
      <w:tr w:rsidR="00AF5C7C" w:rsidRPr="002924DD" w14:paraId="7843BAEE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7A19DEEA" w14:textId="595901BB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Skull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F5E62FC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37.87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3084447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31.98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300C78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37.59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15B25AC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42.40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0C0F54E" w14:textId="1D9DED53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17.86</w:t>
            </w:r>
          </w:p>
        </w:tc>
      </w:tr>
      <w:tr w:rsidR="00AF5C7C" w:rsidRPr="002924DD" w14:paraId="7FD30E36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59673E63" w14:textId="699293B4" w:rsidR="002924DD" w:rsidRPr="002924DD" w:rsidRDefault="00C25E6F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C25E6F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Rostrum</w:t>
            </w:r>
            <w:r w:rsidR="002924DD" w:rsidRPr="002924DD">
              <w:rPr>
                <w:rFonts w:ascii="Times New Roman" w:hAnsi="Times New Roman" w:cs="Times New Roman"/>
                <w:color w:val="000000"/>
                <w:sz w:val="22"/>
              </w:rPr>
              <w:t xml:space="preserve"> length/ Skull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D1C435D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0.4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0513562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0.4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679A7F9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0.6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42DDE36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0.6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EB2A6E4" w14:textId="4D39D480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0.5</w:t>
            </w:r>
          </w:p>
        </w:tc>
      </w:tr>
      <w:tr w:rsidR="00AF5C7C" w:rsidRPr="002924DD" w14:paraId="78BC2CF9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5ED522A7" w14:textId="356BE652" w:rsidR="002924DD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G</w:t>
            </w:r>
            <w:r w:rsidR="002924DD" w:rsidRPr="002924DD">
              <w:rPr>
                <w:rFonts w:ascii="Times New Roman" w:hAnsi="Times New Roman" w:cs="Times New Roman"/>
                <w:color w:val="000000"/>
                <w:sz w:val="22"/>
              </w:rPr>
              <w:t>lenoid-acetabulum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95B5645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107.39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0097B91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90.95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6D6561A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66.56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7B1D08E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71.91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B9A9866" w14:textId="3BA51425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56.98</w:t>
            </w:r>
          </w:p>
        </w:tc>
      </w:tr>
      <w:tr w:rsidR="00AF5C7C" w:rsidRPr="002924DD" w14:paraId="06DE7FC4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66163701" w14:textId="7DA996D4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Skull length / glenoid-acetabulum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F320C3B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E0C2241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28AE3F6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5585817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93850C8" w14:textId="22D91D36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0.3</w:t>
            </w:r>
          </w:p>
        </w:tc>
      </w:tr>
      <w:tr w:rsidR="00AF5C7C" w:rsidRPr="002924DD" w14:paraId="221308E3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20D842A5" w14:textId="677E6CE2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Post-orbit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5526B15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5E2AE97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450A5E8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4F980F5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10.83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2D52261" w14:textId="3599E0CF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6.34</w:t>
            </w:r>
          </w:p>
        </w:tc>
      </w:tr>
      <w:tr w:rsidR="00AF5C7C" w:rsidRPr="002924DD" w14:paraId="3DEC5513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4F489F44" w14:textId="1B657BC5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Post-orbit length / Skull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180D17C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5F14721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442A8F5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C58B564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0.3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23396DE" w14:textId="289D6116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0.4</w:t>
            </w:r>
          </w:p>
        </w:tc>
      </w:tr>
      <w:tr w:rsidR="00AF5C7C" w:rsidRPr="002924DD" w14:paraId="369CF170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2E8886A2" w14:textId="6C7D1A8A" w:rsidR="002924DD" w:rsidRPr="00320F03" w:rsidRDefault="002924DD" w:rsidP="00320F0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 xml:space="preserve">Anterior </w:t>
            </w:r>
            <w:r w:rsidR="00320F03" w:rsidRPr="002924DD">
              <w:rPr>
                <w:rFonts w:ascii="Times New Roman" w:hAnsi="Times New Roman" w:cs="Times New Roman"/>
                <w:color w:val="000000"/>
                <w:sz w:val="22"/>
              </w:rPr>
              <w:t xml:space="preserve">most one-third </w:t>
            </w: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height of the lower jaw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38325D6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4.80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94F4C2C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1.88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22A0E1F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1.46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26CA8D0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2.03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D94D61B" w14:textId="14ACDA5F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1.31</w:t>
            </w:r>
          </w:p>
        </w:tc>
      </w:tr>
      <w:tr w:rsidR="00AF5C7C" w:rsidRPr="002924DD" w14:paraId="6F33C0C0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3DE7396B" w14:textId="31A6AA99" w:rsidR="002924DD" w:rsidRPr="00320F03" w:rsidRDefault="002924DD" w:rsidP="00320F0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Medium</w:t>
            </w:r>
            <w:r w:rsidR="00320F03" w:rsidRPr="002924DD">
              <w:rPr>
                <w:rFonts w:ascii="Times New Roman" w:hAnsi="Times New Roman" w:cs="Times New Roman"/>
                <w:color w:val="000000"/>
                <w:sz w:val="22"/>
              </w:rPr>
              <w:t xml:space="preserve"> one third</w:t>
            </w: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 xml:space="preserve"> height of the lower jaw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C70FC00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4.61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580799E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1.67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CC698A2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1.98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9DA70F8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2.31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C2CA612" w14:textId="79C580CE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1.95</w:t>
            </w:r>
          </w:p>
        </w:tc>
      </w:tr>
      <w:tr w:rsidR="00AF5C7C" w:rsidRPr="002924DD" w14:paraId="7D744872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2F7681C2" w14:textId="6AA236AA" w:rsidR="002924DD" w:rsidRPr="00320F03" w:rsidRDefault="002924DD" w:rsidP="00320F0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 xml:space="preserve">Posterior </w:t>
            </w:r>
            <w:r w:rsidR="00320F03" w:rsidRPr="002924DD">
              <w:rPr>
                <w:rFonts w:ascii="Times New Roman" w:hAnsi="Times New Roman" w:cs="Times New Roman"/>
                <w:color w:val="000000"/>
                <w:sz w:val="22"/>
              </w:rPr>
              <w:t xml:space="preserve">one third </w:t>
            </w: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height of the lower jaw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9D5580D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5.72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9FCA2F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3.19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51C3048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2.92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57537BD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3.12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7CE8119E" w14:textId="291192D9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1.81</w:t>
            </w:r>
          </w:p>
        </w:tc>
      </w:tr>
      <w:tr w:rsidR="00AF5C7C" w:rsidRPr="002924DD" w14:paraId="2F33D132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710C45B5" w14:textId="14BB76A6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Average height of the lower jaw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F42FF6C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5.04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84DA481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2.25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5ACD3A4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2.12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23FE7D6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2.49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78ADCB7D" w14:textId="2F4E9520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1.69</w:t>
            </w:r>
          </w:p>
        </w:tc>
      </w:tr>
      <w:tr w:rsidR="00AF5C7C" w:rsidRPr="002924DD" w14:paraId="53A7F16E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71ED363D" w14:textId="46B0EC22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Lower jaw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FD4848B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33.80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6EDB9B7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34.73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8FA6691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35.85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93D8E4A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40.96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988568C" w14:textId="3C60906B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19.58</w:t>
            </w:r>
          </w:p>
        </w:tc>
      </w:tr>
      <w:tr w:rsidR="00AF5C7C" w:rsidRPr="002924DD" w14:paraId="6015592A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2D03CFB1" w14:textId="4E4B583B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Average height/length of the lower jaw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AE77ABF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0.15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D5CF197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ACFF9B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4D6974E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27775571" w14:textId="7D8517C6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0.09</w:t>
            </w:r>
          </w:p>
        </w:tc>
      </w:tr>
      <w:tr w:rsidR="00AF5C7C" w:rsidRPr="002924DD" w14:paraId="2F00DAFC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2E0A92E6" w14:textId="6B3675E9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Posterior shaft length of interclavicle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E0BD933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22.66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798833F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10.02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EFDC55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13.09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CE4778E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18.52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3CB51C9" w14:textId="3181278A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12.02</w:t>
            </w:r>
          </w:p>
        </w:tc>
      </w:tr>
      <w:tr w:rsidR="00AF5C7C" w:rsidRPr="002924DD" w14:paraId="6FFB8332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4EDDB4F0" w14:textId="4288D734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Transverse process length of the interclavicle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0E608F5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10.01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3F27A45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5.70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84965B0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8.34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2CEC265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12.32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1044BAC" w14:textId="277D3556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6.75</w:t>
            </w:r>
          </w:p>
        </w:tc>
      </w:tr>
      <w:tr w:rsidR="00AF5C7C" w:rsidRPr="002924DD" w14:paraId="0689688A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54B9912C" w14:textId="47CE4571" w:rsidR="002924DD" w:rsidRPr="002924DD" w:rsidRDefault="002924DD" w:rsidP="00320F0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Transverse process length / posterior shaft length of the interclavicle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BC8C566" w14:textId="7539DC88" w:rsidR="002924DD" w:rsidRPr="002924DD" w:rsidRDefault="002924DD" w:rsidP="00320F0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2039DDB" w14:textId="17795A04" w:rsidR="002924DD" w:rsidRPr="002924DD" w:rsidRDefault="002924DD" w:rsidP="00320F0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011B590" w14:textId="29B7EB90" w:rsidR="002924DD" w:rsidRPr="002924DD" w:rsidRDefault="002924DD" w:rsidP="00320F0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BC49B9E" w14:textId="616F6E08" w:rsidR="002924DD" w:rsidRPr="002924DD" w:rsidRDefault="002924DD" w:rsidP="00320F0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F620F2E" w14:textId="4258F92C" w:rsidR="002924DD" w:rsidRPr="002924DD" w:rsidRDefault="002924DD" w:rsidP="00320F0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</w:tr>
      <w:tr w:rsidR="00320F03" w:rsidRPr="002924DD" w14:paraId="3FC4D3FD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30704992" w14:textId="560DFE28" w:rsidR="00320F03" w:rsidRPr="002924DD" w:rsidRDefault="00320F03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Bend degree at the base of iliac dorsal process (°)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EC34186" w14:textId="79476924" w:rsidR="00320F03" w:rsidRPr="002924DD" w:rsidRDefault="00320F03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3B5A992" w14:textId="4490CD3B" w:rsidR="00320F03" w:rsidRPr="002924DD" w:rsidRDefault="00320F03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B36EB20" w14:textId="6F8F87B7" w:rsidR="00320F03" w:rsidRPr="002924DD" w:rsidRDefault="00320F03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4E72775" w14:textId="43DC72F9" w:rsidR="00320F03" w:rsidRPr="002924DD" w:rsidRDefault="00320F03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22E17EA9" w14:textId="7B339D82" w:rsidR="00320F03" w:rsidRPr="002924DD" w:rsidRDefault="00320F03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/</w:t>
            </w:r>
          </w:p>
        </w:tc>
      </w:tr>
      <w:tr w:rsidR="00AF5C7C" w:rsidRPr="002924DD" w14:paraId="0E94068E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607C3838" w14:textId="11F3FB30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Width of the iliac dorsal process shaft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7D1032F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1.81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8741804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3.69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8CA012E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1.92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89C369A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4.11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BE77336" w14:textId="0311A18C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AF5C7C" w:rsidRPr="002924DD" w14:paraId="3ED231F4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5FCC3C04" w14:textId="6490B920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Width of base of the ilium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FD9CC37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5.90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7C1D1E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7.61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175D827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3.66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0F1F1E3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8.66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7CD96143" w14:textId="3FC3B415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AF5C7C" w:rsidRPr="002924DD" w14:paraId="5D03340A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20D3371B" w14:textId="659A891F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Width of base / width of the dorsal process shaft of ilium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B88D7FC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BD2E244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43F577E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D0C624D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F240289" w14:textId="5D2B5EB6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</w:tr>
      <w:tr w:rsidR="00AF5C7C" w:rsidRPr="002924DD" w14:paraId="2684B97B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5EF0415E" w14:textId="22D3B0AA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Humerus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3204181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17.41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77DECAB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18.69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4ED5128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11.62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F4F6117" w14:textId="77777777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13.07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234CAF56" w14:textId="09FC7153" w:rsidR="002924DD" w:rsidRPr="002924DD" w:rsidRDefault="002924DD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11.79</w:t>
            </w:r>
          </w:p>
        </w:tc>
      </w:tr>
      <w:tr w:rsidR="00AF5C7C" w:rsidRPr="002924DD" w14:paraId="008D0E0B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294C4CD7" w14:textId="1CB261FB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C1F18">
              <w:rPr>
                <w:rFonts w:ascii="Times New Roman" w:hAnsi="Times New Roman" w:cs="Times New Roman"/>
                <w:color w:val="000000"/>
                <w:sz w:val="22"/>
              </w:rPr>
              <w:t>Shaft length of humerus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F2C91EB" w14:textId="5FF336C5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4.66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BE6DEF5" w14:textId="1088FFE2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2.39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416C7" w14:textId="72CD2C2F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3.07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EEA857E" w14:textId="4424F1EC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1.28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6100B45" w14:textId="5861C579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2.04</w:t>
            </w:r>
          </w:p>
        </w:tc>
      </w:tr>
      <w:tr w:rsidR="00AF5C7C" w:rsidRPr="002924DD" w14:paraId="00FBDBFC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411FDDC1" w14:textId="471FDB31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Width of the distal end of the humerus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E1EE413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6.33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20683F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8.90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04C0D55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5.64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0A8448E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6.11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25ACACA" w14:textId="4BF55378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3.46</w:t>
            </w:r>
          </w:p>
        </w:tc>
      </w:tr>
      <w:tr w:rsidR="00AF5C7C" w:rsidRPr="002924DD" w14:paraId="34869852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593311EF" w14:textId="32DAA098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Expansion of the distal end of the humerus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DF0A62C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1.91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423B08A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1.91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8386DB4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2.36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7D58ED9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1.99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6D5E96F" w14:textId="54B07A8E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sz w:val="22"/>
              </w:rPr>
              <w:t>2.70</w:t>
            </w:r>
          </w:p>
        </w:tc>
      </w:tr>
      <w:tr w:rsidR="00AF5C7C" w:rsidRPr="002924DD" w14:paraId="3621659A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2A8E648C" w14:textId="7760661A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Femur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CB715DF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21.82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6CF010D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19.84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E681F13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12.24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B7CDD18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203A963F" w14:textId="7FF3345E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12.16</w:t>
            </w:r>
          </w:p>
        </w:tc>
      </w:tr>
      <w:tr w:rsidR="00AF5C7C" w:rsidRPr="002924DD" w14:paraId="413FA416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3A43986B" w14:textId="6E682589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Humerus length/Femur length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F51B8BA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D287BAE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0.94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51DA052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0.95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C9C4905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2AA3FD9" w14:textId="1CA967C2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0.97</w:t>
            </w:r>
          </w:p>
        </w:tc>
      </w:tr>
      <w:tr w:rsidR="00AF5C7C" w:rsidRPr="002924DD" w14:paraId="3A004317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4186B27D" w14:textId="1F355222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Width of the distal end of the fibula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25590E4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3.92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7A4466E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6.57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42ECE5E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4.75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2AFAEE9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8D5F46B" w14:textId="43C555E0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2.99</w:t>
            </w:r>
          </w:p>
        </w:tc>
      </w:tr>
      <w:tr w:rsidR="00AF5C7C" w:rsidRPr="002924DD" w14:paraId="1BA3086C" w14:textId="77777777" w:rsidTr="007B4922">
        <w:trPr>
          <w:jc w:val="center"/>
        </w:trPr>
        <w:tc>
          <w:tcPr>
            <w:tcW w:w="1365" w:type="pct"/>
            <w:shd w:val="clear" w:color="auto" w:fill="auto"/>
            <w:vAlign w:val="center"/>
          </w:tcPr>
          <w:p w14:paraId="371A9F99" w14:textId="24883105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Width of the shaft of the fibula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51871D7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2.31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5D446CE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2.20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AD36DB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1.61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F1E7096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DD1FC3E" w14:textId="1DA5CD0B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0.95</w:t>
            </w:r>
          </w:p>
        </w:tc>
      </w:tr>
      <w:tr w:rsidR="00AF5C7C" w:rsidRPr="002924DD" w14:paraId="4A1727F4" w14:textId="77777777" w:rsidTr="007B4922">
        <w:trPr>
          <w:jc w:val="center"/>
        </w:trPr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6E35C" w14:textId="3D27755E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Expansion of the distal end of the fibula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273DE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3CFAE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43B7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9A6D6" w14:textId="77777777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2340A" w14:textId="6B9FD3E6" w:rsidR="00AF5C7C" w:rsidRPr="002924DD" w:rsidRDefault="00AF5C7C" w:rsidP="00AF5C7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24DD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</w:tr>
    </w:tbl>
    <w:p w14:paraId="071E0A30" w14:textId="4CCE3890" w:rsidR="005D2F4E" w:rsidRDefault="005D2F4E">
      <w:pPr>
        <w:rPr>
          <w:rFonts w:ascii="Times New Roman" w:hAnsi="Times New Roman" w:cs="Times New Roman"/>
        </w:rPr>
      </w:pPr>
    </w:p>
    <w:p w14:paraId="1E5CD4D7" w14:textId="6A5DFE7D" w:rsidR="00A72D66" w:rsidRDefault="00A72D66">
      <w:pPr>
        <w:rPr>
          <w:rFonts w:ascii="Times New Roman" w:hAnsi="Times New Roman" w:cs="Times New Roman"/>
        </w:rPr>
      </w:pPr>
    </w:p>
    <w:p w14:paraId="32F8FF11" w14:textId="155DFA1B" w:rsidR="00A72D66" w:rsidRDefault="00A72D66">
      <w:pPr>
        <w:rPr>
          <w:rFonts w:ascii="Times New Roman" w:hAnsi="Times New Roman" w:cs="Times New Roman"/>
        </w:rPr>
      </w:pPr>
    </w:p>
    <w:p w14:paraId="5150A9DC" w14:textId="0F985E53" w:rsidR="00A72D66" w:rsidRDefault="00A72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</w:t>
      </w:r>
    </w:p>
    <w:p w14:paraId="54298644" w14:textId="74BF3628" w:rsidR="00786BAE" w:rsidRPr="00A20628" w:rsidRDefault="00786BAE" w:rsidP="00786BAE">
      <w:pPr>
        <w:ind w:left="210" w:hangingChars="100" w:hanging="210"/>
        <w:jc w:val="left"/>
        <w:rPr>
          <w:rFonts w:ascii="Times New Roman" w:eastAsia="等线" w:hAnsi="Times New Roman" w:cs="Times New Roman"/>
          <w:noProof/>
          <w:szCs w:val="21"/>
        </w:rPr>
      </w:pPr>
      <w:bookmarkStart w:id="2" w:name="_ENREF_11"/>
      <w:r w:rsidRPr="00A20628">
        <w:rPr>
          <w:rFonts w:ascii="Times New Roman" w:eastAsia="等线" w:hAnsi="Times New Roman" w:cs="Times New Roman"/>
          <w:noProof/>
          <w:szCs w:val="21"/>
        </w:rPr>
        <w:t>Nicholls EL. 1999. A reexamination of Thalattosaurus and Nectosaurus and the relationships of the Thalattosauria (Reptilia: Diapsida).</w:t>
      </w:r>
      <w:bookmarkEnd w:id="2"/>
      <w:r w:rsidRPr="00A20628">
        <w:rPr>
          <w:rFonts w:ascii="Times New Roman" w:eastAsia="等线" w:hAnsi="Times New Roman" w:cs="Times New Roman"/>
          <w:noProof/>
          <w:szCs w:val="21"/>
        </w:rPr>
        <w:t xml:space="preserve"> PaleoBios. 19: 1-29.</w:t>
      </w:r>
    </w:p>
    <w:p w14:paraId="4877DDF7" w14:textId="2E108658" w:rsidR="00A72D66" w:rsidRDefault="00573071" w:rsidP="00B14925">
      <w:pPr>
        <w:ind w:left="210" w:hangingChars="100" w:hanging="210"/>
        <w:rPr>
          <w:rFonts w:ascii="Times New Roman" w:hAnsi="Times New Roman" w:cs="Times New Roman"/>
        </w:rPr>
      </w:pPr>
      <w:proofErr w:type="spellStart"/>
      <w:r w:rsidRPr="00923427">
        <w:rPr>
          <w:rFonts w:ascii="Times New Roman" w:hAnsi="Times New Roman" w:cs="Times New Roman"/>
        </w:rPr>
        <w:t>Ezcurra</w:t>
      </w:r>
      <w:proofErr w:type="spellEnd"/>
      <w:r w:rsidRPr="00923427">
        <w:rPr>
          <w:rFonts w:ascii="Times New Roman" w:hAnsi="Times New Roman" w:cs="Times New Roman"/>
        </w:rPr>
        <w:t xml:space="preserve"> </w:t>
      </w:r>
      <w:r w:rsidR="00923427" w:rsidRPr="00923427">
        <w:rPr>
          <w:rFonts w:ascii="Times New Roman" w:hAnsi="Times New Roman" w:cs="Times New Roman"/>
        </w:rPr>
        <w:t>M D. 2017</w:t>
      </w:r>
      <w:r>
        <w:rPr>
          <w:rFonts w:ascii="Times New Roman" w:hAnsi="Times New Roman" w:cs="Times New Roman"/>
        </w:rPr>
        <w:t>.</w:t>
      </w:r>
      <w:r w:rsidR="00923427" w:rsidRPr="00923427">
        <w:rPr>
          <w:rFonts w:ascii="Times New Roman" w:hAnsi="Times New Roman" w:cs="Times New Roman"/>
        </w:rPr>
        <w:t xml:space="preserve"> Can social and sexual selection explain the</w:t>
      </w:r>
      <w:r w:rsidR="00B14925">
        <w:rPr>
          <w:rFonts w:ascii="Times New Roman" w:hAnsi="Times New Roman" w:cs="Times New Roman" w:hint="eastAsia"/>
        </w:rPr>
        <w:t xml:space="preserve"> </w:t>
      </w:r>
      <w:r w:rsidR="00923427" w:rsidRPr="00923427">
        <w:rPr>
          <w:rFonts w:ascii="Times New Roman" w:hAnsi="Times New Roman" w:cs="Times New Roman"/>
        </w:rPr>
        <w:t xml:space="preserve">bizarre </w:t>
      </w:r>
      <w:r w:rsidR="00C25E6F" w:rsidRPr="00C25E6F">
        <w:rPr>
          <w:rFonts w:ascii="Times New Roman" w:hAnsi="Times New Roman" w:cs="Times New Roman"/>
        </w:rPr>
        <w:t>Rostrum</w:t>
      </w:r>
      <w:r w:rsidR="00923427" w:rsidRPr="00923427">
        <w:rPr>
          <w:rFonts w:ascii="Times New Roman" w:hAnsi="Times New Roman" w:cs="Times New Roman"/>
        </w:rPr>
        <w:t xml:space="preserve"> of </w:t>
      </w:r>
      <w:proofErr w:type="spellStart"/>
      <w:r w:rsidR="00923427" w:rsidRPr="00923427">
        <w:rPr>
          <w:rFonts w:ascii="Times New Roman" w:hAnsi="Times New Roman" w:cs="Times New Roman"/>
        </w:rPr>
        <w:t>proterosuchid</w:t>
      </w:r>
      <w:proofErr w:type="spellEnd"/>
      <w:r w:rsidR="00923427" w:rsidRPr="00923427">
        <w:rPr>
          <w:rFonts w:ascii="Times New Roman" w:hAnsi="Times New Roman" w:cs="Times New Roman"/>
        </w:rPr>
        <w:t xml:space="preserve"> </w:t>
      </w:r>
      <w:proofErr w:type="spellStart"/>
      <w:r w:rsidR="00923427" w:rsidRPr="00923427">
        <w:rPr>
          <w:rFonts w:ascii="Times New Roman" w:hAnsi="Times New Roman" w:cs="Times New Roman"/>
        </w:rPr>
        <w:t>archosauriforms</w:t>
      </w:r>
      <w:proofErr w:type="spellEnd"/>
      <w:r w:rsidR="00923427" w:rsidRPr="00923427">
        <w:rPr>
          <w:rFonts w:ascii="Times New Roman" w:hAnsi="Times New Roman" w:cs="Times New Roman"/>
        </w:rPr>
        <w:t>? Historical Biology, 29:3, 348-358, DOI:10.1080/08912963.2016.1161033</w:t>
      </w:r>
    </w:p>
    <w:p w14:paraId="63A7257D" w14:textId="1B47060B" w:rsidR="00C50600" w:rsidRPr="002924DD" w:rsidRDefault="00B87064" w:rsidP="00B14925">
      <w:pPr>
        <w:ind w:left="210" w:hangingChars="100" w:hanging="210"/>
        <w:rPr>
          <w:rFonts w:ascii="Times New Roman" w:hAnsi="Times New Roman" w:cs="Times New Roman"/>
        </w:rPr>
      </w:pPr>
      <w:proofErr w:type="spellStart"/>
      <w:r w:rsidRPr="00B87064">
        <w:rPr>
          <w:rFonts w:ascii="Times New Roman" w:hAnsi="Times New Roman" w:cs="Times New Roman"/>
        </w:rPr>
        <w:t>Druckenmiller</w:t>
      </w:r>
      <w:proofErr w:type="spellEnd"/>
      <w:r w:rsidRPr="00B87064">
        <w:rPr>
          <w:rFonts w:ascii="Times New Roman" w:hAnsi="Times New Roman" w:cs="Times New Roman"/>
        </w:rPr>
        <w:t xml:space="preserve"> PS, </w:t>
      </w:r>
      <w:r w:rsidR="00B14925" w:rsidRPr="00B87064">
        <w:rPr>
          <w:rFonts w:ascii="Times New Roman" w:hAnsi="Times New Roman" w:cs="Times New Roman"/>
        </w:rPr>
        <w:t xml:space="preserve">Kelley </w:t>
      </w:r>
      <w:r w:rsidRPr="00B87064">
        <w:rPr>
          <w:rFonts w:ascii="Times New Roman" w:hAnsi="Times New Roman" w:cs="Times New Roman"/>
        </w:rPr>
        <w:t xml:space="preserve">NP, </w:t>
      </w:r>
      <w:r w:rsidR="00B14925" w:rsidRPr="00B87064">
        <w:rPr>
          <w:rFonts w:ascii="Times New Roman" w:hAnsi="Times New Roman" w:cs="Times New Roman"/>
        </w:rPr>
        <w:t xml:space="preserve">Metz </w:t>
      </w:r>
      <w:r w:rsidRPr="00B87064">
        <w:rPr>
          <w:rFonts w:ascii="Times New Roman" w:hAnsi="Times New Roman" w:cs="Times New Roman"/>
        </w:rPr>
        <w:t xml:space="preserve">ET, </w:t>
      </w:r>
      <w:proofErr w:type="spellStart"/>
      <w:r w:rsidR="00B14925" w:rsidRPr="00B87064">
        <w:rPr>
          <w:rFonts w:ascii="Times New Roman" w:hAnsi="Times New Roman" w:cs="Times New Roman"/>
        </w:rPr>
        <w:t>Baichtal</w:t>
      </w:r>
      <w:proofErr w:type="spellEnd"/>
      <w:r w:rsidR="00B14925" w:rsidRPr="00B87064">
        <w:rPr>
          <w:rFonts w:ascii="Times New Roman" w:hAnsi="Times New Roman" w:cs="Times New Roman"/>
        </w:rPr>
        <w:t xml:space="preserve"> </w:t>
      </w:r>
      <w:r w:rsidRPr="00B87064">
        <w:rPr>
          <w:rFonts w:ascii="Times New Roman" w:hAnsi="Times New Roman" w:cs="Times New Roman"/>
        </w:rPr>
        <w:t>J. 2020. An</w:t>
      </w:r>
      <w:r w:rsidR="00B14925">
        <w:rPr>
          <w:rFonts w:ascii="Times New Roman" w:hAnsi="Times New Roman" w:cs="Times New Roman" w:hint="eastAsia"/>
        </w:rPr>
        <w:t xml:space="preserve"> </w:t>
      </w:r>
      <w:r w:rsidRPr="00B87064">
        <w:rPr>
          <w:rFonts w:ascii="Times New Roman" w:hAnsi="Times New Roman" w:cs="Times New Roman"/>
        </w:rPr>
        <w:t xml:space="preserve">articulated Late Triassic (Norian) </w:t>
      </w:r>
      <w:proofErr w:type="spellStart"/>
      <w:r w:rsidRPr="00B87064">
        <w:rPr>
          <w:rFonts w:ascii="Times New Roman" w:hAnsi="Times New Roman" w:cs="Times New Roman"/>
        </w:rPr>
        <w:t>thalattosauroid</w:t>
      </w:r>
      <w:proofErr w:type="spellEnd"/>
      <w:r w:rsidRPr="00B87064">
        <w:rPr>
          <w:rFonts w:ascii="Times New Roman" w:hAnsi="Times New Roman" w:cs="Times New Roman"/>
        </w:rPr>
        <w:t xml:space="preserve"> from Alaska</w:t>
      </w:r>
      <w:r w:rsidR="00B14925">
        <w:rPr>
          <w:rFonts w:ascii="Times New Roman" w:hAnsi="Times New Roman" w:cs="Times New Roman" w:hint="eastAsia"/>
        </w:rPr>
        <w:t xml:space="preserve"> </w:t>
      </w:r>
      <w:r w:rsidRPr="00B87064">
        <w:rPr>
          <w:rFonts w:ascii="Times New Roman" w:hAnsi="Times New Roman" w:cs="Times New Roman"/>
        </w:rPr>
        <w:t xml:space="preserve">and </w:t>
      </w:r>
      <w:proofErr w:type="spellStart"/>
      <w:r w:rsidRPr="00B87064">
        <w:rPr>
          <w:rFonts w:ascii="Times New Roman" w:hAnsi="Times New Roman" w:cs="Times New Roman"/>
        </w:rPr>
        <w:t>ecomorphology</w:t>
      </w:r>
      <w:proofErr w:type="spellEnd"/>
      <w:r w:rsidRPr="00B87064">
        <w:rPr>
          <w:rFonts w:ascii="Times New Roman" w:hAnsi="Times New Roman" w:cs="Times New Roman"/>
        </w:rPr>
        <w:t xml:space="preserve"> and extinction of </w:t>
      </w:r>
      <w:proofErr w:type="spellStart"/>
      <w:r w:rsidRPr="00B87064">
        <w:rPr>
          <w:rFonts w:ascii="Times New Roman" w:hAnsi="Times New Roman" w:cs="Times New Roman"/>
        </w:rPr>
        <w:t>Thalattosauria</w:t>
      </w:r>
      <w:proofErr w:type="spellEnd"/>
      <w:r w:rsidRPr="00B87064">
        <w:rPr>
          <w:rFonts w:ascii="Times New Roman" w:hAnsi="Times New Roman" w:cs="Times New Roman"/>
        </w:rPr>
        <w:t>. Scientific</w:t>
      </w:r>
      <w:r w:rsidR="00B14925">
        <w:rPr>
          <w:rFonts w:ascii="Times New Roman" w:hAnsi="Times New Roman" w:cs="Times New Roman" w:hint="eastAsia"/>
        </w:rPr>
        <w:t xml:space="preserve"> </w:t>
      </w:r>
      <w:r w:rsidRPr="00B87064">
        <w:rPr>
          <w:rFonts w:ascii="Times New Roman" w:hAnsi="Times New Roman" w:cs="Times New Roman"/>
        </w:rPr>
        <w:t>Report,</w:t>
      </w:r>
      <w:r w:rsidR="00B14925">
        <w:rPr>
          <w:rFonts w:ascii="Times New Roman" w:hAnsi="Times New Roman" w:cs="Times New Roman"/>
        </w:rPr>
        <w:t xml:space="preserve"> </w:t>
      </w:r>
      <w:r w:rsidRPr="00B87064">
        <w:rPr>
          <w:rFonts w:ascii="Times New Roman" w:hAnsi="Times New Roman" w:cs="Times New Roman"/>
        </w:rPr>
        <w:t>10:1746, DOI: 10.1038/s41598-020-57939-2</w:t>
      </w:r>
    </w:p>
    <w:sectPr w:rsidR="00C50600" w:rsidRPr="00292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C55F" w14:textId="77777777" w:rsidR="00713C15" w:rsidRDefault="00713C15" w:rsidP="00D14730">
      <w:r>
        <w:separator/>
      </w:r>
    </w:p>
  </w:endnote>
  <w:endnote w:type="continuationSeparator" w:id="0">
    <w:p w14:paraId="7C886E9F" w14:textId="77777777" w:rsidR="00713C15" w:rsidRDefault="00713C15" w:rsidP="00D1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48FE" w14:textId="77777777" w:rsidR="00713C15" w:rsidRDefault="00713C15" w:rsidP="00D14730">
      <w:r>
        <w:separator/>
      </w:r>
    </w:p>
  </w:footnote>
  <w:footnote w:type="continuationSeparator" w:id="0">
    <w:p w14:paraId="00D2C2A4" w14:textId="77777777" w:rsidR="00713C15" w:rsidRDefault="00713C15" w:rsidP="00D1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33"/>
    <w:rsid w:val="0009345E"/>
    <w:rsid w:val="000C6FD6"/>
    <w:rsid w:val="000C7A66"/>
    <w:rsid w:val="000F6109"/>
    <w:rsid w:val="0011279A"/>
    <w:rsid w:val="00180F40"/>
    <w:rsid w:val="001D299B"/>
    <w:rsid w:val="00215375"/>
    <w:rsid w:val="0023475C"/>
    <w:rsid w:val="0026338D"/>
    <w:rsid w:val="002924DD"/>
    <w:rsid w:val="002F36CD"/>
    <w:rsid w:val="00320F03"/>
    <w:rsid w:val="00344547"/>
    <w:rsid w:val="00345DF9"/>
    <w:rsid w:val="00372C6D"/>
    <w:rsid w:val="00383911"/>
    <w:rsid w:val="004A0E32"/>
    <w:rsid w:val="004F1191"/>
    <w:rsid w:val="00554F3E"/>
    <w:rsid w:val="00573071"/>
    <w:rsid w:val="005D14FA"/>
    <w:rsid w:val="005D2F4E"/>
    <w:rsid w:val="005D6285"/>
    <w:rsid w:val="005F1472"/>
    <w:rsid w:val="00653B93"/>
    <w:rsid w:val="006B4D49"/>
    <w:rsid w:val="0070127D"/>
    <w:rsid w:val="00713C15"/>
    <w:rsid w:val="00727625"/>
    <w:rsid w:val="00785ABB"/>
    <w:rsid w:val="00786BAE"/>
    <w:rsid w:val="00791F33"/>
    <w:rsid w:val="007B37EC"/>
    <w:rsid w:val="007B4922"/>
    <w:rsid w:val="007D55B3"/>
    <w:rsid w:val="008876A5"/>
    <w:rsid w:val="008F05AE"/>
    <w:rsid w:val="00923427"/>
    <w:rsid w:val="00973EBA"/>
    <w:rsid w:val="009903D2"/>
    <w:rsid w:val="009A7FC8"/>
    <w:rsid w:val="00A72D66"/>
    <w:rsid w:val="00A83679"/>
    <w:rsid w:val="00AA3BF7"/>
    <w:rsid w:val="00AE3518"/>
    <w:rsid w:val="00AF5C7C"/>
    <w:rsid w:val="00B14925"/>
    <w:rsid w:val="00B314B3"/>
    <w:rsid w:val="00B636C2"/>
    <w:rsid w:val="00B77B56"/>
    <w:rsid w:val="00B87064"/>
    <w:rsid w:val="00BD7A21"/>
    <w:rsid w:val="00C25E6F"/>
    <w:rsid w:val="00C50600"/>
    <w:rsid w:val="00D14730"/>
    <w:rsid w:val="00D25B2D"/>
    <w:rsid w:val="00D55712"/>
    <w:rsid w:val="00DA4215"/>
    <w:rsid w:val="00DE3DBB"/>
    <w:rsid w:val="00E118EB"/>
    <w:rsid w:val="00EF5789"/>
    <w:rsid w:val="00F95139"/>
    <w:rsid w:val="00FA729E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9FC72"/>
  <w15:chartTrackingRefBased/>
  <w15:docId w15:val="{E44495A4-E83E-4FEF-8571-320BE195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47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7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730"/>
    <w:rPr>
      <w:sz w:val="18"/>
      <w:szCs w:val="18"/>
    </w:rPr>
  </w:style>
  <w:style w:type="paragraph" w:customStyle="1" w:styleId="Paragraph">
    <w:name w:val="Paragraph"/>
    <w:basedOn w:val="a"/>
    <w:next w:val="Newparagraph"/>
    <w:qFormat/>
    <w:rsid w:val="00D14730"/>
    <w:pPr>
      <w:spacing w:before="240" w:line="48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Newparagraph">
    <w:name w:val="New paragraph"/>
    <w:basedOn w:val="a"/>
    <w:qFormat/>
    <w:rsid w:val="00D14730"/>
    <w:pPr>
      <w:widowControl/>
      <w:spacing w:line="480" w:lineRule="auto"/>
      <w:ind w:firstLine="720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Heading1-tf">
    <w:name w:val="Heading 1-tf"/>
    <w:basedOn w:val="1"/>
    <w:link w:val="Heading1-tf0"/>
    <w:qFormat/>
    <w:rsid w:val="00D14730"/>
    <w:pPr>
      <w:keepLines w:val="0"/>
      <w:widowControl/>
      <w:spacing w:before="360" w:after="60" w:line="360" w:lineRule="auto"/>
      <w:ind w:right="567"/>
      <w:contextualSpacing/>
      <w:jc w:val="left"/>
    </w:pPr>
    <w:rPr>
      <w:rFonts w:ascii="Times New Roman" w:hAnsi="Times New Roman" w:cs="Arial"/>
      <w:kern w:val="32"/>
      <w:sz w:val="24"/>
      <w:szCs w:val="32"/>
      <w:lang w:val="en-GB" w:eastAsia="en-GB"/>
    </w:rPr>
  </w:style>
  <w:style w:type="character" w:customStyle="1" w:styleId="Heading1-tf0">
    <w:name w:val="Heading 1-tf 字符"/>
    <w:basedOn w:val="10"/>
    <w:link w:val="Heading1-tf"/>
    <w:rsid w:val="00D14730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10">
    <w:name w:val="标题 1 字符"/>
    <w:basedOn w:val="a0"/>
    <w:link w:val="1"/>
    <w:uiPriority w:val="9"/>
    <w:rsid w:val="00D1473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珺</dc:creator>
  <cp:keywords/>
  <dc:description/>
  <cp:lastModifiedBy>柴 珺</cp:lastModifiedBy>
  <cp:revision>51</cp:revision>
  <dcterms:created xsi:type="dcterms:W3CDTF">2022-09-08T09:17:00Z</dcterms:created>
  <dcterms:modified xsi:type="dcterms:W3CDTF">2023-05-14T13:30:00Z</dcterms:modified>
</cp:coreProperties>
</file>