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 w:val="0"/>
        <w:jc w:val="center"/>
        <w:rPr>
          <w:rFonts w:ascii="Times New Roman" w:hAnsi="Times New Roman" w:eastAsia="SimSun" w:cs="Times New Roman"/>
          <w:b/>
          <w:kern w:val="2"/>
          <w:sz w:val="36"/>
          <w:szCs w:val="36"/>
        </w:rPr>
      </w:pPr>
    </w:p>
    <w:p>
      <w:pPr>
        <w:widowControl w:val="0"/>
        <w:jc w:val="center"/>
        <w:rPr>
          <w:rFonts w:ascii="Times New Roman" w:hAnsi="Times New Roman" w:eastAsia="SimSun" w:cs="Times New Roman"/>
          <w:b/>
          <w:kern w:val="2"/>
          <w:sz w:val="36"/>
          <w:szCs w:val="36"/>
        </w:rPr>
      </w:pPr>
    </w:p>
    <w:p>
      <w:pPr>
        <w:widowControl w:val="0"/>
        <w:jc w:val="center"/>
        <w:rPr>
          <w:rFonts w:ascii="Times New Roman" w:hAnsi="Times New Roman" w:eastAsia="SimSun" w:cs="Times New Roman"/>
          <w:b/>
          <w:kern w:val="2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Supplementary Material</w:t>
      </w:r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>
      <w:pPr>
        <w:widowControl w:val="0"/>
        <w:jc w:val="center"/>
        <w:rPr>
          <w:rFonts w:ascii="Times New Roman" w:hAnsi="Times New Roman" w:eastAsia="SimSun" w:cs="Times New Roman"/>
          <w:b/>
          <w:kern w:val="2"/>
          <w:sz w:val="36"/>
          <w:szCs w:val="36"/>
        </w:rPr>
      </w:pPr>
    </w:p>
    <w:p>
      <w:pPr>
        <w:widowControl w:val="0"/>
        <w:jc w:val="center"/>
        <w:rPr>
          <w:rFonts w:ascii="Times New Roman" w:hAnsi="Times New Roman" w:eastAsia="SimSun" w:cs="Times New Roman"/>
          <w:b/>
          <w:kern w:val="2"/>
          <w:sz w:val="36"/>
          <w:szCs w:val="36"/>
        </w:rPr>
      </w:pPr>
    </w:p>
    <w:p>
      <w:pPr>
        <w:widowControl w:val="0"/>
        <w:jc w:val="center"/>
        <w:rPr>
          <w:rFonts w:ascii="Times New Roman" w:hAnsi="Times New Roman" w:eastAsia="SimSun" w:cs="Times New Roman"/>
          <w:b/>
          <w:kern w:val="2"/>
          <w:sz w:val="36"/>
          <w:szCs w:val="36"/>
        </w:rPr>
      </w:pPr>
      <w:r>
        <w:rPr>
          <w:rFonts w:ascii="Times New Roman" w:hAnsi="Times New Roman" w:eastAsia="SimSun" w:cs="Times New Roman"/>
          <w:b/>
          <w:kern w:val="2"/>
          <w:sz w:val="36"/>
          <w:szCs w:val="36"/>
        </w:rPr>
        <w:t>Decadal modulation of ENSO and IOD impacts on the Indian Ocean Upwelling</w:t>
      </w:r>
    </w:p>
    <w:p>
      <w:pPr>
        <w:widowControl w:val="0"/>
        <w:jc w:val="both"/>
        <w:rPr>
          <w:rFonts w:ascii="Times New Roman" w:hAnsi="Times New Roman" w:eastAsia="SimSun" w:cs="Times New Roman"/>
          <w:b/>
          <w:kern w:val="2"/>
          <w:sz w:val="36"/>
          <w:szCs w:val="36"/>
        </w:rPr>
      </w:pPr>
    </w:p>
    <w:p>
      <w:pPr>
        <w:widowControl w:val="0"/>
        <w:jc w:val="center"/>
        <w:rPr>
          <w:rFonts w:ascii="Times New Roman" w:hAnsi="Times New Roman" w:eastAsia="SimSun" w:cs="Times New Roman"/>
          <w:kern w:val="2"/>
        </w:rPr>
      </w:pPr>
    </w:p>
    <w:p>
      <w:pPr>
        <w:widowControl w:val="0"/>
        <w:spacing w:line="480" w:lineRule="auto"/>
        <w:jc w:val="center"/>
        <w:rPr>
          <w:rFonts w:ascii="Times New Roman" w:hAnsi="Times New Roman" w:eastAsia="SimSu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eastAsia="SimSun" w:cs="Times New Roman"/>
          <w:kern w:val="2"/>
          <w:sz w:val="28"/>
          <w:szCs w:val="28"/>
        </w:rPr>
        <w:t>Xiaolin Zhang</w:t>
      </w:r>
      <w:r>
        <w:rPr>
          <w:rFonts w:hint="eastAsia" w:ascii="Times New Roman" w:hAnsi="Times New Roman" w:eastAsia="SimSun" w:cs="Times New Roman"/>
          <w:kern w:val="2"/>
          <w:sz w:val="28"/>
          <w:szCs w:val="28"/>
          <w:vertAlign w:val="superscript"/>
        </w:rPr>
        <w:t>1</w:t>
      </w:r>
      <w:r>
        <w:rPr>
          <w:rFonts w:ascii="Times New Roman" w:hAnsi="Times New Roman" w:eastAsia="SimSun" w:cs="Times New Roman"/>
          <w:kern w:val="2"/>
          <w:sz w:val="28"/>
          <w:szCs w:val="28"/>
        </w:rPr>
        <w:t xml:space="preserve"> and Takashi Mochizuki</w:t>
      </w:r>
      <w:r>
        <w:rPr>
          <w:rFonts w:hint="eastAsia" w:ascii="Times New Roman" w:hAnsi="Times New Roman" w:eastAsia="SimSun" w:cs="Times New Roman"/>
          <w:kern w:val="2"/>
          <w:sz w:val="28"/>
          <w:szCs w:val="28"/>
          <w:vertAlign w:val="superscript"/>
        </w:rPr>
        <w:t>1</w:t>
      </w:r>
    </w:p>
    <w:p>
      <w:pPr>
        <w:widowControl w:val="0"/>
        <w:numPr>
          <w:ilvl w:val="0"/>
          <w:numId w:val="1"/>
        </w:numPr>
        <w:contextualSpacing/>
        <w:jc w:val="center"/>
        <w:rPr>
          <w:rFonts w:ascii="Times New Roman" w:hAnsi="Times New Roman" w:eastAsia="SimSun" w:cs="Times New Roman"/>
          <w:bCs/>
          <w:color w:val="000000"/>
          <w:kern w:val="2"/>
        </w:rPr>
      </w:pPr>
      <w:r>
        <w:rPr>
          <w:rFonts w:ascii="Times New Roman" w:hAnsi="Times New Roman" w:eastAsia="SimSun" w:cs="Times New Roman"/>
          <w:kern w:val="2"/>
        </w:rPr>
        <w:t>Department of Earth and Planetary Sciences, Kyushu University, 744 Motooka, Nishiku, Fukuoka, 819-0395, Japan</w:t>
      </w:r>
    </w:p>
    <w:p>
      <w:pPr>
        <w:widowControl w:val="0"/>
        <w:spacing w:line="480" w:lineRule="auto"/>
        <w:ind w:left="720"/>
        <w:jc w:val="center"/>
        <w:rPr>
          <w:rFonts w:ascii="Times New Roman" w:hAnsi="Times New Roman" w:eastAsia="SimSun" w:cs="Times New Roman"/>
          <w:iCs/>
          <w:kern w:val="2"/>
        </w:rPr>
      </w:pPr>
    </w:p>
    <w:p>
      <w:pPr>
        <w:widowControl w:val="0"/>
        <w:tabs>
          <w:tab w:val="center" w:pos="4153"/>
          <w:tab w:val="left" w:pos="6915"/>
        </w:tabs>
        <w:spacing w:line="480" w:lineRule="auto"/>
        <w:jc w:val="both"/>
        <w:rPr>
          <w:rFonts w:ascii="Times New Roman" w:hAnsi="Times New Roman" w:eastAsia="SimSun" w:cs="Times New Roman"/>
          <w:i/>
          <w:kern w:val="2"/>
        </w:rPr>
      </w:pPr>
      <w:r>
        <w:rPr>
          <w:rFonts w:ascii="Times New Roman" w:hAnsi="Times New Roman" w:eastAsia="SimSun" w:cs="Times New Roman"/>
          <w:i/>
          <w:kern w:val="2"/>
        </w:rPr>
        <w:tab/>
      </w: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jc w:val="center"/>
        <w:rPr>
          <w:rFonts w:ascii="Times New Roman" w:hAnsi="Times New Roman" w:eastAsia="SimSun" w:cs="Times New Roman"/>
          <w:b/>
          <w:kern w:val="2"/>
          <w:sz w:val="26"/>
          <w:szCs w:val="26"/>
        </w:rPr>
      </w:pP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  <w:r>
        <w:rPr>
          <w:rFonts w:eastAsia="Calibri"/>
          <w:b/>
          <w:bCs/>
          <w:color w:val="000000"/>
          <w:kern w:val="24"/>
        </w:rPr>
        <w:t>Figure S1:</w:t>
      </w:r>
      <w:r>
        <w:rPr>
          <w:rFonts w:ascii="Calibri" w:hAnsi="Calibri" w:eastAsia="Calibri"/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Standard deviation (STD) of annual mean of (a) SSHA (units: cm) based on </w:t>
      </w:r>
      <w:r>
        <w:rPr>
          <w:rFonts w:hint="eastAsia" w:eastAsia="SimSun"/>
          <w:color w:val="000000"/>
          <w:kern w:val="24"/>
        </w:rPr>
        <w:t>AVISO SSHA from 1993-2016, (b) SSHA</w:t>
      </w:r>
      <w:r>
        <w:rPr>
          <w:rFonts w:eastAsia="SimSun"/>
          <w:color w:val="000000"/>
          <w:kern w:val="24"/>
        </w:rPr>
        <w:t xml:space="preserve"> (referred to as ZOS)</w:t>
      </w:r>
      <w:r>
        <w:rPr>
          <w:rFonts w:hint="eastAsia" w:eastAsia="SimSun"/>
          <w:color w:val="000000"/>
          <w:kern w:val="24"/>
        </w:rPr>
        <w:t xml:space="preserve"> based on </w:t>
      </w:r>
      <w:r>
        <w:rPr>
          <w:color w:val="000000"/>
          <w:kern w:val="24"/>
        </w:rPr>
        <w:t>ORAS4 reanalysis from 19</w:t>
      </w:r>
      <w:r>
        <w:rPr>
          <w:rFonts w:hint="eastAsia" w:eastAsia="SimSun"/>
          <w:color w:val="000000"/>
          <w:kern w:val="24"/>
        </w:rPr>
        <w:t>93</w:t>
      </w:r>
      <w:r>
        <w:rPr>
          <w:color w:val="000000"/>
          <w:kern w:val="24"/>
        </w:rPr>
        <w:t>-20</w:t>
      </w:r>
      <w:r>
        <w:rPr>
          <w:rFonts w:hint="eastAsia" w:eastAsia="SimSun"/>
          <w:color w:val="000000"/>
          <w:kern w:val="24"/>
        </w:rPr>
        <w:t xml:space="preserve">16, (c) </w:t>
      </w:r>
      <w:r>
        <w:rPr>
          <w:color w:val="000000"/>
          <w:kern w:val="24"/>
        </w:rPr>
        <w:t>WOA13 upper-700m thermosteric sea level anomaly (SLA; cm) for 1958-2015</w:t>
      </w:r>
      <w:r>
        <w:rPr>
          <w:rFonts w:hint="eastAsia" w:eastAsia="SimSun"/>
          <w:color w:val="000000"/>
          <w:kern w:val="24"/>
        </w:rPr>
        <w:t xml:space="preserve">, and (d) SSHA based on </w:t>
      </w:r>
      <w:r>
        <w:rPr>
          <w:color w:val="000000"/>
          <w:kern w:val="24"/>
        </w:rPr>
        <w:t>ORAS4 reanalysis from 1958-20</w:t>
      </w:r>
      <w:r>
        <w:rPr>
          <w:rFonts w:hint="eastAsia" w:eastAsia="SimSun"/>
          <w:color w:val="000000"/>
          <w:kern w:val="24"/>
        </w:rPr>
        <w:t>16.</w:t>
      </w:r>
    </w:p>
    <w:p>
      <w:pPr>
        <w:pStyle w:val="4"/>
        <w:spacing w:before="0" w:beforeAutospacing="0" w:after="160" w:afterAutospacing="0" w:line="480" w:lineRule="auto"/>
        <w:rPr>
          <w:rFonts w:eastAsia="SimSun"/>
          <w:b/>
          <w:bCs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  <w:r>
        <w:rPr>
          <w:rFonts w:hint="eastAsia" w:eastAsia="SimSun"/>
          <w:b/>
          <w:bCs/>
          <w:color w:val="000000"/>
          <w:kern w:val="24"/>
        </w:rPr>
        <w:t xml:space="preserve">Figure </w:t>
      </w:r>
      <w:r>
        <w:rPr>
          <w:rFonts w:eastAsia="SimSun"/>
          <w:b/>
          <w:bCs/>
          <w:color w:val="000000"/>
          <w:kern w:val="24"/>
        </w:rPr>
        <w:t>S2</w:t>
      </w:r>
      <w:r>
        <w:rPr>
          <w:rFonts w:hint="eastAsia" w:eastAsia="SimSun"/>
          <w:b/>
          <w:bCs/>
          <w:color w:val="000000"/>
          <w:kern w:val="24"/>
        </w:rPr>
        <w:t>:</w:t>
      </w:r>
      <w:r>
        <w:rPr>
          <w:rFonts w:hint="eastAsia" w:eastAsia="SimSun"/>
          <w:color w:val="000000"/>
          <w:kern w:val="24"/>
        </w:rPr>
        <w:t xml:space="preserve"> The regression of atmospheric and oceanic variability onto the ENSO index from 1958-2016 in the results of SLM. Color shades and vectors show (a) SSH and (c) precipitation anomalies and zonal and meridional winds anomaly at 1000hPa (vectors; unit: m/s) induced by ENSO, respectively. Panels b and d are the same as panels a and c, respectively, but for IOD effect. The units for SSHA, precipitation anomaly, wind are cm, mm/day, and m/s, respectively. </w:t>
      </w: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  <w:sz w:val="20"/>
          <w:szCs w:val="20"/>
        </w:rPr>
      </w:pPr>
    </w:p>
    <w:p>
      <w:pPr>
        <w:pStyle w:val="4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kern w:val="24"/>
          <w:sz w:val="20"/>
          <w:szCs w:val="20"/>
        </w:rPr>
      </w:pPr>
      <w:r>
        <w:rPr>
          <w:rFonts w:hint="eastAsia" w:eastAsiaTheme="minorEastAsia"/>
          <w:b/>
          <w:bCs/>
          <w:color w:val="000000"/>
          <w:kern w:val="24"/>
          <w:sz w:val="20"/>
          <w:szCs w:val="20"/>
        </w:rPr>
        <w:drawing>
          <wp:inline distT="0" distB="0" distL="114300" distR="114300">
            <wp:extent cx="5934710" cy="2969260"/>
            <wp:effectExtent l="0" t="0" r="8890" b="2540"/>
            <wp:docPr id="4" name="图片 4" descr="Figure2_STD_with_box_2023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2_STD_with_box_20230425"/>
                    <pic:cNvPicPr>
                      <a:picLocks noChangeAspect="1"/>
                    </pic:cNvPicPr>
                  </pic:nvPicPr>
                  <pic:blipFill>
                    <a:blip r:embed="rId6"/>
                    <a:srcRect r="139" b="33057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  <w:sz w:val="20"/>
          <w:szCs w:val="20"/>
        </w:rPr>
      </w:pPr>
    </w:p>
    <w:p>
      <w:pPr>
        <w:pStyle w:val="4"/>
        <w:spacing w:before="0" w:beforeAutospacing="0" w:after="160" w:afterAutospacing="0" w:line="256" w:lineRule="auto"/>
        <w:jc w:val="both"/>
        <w:rPr>
          <w:rFonts w:eastAsia="Calibri"/>
          <w:b/>
          <w:bCs/>
          <w:color w:val="000000"/>
          <w:kern w:val="24"/>
          <w:sz w:val="22"/>
          <w:szCs w:val="22"/>
        </w:rPr>
      </w:pPr>
    </w:p>
    <w:p>
      <w:pPr>
        <w:pStyle w:val="4"/>
        <w:spacing w:before="0" w:beforeAutospacing="0" w:after="160" w:afterAutospacing="0" w:line="256" w:lineRule="auto"/>
        <w:jc w:val="both"/>
        <w:rPr>
          <w:color w:val="000000"/>
          <w:kern w:val="24"/>
          <w:sz w:val="22"/>
          <w:szCs w:val="22"/>
        </w:rPr>
      </w:pPr>
      <w:r>
        <w:rPr>
          <w:rFonts w:eastAsia="Calibri"/>
          <w:b/>
          <w:bCs/>
          <w:color w:val="000000"/>
          <w:kern w:val="24"/>
          <w:sz w:val="22"/>
          <w:szCs w:val="22"/>
        </w:rPr>
        <w:t>Figure S1:</w:t>
      </w:r>
      <w:r>
        <w:rPr>
          <w:rFonts w:ascii="Calibri" w:hAnsi="Calibri" w:eastAsia="Calibri"/>
          <w:color w:val="000000"/>
          <w:kern w:val="24"/>
          <w:sz w:val="22"/>
          <w:szCs w:val="22"/>
        </w:rPr>
        <w:t xml:space="preserve"> </w:t>
      </w:r>
      <w:r>
        <w:rPr>
          <w:color w:val="000000"/>
          <w:kern w:val="24"/>
          <w:sz w:val="22"/>
          <w:szCs w:val="22"/>
        </w:rPr>
        <w:t xml:space="preserve">Standard deviation (STD) of annual mean of (a) SSHA (units: cm) based on </w:t>
      </w:r>
      <w:r>
        <w:rPr>
          <w:rFonts w:hint="eastAsia" w:eastAsia="SimSun"/>
          <w:color w:val="000000"/>
          <w:kern w:val="24"/>
          <w:sz w:val="22"/>
          <w:szCs w:val="22"/>
        </w:rPr>
        <w:t>AVISO SSHA from 1993-2016, (b) SSHA</w:t>
      </w:r>
      <w:r>
        <w:rPr>
          <w:rFonts w:eastAsia="SimSun"/>
          <w:color w:val="000000"/>
          <w:kern w:val="24"/>
          <w:sz w:val="22"/>
          <w:szCs w:val="22"/>
        </w:rPr>
        <w:t xml:space="preserve"> (referred to as ZOS)</w:t>
      </w:r>
      <w:r>
        <w:rPr>
          <w:rFonts w:hint="eastAsia" w:eastAsia="SimSun"/>
          <w:color w:val="000000"/>
          <w:kern w:val="24"/>
          <w:sz w:val="22"/>
          <w:szCs w:val="22"/>
        </w:rPr>
        <w:t xml:space="preserve"> based on </w:t>
      </w:r>
      <w:r>
        <w:rPr>
          <w:color w:val="000000"/>
          <w:kern w:val="24"/>
          <w:sz w:val="22"/>
          <w:szCs w:val="22"/>
        </w:rPr>
        <w:t>ORAS4 reanalysis from 19</w:t>
      </w:r>
      <w:r>
        <w:rPr>
          <w:rFonts w:hint="eastAsia" w:eastAsia="SimSun"/>
          <w:color w:val="000000"/>
          <w:kern w:val="24"/>
          <w:sz w:val="22"/>
          <w:szCs w:val="22"/>
        </w:rPr>
        <w:t>93</w:t>
      </w:r>
      <w:r>
        <w:rPr>
          <w:color w:val="000000"/>
          <w:kern w:val="24"/>
          <w:sz w:val="22"/>
          <w:szCs w:val="22"/>
        </w:rPr>
        <w:t>-20</w:t>
      </w:r>
      <w:r>
        <w:rPr>
          <w:rFonts w:hint="eastAsia" w:eastAsia="SimSun"/>
          <w:color w:val="000000"/>
          <w:kern w:val="24"/>
          <w:sz w:val="22"/>
          <w:szCs w:val="22"/>
        </w:rPr>
        <w:t xml:space="preserve">16, (c) </w:t>
      </w:r>
      <w:r>
        <w:rPr>
          <w:color w:val="000000"/>
          <w:kern w:val="24"/>
          <w:sz w:val="22"/>
          <w:szCs w:val="22"/>
        </w:rPr>
        <w:t>WOA13 upper-700m thermosteric sea level anomaly (SLA; cm) for 1958-2015</w:t>
      </w:r>
      <w:r>
        <w:rPr>
          <w:rFonts w:hint="eastAsia" w:eastAsia="SimSun"/>
          <w:color w:val="000000"/>
          <w:kern w:val="24"/>
          <w:sz w:val="22"/>
          <w:szCs w:val="22"/>
        </w:rPr>
        <w:t xml:space="preserve">, and (d) SSHA based on </w:t>
      </w:r>
      <w:r>
        <w:rPr>
          <w:color w:val="000000"/>
          <w:kern w:val="24"/>
          <w:sz w:val="22"/>
          <w:szCs w:val="22"/>
        </w:rPr>
        <w:t>ORAS4 reanalysis from 1958-20</w:t>
      </w:r>
      <w:r>
        <w:rPr>
          <w:rFonts w:hint="eastAsia" w:eastAsia="SimSun"/>
          <w:color w:val="000000"/>
          <w:kern w:val="24"/>
          <w:sz w:val="22"/>
          <w:szCs w:val="22"/>
        </w:rPr>
        <w:t>16.</w:t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widowControl w:val="0"/>
        <w:jc w:val="center"/>
        <w:rPr>
          <w:rFonts w:ascii="Times New Roman" w:hAnsi="Times New Roman" w:eastAsia="SimSun" w:cs="Times New Roman"/>
          <w:kern w:val="2"/>
          <w:sz w:val="21"/>
        </w:rPr>
      </w:pPr>
      <w:r>
        <w:rPr>
          <w:rFonts w:ascii="Times New Roman" w:hAnsi="Times New Roman" w:eastAsia="SimSun" w:cs="Times New Roman"/>
          <w:kern w:val="2"/>
          <w:sz w:val="21"/>
        </w:rPr>
        <w:drawing>
          <wp:inline distT="0" distB="0" distL="0" distR="0">
            <wp:extent cx="5943600" cy="4436110"/>
            <wp:effectExtent l="0" t="0" r="0" b="0"/>
            <wp:docPr id="1249717870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717870" name="図 2" descr="テキスト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both"/>
        <w:rPr>
          <w:rFonts w:ascii="Times New Roman" w:hAnsi="Times New Roman" w:eastAsia="SimSun" w:cs="Times New Roman"/>
          <w:kern w:val="2"/>
          <w:sz w:val="21"/>
        </w:rPr>
      </w:pPr>
    </w:p>
    <w:p>
      <w:pPr>
        <w:widowControl w:val="0"/>
        <w:spacing w:line="256" w:lineRule="auto"/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hint="eastAsia" w:ascii="Times New Roman" w:hAnsi="Times New Roman" w:eastAsia="Calibri" w:cs="Times New Roman"/>
          <w:b/>
          <w:bCs/>
          <w:color w:val="000000"/>
          <w:kern w:val="24"/>
          <w:sz w:val="21"/>
        </w:rPr>
        <w:t>F</w:t>
      </w:r>
      <w:r>
        <w:rPr>
          <w:rFonts w:ascii="Times New Roman" w:hAnsi="Times New Roman" w:eastAsia="Calibri" w:cs="Times New Roman"/>
          <w:b/>
          <w:bCs/>
          <w:color w:val="000000"/>
          <w:kern w:val="24"/>
          <w:sz w:val="21"/>
        </w:rPr>
        <w:t xml:space="preserve">igure </w:t>
      </w:r>
      <w:r>
        <w:rPr>
          <w:rFonts w:ascii="Times New Roman" w:hAnsi="Times New Roman" w:eastAsia="SimSun" w:cs="Times New Roman"/>
          <w:b/>
          <w:bCs/>
          <w:color w:val="000000"/>
          <w:kern w:val="24"/>
          <w:sz w:val="21"/>
        </w:rPr>
        <w:t>S2</w:t>
      </w:r>
      <w:r>
        <w:rPr>
          <w:rFonts w:ascii="Times New Roman" w:hAnsi="Times New Roman" w:eastAsia="Calibri" w:cs="Times New Roman"/>
          <w:b/>
          <w:bCs/>
          <w:color w:val="000000"/>
          <w:kern w:val="24"/>
          <w:sz w:val="21"/>
        </w:rPr>
        <w:t xml:space="preserve">: </w:t>
      </w:r>
      <w:r>
        <w:rPr>
          <w:rFonts w:ascii="Times New Roman" w:hAnsi="Times New Roman" w:eastAsia="Calibri" w:cs="Times New Roman"/>
          <w:color w:val="000000"/>
          <w:kern w:val="24"/>
          <w:sz w:val="21"/>
        </w:rPr>
        <w:t xml:space="preserve"> The regression </w:t>
      </w:r>
      <w:r>
        <w:rPr>
          <w:rFonts w:ascii="Times New Roman" w:hAnsi="Times New Roman" w:eastAsia="Times New Roman" w:cs="Times New Roman"/>
          <w:color w:val="000000"/>
          <w:kern w:val="24"/>
          <w:sz w:val="21"/>
        </w:rPr>
        <w:t xml:space="preserve">of </w:t>
      </w:r>
      <w:r>
        <w:rPr>
          <w:rFonts w:ascii="Times New Roman" w:hAnsi="Times New Roman" w:eastAsia="Calibri" w:cs="Times New Roman"/>
          <w:color w:val="000000"/>
          <w:kern w:val="24"/>
          <w:sz w:val="21"/>
        </w:rPr>
        <w:t xml:space="preserve">atmospheric and oceanic variability onto the ENSO index from 1958-2016 in the results of SLM. </w:t>
      </w:r>
      <w:r>
        <w:rPr>
          <w:rFonts w:ascii="Times New Roman" w:hAnsi="Times New Roman" w:eastAsia="Times New Roman" w:cs="Times New Roman"/>
          <w:color w:val="000000"/>
          <w:kern w:val="24"/>
          <w:sz w:val="21"/>
        </w:rPr>
        <w:t xml:space="preserve">Color shades and vectors show (a) SSH and (c) precipitation anomalies and zonal and meridional winds </w:t>
      </w:r>
      <w:r>
        <w:rPr>
          <w:rFonts w:hint="eastAsia" w:ascii="Times New Roman" w:hAnsi="Times New Roman" w:eastAsia="SimSun" w:cs="Times New Roman"/>
          <w:color w:val="000000"/>
          <w:kern w:val="24"/>
          <w:sz w:val="21"/>
        </w:rPr>
        <w:t xml:space="preserve">anomaly </w:t>
      </w:r>
      <w:r>
        <w:rPr>
          <w:rFonts w:ascii="Times New Roman" w:hAnsi="Times New Roman" w:eastAsia="Times New Roman" w:cs="Times New Roman"/>
          <w:color w:val="000000"/>
          <w:kern w:val="24"/>
          <w:sz w:val="21"/>
        </w:rPr>
        <w:t>at 1000hPa</w:t>
      </w:r>
      <w:r>
        <w:rPr>
          <w:rFonts w:hint="eastAsia" w:ascii="Times New Roman" w:hAnsi="Times New Roman" w:eastAsia="SimSun" w:cs="Times New Roman"/>
          <w:color w:val="000000"/>
          <w:kern w:val="24"/>
          <w:sz w:val="21"/>
        </w:rPr>
        <w:t xml:space="preserve"> (vectors; unit: m/s)</w:t>
      </w:r>
      <w:r>
        <w:rPr>
          <w:rFonts w:ascii="Times New Roman" w:hAnsi="Times New Roman" w:eastAsia="Times New Roman" w:cs="Times New Roman"/>
          <w:color w:val="000000"/>
          <w:kern w:val="24"/>
          <w:sz w:val="21"/>
        </w:rPr>
        <w:t xml:space="preserve"> induced by ENSO, respectively. Panels b and d are the same as panels a and c, respectively, but for IOD effect. The units for SSHA, precipitation anomaly, wind are cm, mm/day, and </w:t>
      </w:r>
      <w:r>
        <w:rPr>
          <w:rFonts w:hint="eastAsia" w:ascii="Times New Roman" w:hAnsi="Times New Roman" w:eastAsia="SimSun" w:cs="Times New Roman"/>
          <w:color w:val="000000"/>
          <w:kern w:val="24"/>
          <w:sz w:val="21"/>
        </w:rPr>
        <w:t>m/s,</w:t>
      </w:r>
      <w:r>
        <w:rPr>
          <w:rFonts w:ascii="Times New Roman" w:hAnsi="Times New Roman" w:eastAsia="Times New Roman" w:cs="Times New Roman"/>
          <w:color w:val="000000"/>
          <w:kern w:val="24"/>
          <w:sz w:val="21"/>
        </w:rPr>
        <w:t xml:space="preserve"> respectively. </w:t>
      </w: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pStyle w:val="4"/>
        <w:spacing w:before="0" w:beforeAutospacing="0" w:after="160" w:afterAutospacing="0" w:line="480" w:lineRule="auto"/>
        <w:rPr>
          <w:rFonts w:eastAsia="SimSun"/>
          <w:color w:val="000000"/>
          <w:kern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440" w:right="1440" w:bottom="1440" w:left="1440" w:header="720" w:footer="720" w:gutter="0"/>
      <w:lnNumType w:countBy="1" w:restart="continuous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675404512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475912151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A8599F"/>
    <w:multiLevelType w:val="multilevel"/>
    <w:tmpl w:val="29A8599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DA4YTM0MzUyYmIzY2I0MzFlYzc1ZDI2NWIwNjkifQ=="/>
  </w:docVars>
  <w:rsids>
    <w:rsidRoot w:val="000D5F97"/>
    <w:rsid w:val="000D5F97"/>
    <w:rsid w:val="002B0C38"/>
    <w:rsid w:val="00317F4C"/>
    <w:rsid w:val="00434CB2"/>
    <w:rsid w:val="00445B07"/>
    <w:rsid w:val="005B1C7D"/>
    <w:rsid w:val="006649B5"/>
    <w:rsid w:val="007C63E4"/>
    <w:rsid w:val="00855F53"/>
    <w:rsid w:val="008C3986"/>
    <w:rsid w:val="009D790D"/>
    <w:rsid w:val="00A83DD7"/>
    <w:rsid w:val="00C00333"/>
    <w:rsid w:val="00C75678"/>
    <w:rsid w:val="00C872B9"/>
    <w:rsid w:val="00CD2941"/>
    <w:rsid w:val="5C1E200D"/>
    <w:rsid w:val="68B66661"/>
    <w:rsid w:val="71B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line number"/>
    <w:basedOn w:val="6"/>
    <w:semiHidden/>
    <w:unhideWhenUsed/>
    <w:uiPriority w:val="99"/>
  </w:style>
  <w:style w:type="character" w:customStyle="1" w:styleId="9">
    <w:name w:val="フッター (文字)"/>
    <w:basedOn w:val="6"/>
    <w:link w:val="2"/>
    <w:uiPriority w:val="99"/>
  </w:style>
  <w:style w:type="character" w:customStyle="1" w:styleId="10">
    <w:name w:val="ヘッダー (文字)"/>
    <w:basedOn w:val="6"/>
    <w:link w:val="3"/>
    <w:qFormat/>
    <w:uiPriority w:val="99"/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287</Words>
  <Characters>1513</Characters>
  <Lines>13</Lines>
  <Paragraphs>3</Paragraphs>
  <TotalTime>9</TotalTime>
  <ScaleCrop>false</ScaleCrop>
  <LinksUpToDate>false</LinksUpToDate>
  <CharactersWithSpaces>1796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2023-08-03T11:36:00Z</dcterms:created>
  <dc:creator>ZHANG XIAOLIN</dc:creator>
  <cp:lastModifiedBy>xiaolin</cp:lastModifiedBy>
  <dcterms:modified xsi:type="dcterms:W3CDTF">2023-08-10T16:23:51Z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1DFED831B802490FB14550EB0224508E_12</vt:lpwstr>
  </property>
</Properties>
</file>