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27114" w14:textId="503DE770" w:rsidR="00EA0D73" w:rsidRDefault="00914176" w:rsidP="00746593">
      <w:pPr>
        <w:rPr>
          <w:rFonts w:cs="Times New Roman"/>
          <w:b/>
          <w:bCs/>
          <w:szCs w:val="24"/>
        </w:rPr>
      </w:pPr>
      <w:r>
        <w:rPr>
          <w:rFonts w:cs="Times New Roman"/>
          <w:b/>
          <w:bCs/>
          <w:szCs w:val="24"/>
        </w:rPr>
        <w:t>Supplementary Box</w:t>
      </w:r>
      <w:r w:rsidRPr="0019429D">
        <w:rPr>
          <w:rFonts w:cs="Times New Roman"/>
          <w:b/>
          <w:bCs/>
          <w:szCs w:val="24"/>
        </w:rPr>
        <w:t xml:space="preserve"> </w:t>
      </w:r>
      <w:r>
        <w:rPr>
          <w:rFonts w:cs="Times New Roman"/>
          <w:b/>
          <w:bCs/>
          <w:szCs w:val="24"/>
        </w:rPr>
        <w:t>1</w:t>
      </w:r>
      <w:r w:rsidRPr="0019429D">
        <w:rPr>
          <w:rFonts w:cs="Times New Roman"/>
          <w:b/>
          <w:bCs/>
          <w:szCs w:val="24"/>
        </w:rPr>
        <w:t xml:space="preserve"> – </w:t>
      </w:r>
      <w:r>
        <w:rPr>
          <w:rFonts w:cs="Times New Roman"/>
          <w:b/>
          <w:bCs/>
          <w:szCs w:val="24"/>
        </w:rPr>
        <w:t xml:space="preserve">List of tables and figures, including titles, purpose and main </w:t>
      </w:r>
      <w:proofErr w:type="gramStart"/>
      <w:r>
        <w:rPr>
          <w:rFonts w:cs="Times New Roman"/>
          <w:b/>
          <w:bCs/>
          <w:szCs w:val="24"/>
        </w:rPr>
        <w:t>findings</w:t>
      </w:r>
      <w:proofErr w:type="gramEnd"/>
    </w:p>
    <w:p w14:paraId="34F50737" w14:textId="77777777" w:rsidR="00914176" w:rsidRDefault="00914176" w:rsidP="00746593">
      <w:pPr>
        <w:rPr>
          <w:rFonts w:cs="Times New Roman"/>
          <w:sz w:val="20"/>
          <w:szCs w:val="20"/>
        </w:rPr>
      </w:pPr>
    </w:p>
    <w:tbl>
      <w:tblPr>
        <w:tblStyle w:val="TableGrid"/>
        <w:tblW w:w="14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6804"/>
        <w:gridCol w:w="6804"/>
      </w:tblGrid>
      <w:tr w:rsidR="00B60BFE" w:rsidRPr="00914176" w14:paraId="7EDB49E8" w14:textId="77777777" w:rsidTr="00926E2C">
        <w:tc>
          <w:tcPr>
            <w:tcW w:w="14879" w:type="dxa"/>
            <w:gridSpan w:val="3"/>
            <w:tcBorders>
              <w:top w:val="single" w:sz="4" w:space="0" w:color="auto"/>
            </w:tcBorders>
          </w:tcPr>
          <w:p w14:paraId="526BE1F1" w14:textId="209B8686" w:rsidR="00B60BFE" w:rsidRPr="00914176" w:rsidRDefault="00B60BFE" w:rsidP="00746593">
            <w:pPr>
              <w:rPr>
                <w:rFonts w:cs="Times New Roman"/>
                <w:b/>
                <w:bCs/>
                <w:szCs w:val="24"/>
              </w:rPr>
            </w:pPr>
            <w:r>
              <w:rPr>
                <w:rFonts w:cs="Times New Roman"/>
                <w:b/>
                <w:bCs/>
                <w:szCs w:val="24"/>
              </w:rPr>
              <w:t>Manuscript</w:t>
            </w:r>
            <w:r w:rsidRPr="00914176">
              <w:rPr>
                <w:rFonts w:cs="Times New Roman"/>
                <w:b/>
                <w:bCs/>
                <w:szCs w:val="24"/>
              </w:rPr>
              <w:t xml:space="preserve"> Tables and Figures</w:t>
            </w:r>
          </w:p>
        </w:tc>
      </w:tr>
      <w:tr w:rsidR="00B60BFE" w:rsidRPr="00914176" w14:paraId="538F071F" w14:textId="77777777" w:rsidTr="00926E2C">
        <w:tc>
          <w:tcPr>
            <w:tcW w:w="1271" w:type="dxa"/>
            <w:tcBorders>
              <w:bottom w:val="single" w:sz="4" w:space="0" w:color="auto"/>
            </w:tcBorders>
          </w:tcPr>
          <w:p w14:paraId="4F4B8C48" w14:textId="77777777" w:rsidR="00B60BFE" w:rsidRPr="00914176" w:rsidRDefault="00B60BFE" w:rsidP="00B60BFE">
            <w:pPr>
              <w:rPr>
                <w:rFonts w:cs="Times New Roman"/>
                <w:b/>
                <w:bCs/>
                <w:szCs w:val="24"/>
              </w:rPr>
            </w:pPr>
          </w:p>
        </w:tc>
        <w:tc>
          <w:tcPr>
            <w:tcW w:w="6804" w:type="dxa"/>
            <w:tcBorders>
              <w:bottom w:val="single" w:sz="4" w:space="0" w:color="auto"/>
            </w:tcBorders>
          </w:tcPr>
          <w:p w14:paraId="20518731" w14:textId="3924FC04" w:rsidR="00B60BFE" w:rsidRPr="00914176" w:rsidRDefault="00B60BFE" w:rsidP="00B60BFE">
            <w:pPr>
              <w:rPr>
                <w:rFonts w:cs="Times New Roman"/>
                <w:b/>
                <w:bCs/>
                <w:szCs w:val="24"/>
              </w:rPr>
            </w:pPr>
            <w:r w:rsidRPr="00914176">
              <w:rPr>
                <w:rFonts w:cs="Times New Roman"/>
                <w:b/>
                <w:bCs/>
                <w:szCs w:val="24"/>
              </w:rPr>
              <w:t>Title</w:t>
            </w:r>
          </w:p>
        </w:tc>
        <w:tc>
          <w:tcPr>
            <w:tcW w:w="6804" w:type="dxa"/>
            <w:tcBorders>
              <w:bottom w:val="single" w:sz="4" w:space="0" w:color="auto"/>
            </w:tcBorders>
          </w:tcPr>
          <w:p w14:paraId="72BC1EE4" w14:textId="600C457C" w:rsidR="00B60BFE" w:rsidRPr="00914176" w:rsidRDefault="00B60BFE" w:rsidP="00B60BFE">
            <w:pPr>
              <w:rPr>
                <w:rFonts w:cs="Times New Roman"/>
                <w:b/>
                <w:bCs/>
                <w:szCs w:val="24"/>
              </w:rPr>
            </w:pPr>
            <w:r>
              <w:rPr>
                <w:rFonts w:cs="Times New Roman"/>
                <w:b/>
                <w:bCs/>
                <w:szCs w:val="24"/>
              </w:rPr>
              <w:t>Plain language description of p</w:t>
            </w:r>
            <w:r w:rsidRPr="00914176">
              <w:rPr>
                <w:rFonts w:cs="Times New Roman"/>
                <w:b/>
                <w:bCs/>
                <w:szCs w:val="24"/>
              </w:rPr>
              <w:t>urpose</w:t>
            </w:r>
          </w:p>
        </w:tc>
      </w:tr>
      <w:tr w:rsidR="00B60BFE" w:rsidRPr="00914176" w14:paraId="6F45E618" w14:textId="77777777" w:rsidTr="00926E2C">
        <w:tc>
          <w:tcPr>
            <w:tcW w:w="1271" w:type="dxa"/>
            <w:tcBorders>
              <w:top w:val="single" w:sz="4" w:space="0" w:color="auto"/>
            </w:tcBorders>
          </w:tcPr>
          <w:p w14:paraId="3DAF3D7F" w14:textId="0279E16E" w:rsidR="00B60BFE" w:rsidRPr="00B60BFE" w:rsidRDefault="00B60BFE" w:rsidP="00B60BFE">
            <w:pPr>
              <w:rPr>
                <w:rFonts w:cs="Times New Roman"/>
                <w:b/>
                <w:bCs/>
                <w:szCs w:val="24"/>
              </w:rPr>
            </w:pPr>
            <w:r w:rsidRPr="00B60BFE">
              <w:rPr>
                <w:rFonts w:cs="Times New Roman"/>
                <w:b/>
                <w:bCs/>
                <w:szCs w:val="24"/>
              </w:rPr>
              <w:t>Figure 1</w:t>
            </w:r>
          </w:p>
        </w:tc>
        <w:tc>
          <w:tcPr>
            <w:tcW w:w="6804" w:type="dxa"/>
            <w:tcBorders>
              <w:top w:val="single" w:sz="4" w:space="0" w:color="auto"/>
            </w:tcBorders>
          </w:tcPr>
          <w:p w14:paraId="06D7007D" w14:textId="4EAF5CB5" w:rsidR="00B60BFE" w:rsidRPr="00914176" w:rsidRDefault="00B60BFE" w:rsidP="00B60BFE">
            <w:pPr>
              <w:rPr>
                <w:rFonts w:cs="Times New Roman"/>
                <w:szCs w:val="24"/>
              </w:rPr>
            </w:pPr>
            <w:r w:rsidRPr="00914176">
              <w:rPr>
                <w:rFonts w:cs="Times New Roman"/>
                <w:szCs w:val="24"/>
              </w:rPr>
              <w:t xml:space="preserve">Probabilistic data linkage of people who participated in the Torres Strait Dementia Prevalence Survey (TSDPS) and had at least one baseline measure in the Well Person’s Health Check (WPHC), the Getting Better at Chronic Care (GBACC) project, the Primary Health Care Models (PHCM) project, or the </w:t>
            </w:r>
            <w:proofErr w:type="spellStart"/>
            <w:r w:rsidRPr="00914176">
              <w:rPr>
                <w:rFonts w:cs="Times New Roman"/>
                <w:szCs w:val="24"/>
              </w:rPr>
              <w:t>Zenadth</w:t>
            </w:r>
            <w:proofErr w:type="spellEnd"/>
            <w:r w:rsidRPr="00914176">
              <w:rPr>
                <w:rFonts w:cs="Times New Roman"/>
                <w:szCs w:val="24"/>
              </w:rPr>
              <w:t>-Kes Health Partnership (ZKHP) project</w:t>
            </w:r>
          </w:p>
        </w:tc>
        <w:tc>
          <w:tcPr>
            <w:tcW w:w="6804" w:type="dxa"/>
            <w:tcBorders>
              <w:top w:val="single" w:sz="4" w:space="0" w:color="auto"/>
            </w:tcBorders>
          </w:tcPr>
          <w:p w14:paraId="013A7C9A" w14:textId="38F9A163" w:rsidR="00B60BFE" w:rsidRPr="00914176" w:rsidRDefault="00B60BFE" w:rsidP="00B60BFE">
            <w:pPr>
              <w:rPr>
                <w:rFonts w:cs="Times New Roman"/>
                <w:szCs w:val="24"/>
              </w:rPr>
            </w:pPr>
            <w:r>
              <w:rPr>
                <w:rFonts w:cs="Times New Roman"/>
                <w:szCs w:val="24"/>
              </w:rPr>
              <w:t>This is a graphical display of the data linkage and the number of individuals across different baseline studies.</w:t>
            </w:r>
          </w:p>
        </w:tc>
      </w:tr>
      <w:tr w:rsidR="00B60BFE" w:rsidRPr="00914176" w14:paraId="66CE6727" w14:textId="77777777" w:rsidTr="00926E2C">
        <w:tc>
          <w:tcPr>
            <w:tcW w:w="1271" w:type="dxa"/>
          </w:tcPr>
          <w:p w14:paraId="67991E9A" w14:textId="6D8F9C26" w:rsidR="00B60BFE" w:rsidRPr="00B60BFE" w:rsidRDefault="00B60BFE" w:rsidP="00B60BFE">
            <w:pPr>
              <w:rPr>
                <w:rFonts w:cs="Times New Roman"/>
                <w:b/>
                <w:bCs/>
                <w:szCs w:val="24"/>
              </w:rPr>
            </w:pPr>
            <w:r w:rsidRPr="00B60BFE">
              <w:rPr>
                <w:rFonts w:cs="Times New Roman"/>
                <w:b/>
                <w:bCs/>
                <w:szCs w:val="24"/>
              </w:rPr>
              <w:t>Table 2</w:t>
            </w:r>
          </w:p>
        </w:tc>
        <w:tc>
          <w:tcPr>
            <w:tcW w:w="6804" w:type="dxa"/>
          </w:tcPr>
          <w:p w14:paraId="7837EBC2" w14:textId="073E4E52" w:rsidR="00B60BFE" w:rsidRPr="00914176" w:rsidRDefault="00B60BFE" w:rsidP="00B60BFE">
            <w:pPr>
              <w:rPr>
                <w:rFonts w:cs="Times New Roman"/>
                <w:szCs w:val="24"/>
              </w:rPr>
            </w:pPr>
            <w:r w:rsidRPr="00914176">
              <w:rPr>
                <w:rFonts w:cs="Times New Roman"/>
                <w:szCs w:val="24"/>
              </w:rPr>
              <w:t>Distribution of baseline variables by CIND/dementia status at follow-up for 88 individuals who participated in the Torres Strait Dementia Prevalence Survey (TSDPS) with at least one baseline assessment</w:t>
            </w:r>
          </w:p>
        </w:tc>
        <w:tc>
          <w:tcPr>
            <w:tcW w:w="6804" w:type="dxa"/>
          </w:tcPr>
          <w:p w14:paraId="145C6E4F" w14:textId="44BE8266" w:rsidR="00B60BFE" w:rsidRPr="00914176" w:rsidRDefault="00C20DCB" w:rsidP="00B60BFE">
            <w:pPr>
              <w:rPr>
                <w:rFonts w:cs="Times New Roman"/>
                <w:szCs w:val="24"/>
              </w:rPr>
            </w:pPr>
            <w:r>
              <w:rPr>
                <w:rFonts w:cs="Times New Roman"/>
                <w:szCs w:val="24"/>
              </w:rPr>
              <w:t xml:space="preserve">This table shows the distribution of </w:t>
            </w:r>
            <w:r w:rsidR="00074EAC">
              <w:rPr>
                <w:rFonts w:cs="Times New Roman"/>
                <w:szCs w:val="24"/>
              </w:rPr>
              <w:t xml:space="preserve">individuals and observations </w:t>
            </w:r>
            <w:r>
              <w:rPr>
                <w:rFonts w:cs="Times New Roman"/>
                <w:szCs w:val="24"/>
              </w:rPr>
              <w:t xml:space="preserve">by dementia status at follow-up. Categorical variables are summarised as percentages and continuous variables as measures of central tendency. </w:t>
            </w:r>
            <w:r w:rsidR="00074EAC">
              <w:rPr>
                <w:rFonts w:cs="Times New Roman"/>
                <w:szCs w:val="24"/>
              </w:rPr>
              <w:t xml:space="preserve">Statistical differences between baseline </w:t>
            </w:r>
            <w:r>
              <w:rPr>
                <w:rFonts w:cs="Times New Roman"/>
                <w:szCs w:val="24"/>
              </w:rPr>
              <w:t xml:space="preserve">measures </w:t>
            </w:r>
            <w:r w:rsidR="00074EAC">
              <w:rPr>
                <w:rFonts w:cs="Times New Roman"/>
                <w:szCs w:val="24"/>
              </w:rPr>
              <w:t xml:space="preserve">by </w:t>
            </w:r>
            <w:r>
              <w:rPr>
                <w:rFonts w:cs="Times New Roman"/>
                <w:szCs w:val="24"/>
              </w:rPr>
              <w:t>dementia status are tested</w:t>
            </w:r>
            <w:r w:rsidR="00074EAC">
              <w:rPr>
                <w:rFonts w:cs="Times New Roman"/>
                <w:szCs w:val="24"/>
              </w:rPr>
              <w:t>.</w:t>
            </w:r>
          </w:p>
        </w:tc>
      </w:tr>
      <w:tr w:rsidR="00B60BFE" w:rsidRPr="00914176" w14:paraId="708F1C5D" w14:textId="77777777" w:rsidTr="00926E2C">
        <w:tc>
          <w:tcPr>
            <w:tcW w:w="1271" w:type="dxa"/>
          </w:tcPr>
          <w:p w14:paraId="5174DF90" w14:textId="63003F75" w:rsidR="00B60BFE" w:rsidRPr="00B60BFE" w:rsidRDefault="00B60BFE" w:rsidP="00B60BFE">
            <w:pPr>
              <w:rPr>
                <w:rFonts w:cs="Times New Roman"/>
                <w:b/>
                <w:bCs/>
                <w:szCs w:val="24"/>
              </w:rPr>
            </w:pPr>
            <w:r w:rsidRPr="00B60BFE">
              <w:rPr>
                <w:rFonts w:cs="Times New Roman"/>
                <w:b/>
                <w:bCs/>
                <w:szCs w:val="24"/>
              </w:rPr>
              <w:t>Table 3</w:t>
            </w:r>
          </w:p>
        </w:tc>
        <w:tc>
          <w:tcPr>
            <w:tcW w:w="6804" w:type="dxa"/>
          </w:tcPr>
          <w:p w14:paraId="0BB16671" w14:textId="5A796E46" w:rsidR="00B60BFE" w:rsidRPr="00914176" w:rsidRDefault="00B60BFE" w:rsidP="00B60BFE">
            <w:pPr>
              <w:rPr>
                <w:rFonts w:cs="Times New Roman"/>
                <w:szCs w:val="24"/>
              </w:rPr>
            </w:pPr>
            <w:r w:rsidRPr="00914176">
              <w:rPr>
                <w:rFonts w:cs="Times New Roman"/>
                <w:szCs w:val="24"/>
              </w:rPr>
              <w:t>Mixed Effects Generalized Linear Modelling (</w:t>
            </w:r>
            <w:proofErr w:type="spellStart"/>
            <w:r w:rsidRPr="00914176">
              <w:rPr>
                <w:rFonts w:cs="Times New Roman"/>
                <w:szCs w:val="24"/>
              </w:rPr>
              <w:t>meglm</w:t>
            </w:r>
            <w:proofErr w:type="spellEnd"/>
            <w:r w:rsidRPr="00914176">
              <w:rPr>
                <w:rFonts w:cs="Times New Roman"/>
                <w:szCs w:val="24"/>
              </w:rPr>
              <w:t>) with relative risk (RR) associations between selected baseline measures and a diagnosis of Cognitive Impairment No Dementia (CIND) or dementia at follow-up for 88 people who participated in at least one baseline study, unadjusted and adjusted for age</w:t>
            </w:r>
          </w:p>
        </w:tc>
        <w:tc>
          <w:tcPr>
            <w:tcW w:w="6804" w:type="dxa"/>
          </w:tcPr>
          <w:p w14:paraId="6F65B345" w14:textId="77777777" w:rsidR="0054209E" w:rsidRDefault="00074EAC" w:rsidP="00B60BFE">
            <w:pPr>
              <w:rPr>
                <w:rFonts w:cs="Times New Roman"/>
                <w:szCs w:val="24"/>
              </w:rPr>
            </w:pPr>
            <w:r>
              <w:rPr>
                <w:rFonts w:cs="Times New Roman"/>
                <w:szCs w:val="24"/>
              </w:rPr>
              <w:t xml:space="preserve">This table shows the main analyses of the paper. The differences in baseline observations, by follow-up dementia status is tested, after accounting for repeat observations for the same individual. Results are displayed for the entire </w:t>
            </w:r>
            <w:proofErr w:type="gramStart"/>
            <w:r>
              <w:rPr>
                <w:rFonts w:cs="Times New Roman"/>
                <w:szCs w:val="24"/>
              </w:rPr>
              <w:t>time period</w:t>
            </w:r>
            <w:proofErr w:type="gramEnd"/>
            <w:r>
              <w:rPr>
                <w:rFonts w:cs="Times New Roman"/>
                <w:szCs w:val="24"/>
              </w:rPr>
              <w:t xml:space="preserve"> of baseline data, and by two periods (i.e., ≤10 years, and &gt;10 years).</w:t>
            </w:r>
            <w:r w:rsidR="00FA2E0F">
              <w:rPr>
                <w:rFonts w:cs="Times New Roman"/>
                <w:szCs w:val="24"/>
              </w:rPr>
              <w:t xml:space="preserve"> Only selected results are presented. </w:t>
            </w:r>
          </w:p>
          <w:p w14:paraId="2FB3A956" w14:textId="5B775940" w:rsidR="00B60BFE" w:rsidRPr="00914176" w:rsidRDefault="00406F68" w:rsidP="00B60BFE">
            <w:pPr>
              <w:rPr>
                <w:rFonts w:cs="Times New Roman"/>
                <w:szCs w:val="24"/>
              </w:rPr>
            </w:pPr>
            <w:r>
              <w:rPr>
                <w:rFonts w:cs="Times New Roman"/>
                <w:szCs w:val="24"/>
              </w:rPr>
              <w:t xml:space="preserve">The </w:t>
            </w:r>
            <w:r w:rsidR="0054209E">
              <w:rPr>
                <w:rFonts w:cs="Times New Roman"/>
                <w:szCs w:val="24"/>
              </w:rPr>
              <w:t xml:space="preserve">count data underlying these results are </w:t>
            </w:r>
            <w:r>
              <w:rPr>
                <w:rFonts w:cs="Times New Roman"/>
                <w:szCs w:val="24"/>
              </w:rPr>
              <w:t xml:space="preserve">provided in </w:t>
            </w:r>
            <w:r w:rsidR="0054209E">
              <w:rPr>
                <w:rFonts w:cs="Times New Roman"/>
                <w:szCs w:val="24"/>
              </w:rPr>
              <w:t xml:space="preserve">Table2 for the whole </w:t>
            </w:r>
            <w:proofErr w:type="gramStart"/>
            <w:r w:rsidR="0054209E">
              <w:rPr>
                <w:rFonts w:cs="Times New Roman"/>
                <w:szCs w:val="24"/>
              </w:rPr>
              <w:t>time period</w:t>
            </w:r>
            <w:proofErr w:type="gramEnd"/>
            <w:r w:rsidR="0054209E">
              <w:rPr>
                <w:rFonts w:cs="Times New Roman"/>
                <w:szCs w:val="24"/>
              </w:rPr>
              <w:t xml:space="preserve">. Similarly, </w:t>
            </w:r>
            <w:r>
              <w:rPr>
                <w:rFonts w:cs="Times New Roman"/>
                <w:szCs w:val="24"/>
              </w:rPr>
              <w:t>Supplementary Table 7</w:t>
            </w:r>
            <w:r w:rsidR="0054209E">
              <w:rPr>
                <w:rFonts w:cs="Times New Roman"/>
                <w:szCs w:val="24"/>
              </w:rPr>
              <w:t xml:space="preserve"> contains the count data underlying these results for the two time periods separately. Supplementary Table 9 contains all results from these analyses, for the whole </w:t>
            </w:r>
            <w:proofErr w:type="gramStart"/>
            <w:r w:rsidR="0054209E">
              <w:rPr>
                <w:rFonts w:cs="Times New Roman"/>
                <w:szCs w:val="24"/>
              </w:rPr>
              <w:t>time period</w:t>
            </w:r>
            <w:proofErr w:type="gramEnd"/>
            <w:r w:rsidR="0054209E">
              <w:rPr>
                <w:rFonts w:cs="Times New Roman"/>
                <w:szCs w:val="24"/>
              </w:rPr>
              <w:t xml:space="preserve">. </w:t>
            </w:r>
          </w:p>
        </w:tc>
      </w:tr>
      <w:tr w:rsidR="00B60BFE" w:rsidRPr="00914176" w14:paraId="6CB818A5" w14:textId="77777777" w:rsidTr="00926E2C">
        <w:tc>
          <w:tcPr>
            <w:tcW w:w="14879" w:type="dxa"/>
            <w:gridSpan w:val="3"/>
          </w:tcPr>
          <w:p w14:paraId="003D0D60" w14:textId="719F74B9" w:rsidR="00B60BFE" w:rsidRPr="00914176" w:rsidRDefault="00B60BFE" w:rsidP="00B60BFE">
            <w:pPr>
              <w:rPr>
                <w:rFonts w:cs="Times New Roman"/>
                <w:szCs w:val="24"/>
              </w:rPr>
            </w:pPr>
            <w:r w:rsidRPr="00914176">
              <w:rPr>
                <w:rFonts w:cs="Times New Roman"/>
                <w:b/>
                <w:bCs/>
                <w:szCs w:val="24"/>
              </w:rPr>
              <w:lastRenderedPageBreak/>
              <w:t>Supplementary Tables and Figures</w:t>
            </w:r>
          </w:p>
        </w:tc>
      </w:tr>
      <w:tr w:rsidR="00B60BFE" w:rsidRPr="00914176" w14:paraId="54F96AA9" w14:textId="77777777" w:rsidTr="00926E2C">
        <w:tc>
          <w:tcPr>
            <w:tcW w:w="1271" w:type="dxa"/>
          </w:tcPr>
          <w:p w14:paraId="1F129C65" w14:textId="2CDC4D55" w:rsidR="00B60BFE" w:rsidRPr="00B60BFE" w:rsidRDefault="00B60BFE" w:rsidP="00B60BFE">
            <w:pPr>
              <w:rPr>
                <w:rFonts w:cs="Times New Roman"/>
                <w:b/>
                <w:bCs/>
                <w:szCs w:val="24"/>
              </w:rPr>
            </w:pPr>
            <w:r w:rsidRPr="00B60BFE">
              <w:rPr>
                <w:rFonts w:cs="Times New Roman"/>
                <w:b/>
                <w:bCs/>
                <w:szCs w:val="24"/>
              </w:rPr>
              <w:t>Figure 1</w:t>
            </w:r>
          </w:p>
        </w:tc>
        <w:tc>
          <w:tcPr>
            <w:tcW w:w="6804" w:type="dxa"/>
          </w:tcPr>
          <w:p w14:paraId="2806986C" w14:textId="1A8F927E" w:rsidR="00B60BFE" w:rsidRPr="00914176" w:rsidRDefault="00B60BFE" w:rsidP="00B60BFE">
            <w:pPr>
              <w:rPr>
                <w:rFonts w:cs="Times New Roman"/>
                <w:szCs w:val="24"/>
              </w:rPr>
            </w:pPr>
            <w:r w:rsidRPr="00914176">
              <w:rPr>
                <w:rFonts w:cs="Times New Roman"/>
                <w:szCs w:val="24"/>
              </w:rPr>
              <w:t xml:space="preserve">Availability of variables across the Well Person’s Health Check (WPHC), the Getting Better at Chronic Care (GBACC) project, the Primary Health Care Models (PHCM) project, the </w:t>
            </w:r>
            <w:proofErr w:type="spellStart"/>
            <w:r w:rsidRPr="00914176">
              <w:rPr>
                <w:rFonts w:cs="Times New Roman"/>
                <w:szCs w:val="24"/>
              </w:rPr>
              <w:t>Zenadth</w:t>
            </w:r>
            <w:proofErr w:type="spellEnd"/>
            <w:r w:rsidRPr="00914176">
              <w:rPr>
                <w:rFonts w:cs="Times New Roman"/>
                <w:szCs w:val="24"/>
              </w:rPr>
              <w:t>-Kes Health Partnership (ZKHP) project and the Torres Strait Dementia Prevalence Survey (TSDPS)</w:t>
            </w:r>
          </w:p>
        </w:tc>
        <w:tc>
          <w:tcPr>
            <w:tcW w:w="6804" w:type="dxa"/>
          </w:tcPr>
          <w:p w14:paraId="201236E3" w14:textId="6C83F8A2" w:rsidR="00B60BFE" w:rsidRDefault="00B60BFE" w:rsidP="00B60BFE">
            <w:pPr>
              <w:rPr>
                <w:rFonts w:cs="Times New Roman"/>
                <w:szCs w:val="24"/>
              </w:rPr>
            </w:pPr>
            <w:r>
              <w:rPr>
                <w:rFonts w:cs="Times New Roman"/>
                <w:szCs w:val="24"/>
              </w:rPr>
              <w:t>This is a graphical display of available variables, by different baseline studies.</w:t>
            </w:r>
          </w:p>
        </w:tc>
      </w:tr>
      <w:tr w:rsidR="00B60BFE" w:rsidRPr="00914176" w14:paraId="79E91D89" w14:textId="77777777" w:rsidTr="00926E2C">
        <w:tc>
          <w:tcPr>
            <w:tcW w:w="1271" w:type="dxa"/>
          </w:tcPr>
          <w:p w14:paraId="07414A8D" w14:textId="430E66A6" w:rsidR="00B60BFE" w:rsidRPr="00B60BFE" w:rsidRDefault="00B60BFE" w:rsidP="00B60BFE">
            <w:pPr>
              <w:rPr>
                <w:rFonts w:cs="Times New Roman"/>
                <w:b/>
                <w:bCs/>
                <w:szCs w:val="24"/>
              </w:rPr>
            </w:pPr>
            <w:r w:rsidRPr="00B60BFE">
              <w:rPr>
                <w:rFonts w:cs="Times New Roman"/>
                <w:b/>
                <w:bCs/>
                <w:szCs w:val="24"/>
              </w:rPr>
              <w:t>Table 1</w:t>
            </w:r>
          </w:p>
        </w:tc>
        <w:tc>
          <w:tcPr>
            <w:tcW w:w="6804" w:type="dxa"/>
          </w:tcPr>
          <w:p w14:paraId="6ED5B400" w14:textId="50378901" w:rsidR="00B60BFE" w:rsidRPr="00914176" w:rsidRDefault="00B60BFE" w:rsidP="00B60BFE">
            <w:pPr>
              <w:rPr>
                <w:rFonts w:cs="Times New Roman"/>
                <w:szCs w:val="24"/>
              </w:rPr>
            </w:pPr>
            <w:r w:rsidRPr="00914176">
              <w:rPr>
                <w:rFonts w:cs="Times New Roman"/>
                <w:szCs w:val="24"/>
              </w:rPr>
              <w:t xml:space="preserve">Completeness of variables across the Well Person’s Health Check (WPHC), the Getting Better at Chronic Care (GBACC) project, the Primary Health Care Models (PHCM) project, the </w:t>
            </w:r>
            <w:proofErr w:type="spellStart"/>
            <w:r w:rsidRPr="00914176">
              <w:rPr>
                <w:rFonts w:cs="Times New Roman"/>
                <w:szCs w:val="24"/>
              </w:rPr>
              <w:t>Zenadth</w:t>
            </w:r>
            <w:proofErr w:type="spellEnd"/>
            <w:r w:rsidRPr="00914176">
              <w:rPr>
                <w:rFonts w:cs="Times New Roman"/>
                <w:szCs w:val="24"/>
              </w:rPr>
              <w:t>-Kes Health Partnership (ZKHP) project and the Torres Strait Dementia Prevalence Survey (TSDPS)</w:t>
            </w:r>
          </w:p>
        </w:tc>
        <w:tc>
          <w:tcPr>
            <w:tcW w:w="6804" w:type="dxa"/>
          </w:tcPr>
          <w:p w14:paraId="1767475C" w14:textId="785115BD" w:rsidR="00B60BFE" w:rsidRPr="00914176" w:rsidRDefault="00B60BFE" w:rsidP="00B60BFE">
            <w:pPr>
              <w:rPr>
                <w:rFonts w:cs="Times New Roman"/>
                <w:szCs w:val="24"/>
              </w:rPr>
            </w:pPr>
            <w:r>
              <w:rPr>
                <w:rFonts w:cs="Times New Roman"/>
                <w:szCs w:val="24"/>
              </w:rPr>
              <w:t>This is a numerical display of the observations per variable, by different baseline stud</w:t>
            </w:r>
            <w:r w:rsidR="00C20DCB">
              <w:rPr>
                <w:rFonts w:cs="Times New Roman"/>
                <w:szCs w:val="24"/>
              </w:rPr>
              <w:t>ies</w:t>
            </w:r>
            <w:r>
              <w:rPr>
                <w:rFonts w:cs="Times New Roman"/>
                <w:szCs w:val="24"/>
              </w:rPr>
              <w:t>.</w:t>
            </w:r>
          </w:p>
        </w:tc>
      </w:tr>
      <w:tr w:rsidR="00B60BFE" w:rsidRPr="00914176" w14:paraId="0EE11AB6" w14:textId="77777777" w:rsidTr="00926E2C">
        <w:tc>
          <w:tcPr>
            <w:tcW w:w="1271" w:type="dxa"/>
          </w:tcPr>
          <w:p w14:paraId="6D23E550" w14:textId="482D5D4C" w:rsidR="00B60BFE" w:rsidRPr="00B60BFE" w:rsidRDefault="00B60BFE" w:rsidP="00B60BFE">
            <w:pPr>
              <w:rPr>
                <w:rFonts w:cs="Times New Roman"/>
                <w:b/>
                <w:bCs/>
                <w:szCs w:val="24"/>
              </w:rPr>
            </w:pPr>
            <w:r w:rsidRPr="00B60BFE">
              <w:rPr>
                <w:rFonts w:cs="Times New Roman"/>
                <w:b/>
                <w:bCs/>
                <w:szCs w:val="24"/>
              </w:rPr>
              <w:t>Table 2</w:t>
            </w:r>
          </w:p>
        </w:tc>
        <w:tc>
          <w:tcPr>
            <w:tcW w:w="6804" w:type="dxa"/>
          </w:tcPr>
          <w:p w14:paraId="15211E02" w14:textId="0051F013" w:rsidR="00B60BFE" w:rsidRPr="00914176" w:rsidRDefault="00B60BFE" w:rsidP="00B60BFE">
            <w:pPr>
              <w:rPr>
                <w:rFonts w:cs="Times New Roman"/>
                <w:szCs w:val="24"/>
              </w:rPr>
            </w:pPr>
            <w:r w:rsidRPr="00914176">
              <w:rPr>
                <w:rFonts w:cs="Times New Roman"/>
                <w:szCs w:val="24"/>
              </w:rPr>
              <w:t xml:space="preserve">Number of </w:t>
            </w:r>
            <w:proofErr w:type="spellStart"/>
            <w:r w:rsidRPr="00914176">
              <w:rPr>
                <w:rFonts w:cs="Times New Roman"/>
                <w:szCs w:val="24"/>
              </w:rPr>
              <w:t>winsorized</w:t>
            </w:r>
            <w:proofErr w:type="spellEnd"/>
            <w:r w:rsidRPr="00914176">
              <w:rPr>
                <w:rFonts w:cs="Times New Roman"/>
                <w:szCs w:val="24"/>
              </w:rPr>
              <w:t xml:space="preserve"> observations across the Well Person’s Health Check (WPHC), the Getting Better at Chronic Care (GBACC) project, the Primary Health Care Models (PHCM) project and the </w:t>
            </w:r>
            <w:proofErr w:type="spellStart"/>
            <w:r w:rsidRPr="00914176">
              <w:rPr>
                <w:rFonts w:cs="Times New Roman"/>
                <w:szCs w:val="24"/>
              </w:rPr>
              <w:t>Zenadth</w:t>
            </w:r>
            <w:proofErr w:type="spellEnd"/>
            <w:r w:rsidRPr="00914176">
              <w:rPr>
                <w:rFonts w:cs="Times New Roman"/>
                <w:szCs w:val="24"/>
              </w:rPr>
              <w:t>-Kes Health Partnership (ZKHP)</w:t>
            </w:r>
          </w:p>
        </w:tc>
        <w:tc>
          <w:tcPr>
            <w:tcW w:w="6804" w:type="dxa"/>
          </w:tcPr>
          <w:p w14:paraId="3288F497" w14:textId="422D97FB" w:rsidR="00B60BFE" w:rsidRPr="00914176" w:rsidRDefault="00B60BFE" w:rsidP="00B60BFE">
            <w:pPr>
              <w:rPr>
                <w:rFonts w:cs="Times New Roman"/>
                <w:szCs w:val="24"/>
              </w:rPr>
            </w:pPr>
            <w:r>
              <w:rPr>
                <w:rFonts w:cs="Times New Roman"/>
                <w:szCs w:val="24"/>
              </w:rPr>
              <w:t>This is a numerical display of the effect of winsorizing variables to remove outliers.</w:t>
            </w:r>
          </w:p>
        </w:tc>
      </w:tr>
      <w:tr w:rsidR="00B60BFE" w:rsidRPr="00914176" w14:paraId="73DD2EBF" w14:textId="77777777" w:rsidTr="00926E2C">
        <w:tc>
          <w:tcPr>
            <w:tcW w:w="1271" w:type="dxa"/>
          </w:tcPr>
          <w:p w14:paraId="23453A54" w14:textId="5C8FF26B" w:rsidR="00B60BFE" w:rsidRPr="00B60BFE" w:rsidRDefault="00B60BFE" w:rsidP="00B60BFE">
            <w:pPr>
              <w:rPr>
                <w:rFonts w:cs="Times New Roman"/>
                <w:b/>
                <w:bCs/>
                <w:szCs w:val="24"/>
              </w:rPr>
            </w:pPr>
            <w:r w:rsidRPr="00B60BFE">
              <w:rPr>
                <w:rFonts w:cs="Times New Roman"/>
                <w:b/>
                <w:bCs/>
                <w:szCs w:val="24"/>
              </w:rPr>
              <w:t>Table 3</w:t>
            </w:r>
          </w:p>
        </w:tc>
        <w:tc>
          <w:tcPr>
            <w:tcW w:w="6804" w:type="dxa"/>
          </w:tcPr>
          <w:p w14:paraId="31DB7C36" w14:textId="7D857A08" w:rsidR="00B60BFE" w:rsidRPr="00914176" w:rsidRDefault="00B60BFE" w:rsidP="00B60BFE">
            <w:pPr>
              <w:rPr>
                <w:rFonts w:cs="Times New Roman"/>
                <w:szCs w:val="24"/>
              </w:rPr>
            </w:pPr>
            <w:r w:rsidRPr="00914176">
              <w:rPr>
                <w:rFonts w:cs="Times New Roman"/>
                <w:szCs w:val="24"/>
              </w:rPr>
              <w:t>Years between baseline measures from linked datasets and follow-up of individuals who participated in the Torres Strait Dementia Prevalence Survey (TSDPS)</w:t>
            </w:r>
          </w:p>
        </w:tc>
        <w:tc>
          <w:tcPr>
            <w:tcW w:w="6804" w:type="dxa"/>
          </w:tcPr>
          <w:p w14:paraId="4C38F956" w14:textId="66C9CFA6" w:rsidR="00B60BFE" w:rsidRPr="00914176" w:rsidRDefault="00B60BFE" w:rsidP="00B60BFE">
            <w:pPr>
              <w:rPr>
                <w:rFonts w:cs="Times New Roman"/>
                <w:szCs w:val="24"/>
              </w:rPr>
            </w:pPr>
            <w:r>
              <w:rPr>
                <w:rFonts w:cs="Times New Roman"/>
                <w:szCs w:val="24"/>
              </w:rPr>
              <w:t>This is a numerical display of the time between different baseline measures and follow-up dementia assessment.</w:t>
            </w:r>
            <w:r w:rsidR="00C20DCB">
              <w:rPr>
                <w:rFonts w:cs="Times New Roman"/>
                <w:szCs w:val="24"/>
              </w:rPr>
              <w:t xml:space="preserve"> This table also shows the ‘spread’ in time, through measures of central tendency.</w:t>
            </w:r>
          </w:p>
        </w:tc>
      </w:tr>
      <w:tr w:rsidR="00B60BFE" w:rsidRPr="00914176" w14:paraId="1D4A3CD1" w14:textId="77777777" w:rsidTr="00926E2C">
        <w:tc>
          <w:tcPr>
            <w:tcW w:w="1271" w:type="dxa"/>
          </w:tcPr>
          <w:p w14:paraId="70D95766" w14:textId="7AF8A466" w:rsidR="00B60BFE" w:rsidRPr="00B60BFE" w:rsidRDefault="00B60BFE" w:rsidP="00B60BFE">
            <w:pPr>
              <w:rPr>
                <w:rFonts w:cs="Times New Roman"/>
                <w:b/>
                <w:bCs/>
                <w:szCs w:val="24"/>
              </w:rPr>
            </w:pPr>
            <w:r w:rsidRPr="00B60BFE">
              <w:rPr>
                <w:rFonts w:cs="Times New Roman"/>
                <w:b/>
                <w:bCs/>
                <w:szCs w:val="24"/>
              </w:rPr>
              <w:t>Table 4</w:t>
            </w:r>
          </w:p>
        </w:tc>
        <w:tc>
          <w:tcPr>
            <w:tcW w:w="6804" w:type="dxa"/>
          </w:tcPr>
          <w:p w14:paraId="5CFADCD6" w14:textId="1E0E9135" w:rsidR="00B60BFE" w:rsidRPr="00914176" w:rsidRDefault="00B60BFE" w:rsidP="00B60BFE">
            <w:pPr>
              <w:rPr>
                <w:rFonts w:cs="Times New Roman"/>
                <w:szCs w:val="24"/>
              </w:rPr>
            </w:pPr>
            <w:r w:rsidRPr="00914176">
              <w:rPr>
                <w:rFonts w:cs="Times New Roman"/>
                <w:szCs w:val="24"/>
              </w:rPr>
              <w:t xml:space="preserve">Completeness of variables by time of measurement across the Well Person’s Health Check (WPHC), the Getting Better at Chronic Care (GBACC) project, the Primary Health Care Models (PHCM) project, the </w:t>
            </w:r>
            <w:proofErr w:type="spellStart"/>
            <w:r w:rsidRPr="00914176">
              <w:rPr>
                <w:rFonts w:cs="Times New Roman"/>
                <w:szCs w:val="24"/>
              </w:rPr>
              <w:t>Zenadth</w:t>
            </w:r>
            <w:proofErr w:type="spellEnd"/>
            <w:r w:rsidRPr="00914176">
              <w:rPr>
                <w:rFonts w:cs="Times New Roman"/>
                <w:szCs w:val="24"/>
              </w:rPr>
              <w:t>-Kes Health Partnership (ZKHP) project and the Torres Strait Dementia Prevalence Survey (TSDPS)</w:t>
            </w:r>
          </w:p>
        </w:tc>
        <w:tc>
          <w:tcPr>
            <w:tcW w:w="6804" w:type="dxa"/>
          </w:tcPr>
          <w:p w14:paraId="1EF6F674" w14:textId="564F7AFD" w:rsidR="00B60BFE" w:rsidRPr="00914176" w:rsidRDefault="00C20DCB" w:rsidP="00B60BFE">
            <w:pPr>
              <w:rPr>
                <w:rFonts w:cs="Times New Roman"/>
                <w:szCs w:val="24"/>
              </w:rPr>
            </w:pPr>
            <w:r>
              <w:rPr>
                <w:rFonts w:cs="Times New Roman"/>
                <w:szCs w:val="24"/>
              </w:rPr>
              <w:t xml:space="preserve">This is a numerical display of the observations per variable, by different baseline studies, by </w:t>
            </w:r>
            <w:proofErr w:type="gramStart"/>
            <w:r>
              <w:rPr>
                <w:rFonts w:cs="Times New Roman"/>
                <w:szCs w:val="24"/>
              </w:rPr>
              <w:t>time period</w:t>
            </w:r>
            <w:proofErr w:type="gramEnd"/>
            <w:r>
              <w:rPr>
                <w:rFonts w:cs="Times New Roman"/>
                <w:szCs w:val="24"/>
              </w:rPr>
              <w:t xml:space="preserve"> (i.e., ≤10 years and &gt;10 years). This table shows that most of the baseline observations were within 10 years of dementia assessments.</w:t>
            </w:r>
          </w:p>
        </w:tc>
      </w:tr>
      <w:tr w:rsidR="00B60BFE" w:rsidRPr="00914176" w14:paraId="47845A93" w14:textId="77777777" w:rsidTr="00926E2C">
        <w:tc>
          <w:tcPr>
            <w:tcW w:w="1271" w:type="dxa"/>
          </w:tcPr>
          <w:p w14:paraId="459F6DFC" w14:textId="15421E2E" w:rsidR="00B60BFE" w:rsidRPr="00B60BFE" w:rsidRDefault="00B60BFE" w:rsidP="00B60BFE">
            <w:pPr>
              <w:rPr>
                <w:rFonts w:cs="Times New Roman"/>
                <w:b/>
                <w:bCs/>
                <w:szCs w:val="24"/>
              </w:rPr>
            </w:pPr>
            <w:r w:rsidRPr="00B60BFE">
              <w:rPr>
                <w:rFonts w:cs="Times New Roman"/>
                <w:b/>
                <w:bCs/>
                <w:szCs w:val="24"/>
              </w:rPr>
              <w:t>Table 5</w:t>
            </w:r>
          </w:p>
        </w:tc>
        <w:tc>
          <w:tcPr>
            <w:tcW w:w="6804" w:type="dxa"/>
          </w:tcPr>
          <w:p w14:paraId="104B2741" w14:textId="49D41277" w:rsidR="00B60BFE" w:rsidRPr="00914176" w:rsidRDefault="00B60BFE" w:rsidP="00B60BFE">
            <w:pPr>
              <w:rPr>
                <w:rFonts w:cs="Times New Roman"/>
                <w:szCs w:val="24"/>
              </w:rPr>
            </w:pPr>
            <w:r w:rsidRPr="00914176">
              <w:rPr>
                <w:rFonts w:cs="Times New Roman"/>
                <w:szCs w:val="24"/>
              </w:rPr>
              <w:t>Distribution of baseline variables from linked datasets of 88 individuals who participated in the Torres Strait Dementia Prevalence Survey (TSDPS) with at least one baseline assessment</w:t>
            </w:r>
          </w:p>
        </w:tc>
        <w:tc>
          <w:tcPr>
            <w:tcW w:w="6804" w:type="dxa"/>
          </w:tcPr>
          <w:p w14:paraId="2E2D9FC3" w14:textId="3491CA70" w:rsidR="00B60BFE" w:rsidRPr="00914176" w:rsidRDefault="00C20DCB" w:rsidP="00B60BFE">
            <w:pPr>
              <w:rPr>
                <w:rFonts w:cs="Times New Roman"/>
                <w:szCs w:val="24"/>
              </w:rPr>
            </w:pPr>
            <w:r>
              <w:rPr>
                <w:rFonts w:cs="Times New Roman"/>
                <w:szCs w:val="24"/>
              </w:rPr>
              <w:t>This table has summary measures of the different baseline variables, to show how they varied across categories (e.g., yes/no) or their distribution (e.g., mean, median).</w:t>
            </w:r>
          </w:p>
        </w:tc>
      </w:tr>
      <w:tr w:rsidR="00406F68" w:rsidRPr="00914176" w14:paraId="0524B3B8" w14:textId="77777777" w:rsidTr="00926E2C">
        <w:tc>
          <w:tcPr>
            <w:tcW w:w="1271" w:type="dxa"/>
          </w:tcPr>
          <w:p w14:paraId="6E9B6120" w14:textId="4DDFC7E8" w:rsidR="00406F68" w:rsidRPr="00B60BFE" w:rsidRDefault="00406F68" w:rsidP="00406F68">
            <w:pPr>
              <w:rPr>
                <w:rFonts w:cs="Times New Roman"/>
                <w:b/>
                <w:bCs/>
                <w:szCs w:val="24"/>
              </w:rPr>
            </w:pPr>
          </w:p>
        </w:tc>
        <w:tc>
          <w:tcPr>
            <w:tcW w:w="6804" w:type="dxa"/>
          </w:tcPr>
          <w:p w14:paraId="59EA01B5" w14:textId="61F14A9A" w:rsidR="00406F68" w:rsidRPr="00406F68" w:rsidRDefault="00406F68" w:rsidP="00406F68">
            <w:pPr>
              <w:rPr>
                <w:rFonts w:cs="Times New Roman"/>
                <w:szCs w:val="24"/>
              </w:rPr>
            </w:pPr>
          </w:p>
        </w:tc>
        <w:tc>
          <w:tcPr>
            <w:tcW w:w="6804" w:type="dxa"/>
          </w:tcPr>
          <w:p w14:paraId="01506AFA" w14:textId="0DB39BAC" w:rsidR="00406F68" w:rsidRDefault="00406F68" w:rsidP="00406F68">
            <w:pPr>
              <w:rPr>
                <w:rFonts w:cs="Times New Roman"/>
                <w:szCs w:val="24"/>
              </w:rPr>
            </w:pPr>
          </w:p>
        </w:tc>
      </w:tr>
      <w:tr w:rsidR="00406F68" w:rsidRPr="00914176" w14:paraId="0CA670EB" w14:textId="77777777" w:rsidTr="00926E2C">
        <w:tc>
          <w:tcPr>
            <w:tcW w:w="1271" w:type="dxa"/>
          </w:tcPr>
          <w:p w14:paraId="24B0957D" w14:textId="3E67CD15" w:rsidR="00406F68" w:rsidRPr="00406F68" w:rsidRDefault="00406F68" w:rsidP="00406F68">
            <w:pPr>
              <w:rPr>
                <w:rFonts w:cs="Times New Roman"/>
                <w:b/>
                <w:bCs/>
                <w:szCs w:val="24"/>
              </w:rPr>
            </w:pPr>
            <w:r w:rsidRPr="00406F68">
              <w:rPr>
                <w:rFonts w:cs="Times New Roman"/>
                <w:b/>
                <w:bCs/>
                <w:szCs w:val="24"/>
              </w:rPr>
              <w:t xml:space="preserve">Table </w:t>
            </w:r>
            <w:r w:rsidR="006F7543">
              <w:rPr>
                <w:rFonts w:cs="Times New Roman"/>
                <w:b/>
                <w:bCs/>
                <w:szCs w:val="24"/>
              </w:rPr>
              <w:t>6</w:t>
            </w:r>
          </w:p>
        </w:tc>
        <w:tc>
          <w:tcPr>
            <w:tcW w:w="6804" w:type="dxa"/>
          </w:tcPr>
          <w:p w14:paraId="2563B294" w14:textId="4BB3868B" w:rsidR="00406F68" w:rsidRPr="00914176" w:rsidRDefault="00406F68" w:rsidP="00406F68">
            <w:pPr>
              <w:rPr>
                <w:rFonts w:cs="Times New Roman"/>
                <w:szCs w:val="24"/>
              </w:rPr>
            </w:pPr>
            <w:r w:rsidRPr="00406F68">
              <w:rPr>
                <w:rFonts w:cs="Times New Roman"/>
                <w:szCs w:val="24"/>
              </w:rPr>
              <w:t>Distribution of baseline variables by timing of collection and CIND/dementia status at follow-up for 88 individuals who participated in the Torres Strait Dementia Prevalence Survey (TSDPS) and at least one baseline assessment</w:t>
            </w:r>
          </w:p>
        </w:tc>
        <w:tc>
          <w:tcPr>
            <w:tcW w:w="6804" w:type="dxa"/>
          </w:tcPr>
          <w:p w14:paraId="7CC6AD41" w14:textId="2C8D4A47" w:rsidR="00406F68" w:rsidRPr="00914176" w:rsidRDefault="00406F68" w:rsidP="00406F68">
            <w:pPr>
              <w:rPr>
                <w:rFonts w:cs="Times New Roman"/>
                <w:szCs w:val="24"/>
              </w:rPr>
            </w:pPr>
            <w:r>
              <w:rPr>
                <w:rFonts w:cs="Times New Roman"/>
                <w:szCs w:val="24"/>
              </w:rPr>
              <w:t xml:space="preserve">This table displays the distribution of baseline variables by follow-up dementia status, by </w:t>
            </w:r>
            <w:proofErr w:type="gramStart"/>
            <w:r>
              <w:rPr>
                <w:rFonts w:cs="Times New Roman"/>
                <w:szCs w:val="24"/>
              </w:rPr>
              <w:t>time period</w:t>
            </w:r>
            <w:proofErr w:type="gramEnd"/>
            <w:r>
              <w:rPr>
                <w:rFonts w:cs="Times New Roman"/>
                <w:szCs w:val="24"/>
              </w:rPr>
              <w:t xml:space="preserve"> (i.e., ≤10 years and &gt;10 years). Only results for selected variables are presented. This table provides underlying numbers for the results in Manuscript Table 3.</w:t>
            </w:r>
          </w:p>
        </w:tc>
      </w:tr>
      <w:tr w:rsidR="00406F68" w:rsidRPr="00914176" w14:paraId="71D5EA21" w14:textId="77777777" w:rsidTr="00926E2C">
        <w:tc>
          <w:tcPr>
            <w:tcW w:w="1271" w:type="dxa"/>
          </w:tcPr>
          <w:p w14:paraId="7C0BDA5A" w14:textId="6359B402" w:rsidR="00406F68" w:rsidRPr="00914176" w:rsidRDefault="00406F68" w:rsidP="00406F68">
            <w:pPr>
              <w:rPr>
                <w:rFonts w:cs="Times New Roman"/>
                <w:szCs w:val="24"/>
              </w:rPr>
            </w:pPr>
          </w:p>
        </w:tc>
        <w:tc>
          <w:tcPr>
            <w:tcW w:w="6804" w:type="dxa"/>
          </w:tcPr>
          <w:p w14:paraId="6DC4A920" w14:textId="6B389ED4" w:rsidR="00406F68" w:rsidRPr="00914176" w:rsidRDefault="00406F68" w:rsidP="00406F68">
            <w:pPr>
              <w:rPr>
                <w:rFonts w:cs="Times New Roman"/>
                <w:szCs w:val="24"/>
              </w:rPr>
            </w:pPr>
          </w:p>
        </w:tc>
        <w:tc>
          <w:tcPr>
            <w:tcW w:w="6804" w:type="dxa"/>
          </w:tcPr>
          <w:p w14:paraId="2C992956" w14:textId="10A45FDB" w:rsidR="00406F68" w:rsidRPr="00914176" w:rsidRDefault="00406F68" w:rsidP="00406F68">
            <w:pPr>
              <w:rPr>
                <w:rFonts w:cs="Times New Roman"/>
                <w:szCs w:val="24"/>
              </w:rPr>
            </w:pPr>
          </w:p>
        </w:tc>
      </w:tr>
      <w:tr w:rsidR="00406F68" w:rsidRPr="00914176" w14:paraId="7098A82F" w14:textId="77777777" w:rsidTr="00130A8F">
        <w:tc>
          <w:tcPr>
            <w:tcW w:w="1271" w:type="dxa"/>
          </w:tcPr>
          <w:p w14:paraId="59B90A18" w14:textId="0CFE0CE9" w:rsidR="00406F68" w:rsidRPr="00406F68" w:rsidRDefault="00406F68" w:rsidP="00406F68">
            <w:pPr>
              <w:rPr>
                <w:rFonts w:cs="Times New Roman"/>
                <w:b/>
                <w:bCs/>
                <w:szCs w:val="24"/>
              </w:rPr>
            </w:pPr>
            <w:r w:rsidRPr="00406F68">
              <w:rPr>
                <w:rFonts w:cs="Times New Roman"/>
                <w:b/>
                <w:bCs/>
                <w:szCs w:val="24"/>
              </w:rPr>
              <w:t xml:space="preserve">Table </w:t>
            </w:r>
            <w:r w:rsidR="006F7543">
              <w:rPr>
                <w:rFonts w:cs="Times New Roman"/>
                <w:b/>
                <w:bCs/>
                <w:szCs w:val="24"/>
              </w:rPr>
              <w:t>7</w:t>
            </w:r>
          </w:p>
        </w:tc>
        <w:tc>
          <w:tcPr>
            <w:tcW w:w="6804" w:type="dxa"/>
          </w:tcPr>
          <w:p w14:paraId="2AC51F80" w14:textId="2C214A57" w:rsidR="00406F68" w:rsidRPr="00406F68" w:rsidRDefault="00406F68" w:rsidP="00406F68">
            <w:pPr>
              <w:rPr>
                <w:rFonts w:cs="Times New Roman"/>
                <w:szCs w:val="24"/>
              </w:rPr>
            </w:pPr>
            <w:r w:rsidRPr="00406F68">
              <w:rPr>
                <w:rFonts w:cs="Times New Roman"/>
                <w:szCs w:val="24"/>
              </w:rPr>
              <w:t>Mixed Effects Generalized Linear Modelling (</w:t>
            </w:r>
            <w:proofErr w:type="spellStart"/>
            <w:r w:rsidRPr="00406F68">
              <w:rPr>
                <w:rFonts w:cs="Times New Roman"/>
                <w:szCs w:val="24"/>
              </w:rPr>
              <w:t>meglm</w:t>
            </w:r>
            <w:proofErr w:type="spellEnd"/>
            <w:r w:rsidRPr="00406F68">
              <w:rPr>
                <w:rFonts w:cs="Times New Roman"/>
                <w:szCs w:val="24"/>
              </w:rPr>
              <w:t>) with relative risk (RR) associations between baseline measures and a diagnosis of Cognitive Impairment No Dementia (CIND) or dementia at follow-up for 88 people who participated in at least one baseline study, unadjusted and adjusted for age</w:t>
            </w:r>
          </w:p>
        </w:tc>
        <w:tc>
          <w:tcPr>
            <w:tcW w:w="6804" w:type="dxa"/>
          </w:tcPr>
          <w:p w14:paraId="675630BD" w14:textId="0941F60A" w:rsidR="00406F68" w:rsidRDefault="00406F68" w:rsidP="00406F68">
            <w:pPr>
              <w:rPr>
                <w:rFonts w:cs="Times New Roman"/>
                <w:szCs w:val="24"/>
              </w:rPr>
            </w:pPr>
            <w:r>
              <w:rPr>
                <w:rFonts w:cs="Times New Roman"/>
                <w:szCs w:val="24"/>
              </w:rPr>
              <w:t xml:space="preserve">This table shows differences in baseline observations, by follow-up dementia status. The results account for repeat observations for the same individual. </w:t>
            </w:r>
            <w:r w:rsidR="000C74E5">
              <w:rPr>
                <w:rFonts w:cs="Times New Roman"/>
                <w:szCs w:val="24"/>
              </w:rPr>
              <w:t xml:space="preserve">Selected results are displayed for the whole </w:t>
            </w:r>
            <w:proofErr w:type="gramStart"/>
            <w:r w:rsidR="000C74E5">
              <w:rPr>
                <w:rFonts w:cs="Times New Roman"/>
                <w:szCs w:val="24"/>
              </w:rPr>
              <w:t>time period</w:t>
            </w:r>
            <w:proofErr w:type="gramEnd"/>
            <w:r w:rsidR="000C74E5">
              <w:rPr>
                <w:rFonts w:cs="Times New Roman"/>
                <w:szCs w:val="24"/>
              </w:rPr>
              <w:t xml:space="preserve"> and for &gt;10 years. </w:t>
            </w:r>
            <w:r w:rsidR="006F7543">
              <w:rPr>
                <w:rFonts w:cs="Times New Roman"/>
                <w:szCs w:val="24"/>
              </w:rPr>
              <w:t xml:space="preserve"> </w:t>
            </w:r>
          </w:p>
        </w:tc>
      </w:tr>
      <w:tr w:rsidR="00406F68" w:rsidRPr="00914176" w14:paraId="4C1AB10F" w14:textId="77777777" w:rsidTr="00130A8F">
        <w:tc>
          <w:tcPr>
            <w:tcW w:w="1271" w:type="dxa"/>
            <w:tcBorders>
              <w:bottom w:val="single" w:sz="4" w:space="0" w:color="auto"/>
            </w:tcBorders>
          </w:tcPr>
          <w:p w14:paraId="03B4E7C0" w14:textId="42889FFB" w:rsidR="00406F68" w:rsidRPr="008C7022" w:rsidRDefault="008C7022" w:rsidP="00406F68">
            <w:pPr>
              <w:rPr>
                <w:rFonts w:cs="Times New Roman"/>
                <w:b/>
                <w:bCs/>
                <w:szCs w:val="24"/>
              </w:rPr>
            </w:pPr>
            <w:r w:rsidRPr="008C7022">
              <w:rPr>
                <w:rFonts w:cs="Times New Roman"/>
                <w:b/>
                <w:bCs/>
                <w:szCs w:val="24"/>
              </w:rPr>
              <w:t xml:space="preserve">Table </w:t>
            </w:r>
            <w:r w:rsidR="000C74E5">
              <w:rPr>
                <w:rFonts w:cs="Times New Roman"/>
                <w:b/>
                <w:bCs/>
                <w:szCs w:val="24"/>
              </w:rPr>
              <w:t>8</w:t>
            </w:r>
          </w:p>
        </w:tc>
        <w:tc>
          <w:tcPr>
            <w:tcW w:w="6804" w:type="dxa"/>
            <w:tcBorders>
              <w:bottom w:val="single" w:sz="4" w:space="0" w:color="auto"/>
            </w:tcBorders>
          </w:tcPr>
          <w:p w14:paraId="4E2B5098" w14:textId="37AD4331" w:rsidR="00406F68" w:rsidRPr="00406F68" w:rsidRDefault="000C74E5" w:rsidP="00406F68">
            <w:pPr>
              <w:rPr>
                <w:rFonts w:cs="Times New Roman"/>
                <w:szCs w:val="24"/>
              </w:rPr>
            </w:pPr>
            <w:r w:rsidRPr="000C74E5">
              <w:rPr>
                <w:rFonts w:cs="Times New Roman"/>
                <w:szCs w:val="24"/>
              </w:rPr>
              <w:t>Main analyses excluding ZKHP participants (n=13), Mixed Effects Generalized Linear Modelling (</w:t>
            </w:r>
            <w:proofErr w:type="spellStart"/>
            <w:r w:rsidRPr="000C74E5">
              <w:rPr>
                <w:rFonts w:cs="Times New Roman"/>
                <w:szCs w:val="24"/>
              </w:rPr>
              <w:t>meglm</w:t>
            </w:r>
            <w:proofErr w:type="spellEnd"/>
            <w:r w:rsidRPr="000C74E5">
              <w:rPr>
                <w:rFonts w:cs="Times New Roman"/>
                <w:szCs w:val="24"/>
              </w:rPr>
              <w:t>) with relative risk (RR) associations between selected baseline measures and a diagnosis of Cognitive Impairment No Dementia (CIND) or dementia at follow-up for 88 people who participated in at least one baseline study, adjusted for age and years between measure and follow-up</w:t>
            </w:r>
          </w:p>
        </w:tc>
        <w:tc>
          <w:tcPr>
            <w:tcW w:w="6804" w:type="dxa"/>
            <w:tcBorders>
              <w:bottom w:val="single" w:sz="4" w:space="0" w:color="auto"/>
            </w:tcBorders>
          </w:tcPr>
          <w:p w14:paraId="6EBFB89F" w14:textId="0CF79156" w:rsidR="00406F68" w:rsidRDefault="008C7022" w:rsidP="00406F68">
            <w:pPr>
              <w:rPr>
                <w:rFonts w:cs="Times New Roman"/>
                <w:szCs w:val="24"/>
              </w:rPr>
            </w:pPr>
            <w:r>
              <w:rPr>
                <w:rFonts w:cs="Times New Roman"/>
                <w:szCs w:val="24"/>
              </w:rPr>
              <w:t>This table reports sensitivity analyses for the main results</w:t>
            </w:r>
            <w:r w:rsidR="000C74E5">
              <w:rPr>
                <w:rFonts w:cs="Times New Roman"/>
                <w:szCs w:val="24"/>
              </w:rPr>
              <w:t>, by excluding observations from people who participated in the ZKHP.</w:t>
            </w:r>
          </w:p>
        </w:tc>
      </w:tr>
      <w:tr w:rsidR="00406F68" w:rsidRPr="00914176" w14:paraId="0D4B5B3C" w14:textId="77777777" w:rsidTr="00130A8F">
        <w:tc>
          <w:tcPr>
            <w:tcW w:w="1271" w:type="dxa"/>
            <w:tcBorders>
              <w:top w:val="single" w:sz="4" w:space="0" w:color="auto"/>
            </w:tcBorders>
          </w:tcPr>
          <w:p w14:paraId="39BF568E" w14:textId="77777777" w:rsidR="00406F68" w:rsidRPr="00FA2E0F" w:rsidRDefault="00406F68" w:rsidP="00406F68">
            <w:pPr>
              <w:rPr>
                <w:rFonts w:cs="Times New Roman"/>
                <w:b/>
                <w:bCs/>
                <w:szCs w:val="24"/>
              </w:rPr>
            </w:pPr>
          </w:p>
        </w:tc>
        <w:tc>
          <w:tcPr>
            <w:tcW w:w="6804" w:type="dxa"/>
            <w:tcBorders>
              <w:top w:val="single" w:sz="4" w:space="0" w:color="auto"/>
            </w:tcBorders>
          </w:tcPr>
          <w:p w14:paraId="7C68512F" w14:textId="77777777" w:rsidR="00406F68" w:rsidRPr="00406F68" w:rsidRDefault="00406F68" w:rsidP="00406F68">
            <w:pPr>
              <w:rPr>
                <w:rFonts w:cs="Times New Roman"/>
                <w:szCs w:val="24"/>
              </w:rPr>
            </w:pPr>
          </w:p>
        </w:tc>
        <w:tc>
          <w:tcPr>
            <w:tcW w:w="6804" w:type="dxa"/>
            <w:tcBorders>
              <w:top w:val="single" w:sz="4" w:space="0" w:color="auto"/>
            </w:tcBorders>
          </w:tcPr>
          <w:p w14:paraId="48FF82D7" w14:textId="77777777" w:rsidR="00406F68" w:rsidRDefault="00406F68" w:rsidP="00406F68">
            <w:pPr>
              <w:rPr>
                <w:rFonts w:cs="Times New Roman"/>
                <w:szCs w:val="24"/>
              </w:rPr>
            </w:pPr>
          </w:p>
        </w:tc>
      </w:tr>
    </w:tbl>
    <w:p w14:paraId="59DDC988" w14:textId="77777777" w:rsidR="00914176" w:rsidRDefault="00914176" w:rsidP="00746593">
      <w:pPr>
        <w:rPr>
          <w:rFonts w:cs="Times New Roman"/>
          <w:sz w:val="20"/>
          <w:szCs w:val="20"/>
        </w:rPr>
      </w:pPr>
    </w:p>
    <w:p w14:paraId="42C5D678" w14:textId="31093931" w:rsidR="00EA0D73" w:rsidRDefault="00EA0D73" w:rsidP="00746593">
      <w:pPr>
        <w:sectPr w:rsidR="00EA0D73" w:rsidSect="00FA550D">
          <w:headerReference w:type="default" r:id="rId11"/>
          <w:footerReference w:type="default" r:id="rId12"/>
          <w:pgSz w:w="16838" w:h="11906" w:orient="landscape"/>
          <w:pgMar w:top="1440" w:right="1440" w:bottom="1440" w:left="1440" w:header="708" w:footer="708" w:gutter="0"/>
          <w:cols w:space="708"/>
          <w:docGrid w:linePitch="360"/>
        </w:sectPr>
      </w:pPr>
    </w:p>
    <w:p w14:paraId="118D528B" w14:textId="77777777" w:rsidR="008F3A63" w:rsidRPr="0019429D" w:rsidRDefault="008F3A63" w:rsidP="008F3A63">
      <w:pPr>
        <w:rPr>
          <w:szCs w:val="24"/>
        </w:rPr>
      </w:pPr>
      <w:r>
        <w:rPr>
          <w:rFonts w:cs="Times New Roman"/>
          <w:b/>
          <w:bCs/>
          <w:szCs w:val="24"/>
        </w:rPr>
        <w:lastRenderedPageBreak/>
        <w:t xml:space="preserve">Supplementary </w:t>
      </w:r>
      <w:r w:rsidRPr="0019429D">
        <w:rPr>
          <w:rFonts w:cs="Times New Roman"/>
          <w:b/>
          <w:bCs/>
          <w:szCs w:val="24"/>
        </w:rPr>
        <w:t xml:space="preserve">Figure </w:t>
      </w:r>
      <w:r>
        <w:rPr>
          <w:rFonts w:cs="Times New Roman"/>
          <w:b/>
          <w:bCs/>
          <w:szCs w:val="24"/>
        </w:rPr>
        <w:t>1</w:t>
      </w:r>
      <w:r w:rsidRPr="0019429D">
        <w:rPr>
          <w:rFonts w:cs="Times New Roman"/>
          <w:b/>
          <w:bCs/>
          <w:szCs w:val="24"/>
        </w:rPr>
        <w:t xml:space="preserve"> – Availability of variables across the Well Person’s Health Check (WPHC), the Getting Better at Chronic Care (GBACC) project, the Primary Health Care Models (PHCM) project, the </w:t>
      </w:r>
      <w:proofErr w:type="spellStart"/>
      <w:r w:rsidRPr="0019429D">
        <w:rPr>
          <w:rFonts w:cs="Times New Roman"/>
          <w:b/>
          <w:bCs/>
          <w:szCs w:val="24"/>
        </w:rPr>
        <w:t>Zenadth</w:t>
      </w:r>
      <w:proofErr w:type="spellEnd"/>
      <w:r w:rsidRPr="0019429D">
        <w:rPr>
          <w:rFonts w:cs="Times New Roman"/>
          <w:b/>
          <w:bCs/>
          <w:szCs w:val="24"/>
        </w:rPr>
        <w:t xml:space="preserve">-Kes Health Partnership (ZKHP) project and the </w:t>
      </w:r>
      <w:r>
        <w:rPr>
          <w:rFonts w:cs="Times New Roman"/>
          <w:b/>
          <w:bCs/>
          <w:szCs w:val="24"/>
        </w:rPr>
        <w:t xml:space="preserve">Torres Strait </w:t>
      </w:r>
      <w:r w:rsidRPr="0019429D">
        <w:rPr>
          <w:rFonts w:cs="Times New Roman"/>
          <w:b/>
          <w:bCs/>
          <w:szCs w:val="24"/>
        </w:rPr>
        <w:t>Dementia Prevalence Survey</w:t>
      </w:r>
      <w:r>
        <w:rPr>
          <w:rFonts w:cs="Times New Roman"/>
          <w:b/>
          <w:bCs/>
          <w:szCs w:val="24"/>
        </w:rPr>
        <w:t xml:space="preserve"> (TSDPS)</w:t>
      </w:r>
    </w:p>
    <w:p w14:paraId="75A45737" w14:textId="6A066991" w:rsidR="008F3A63" w:rsidRDefault="008F3A63" w:rsidP="008F3A63">
      <w:pPr>
        <w:jc w:val="center"/>
        <w:rPr>
          <w:noProof/>
        </w:rPr>
      </w:pPr>
    </w:p>
    <w:p w14:paraId="6F1B2D3D" w14:textId="2231CD30" w:rsidR="00FE4661" w:rsidRDefault="00FE4661" w:rsidP="008F3A63">
      <w:pPr>
        <w:jc w:val="center"/>
        <w:rPr>
          <w:noProof/>
        </w:rPr>
      </w:pPr>
      <w:r>
        <w:rPr>
          <w:noProof/>
        </w:rPr>
        <w:t>INSERT SUPPLEMENTARY FIGURE 1 HERE</w:t>
      </w:r>
    </w:p>
    <w:p w14:paraId="3524E933" w14:textId="77777777" w:rsidR="00FE4661" w:rsidRDefault="00FE4661" w:rsidP="008F3A63">
      <w:pPr>
        <w:jc w:val="center"/>
      </w:pPr>
    </w:p>
    <w:p w14:paraId="3165B2BA" w14:textId="0816759F" w:rsidR="008F3A63" w:rsidRPr="007B6305" w:rsidRDefault="008F3A63" w:rsidP="008F3A63">
      <w:pPr>
        <w:rPr>
          <w:rFonts w:cs="Times New Roman"/>
          <w:sz w:val="20"/>
          <w:szCs w:val="20"/>
        </w:rPr>
      </w:pPr>
      <w:r w:rsidRPr="007B6305">
        <w:rPr>
          <w:rFonts w:cs="Times New Roman"/>
          <w:b/>
          <w:bCs/>
          <w:sz w:val="20"/>
          <w:szCs w:val="20"/>
        </w:rPr>
        <w:t xml:space="preserve">Notes: </w:t>
      </w:r>
      <w:r w:rsidRPr="003A3C9B">
        <w:rPr>
          <w:rFonts w:cs="Times New Roman"/>
          <w:sz w:val="20"/>
          <w:szCs w:val="20"/>
        </w:rPr>
        <w:t>CIND=Cognitive Impairment No Dementia,</w:t>
      </w:r>
      <w:r>
        <w:rPr>
          <w:rFonts w:cs="Times New Roman"/>
          <w:b/>
          <w:bCs/>
          <w:sz w:val="20"/>
          <w:szCs w:val="20"/>
        </w:rPr>
        <w:t xml:space="preserve"> </w:t>
      </w:r>
      <w:r w:rsidRPr="003A3C9B">
        <w:rPr>
          <w:rFonts w:cs="Times New Roman"/>
          <w:sz w:val="20"/>
          <w:szCs w:val="20"/>
        </w:rPr>
        <w:t>Weight=body weight (kilograms, kg), BMI=Body Mass Index [weight(kg)/height2], Waist=waist circumference (</w:t>
      </w:r>
      <w:r w:rsidR="00130A8F" w:rsidRPr="003A3C9B">
        <w:rPr>
          <w:rFonts w:cs="Times New Roman"/>
          <w:sz w:val="20"/>
          <w:szCs w:val="20"/>
        </w:rPr>
        <w:t>centimetres</w:t>
      </w:r>
      <w:r w:rsidRPr="003A3C9B">
        <w:rPr>
          <w:rFonts w:cs="Times New Roman"/>
          <w:sz w:val="20"/>
          <w:szCs w:val="20"/>
        </w:rPr>
        <w:t>, cm), Smoking= self-reported “currently smoked tobacco,” Alcohol=self-reported any alcohol consumption (Yes/No), Systolic BP=systolic blood pressure, Diastolic BP=diastolic blood pressure, HbA1c=</w:t>
      </w:r>
      <w:r w:rsidR="00130A8F" w:rsidRPr="003A3C9B">
        <w:rPr>
          <w:rFonts w:cs="Times New Roman"/>
          <w:sz w:val="20"/>
          <w:szCs w:val="20"/>
        </w:rPr>
        <w:t>haemoglobin</w:t>
      </w:r>
      <w:r w:rsidRPr="003A3C9B">
        <w:rPr>
          <w:rFonts w:cs="Times New Roman"/>
          <w:sz w:val="20"/>
          <w:szCs w:val="20"/>
        </w:rPr>
        <w:t xml:space="preserve"> A1c (%), UACR=Urinary albumin creatinine ratio, HDL=high-density lipoprotein, LDL=low-density lipoprotein, VLDL=very low-density lipoprotein.</w:t>
      </w:r>
    </w:p>
    <w:p w14:paraId="6771C84F" w14:textId="77777777" w:rsidR="009C171E" w:rsidRDefault="009C171E">
      <w:pPr>
        <w:spacing w:after="200" w:line="276" w:lineRule="auto"/>
        <w:rPr>
          <w:rFonts w:cs="Times New Roman"/>
          <w:b/>
          <w:bCs/>
          <w:szCs w:val="24"/>
        </w:rPr>
        <w:sectPr w:rsidR="009C171E" w:rsidSect="00463993">
          <w:pgSz w:w="11906" w:h="16838"/>
          <w:pgMar w:top="1440" w:right="1440" w:bottom="1440" w:left="1440" w:header="708" w:footer="708" w:gutter="0"/>
          <w:cols w:space="708"/>
          <w:docGrid w:linePitch="360"/>
        </w:sectPr>
      </w:pPr>
    </w:p>
    <w:p w14:paraId="3CF36694" w14:textId="77777777" w:rsidR="009C171E" w:rsidRPr="0019429D" w:rsidRDefault="009C171E" w:rsidP="009C171E">
      <w:pPr>
        <w:rPr>
          <w:rFonts w:cs="Times New Roman"/>
          <w:b/>
          <w:bCs/>
          <w:szCs w:val="24"/>
        </w:rPr>
      </w:pPr>
      <w:r>
        <w:rPr>
          <w:rFonts w:cs="Times New Roman"/>
          <w:b/>
          <w:bCs/>
          <w:szCs w:val="24"/>
          <w:lang w:val="en-US"/>
        </w:rPr>
        <w:lastRenderedPageBreak/>
        <w:t xml:space="preserve">Supplementary </w:t>
      </w:r>
      <w:r w:rsidRPr="0019429D">
        <w:rPr>
          <w:rFonts w:cs="Times New Roman"/>
          <w:b/>
          <w:bCs/>
          <w:szCs w:val="24"/>
        </w:rPr>
        <w:t xml:space="preserve">Table 1 – Completeness of variables across the Well Person’s Health Check (WPHC), the Getting Better at Chronic Care (GBACC) project, the Primary Health Care Models (PHCM) project, the </w:t>
      </w:r>
      <w:proofErr w:type="spellStart"/>
      <w:r w:rsidRPr="0019429D">
        <w:rPr>
          <w:rFonts w:cs="Times New Roman"/>
          <w:b/>
          <w:bCs/>
          <w:szCs w:val="24"/>
        </w:rPr>
        <w:t>Zenadth</w:t>
      </w:r>
      <w:proofErr w:type="spellEnd"/>
      <w:r w:rsidRPr="0019429D">
        <w:rPr>
          <w:rFonts w:cs="Times New Roman"/>
          <w:b/>
          <w:bCs/>
          <w:szCs w:val="24"/>
        </w:rPr>
        <w:t>-Kes Health Partnership (ZKHP) project and the</w:t>
      </w:r>
      <w:r>
        <w:rPr>
          <w:rFonts w:cs="Times New Roman"/>
          <w:b/>
          <w:bCs/>
          <w:szCs w:val="24"/>
        </w:rPr>
        <w:t xml:space="preserve"> Torres Strait</w:t>
      </w:r>
      <w:r w:rsidRPr="0019429D">
        <w:rPr>
          <w:rFonts w:cs="Times New Roman"/>
          <w:b/>
          <w:bCs/>
          <w:szCs w:val="24"/>
        </w:rPr>
        <w:t xml:space="preserve"> Dementia Prevalence Survey</w:t>
      </w:r>
      <w:r>
        <w:rPr>
          <w:rFonts w:cs="Times New Roman"/>
          <w:b/>
          <w:bCs/>
          <w:szCs w:val="24"/>
        </w:rPr>
        <w:t xml:space="preserve"> (TSDPS)</w:t>
      </w:r>
    </w:p>
    <w:tbl>
      <w:tblPr>
        <w:tblW w:w="12100" w:type="dxa"/>
        <w:tblLook w:val="04A0" w:firstRow="1" w:lastRow="0" w:firstColumn="1" w:lastColumn="0" w:noHBand="0" w:noVBand="1"/>
      </w:tblPr>
      <w:tblGrid>
        <w:gridCol w:w="2753"/>
        <w:gridCol w:w="540"/>
        <w:gridCol w:w="1200"/>
        <w:gridCol w:w="1200"/>
        <w:gridCol w:w="1200"/>
        <w:gridCol w:w="1200"/>
        <w:gridCol w:w="763"/>
        <w:gridCol w:w="272"/>
        <w:gridCol w:w="1340"/>
        <w:gridCol w:w="272"/>
        <w:gridCol w:w="783"/>
        <w:gridCol w:w="784"/>
      </w:tblGrid>
      <w:tr w:rsidR="009C171E" w:rsidRPr="00BE6C76" w14:paraId="740F15A6" w14:textId="77777777" w:rsidTr="00942C07">
        <w:trPr>
          <w:trHeight w:val="312"/>
        </w:trPr>
        <w:tc>
          <w:tcPr>
            <w:tcW w:w="2753" w:type="dxa"/>
            <w:tcBorders>
              <w:top w:val="single" w:sz="4" w:space="0" w:color="auto"/>
              <w:left w:val="nil"/>
              <w:bottom w:val="nil"/>
              <w:right w:val="nil"/>
            </w:tcBorders>
            <w:shd w:val="clear" w:color="000000" w:fill="FFFFFF"/>
            <w:noWrap/>
            <w:vAlign w:val="center"/>
            <w:hideMark/>
          </w:tcPr>
          <w:p w14:paraId="60B2FEAD" w14:textId="77777777" w:rsidR="009C171E" w:rsidRPr="00BE6C76" w:rsidRDefault="009C171E" w:rsidP="00942C07">
            <w:pPr>
              <w:spacing w:after="0" w:line="240" w:lineRule="auto"/>
              <w:rPr>
                <w:rFonts w:eastAsia="Times New Roman" w:cs="Times New Roman"/>
                <w:b/>
                <w:bCs/>
                <w:szCs w:val="24"/>
                <w:lang w:eastAsia="en-AU"/>
              </w:rPr>
            </w:pPr>
            <w:r w:rsidRPr="00BE6C76">
              <w:rPr>
                <w:rFonts w:eastAsia="Times New Roman" w:cs="Times New Roman"/>
                <w:b/>
                <w:bCs/>
                <w:szCs w:val="24"/>
                <w:lang w:eastAsia="en-AU"/>
              </w:rPr>
              <w:t> </w:t>
            </w:r>
          </w:p>
        </w:tc>
        <w:tc>
          <w:tcPr>
            <w:tcW w:w="540" w:type="dxa"/>
            <w:tcBorders>
              <w:top w:val="single" w:sz="4" w:space="0" w:color="auto"/>
              <w:left w:val="nil"/>
              <w:bottom w:val="nil"/>
              <w:right w:val="nil"/>
            </w:tcBorders>
            <w:shd w:val="clear" w:color="000000" w:fill="FFFFFF"/>
            <w:noWrap/>
            <w:vAlign w:val="center"/>
            <w:hideMark/>
          </w:tcPr>
          <w:p w14:paraId="4DE1148E" w14:textId="77777777" w:rsidR="009C171E" w:rsidRPr="00BE6C76" w:rsidRDefault="009C171E" w:rsidP="00942C07">
            <w:pPr>
              <w:spacing w:after="0" w:line="240" w:lineRule="auto"/>
              <w:rPr>
                <w:rFonts w:eastAsia="Times New Roman" w:cs="Times New Roman"/>
                <w:b/>
                <w:bCs/>
                <w:szCs w:val="24"/>
                <w:lang w:eastAsia="en-AU"/>
              </w:rPr>
            </w:pPr>
            <w:r w:rsidRPr="00BE6C76">
              <w:rPr>
                <w:rFonts w:eastAsia="Times New Roman" w:cs="Times New Roman"/>
                <w:b/>
                <w:bCs/>
                <w:szCs w:val="24"/>
                <w:lang w:eastAsia="en-AU"/>
              </w:rPr>
              <w:t> </w:t>
            </w:r>
          </w:p>
        </w:tc>
        <w:tc>
          <w:tcPr>
            <w:tcW w:w="5480" w:type="dxa"/>
            <w:gridSpan w:val="5"/>
            <w:tcBorders>
              <w:top w:val="single" w:sz="4" w:space="0" w:color="auto"/>
              <w:left w:val="nil"/>
              <w:bottom w:val="nil"/>
              <w:right w:val="nil"/>
            </w:tcBorders>
            <w:shd w:val="clear" w:color="000000" w:fill="FFFFFF"/>
            <w:noWrap/>
            <w:vAlign w:val="center"/>
            <w:hideMark/>
          </w:tcPr>
          <w:p w14:paraId="4EDE6008" w14:textId="77777777" w:rsidR="009C171E" w:rsidRPr="00BE6C76" w:rsidRDefault="009C171E" w:rsidP="00942C07">
            <w:pPr>
              <w:spacing w:after="0" w:line="240" w:lineRule="auto"/>
              <w:jc w:val="center"/>
              <w:rPr>
                <w:rFonts w:eastAsia="Times New Roman" w:cs="Times New Roman"/>
                <w:b/>
                <w:bCs/>
                <w:szCs w:val="24"/>
                <w:u w:val="single"/>
                <w:lang w:eastAsia="en-AU"/>
              </w:rPr>
            </w:pPr>
            <w:r w:rsidRPr="00BE6C76">
              <w:rPr>
                <w:rFonts w:eastAsia="Times New Roman" w:cs="Times New Roman"/>
                <w:b/>
                <w:bCs/>
                <w:szCs w:val="24"/>
                <w:u w:val="single"/>
                <w:lang w:eastAsia="en-AU"/>
              </w:rPr>
              <w:t>Baseline assessments</w:t>
            </w:r>
          </w:p>
        </w:tc>
        <w:tc>
          <w:tcPr>
            <w:tcW w:w="180" w:type="dxa"/>
            <w:tcBorders>
              <w:top w:val="single" w:sz="4" w:space="0" w:color="auto"/>
              <w:left w:val="nil"/>
              <w:bottom w:val="nil"/>
              <w:right w:val="nil"/>
            </w:tcBorders>
            <w:shd w:val="clear" w:color="000000" w:fill="FFFFFF"/>
            <w:noWrap/>
            <w:vAlign w:val="center"/>
            <w:hideMark/>
          </w:tcPr>
          <w:p w14:paraId="4416E195" w14:textId="77777777" w:rsidR="009C171E" w:rsidRPr="00BE6C76" w:rsidRDefault="009C171E" w:rsidP="00942C07">
            <w:pPr>
              <w:spacing w:after="0" w:line="240" w:lineRule="auto"/>
              <w:rPr>
                <w:rFonts w:ascii="Arial" w:eastAsia="Times New Roman" w:hAnsi="Arial" w:cs="Arial"/>
                <w:sz w:val="20"/>
                <w:szCs w:val="20"/>
                <w:lang w:eastAsia="en-AU"/>
              </w:rPr>
            </w:pPr>
            <w:r w:rsidRPr="00BE6C76">
              <w:rPr>
                <w:rFonts w:ascii="Arial" w:eastAsia="Times New Roman" w:hAnsi="Arial" w:cs="Arial"/>
                <w:sz w:val="20"/>
                <w:szCs w:val="20"/>
                <w:lang w:eastAsia="en-AU"/>
              </w:rPr>
              <w:t> </w:t>
            </w:r>
          </w:p>
        </w:tc>
        <w:tc>
          <w:tcPr>
            <w:tcW w:w="1340" w:type="dxa"/>
            <w:tcBorders>
              <w:top w:val="single" w:sz="4" w:space="0" w:color="auto"/>
              <w:left w:val="nil"/>
              <w:bottom w:val="nil"/>
              <w:right w:val="nil"/>
            </w:tcBorders>
            <w:shd w:val="clear" w:color="000000" w:fill="FFFFFF"/>
            <w:noWrap/>
            <w:vAlign w:val="center"/>
            <w:hideMark/>
          </w:tcPr>
          <w:p w14:paraId="3CD8E054" w14:textId="77777777" w:rsidR="009C171E" w:rsidRPr="00BE6C76" w:rsidRDefault="009C171E" w:rsidP="00942C07">
            <w:pPr>
              <w:spacing w:after="0" w:line="240" w:lineRule="auto"/>
              <w:jc w:val="center"/>
              <w:rPr>
                <w:rFonts w:eastAsia="Times New Roman" w:cs="Times New Roman"/>
                <w:b/>
                <w:bCs/>
                <w:szCs w:val="24"/>
                <w:u w:val="single"/>
                <w:lang w:eastAsia="en-AU"/>
              </w:rPr>
            </w:pPr>
            <w:r w:rsidRPr="00BE6C76">
              <w:rPr>
                <w:rFonts w:eastAsia="Times New Roman" w:cs="Times New Roman"/>
                <w:b/>
                <w:bCs/>
                <w:szCs w:val="24"/>
                <w:u w:val="single"/>
                <w:lang w:eastAsia="en-AU"/>
              </w:rPr>
              <w:t>Follow-up</w:t>
            </w:r>
          </w:p>
        </w:tc>
        <w:tc>
          <w:tcPr>
            <w:tcW w:w="240" w:type="dxa"/>
            <w:tcBorders>
              <w:top w:val="nil"/>
              <w:left w:val="nil"/>
              <w:bottom w:val="nil"/>
              <w:right w:val="nil"/>
            </w:tcBorders>
            <w:shd w:val="clear" w:color="000000" w:fill="FFFFFF"/>
            <w:noWrap/>
            <w:vAlign w:val="bottom"/>
            <w:hideMark/>
          </w:tcPr>
          <w:p w14:paraId="6722D021" w14:textId="77777777" w:rsidR="009C171E" w:rsidRPr="00BE6C76" w:rsidRDefault="009C171E" w:rsidP="00942C07">
            <w:pPr>
              <w:spacing w:after="0" w:line="240" w:lineRule="auto"/>
              <w:rPr>
                <w:rFonts w:ascii="Arial" w:eastAsia="Times New Roman" w:hAnsi="Arial" w:cs="Arial"/>
                <w:sz w:val="20"/>
                <w:szCs w:val="20"/>
                <w:lang w:eastAsia="en-AU"/>
              </w:rPr>
            </w:pPr>
            <w:r w:rsidRPr="00BE6C76">
              <w:rPr>
                <w:rFonts w:ascii="Arial" w:eastAsia="Times New Roman" w:hAnsi="Arial" w:cs="Arial"/>
                <w:sz w:val="20"/>
                <w:szCs w:val="20"/>
                <w:lang w:eastAsia="en-AU"/>
              </w:rPr>
              <w:t> </w:t>
            </w:r>
          </w:p>
        </w:tc>
        <w:tc>
          <w:tcPr>
            <w:tcW w:w="1567" w:type="dxa"/>
            <w:gridSpan w:val="2"/>
            <w:vMerge w:val="restart"/>
            <w:tcBorders>
              <w:top w:val="single" w:sz="4" w:space="0" w:color="auto"/>
              <w:left w:val="nil"/>
              <w:bottom w:val="nil"/>
              <w:right w:val="nil"/>
            </w:tcBorders>
            <w:shd w:val="clear" w:color="000000" w:fill="FFFFFF"/>
            <w:vAlign w:val="bottom"/>
            <w:hideMark/>
          </w:tcPr>
          <w:p w14:paraId="3D97651E" w14:textId="77777777" w:rsidR="009C171E" w:rsidRPr="00BE6C76" w:rsidRDefault="009C171E" w:rsidP="00942C07">
            <w:pPr>
              <w:spacing w:after="0" w:line="240" w:lineRule="auto"/>
              <w:jc w:val="center"/>
              <w:rPr>
                <w:rFonts w:eastAsia="Times New Roman" w:cs="Times New Roman"/>
                <w:b/>
                <w:bCs/>
                <w:szCs w:val="24"/>
                <w:lang w:eastAsia="en-AU"/>
              </w:rPr>
            </w:pPr>
            <w:r w:rsidRPr="00BE6C76">
              <w:rPr>
                <w:rFonts w:eastAsia="Times New Roman" w:cs="Times New Roman"/>
                <w:b/>
                <w:bCs/>
                <w:szCs w:val="24"/>
                <w:lang w:eastAsia="en-AU"/>
              </w:rPr>
              <w:t>Years before follow-up</w:t>
            </w:r>
          </w:p>
        </w:tc>
      </w:tr>
      <w:tr w:rsidR="009C171E" w:rsidRPr="00BE6C76" w14:paraId="1098452D" w14:textId="77777777" w:rsidTr="00942C07">
        <w:trPr>
          <w:trHeight w:val="312"/>
        </w:trPr>
        <w:tc>
          <w:tcPr>
            <w:tcW w:w="2753" w:type="dxa"/>
            <w:vMerge w:val="restart"/>
            <w:tcBorders>
              <w:top w:val="nil"/>
              <w:left w:val="nil"/>
              <w:bottom w:val="single" w:sz="4" w:space="0" w:color="000000"/>
              <w:right w:val="nil"/>
            </w:tcBorders>
            <w:shd w:val="clear" w:color="000000" w:fill="FFFFFF"/>
            <w:vAlign w:val="center"/>
            <w:hideMark/>
          </w:tcPr>
          <w:p w14:paraId="01BE74C6" w14:textId="77777777" w:rsidR="009C171E" w:rsidRPr="00BE6C76" w:rsidRDefault="009C171E" w:rsidP="00942C07">
            <w:pPr>
              <w:spacing w:after="0" w:line="240" w:lineRule="auto"/>
              <w:rPr>
                <w:rFonts w:eastAsia="Times New Roman" w:cs="Times New Roman"/>
                <w:b/>
                <w:bCs/>
                <w:szCs w:val="24"/>
                <w:lang w:eastAsia="en-AU"/>
              </w:rPr>
            </w:pPr>
            <w:r w:rsidRPr="00BE6C76">
              <w:rPr>
                <w:rFonts w:eastAsia="Times New Roman" w:cs="Times New Roman"/>
                <w:b/>
                <w:bCs/>
                <w:szCs w:val="24"/>
                <w:lang w:eastAsia="en-AU"/>
              </w:rPr>
              <w:t>Variables</w:t>
            </w:r>
          </w:p>
        </w:tc>
        <w:tc>
          <w:tcPr>
            <w:tcW w:w="540" w:type="dxa"/>
            <w:tcBorders>
              <w:top w:val="nil"/>
              <w:left w:val="nil"/>
              <w:bottom w:val="nil"/>
              <w:right w:val="nil"/>
            </w:tcBorders>
            <w:shd w:val="clear" w:color="000000" w:fill="FFFFFF"/>
            <w:noWrap/>
            <w:vAlign w:val="center"/>
            <w:hideMark/>
          </w:tcPr>
          <w:p w14:paraId="02927FF6" w14:textId="77777777" w:rsidR="009C171E" w:rsidRPr="00BE6C76" w:rsidRDefault="009C171E" w:rsidP="00942C07">
            <w:pPr>
              <w:spacing w:after="0" w:line="240" w:lineRule="auto"/>
              <w:rPr>
                <w:rFonts w:eastAsia="Times New Roman" w:cs="Times New Roman"/>
                <w:b/>
                <w:bCs/>
                <w:szCs w:val="24"/>
                <w:lang w:eastAsia="en-AU"/>
              </w:rPr>
            </w:pPr>
            <w:r w:rsidRPr="00BE6C76">
              <w:rPr>
                <w:rFonts w:eastAsia="Times New Roman" w:cs="Times New Roman"/>
                <w:b/>
                <w:bCs/>
                <w:szCs w:val="24"/>
                <w:lang w:eastAsia="en-AU"/>
              </w:rPr>
              <w:t> </w:t>
            </w:r>
          </w:p>
        </w:tc>
        <w:tc>
          <w:tcPr>
            <w:tcW w:w="1200" w:type="dxa"/>
            <w:vMerge w:val="restart"/>
            <w:tcBorders>
              <w:top w:val="nil"/>
              <w:left w:val="nil"/>
              <w:bottom w:val="single" w:sz="4" w:space="0" w:color="000000"/>
              <w:right w:val="nil"/>
            </w:tcBorders>
            <w:shd w:val="clear" w:color="000000" w:fill="FFFFFF"/>
            <w:hideMark/>
          </w:tcPr>
          <w:p w14:paraId="4943C467"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u w:val="single"/>
                <w:lang w:eastAsia="en-AU"/>
              </w:rPr>
              <w:t>WPHC</w:t>
            </w:r>
            <w:r w:rsidRPr="00BE6C76">
              <w:rPr>
                <w:rFonts w:eastAsia="Times New Roman" w:cs="Times New Roman"/>
                <w:szCs w:val="24"/>
                <w:lang w:eastAsia="en-AU"/>
              </w:rPr>
              <w:t xml:space="preserve"> </w:t>
            </w:r>
            <w:r w:rsidRPr="00BE6C76">
              <w:rPr>
                <w:rFonts w:eastAsia="Times New Roman" w:cs="Times New Roman"/>
                <w:szCs w:val="24"/>
                <w:lang w:eastAsia="en-AU"/>
              </w:rPr>
              <w:br/>
              <w:t>(1998-99) (2001-02)</w:t>
            </w:r>
          </w:p>
        </w:tc>
        <w:tc>
          <w:tcPr>
            <w:tcW w:w="1200" w:type="dxa"/>
            <w:vMerge w:val="restart"/>
            <w:tcBorders>
              <w:top w:val="nil"/>
              <w:left w:val="nil"/>
              <w:bottom w:val="single" w:sz="4" w:space="0" w:color="000000"/>
              <w:right w:val="nil"/>
            </w:tcBorders>
            <w:shd w:val="clear" w:color="000000" w:fill="FFFFFF"/>
            <w:hideMark/>
          </w:tcPr>
          <w:p w14:paraId="47D2918F"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u w:val="single"/>
                <w:lang w:eastAsia="en-AU"/>
              </w:rPr>
              <w:t>GBACC</w:t>
            </w:r>
            <w:r w:rsidRPr="00BE6C76">
              <w:rPr>
                <w:rFonts w:eastAsia="Times New Roman" w:cs="Times New Roman"/>
                <w:szCs w:val="24"/>
                <w:lang w:eastAsia="en-AU"/>
              </w:rPr>
              <w:t xml:space="preserve"> </w:t>
            </w:r>
            <w:r w:rsidRPr="00BE6C76">
              <w:rPr>
                <w:rFonts w:eastAsia="Times New Roman" w:cs="Times New Roman"/>
                <w:szCs w:val="24"/>
                <w:lang w:eastAsia="en-AU"/>
              </w:rPr>
              <w:br/>
              <w:t>(2010-15)</w:t>
            </w:r>
          </w:p>
        </w:tc>
        <w:tc>
          <w:tcPr>
            <w:tcW w:w="1200" w:type="dxa"/>
            <w:vMerge w:val="restart"/>
            <w:tcBorders>
              <w:top w:val="nil"/>
              <w:left w:val="nil"/>
              <w:bottom w:val="single" w:sz="4" w:space="0" w:color="000000"/>
              <w:right w:val="nil"/>
            </w:tcBorders>
            <w:shd w:val="clear" w:color="000000" w:fill="FFFFFF"/>
            <w:hideMark/>
          </w:tcPr>
          <w:p w14:paraId="7426ED98"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u w:val="single"/>
                <w:lang w:eastAsia="en-AU"/>
              </w:rPr>
              <w:t>PHCM</w:t>
            </w:r>
            <w:r w:rsidRPr="00BE6C76">
              <w:rPr>
                <w:rFonts w:eastAsia="Times New Roman" w:cs="Times New Roman"/>
                <w:szCs w:val="24"/>
                <w:lang w:eastAsia="en-AU"/>
              </w:rPr>
              <w:t xml:space="preserve"> </w:t>
            </w:r>
            <w:r w:rsidRPr="00BE6C76">
              <w:rPr>
                <w:rFonts w:eastAsia="Times New Roman" w:cs="Times New Roman"/>
                <w:szCs w:val="24"/>
                <w:lang w:eastAsia="en-AU"/>
              </w:rPr>
              <w:br/>
              <w:t>(2012-15)</w:t>
            </w:r>
          </w:p>
        </w:tc>
        <w:tc>
          <w:tcPr>
            <w:tcW w:w="1200" w:type="dxa"/>
            <w:vMerge w:val="restart"/>
            <w:tcBorders>
              <w:top w:val="nil"/>
              <w:left w:val="nil"/>
              <w:bottom w:val="single" w:sz="4" w:space="0" w:color="000000"/>
              <w:right w:val="nil"/>
            </w:tcBorders>
            <w:shd w:val="clear" w:color="000000" w:fill="FFFFFF"/>
            <w:hideMark/>
          </w:tcPr>
          <w:p w14:paraId="1475C779"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u w:val="single"/>
                <w:lang w:eastAsia="en-AU"/>
              </w:rPr>
              <w:t>ZKHP</w:t>
            </w:r>
            <w:r w:rsidRPr="00BE6C76">
              <w:rPr>
                <w:rFonts w:eastAsia="Times New Roman" w:cs="Times New Roman"/>
                <w:szCs w:val="24"/>
                <w:lang w:eastAsia="en-AU"/>
              </w:rPr>
              <w:t xml:space="preserve"> </w:t>
            </w:r>
            <w:r w:rsidRPr="00BE6C76">
              <w:rPr>
                <w:rFonts w:eastAsia="Times New Roman" w:cs="Times New Roman"/>
                <w:szCs w:val="24"/>
                <w:lang w:eastAsia="en-AU"/>
              </w:rPr>
              <w:br/>
              <w:t>(2016)</w:t>
            </w:r>
          </w:p>
        </w:tc>
        <w:tc>
          <w:tcPr>
            <w:tcW w:w="680" w:type="dxa"/>
            <w:tcBorders>
              <w:top w:val="nil"/>
              <w:left w:val="nil"/>
              <w:bottom w:val="nil"/>
              <w:right w:val="nil"/>
            </w:tcBorders>
            <w:shd w:val="clear" w:color="000000" w:fill="FFFFFF"/>
            <w:hideMark/>
          </w:tcPr>
          <w:p w14:paraId="05722C20" w14:textId="77777777" w:rsidR="009C171E" w:rsidRPr="00BE6C76" w:rsidRDefault="009C171E" w:rsidP="00942C07">
            <w:pPr>
              <w:spacing w:after="0" w:line="240" w:lineRule="auto"/>
              <w:jc w:val="center"/>
              <w:rPr>
                <w:rFonts w:eastAsia="Times New Roman" w:cs="Times New Roman"/>
                <w:b/>
                <w:bCs/>
                <w:szCs w:val="24"/>
                <w:lang w:eastAsia="en-AU"/>
              </w:rPr>
            </w:pPr>
            <w:r w:rsidRPr="00BE6C76">
              <w:rPr>
                <w:rFonts w:eastAsia="Times New Roman" w:cs="Times New Roman"/>
                <w:b/>
                <w:bCs/>
                <w:szCs w:val="24"/>
                <w:lang w:eastAsia="en-AU"/>
              </w:rPr>
              <w:t>Total</w:t>
            </w:r>
          </w:p>
        </w:tc>
        <w:tc>
          <w:tcPr>
            <w:tcW w:w="180" w:type="dxa"/>
            <w:tcBorders>
              <w:top w:val="nil"/>
              <w:left w:val="nil"/>
              <w:bottom w:val="nil"/>
              <w:right w:val="nil"/>
            </w:tcBorders>
            <w:shd w:val="clear" w:color="000000" w:fill="FFFFFF"/>
            <w:noWrap/>
            <w:hideMark/>
          </w:tcPr>
          <w:p w14:paraId="08137FD3" w14:textId="77777777" w:rsidR="009C171E" w:rsidRPr="00BE6C76" w:rsidRDefault="009C171E" w:rsidP="00942C07">
            <w:pPr>
              <w:spacing w:after="0" w:line="240" w:lineRule="auto"/>
              <w:rPr>
                <w:rFonts w:ascii="Arial" w:eastAsia="Times New Roman" w:hAnsi="Arial" w:cs="Arial"/>
                <w:sz w:val="20"/>
                <w:szCs w:val="20"/>
                <w:lang w:eastAsia="en-AU"/>
              </w:rPr>
            </w:pPr>
            <w:r w:rsidRPr="00BE6C76">
              <w:rPr>
                <w:rFonts w:ascii="Arial" w:eastAsia="Times New Roman" w:hAnsi="Arial" w:cs="Arial"/>
                <w:sz w:val="20"/>
                <w:szCs w:val="20"/>
                <w:lang w:eastAsia="en-AU"/>
              </w:rPr>
              <w:t> </w:t>
            </w:r>
          </w:p>
        </w:tc>
        <w:tc>
          <w:tcPr>
            <w:tcW w:w="1340" w:type="dxa"/>
            <w:vMerge w:val="restart"/>
            <w:tcBorders>
              <w:top w:val="nil"/>
              <w:left w:val="nil"/>
              <w:bottom w:val="single" w:sz="4" w:space="0" w:color="000000"/>
              <w:right w:val="nil"/>
            </w:tcBorders>
            <w:shd w:val="clear" w:color="000000" w:fill="FFFFFF"/>
            <w:hideMark/>
          </w:tcPr>
          <w:p w14:paraId="6F1B7DF8" w14:textId="77777777" w:rsidR="009C171E" w:rsidRPr="00BE6C76" w:rsidRDefault="009C171E" w:rsidP="00942C07">
            <w:pPr>
              <w:spacing w:after="0" w:line="240" w:lineRule="auto"/>
              <w:jc w:val="center"/>
              <w:rPr>
                <w:rFonts w:eastAsia="Times New Roman" w:cs="Times New Roman"/>
                <w:szCs w:val="24"/>
                <w:lang w:eastAsia="en-AU"/>
              </w:rPr>
            </w:pPr>
            <w:r>
              <w:rPr>
                <w:rFonts w:eastAsia="Times New Roman" w:cs="Times New Roman"/>
                <w:szCs w:val="24"/>
                <w:u w:val="single"/>
                <w:lang w:eastAsia="en-AU"/>
              </w:rPr>
              <w:t>TS</w:t>
            </w:r>
            <w:r w:rsidRPr="00BE6C76">
              <w:rPr>
                <w:rFonts w:eastAsia="Times New Roman" w:cs="Times New Roman"/>
                <w:szCs w:val="24"/>
                <w:u w:val="single"/>
                <w:lang w:eastAsia="en-AU"/>
              </w:rPr>
              <w:t>DPS</w:t>
            </w:r>
            <w:r w:rsidRPr="00BE6C76">
              <w:rPr>
                <w:rFonts w:eastAsia="Times New Roman" w:cs="Times New Roman"/>
                <w:szCs w:val="24"/>
                <w:lang w:eastAsia="en-AU"/>
              </w:rPr>
              <w:t xml:space="preserve"> </w:t>
            </w:r>
            <w:r w:rsidRPr="00BE6C76">
              <w:rPr>
                <w:rFonts w:eastAsia="Times New Roman" w:cs="Times New Roman"/>
                <w:szCs w:val="24"/>
                <w:lang w:eastAsia="en-AU"/>
              </w:rPr>
              <w:br/>
              <w:t>(2015-18)</w:t>
            </w:r>
          </w:p>
        </w:tc>
        <w:tc>
          <w:tcPr>
            <w:tcW w:w="240" w:type="dxa"/>
            <w:tcBorders>
              <w:top w:val="nil"/>
              <w:left w:val="nil"/>
              <w:bottom w:val="nil"/>
              <w:right w:val="nil"/>
            </w:tcBorders>
            <w:shd w:val="clear" w:color="000000" w:fill="FFFFFF"/>
            <w:noWrap/>
            <w:vAlign w:val="bottom"/>
            <w:hideMark/>
          </w:tcPr>
          <w:p w14:paraId="0CBC7567" w14:textId="77777777" w:rsidR="009C171E" w:rsidRPr="00BE6C76" w:rsidRDefault="009C171E" w:rsidP="00942C07">
            <w:pPr>
              <w:spacing w:after="0" w:line="240" w:lineRule="auto"/>
              <w:rPr>
                <w:rFonts w:ascii="Arial" w:eastAsia="Times New Roman" w:hAnsi="Arial" w:cs="Arial"/>
                <w:sz w:val="20"/>
                <w:szCs w:val="20"/>
                <w:lang w:eastAsia="en-AU"/>
              </w:rPr>
            </w:pPr>
            <w:r w:rsidRPr="00BE6C76">
              <w:rPr>
                <w:rFonts w:ascii="Arial" w:eastAsia="Times New Roman" w:hAnsi="Arial" w:cs="Arial"/>
                <w:sz w:val="20"/>
                <w:szCs w:val="20"/>
                <w:lang w:eastAsia="en-AU"/>
              </w:rPr>
              <w:t> </w:t>
            </w:r>
          </w:p>
        </w:tc>
        <w:tc>
          <w:tcPr>
            <w:tcW w:w="1567" w:type="dxa"/>
            <w:gridSpan w:val="2"/>
            <w:vMerge/>
            <w:tcBorders>
              <w:top w:val="nil"/>
              <w:left w:val="nil"/>
              <w:bottom w:val="nil"/>
              <w:right w:val="nil"/>
            </w:tcBorders>
            <w:vAlign w:val="center"/>
            <w:hideMark/>
          </w:tcPr>
          <w:p w14:paraId="34F0AFE2" w14:textId="77777777" w:rsidR="009C171E" w:rsidRPr="00BE6C76" w:rsidRDefault="009C171E" w:rsidP="00942C07">
            <w:pPr>
              <w:spacing w:after="0" w:line="240" w:lineRule="auto"/>
              <w:rPr>
                <w:rFonts w:eastAsia="Times New Roman" w:cs="Times New Roman"/>
                <w:b/>
                <w:bCs/>
                <w:szCs w:val="24"/>
                <w:lang w:eastAsia="en-AU"/>
              </w:rPr>
            </w:pPr>
          </w:p>
        </w:tc>
      </w:tr>
      <w:tr w:rsidR="009C171E" w:rsidRPr="00BE6C76" w14:paraId="471E8A21" w14:textId="77777777" w:rsidTr="00942C07">
        <w:trPr>
          <w:trHeight w:val="312"/>
        </w:trPr>
        <w:tc>
          <w:tcPr>
            <w:tcW w:w="2753" w:type="dxa"/>
            <w:vMerge/>
            <w:tcBorders>
              <w:top w:val="nil"/>
              <w:left w:val="nil"/>
              <w:bottom w:val="single" w:sz="4" w:space="0" w:color="000000"/>
              <w:right w:val="nil"/>
            </w:tcBorders>
            <w:vAlign w:val="center"/>
            <w:hideMark/>
          </w:tcPr>
          <w:p w14:paraId="3CA27B2E" w14:textId="77777777" w:rsidR="009C171E" w:rsidRPr="00BE6C76" w:rsidRDefault="009C171E" w:rsidP="00942C07">
            <w:pPr>
              <w:spacing w:after="0" w:line="240" w:lineRule="auto"/>
              <w:rPr>
                <w:rFonts w:eastAsia="Times New Roman" w:cs="Times New Roman"/>
                <w:b/>
                <w:bCs/>
                <w:szCs w:val="24"/>
                <w:lang w:eastAsia="en-AU"/>
              </w:rPr>
            </w:pPr>
          </w:p>
        </w:tc>
        <w:tc>
          <w:tcPr>
            <w:tcW w:w="540" w:type="dxa"/>
            <w:tcBorders>
              <w:top w:val="nil"/>
              <w:left w:val="nil"/>
              <w:bottom w:val="single" w:sz="4" w:space="0" w:color="auto"/>
              <w:right w:val="nil"/>
            </w:tcBorders>
            <w:shd w:val="clear" w:color="000000" w:fill="FFFFFF"/>
            <w:noWrap/>
            <w:vAlign w:val="center"/>
            <w:hideMark/>
          </w:tcPr>
          <w:p w14:paraId="405C7784" w14:textId="77777777" w:rsidR="009C171E" w:rsidRPr="00BE6C76" w:rsidRDefault="009C171E" w:rsidP="00942C07">
            <w:pPr>
              <w:spacing w:after="0" w:line="240" w:lineRule="auto"/>
              <w:rPr>
                <w:rFonts w:eastAsia="Times New Roman" w:cs="Times New Roman"/>
                <w:b/>
                <w:bCs/>
                <w:szCs w:val="24"/>
                <w:lang w:eastAsia="en-AU"/>
              </w:rPr>
            </w:pPr>
            <w:r w:rsidRPr="00BE6C76">
              <w:rPr>
                <w:rFonts w:eastAsia="Times New Roman" w:cs="Times New Roman"/>
                <w:b/>
                <w:bCs/>
                <w:szCs w:val="24"/>
                <w:lang w:eastAsia="en-AU"/>
              </w:rPr>
              <w:t> </w:t>
            </w:r>
          </w:p>
        </w:tc>
        <w:tc>
          <w:tcPr>
            <w:tcW w:w="1200" w:type="dxa"/>
            <w:vMerge/>
            <w:tcBorders>
              <w:top w:val="nil"/>
              <w:left w:val="nil"/>
              <w:bottom w:val="single" w:sz="4" w:space="0" w:color="000000"/>
              <w:right w:val="nil"/>
            </w:tcBorders>
            <w:vAlign w:val="center"/>
            <w:hideMark/>
          </w:tcPr>
          <w:p w14:paraId="3661DAB2" w14:textId="77777777" w:rsidR="009C171E" w:rsidRPr="00BE6C76" w:rsidRDefault="009C171E" w:rsidP="00942C07">
            <w:pPr>
              <w:spacing w:after="0" w:line="240" w:lineRule="auto"/>
              <w:rPr>
                <w:rFonts w:eastAsia="Times New Roman" w:cs="Times New Roman"/>
                <w:szCs w:val="24"/>
                <w:lang w:eastAsia="en-AU"/>
              </w:rPr>
            </w:pPr>
          </w:p>
        </w:tc>
        <w:tc>
          <w:tcPr>
            <w:tcW w:w="1200" w:type="dxa"/>
            <w:vMerge/>
            <w:tcBorders>
              <w:top w:val="nil"/>
              <w:left w:val="nil"/>
              <w:bottom w:val="single" w:sz="4" w:space="0" w:color="000000"/>
              <w:right w:val="nil"/>
            </w:tcBorders>
            <w:vAlign w:val="center"/>
            <w:hideMark/>
          </w:tcPr>
          <w:p w14:paraId="630FAD0A" w14:textId="77777777" w:rsidR="009C171E" w:rsidRPr="00BE6C76" w:rsidRDefault="009C171E" w:rsidP="00942C07">
            <w:pPr>
              <w:spacing w:after="0" w:line="240" w:lineRule="auto"/>
              <w:rPr>
                <w:rFonts w:eastAsia="Times New Roman" w:cs="Times New Roman"/>
                <w:szCs w:val="24"/>
                <w:lang w:eastAsia="en-AU"/>
              </w:rPr>
            </w:pPr>
          </w:p>
        </w:tc>
        <w:tc>
          <w:tcPr>
            <w:tcW w:w="1200" w:type="dxa"/>
            <w:vMerge/>
            <w:tcBorders>
              <w:top w:val="nil"/>
              <w:left w:val="nil"/>
              <w:bottom w:val="single" w:sz="4" w:space="0" w:color="000000"/>
              <w:right w:val="nil"/>
            </w:tcBorders>
            <w:vAlign w:val="center"/>
            <w:hideMark/>
          </w:tcPr>
          <w:p w14:paraId="6B6E3252" w14:textId="77777777" w:rsidR="009C171E" w:rsidRPr="00BE6C76" w:rsidRDefault="009C171E" w:rsidP="00942C07">
            <w:pPr>
              <w:spacing w:after="0" w:line="240" w:lineRule="auto"/>
              <w:rPr>
                <w:rFonts w:eastAsia="Times New Roman" w:cs="Times New Roman"/>
                <w:szCs w:val="24"/>
                <w:lang w:eastAsia="en-AU"/>
              </w:rPr>
            </w:pPr>
          </w:p>
        </w:tc>
        <w:tc>
          <w:tcPr>
            <w:tcW w:w="1200" w:type="dxa"/>
            <w:vMerge/>
            <w:tcBorders>
              <w:top w:val="nil"/>
              <w:left w:val="nil"/>
              <w:bottom w:val="single" w:sz="4" w:space="0" w:color="000000"/>
              <w:right w:val="nil"/>
            </w:tcBorders>
            <w:vAlign w:val="center"/>
            <w:hideMark/>
          </w:tcPr>
          <w:p w14:paraId="7D8D5DE2" w14:textId="77777777" w:rsidR="009C171E" w:rsidRPr="00BE6C76" w:rsidRDefault="009C171E" w:rsidP="00942C07">
            <w:pPr>
              <w:spacing w:after="0" w:line="240" w:lineRule="auto"/>
              <w:rPr>
                <w:rFonts w:eastAsia="Times New Roman" w:cs="Times New Roman"/>
                <w:szCs w:val="24"/>
                <w:lang w:eastAsia="en-AU"/>
              </w:rPr>
            </w:pPr>
          </w:p>
        </w:tc>
        <w:tc>
          <w:tcPr>
            <w:tcW w:w="680" w:type="dxa"/>
            <w:tcBorders>
              <w:top w:val="nil"/>
              <w:left w:val="nil"/>
              <w:bottom w:val="single" w:sz="4" w:space="0" w:color="auto"/>
              <w:right w:val="nil"/>
            </w:tcBorders>
            <w:shd w:val="clear" w:color="000000" w:fill="FFFFFF"/>
            <w:noWrap/>
            <w:hideMark/>
          </w:tcPr>
          <w:p w14:paraId="3357AF19" w14:textId="77777777" w:rsidR="009C171E" w:rsidRPr="00BE6C76" w:rsidRDefault="009C171E" w:rsidP="00942C07">
            <w:pPr>
              <w:spacing w:after="0" w:line="240" w:lineRule="auto"/>
              <w:jc w:val="center"/>
              <w:rPr>
                <w:rFonts w:eastAsia="Times New Roman" w:cs="Times New Roman"/>
                <w:b/>
                <w:bCs/>
                <w:szCs w:val="24"/>
                <w:lang w:eastAsia="en-AU"/>
              </w:rPr>
            </w:pPr>
            <w:r w:rsidRPr="00BE6C76">
              <w:rPr>
                <w:rFonts w:eastAsia="Times New Roman" w:cs="Times New Roman"/>
                <w:b/>
                <w:bCs/>
                <w:szCs w:val="24"/>
                <w:lang w:eastAsia="en-AU"/>
              </w:rPr>
              <w:t> </w:t>
            </w:r>
          </w:p>
        </w:tc>
        <w:tc>
          <w:tcPr>
            <w:tcW w:w="180" w:type="dxa"/>
            <w:tcBorders>
              <w:top w:val="nil"/>
              <w:left w:val="nil"/>
              <w:bottom w:val="nil"/>
              <w:right w:val="nil"/>
            </w:tcBorders>
            <w:shd w:val="clear" w:color="000000" w:fill="FFFFFF"/>
            <w:noWrap/>
            <w:hideMark/>
          </w:tcPr>
          <w:p w14:paraId="45E51FA2" w14:textId="77777777" w:rsidR="009C171E" w:rsidRPr="00BE6C76" w:rsidRDefault="009C171E" w:rsidP="00942C07">
            <w:pPr>
              <w:spacing w:after="0" w:line="240" w:lineRule="auto"/>
              <w:rPr>
                <w:rFonts w:ascii="Arial" w:eastAsia="Times New Roman" w:hAnsi="Arial" w:cs="Arial"/>
                <w:sz w:val="20"/>
                <w:szCs w:val="20"/>
                <w:lang w:eastAsia="en-AU"/>
              </w:rPr>
            </w:pPr>
            <w:r w:rsidRPr="00BE6C76">
              <w:rPr>
                <w:rFonts w:ascii="Arial" w:eastAsia="Times New Roman" w:hAnsi="Arial" w:cs="Arial"/>
                <w:sz w:val="20"/>
                <w:szCs w:val="20"/>
                <w:lang w:eastAsia="en-AU"/>
              </w:rPr>
              <w:t> </w:t>
            </w:r>
          </w:p>
        </w:tc>
        <w:tc>
          <w:tcPr>
            <w:tcW w:w="1340" w:type="dxa"/>
            <w:vMerge/>
            <w:tcBorders>
              <w:top w:val="nil"/>
              <w:left w:val="nil"/>
              <w:bottom w:val="single" w:sz="4" w:space="0" w:color="000000"/>
              <w:right w:val="nil"/>
            </w:tcBorders>
            <w:vAlign w:val="center"/>
            <w:hideMark/>
          </w:tcPr>
          <w:p w14:paraId="01FB639F" w14:textId="77777777" w:rsidR="009C171E" w:rsidRPr="00BE6C76" w:rsidRDefault="009C171E" w:rsidP="00942C07">
            <w:pPr>
              <w:spacing w:after="0" w:line="240" w:lineRule="auto"/>
              <w:rPr>
                <w:rFonts w:eastAsia="Times New Roman" w:cs="Times New Roman"/>
                <w:szCs w:val="24"/>
                <w:lang w:eastAsia="en-AU"/>
              </w:rPr>
            </w:pPr>
          </w:p>
        </w:tc>
        <w:tc>
          <w:tcPr>
            <w:tcW w:w="240" w:type="dxa"/>
            <w:tcBorders>
              <w:top w:val="nil"/>
              <w:left w:val="nil"/>
              <w:bottom w:val="nil"/>
              <w:right w:val="nil"/>
            </w:tcBorders>
            <w:shd w:val="clear" w:color="000000" w:fill="FFFFFF"/>
            <w:noWrap/>
            <w:vAlign w:val="bottom"/>
            <w:hideMark/>
          </w:tcPr>
          <w:p w14:paraId="24296F1B" w14:textId="77777777" w:rsidR="009C171E" w:rsidRPr="00BE6C76" w:rsidRDefault="009C171E" w:rsidP="00942C07">
            <w:pPr>
              <w:spacing w:after="0" w:line="240" w:lineRule="auto"/>
              <w:rPr>
                <w:rFonts w:ascii="Arial" w:eastAsia="Times New Roman" w:hAnsi="Arial" w:cs="Arial"/>
                <w:sz w:val="20"/>
                <w:szCs w:val="20"/>
                <w:lang w:eastAsia="en-AU"/>
              </w:rPr>
            </w:pPr>
            <w:r w:rsidRPr="00BE6C76">
              <w:rPr>
                <w:rFonts w:ascii="Arial" w:eastAsia="Times New Roman" w:hAnsi="Arial" w:cs="Arial"/>
                <w:sz w:val="20"/>
                <w:szCs w:val="20"/>
                <w:lang w:eastAsia="en-AU"/>
              </w:rPr>
              <w:t> </w:t>
            </w:r>
          </w:p>
        </w:tc>
        <w:tc>
          <w:tcPr>
            <w:tcW w:w="783" w:type="dxa"/>
            <w:tcBorders>
              <w:top w:val="nil"/>
              <w:left w:val="nil"/>
              <w:bottom w:val="single" w:sz="4" w:space="0" w:color="auto"/>
              <w:right w:val="nil"/>
            </w:tcBorders>
            <w:shd w:val="clear" w:color="000000" w:fill="FFFFFF"/>
            <w:hideMark/>
          </w:tcPr>
          <w:p w14:paraId="649815F5" w14:textId="77777777" w:rsidR="009C171E" w:rsidRPr="00BE6C76" w:rsidRDefault="009C171E" w:rsidP="00942C07">
            <w:pPr>
              <w:spacing w:after="0" w:line="240" w:lineRule="auto"/>
              <w:jc w:val="center"/>
              <w:rPr>
                <w:rFonts w:eastAsia="Times New Roman" w:cs="Times New Roman"/>
                <w:b/>
                <w:bCs/>
                <w:szCs w:val="24"/>
                <w:lang w:eastAsia="en-AU"/>
              </w:rPr>
            </w:pPr>
            <w:r w:rsidRPr="00BE6C76">
              <w:rPr>
                <w:rFonts w:eastAsia="Times New Roman" w:cs="Times New Roman"/>
                <w:b/>
                <w:bCs/>
                <w:szCs w:val="24"/>
                <w:lang w:eastAsia="en-AU"/>
              </w:rPr>
              <w:t>≤10</w:t>
            </w:r>
          </w:p>
        </w:tc>
        <w:tc>
          <w:tcPr>
            <w:tcW w:w="784" w:type="dxa"/>
            <w:tcBorders>
              <w:top w:val="nil"/>
              <w:left w:val="nil"/>
              <w:bottom w:val="single" w:sz="4" w:space="0" w:color="auto"/>
              <w:right w:val="nil"/>
            </w:tcBorders>
            <w:shd w:val="clear" w:color="000000" w:fill="FFFFFF"/>
            <w:hideMark/>
          </w:tcPr>
          <w:p w14:paraId="398F3CDC" w14:textId="77777777" w:rsidR="009C171E" w:rsidRPr="00BE6C76" w:rsidRDefault="009C171E" w:rsidP="00942C07">
            <w:pPr>
              <w:spacing w:after="0" w:line="240" w:lineRule="auto"/>
              <w:jc w:val="center"/>
              <w:rPr>
                <w:rFonts w:eastAsia="Times New Roman" w:cs="Times New Roman"/>
                <w:b/>
                <w:bCs/>
                <w:szCs w:val="24"/>
                <w:lang w:eastAsia="en-AU"/>
              </w:rPr>
            </w:pPr>
            <w:r w:rsidRPr="00BE6C76">
              <w:rPr>
                <w:rFonts w:eastAsia="Times New Roman" w:cs="Times New Roman"/>
                <w:b/>
                <w:bCs/>
                <w:szCs w:val="24"/>
                <w:lang w:eastAsia="en-AU"/>
              </w:rPr>
              <w:t>&gt;10</w:t>
            </w:r>
          </w:p>
        </w:tc>
      </w:tr>
      <w:tr w:rsidR="009C171E" w:rsidRPr="00BE6C76" w14:paraId="549DB4DC" w14:textId="77777777" w:rsidTr="00942C07">
        <w:trPr>
          <w:trHeight w:val="312"/>
        </w:trPr>
        <w:tc>
          <w:tcPr>
            <w:tcW w:w="2753" w:type="dxa"/>
            <w:tcBorders>
              <w:top w:val="nil"/>
              <w:left w:val="nil"/>
              <w:bottom w:val="nil"/>
              <w:right w:val="nil"/>
            </w:tcBorders>
            <w:shd w:val="clear" w:color="000000" w:fill="FFFFFF"/>
            <w:vAlign w:val="center"/>
            <w:hideMark/>
          </w:tcPr>
          <w:p w14:paraId="79A5F564" w14:textId="77777777" w:rsidR="009C171E" w:rsidRPr="00BE6C76" w:rsidRDefault="009C171E" w:rsidP="00942C07">
            <w:pPr>
              <w:spacing w:after="0" w:line="240" w:lineRule="auto"/>
              <w:rPr>
                <w:rFonts w:eastAsia="Times New Roman" w:cs="Times New Roman"/>
                <w:b/>
                <w:bCs/>
                <w:szCs w:val="24"/>
                <w:lang w:eastAsia="en-AU"/>
              </w:rPr>
            </w:pPr>
            <w:r w:rsidRPr="00BE6C76">
              <w:rPr>
                <w:rFonts w:eastAsia="Times New Roman" w:cs="Times New Roman"/>
                <w:b/>
                <w:bCs/>
                <w:szCs w:val="24"/>
                <w:lang w:eastAsia="en-AU"/>
              </w:rPr>
              <w:t>Individuals</w:t>
            </w:r>
          </w:p>
        </w:tc>
        <w:tc>
          <w:tcPr>
            <w:tcW w:w="540" w:type="dxa"/>
            <w:tcBorders>
              <w:top w:val="nil"/>
              <w:left w:val="nil"/>
              <w:bottom w:val="nil"/>
              <w:right w:val="nil"/>
            </w:tcBorders>
            <w:shd w:val="clear" w:color="000000" w:fill="FFFFFF"/>
            <w:noWrap/>
            <w:vAlign w:val="center"/>
            <w:hideMark/>
          </w:tcPr>
          <w:p w14:paraId="6EC4029F" w14:textId="77777777" w:rsidR="009C171E" w:rsidRPr="00BE6C76" w:rsidRDefault="009C171E" w:rsidP="00942C07">
            <w:pPr>
              <w:spacing w:after="0" w:line="240" w:lineRule="auto"/>
              <w:rPr>
                <w:rFonts w:eastAsia="Times New Roman" w:cs="Times New Roman"/>
                <w:b/>
                <w:bCs/>
                <w:szCs w:val="24"/>
                <w:lang w:eastAsia="en-AU"/>
              </w:rPr>
            </w:pPr>
            <w:r w:rsidRPr="00BE6C76">
              <w:rPr>
                <w:rFonts w:eastAsia="Times New Roman" w:cs="Times New Roman"/>
                <w:b/>
                <w:bCs/>
                <w:szCs w:val="24"/>
                <w:lang w:eastAsia="en-AU"/>
              </w:rPr>
              <w:t> </w:t>
            </w:r>
          </w:p>
        </w:tc>
        <w:tc>
          <w:tcPr>
            <w:tcW w:w="1200" w:type="dxa"/>
            <w:tcBorders>
              <w:top w:val="nil"/>
              <w:left w:val="nil"/>
              <w:bottom w:val="nil"/>
              <w:right w:val="nil"/>
            </w:tcBorders>
            <w:shd w:val="clear" w:color="000000" w:fill="FFFFFF"/>
            <w:vAlign w:val="center"/>
            <w:hideMark/>
          </w:tcPr>
          <w:p w14:paraId="70A5935B"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64</w:t>
            </w:r>
          </w:p>
        </w:tc>
        <w:tc>
          <w:tcPr>
            <w:tcW w:w="1200" w:type="dxa"/>
            <w:tcBorders>
              <w:top w:val="nil"/>
              <w:left w:val="nil"/>
              <w:bottom w:val="nil"/>
              <w:right w:val="nil"/>
            </w:tcBorders>
            <w:shd w:val="clear" w:color="000000" w:fill="FFFFFF"/>
            <w:vAlign w:val="center"/>
            <w:hideMark/>
          </w:tcPr>
          <w:p w14:paraId="1B13052B"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11</w:t>
            </w:r>
          </w:p>
        </w:tc>
        <w:tc>
          <w:tcPr>
            <w:tcW w:w="1200" w:type="dxa"/>
            <w:tcBorders>
              <w:top w:val="nil"/>
              <w:left w:val="nil"/>
              <w:bottom w:val="nil"/>
              <w:right w:val="nil"/>
            </w:tcBorders>
            <w:shd w:val="clear" w:color="000000" w:fill="FFFFFF"/>
            <w:vAlign w:val="center"/>
            <w:hideMark/>
          </w:tcPr>
          <w:p w14:paraId="43BA06E2"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32</w:t>
            </w:r>
          </w:p>
        </w:tc>
        <w:tc>
          <w:tcPr>
            <w:tcW w:w="1200" w:type="dxa"/>
            <w:tcBorders>
              <w:top w:val="nil"/>
              <w:left w:val="nil"/>
              <w:bottom w:val="nil"/>
              <w:right w:val="nil"/>
            </w:tcBorders>
            <w:shd w:val="clear" w:color="000000" w:fill="FFFFFF"/>
            <w:noWrap/>
            <w:vAlign w:val="center"/>
            <w:hideMark/>
          </w:tcPr>
          <w:p w14:paraId="52A6D1C9"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13</w:t>
            </w:r>
          </w:p>
        </w:tc>
        <w:tc>
          <w:tcPr>
            <w:tcW w:w="680" w:type="dxa"/>
            <w:tcBorders>
              <w:top w:val="nil"/>
              <w:left w:val="nil"/>
              <w:bottom w:val="nil"/>
              <w:right w:val="nil"/>
            </w:tcBorders>
            <w:shd w:val="clear" w:color="000000" w:fill="FFFFFF"/>
            <w:noWrap/>
            <w:vAlign w:val="center"/>
            <w:hideMark/>
          </w:tcPr>
          <w:p w14:paraId="64CAE302" w14:textId="77777777" w:rsidR="009C171E" w:rsidRPr="00BE6C76" w:rsidRDefault="009C171E" w:rsidP="00942C07">
            <w:pPr>
              <w:spacing w:after="0" w:line="240" w:lineRule="auto"/>
              <w:jc w:val="center"/>
              <w:rPr>
                <w:rFonts w:eastAsia="Times New Roman" w:cs="Times New Roman"/>
                <w:b/>
                <w:bCs/>
                <w:szCs w:val="24"/>
                <w:lang w:eastAsia="en-AU"/>
              </w:rPr>
            </w:pPr>
            <w:r w:rsidRPr="00BE6C76">
              <w:rPr>
                <w:rFonts w:eastAsia="Times New Roman" w:cs="Times New Roman"/>
                <w:b/>
                <w:bCs/>
                <w:szCs w:val="24"/>
                <w:lang w:eastAsia="en-AU"/>
              </w:rPr>
              <w:t>88</w:t>
            </w:r>
          </w:p>
        </w:tc>
        <w:tc>
          <w:tcPr>
            <w:tcW w:w="180" w:type="dxa"/>
            <w:tcBorders>
              <w:top w:val="nil"/>
              <w:left w:val="nil"/>
              <w:bottom w:val="nil"/>
              <w:right w:val="nil"/>
            </w:tcBorders>
            <w:shd w:val="clear" w:color="000000" w:fill="FFFFFF"/>
            <w:noWrap/>
            <w:vAlign w:val="center"/>
            <w:hideMark/>
          </w:tcPr>
          <w:p w14:paraId="5673BF82" w14:textId="77777777" w:rsidR="009C171E" w:rsidRPr="00BE6C76" w:rsidRDefault="009C171E" w:rsidP="00942C07">
            <w:pPr>
              <w:spacing w:after="0" w:line="240" w:lineRule="auto"/>
              <w:rPr>
                <w:rFonts w:ascii="Arial" w:eastAsia="Times New Roman" w:hAnsi="Arial" w:cs="Arial"/>
                <w:sz w:val="20"/>
                <w:szCs w:val="20"/>
                <w:lang w:eastAsia="en-AU"/>
              </w:rPr>
            </w:pPr>
            <w:r w:rsidRPr="00BE6C76">
              <w:rPr>
                <w:rFonts w:ascii="Arial" w:eastAsia="Times New Roman" w:hAnsi="Arial" w:cs="Arial"/>
                <w:sz w:val="20"/>
                <w:szCs w:val="20"/>
                <w:lang w:eastAsia="en-AU"/>
              </w:rPr>
              <w:t> </w:t>
            </w:r>
          </w:p>
        </w:tc>
        <w:tc>
          <w:tcPr>
            <w:tcW w:w="1340" w:type="dxa"/>
            <w:tcBorders>
              <w:top w:val="nil"/>
              <w:left w:val="nil"/>
              <w:bottom w:val="nil"/>
              <w:right w:val="nil"/>
            </w:tcBorders>
            <w:shd w:val="clear" w:color="000000" w:fill="FFFFFF"/>
            <w:vAlign w:val="center"/>
            <w:hideMark/>
          </w:tcPr>
          <w:p w14:paraId="3186BAC4"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88</w:t>
            </w:r>
          </w:p>
        </w:tc>
        <w:tc>
          <w:tcPr>
            <w:tcW w:w="240" w:type="dxa"/>
            <w:tcBorders>
              <w:top w:val="nil"/>
              <w:left w:val="nil"/>
              <w:bottom w:val="nil"/>
              <w:right w:val="nil"/>
            </w:tcBorders>
            <w:shd w:val="clear" w:color="000000" w:fill="FFFFFF"/>
            <w:noWrap/>
            <w:vAlign w:val="bottom"/>
            <w:hideMark/>
          </w:tcPr>
          <w:p w14:paraId="18B7B132" w14:textId="77777777" w:rsidR="009C171E" w:rsidRPr="00BE6C76" w:rsidRDefault="009C171E" w:rsidP="00942C07">
            <w:pPr>
              <w:spacing w:after="0" w:line="240" w:lineRule="auto"/>
              <w:rPr>
                <w:rFonts w:ascii="Arial" w:eastAsia="Times New Roman" w:hAnsi="Arial" w:cs="Arial"/>
                <w:sz w:val="20"/>
                <w:szCs w:val="20"/>
                <w:lang w:eastAsia="en-AU"/>
              </w:rPr>
            </w:pPr>
            <w:r w:rsidRPr="00BE6C76">
              <w:rPr>
                <w:rFonts w:ascii="Arial" w:eastAsia="Times New Roman" w:hAnsi="Arial" w:cs="Arial"/>
                <w:sz w:val="20"/>
                <w:szCs w:val="20"/>
                <w:lang w:eastAsia="en-AU"/>
              </w:rPr>
              <w:t> </w:t>
            </w:r>
          </w:p>
        </w:tc>
        <w:tc>
          <w:tcPr>
            <w:tcW w:w="783" w:type="dxa"/>
            <w:tcBorders>
              <w:top w:val="nil"/>
              <w:left w:val="nil"/>
              <w:bottom w:val="nil"/>
              <w:right w:val="nil"/>
            </w:tcBorders>
            <w:shd w:val="clear" w:color="000000" w:fill="FFFFFF"/>
            <w:noWrap/>
            <w:vAlign w:val="bottom"/>
            <w:hideMark/>
          </w:tcPr>
          <w:p w14:paraId="5A158349" w14:textId="77777777" w:rsidR="009C171E" w:rsidRPr="00BE6C76" w:rsidRDefault="009C171E" w:rsidP="00942C07">
            <w:pPr>
              <w:spacing w:after="0" w:line="240" w:lineRule="auto"/>
              <w:rPr>
                <w:rFonts w:ascii="Arial" w:eastAsia="Times New Roman" w:hAnsi="Arial" w:cs="Arial"/>
                <w:sz w:val="20"/>
                <w:szCs w:val="20"/>
                <w:lang w:eastAsia="en-AU"/>
              </w:rPr>
            </w:pPr>
            <w:r w:rsidRPr="00BE6C76">
              <w:rPr>
                <w:rFonts w:ascii="Arial" w:eastAsia="Times New Roman" w:hAnsi="Arial" w:cs="Arial"/>
                <w:sz w:val="20"/>
                <w:szCs w:val="20"/>
                <w:lang w:eastAsia="en-AU"/>
              </w:rPr>
              <w:t> </w:t>
            </w:r>
          </w:p>
        </w:tc>
        <w:tc>
          <w:tcPr>
            <w:tcW w:w="784" w:type="dxa"/>
            <w:tcBorders>
              <w:top w:val="nil"/>
              <w:left w:val="nil"/>
              <w:bottom w:val="nil"/>
              <w:right w:val="nil"/>
            </w:tcBorders>
            <w:shd w:val="clear" w:color="000000" w:fill="FFFFFF"/>
            <w:noWrap/>
            <w:vAlign w:val="bottom"/>
            <w:hideMark/>
          </w:tcPr>
          <w:p w14:paraId="065A633C" w14:textId="77777777" w:rsidR="009C171E" w:rsidRPr="00BE6C76" w:rsidRDefault="009C171E" w:rsidP="00942C07">
            <w:pPr>
              <w:spacing w:after="0" w:line="240" w:lineRule="auto"/>
              <w:rPr>
                <w:rFonts w:ascii="Arial" w:eastAsia="Times New Roman" w:hAnsi="Arial" w:cs="Arial"/>
                <w:sz w:val="20"/>
                <w:szCs w:val="20"/>
                <w:lang w:eastAsia="en-AU"/>
              </w:rPr>
            </w:pPr>
            <w:r w:rsidRPr="00BE6C76">
              <w:rPr>
                <w:rFonts w:ascii="Arial" w:eastAsia="Times New Roman" w:hAnsi="Arial" w:cs="Arial"/>
                <w:sz w:val="20"/>
                <w:szCs w:val="20"/>
                <w:lang w:eastAsia="en-AU"/>
              </w:rPr>
              <w:t> </w:t>
            </w:r>
          </w:p>
        </w:tc>
      </w:tr>
      <w:tr w:rsidR="009C171E" w:rsidRPr="00BE6C76" w14:paraId="4F4CADBB" w14:textId="77777777" w:rsidTr="00942C07">
        <w:trPr>
          <w:trHeight w:val="312"/>
        </w:trPr>
        <w:tc>
          <w:tcPr>
            <w:tcW w:w="2753" w:type="dxa"/>
            <w:tcBorders>
              <w:top w:val="nil"/>
              <w:left w:val="nil"/>
              <w:bottom w:val="nil"/>
              <w:right w:val="nil"/>
            </w:tcBorders>
            <w:shd w:val="clear" w:color="000000" w:fill="FFFFFF"/>
            <w:vAlign w:val="center"/>
            <w:hideMark/>
          </w:tcPr>
          <w:p w14:paraId="41304160" w14:textId="77777777" w:rsidR="009C171E" w:rsidRPr="00BE6C76" w:rsidRDefault="009C171E" w:rsidP="00942C07">
            <w:pPr>
              <w:spacing w:after="0" w:line="240" w:lineRule="auto"/>
              <w:rPr>
                <w:rFonts w:eastAsia="Times New Roman" w:cs="Times New Roman"/>
                <w:b/>
                <w:bCs/>
                <w:szCs w:val="24"/>
                <w:lang w:eastAsia="en-AU"/>
              </w:rPr>
            </w:pPr>
            <w:r w:rsidRPr="00BE6C76">
              <w:rPr>
                <w:rFonts w:eastAsia="Times New Roman" w:cs="Times New Roman"/>
                <w:b/>
                <w:bCs/>
                <w:szCs w:val="24"/>
                <w:lang w:eastAsia="en-AU"/>
              </w:rPr>
              <w:t>Timepoints attended</w:t>
            </w:r>
          </w:p>
        </w:tc>
        <w:tc>
          <w:tcPr>
            <w:tcW w:w="540" w:type="dxa"/>
            <w:tcBorders>
              <w:top w:val="nil"/>
              <w:left w:val="nil"/>
              <w:bottom w:val="nil"/>
              <w:right w:val="nil"/>
            </w:tcBorders>
            <w:shd w:val="clear" w:color="000000" w:fill="FFFFFF"/>
            <w:noWrap/>
            <w:vAlign w:val="center"/>
            <w:hideMark/>
          </w:tcPr>
          <w:p w14:paraId="7348D777" w14:textId="77777777" w:rsidR="009C171E" w:rsidRPr="00BE6C76" w:rsidRDefault="009C171E" w:rsidP="00942C07">
            <w:pPr>
              <w:spacing w:after="0" w:line="240" w:lineRule="auto"/>
              <w:rPr>
                <w:rFonts w:eastAsia="Times New Roman" w:cs="Times New Roman"/>
                <w:b/>
                <w:bCs/>
                <w:szCs w:val="24"/>
                <w:lang w:eastAsia="en-AU"/>
              </w:rPr>
            </w:pPr>
            <w:r w:rsidRPr="00BE6C76">
              <w:rPr>
                <w:rFonts w:eastAsia="Times New Roman" w:cs="Times New Roman"/>
                <w:b/>
                <w:bCs/>
                <w:szCs w:val="24"/>
                <w:lang w:eastAsia="en-AU"/>
              </w:rPr>
              <w:t> </w:t>
            </w:r>
          </w:p>
        </w:tc>
        <w:tc>
          <w:tcPr>
            <w:tcW w:w="1200" w:type="dxa"/>
            <w:tcBorders>
              <w:top w:val="nil"/>
              <w:left w:val="nil"/>
              <w:bottom w:val="nil"/>
              <w:right w:val="nil"/>
            </w:tcBorders>
            <w:shd w:val="clear" w:color="000000" w:fill="FFFFFF"/>
            <w:vAlign w:val="center"/>
            <w:hideMark/>
          </w:tcPr>
          <w:p w14:paraId="4C7ED708"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 </w:t>
            </w:r>
          </w:p>
        </w:tc>
        <w:tc>
          <w:tcPr>
            <w:tcW w:w="1200" w:type="dxa"/>
            <w:tcBorders>
              <w:top w:val="nil"/>
              <w:left w:val="nil"/>
              <w:bottom w:val="nil"/>
              <w:right w:val="nil"/>
            </w:tcBorders>
            <w:shd w:val="clear" w:color="000000" w:fill="FFFFFF"/>
            <w:vAlign w:val="center"/>
            <w:hideMark/>
          </w:tcPr>
          <w:p w14:paraId="390C2FD7"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 </w:t>
            </w:r>
          </w:p>
        </w:tc>
        <w:tc>
          <w:tcPr>
            <w:tcW w:w="1200" w:type="dxa"/>
            <w:tcBorders>
              <w:top w:val="nil"/>
              <w:left w:val="nil"/>
              <w:bottom w:val="nil"/>
              <w:right w:val="nil"/>
            </w:tcBorders>
            <w:shd w:val="clear" w:color="000000" w:fill="FFFFFF"/>
            <w:vAlign w:val="center"/>
            <w:hideMark/>
          </w:tcPr>
          <w:p w14:paraId="23940E18"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 </w:t>
            </w:r>
          </w:p>
        </w:tc>
        <w:tc>
          <w:tcPr>
            <w:tcW w:w="1200" w:type="dxa"/>
            <w:tcBorders>
              <w:top w:val="nil"/>
              <w:left w:val="nil"/>
              <w:bottom w:val="nil"/>
              <w:right w:val="nil"/>
            </w:tcBorders>
            <w:shd w:val="clear" w:color="000000" w:fill="FFFFFF"/>
            <w:noWrap/>
            <w:vAlign w:val="center"/>
            <w:hideMark/>
          </w:tcPr>
          <w:p w14:paraId="01ED7109"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 </w:t>
            </w:r>
          </w:p>
        </w:tc>
        <w:tc>
          <w:tcPr>
            <w:tcW w:w="680" w:type="dxa"/>
            <w:tcBorders>
              <w:top w:val="nil"/>
              <w:left w:val="nil"/>
              <w:bottom w:val="nil"/>
              <w:right w:val="nil"/>
            </w:tcBorders>
            <w:shd w:val="clear" w:color="000000" w:fill="FFFFFF"/>
            <w:noWrap/>
            <w:vAlign w:val="center"/>
            <w:hideMark/>
          </w:tcPr>
          <w:p w14:paraId="0D16103C" w14:textId="77777777" w:rsidR="009C171E" w:rsidRPr="00BE6C76" w:rsidRDefault="009C171E" w:rsidP="00942C07">
            <w:pPr>
              <w:spacing w:after="0" w:line="240" w:lineRule="auto"/>
              <w:jc w:val="center"/>
              <w:rPr>
                <w:rFonts w:eastAsia="Times New Roman" w:cs="Times New Roman"/>
                <w:b/>
                <w:bCs/>
                <w:szCs w:val="24"/>
                <w:lang w:eastAsia="en-AU"/>
              </w:rPr>
            </w:pPr>
            <w:r w:rsidRPr="00BE6C76">
              <w:rPr>
                <w:rFonts w:eastAsia="Times New Roman" w:cs="Times New Roman"/>
                <w:b/>
                <w:bCs/>
                <w:szCs w:val="24"/>
                <w:lang w:eastAsia="en-AU"/>
              </w:rPr>
              <w:t> </w:t>
            </w:r>
          </w:p>
        </w:tc>
        <w:tc>
          <w:tcPr>
            <w:tcW w:w="180" w:type="dxa"/>
            <w:tcBorders>
              <w:top w:val="nil"/>
              <w:left w:val="nil"/>
              <w:bottom w:val="nil"/>
              <w:right w:val="nil"/>
            </w:tcBorders>
            <w:shd w:val="clear" w:color="000000" w:fill="FFFFFF"/>
            <w:noWrap/>
            <w:vAlign w:val="center"/>
            <w:hideMark/>
          </w:tcPr>
          <w:p w14:paraId="2279767D" w14:textId="77777777" w:rsidR="009C171E" w:rsidRPr="00BE6C76" w:rsidRDefault="009C171E" w:rsidP="00942C07">
            <w:pPr>
              <w:spacing w:after="0" w:line="240" w:lineRule="auto"/>
              <w:rPr>
                <w:rFonts w:ascii="Arial" w:eastAsia="Times New Roman" w:hAnsi="Arial" w:cs="Arial"/>
                <w:sz w:val="20"/>
                <w:szCs w:val="20"/>
                <w:lang w:eastAsia="en-AU"/>
              </w:rPr>
            </w:pPr>
            <w:r w:rsidRPr="00BE6C76">
              <w:rPr>
                <w:rFonts w:ascii="Arial" w:eastAsia="Times New Roman" w:hAnsi="Arial" w:cs="Arial"/>
                <w:sz w:val="20"/>
                <w:szCs w:val="20"/>
                <w:lang w:eastAsia="en-AU"/>
              </w:rPr>
              <w:t> </w:t>
            </w:r>
          </w:p>
        </w:tc>
        <w:tc>
          <w:tcPr>
            <w:tcW w:w="1340" w:type="dxa"/>
            <w:tcBorders>
              <w:top w:val="nil"/>
              <w:left w:val="nil"/>
              <w:bottom w:val="nil"/>
              <w:right w:val="nil"/>
            </w:tcBorders>
            <w:shd w:val="clear" w:color="000000" w:fill="FFFFFF"/>
            <w:noWrap/>
            <w:vAlign w:val="bottom"/>
            <w:hideMark/>
          </w:tcPr>
          <w:p w14:paraId="28C355B8"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 </w:t>
            </w:r>
          </w:p>
        </w:tc>
        <w:tc>
          <w:tcPr>
            <w:tcW w:w="240" w:type="dxa"/>
            <w:tcBorders>
              <w:top w:val="nil"/>
              <w:left w:val="nil"/>
              <w:bottom w:val="nil"/>
              <w:right w:val="nil"/>
            </w:tcBorders>
            <w:shd w:val="clear" w:color="000000" w:fill="FFFFFF"/>
            <w:noWrap/>
            <w:vAlign w:val="bottom"/>
            <w:hideMark/>
          </w:tcPr>
          <w:p w14:paraId="68BC46E6" w14:textId="77777777" w:rsidR="009C171E" w:rsidRPr="00BE6C76" w:rsidRDefault="009C171E" w:rsidP="00942C07">
            <w:pPr>
              <w:spacing w:after="0" w:line="240" w:lineRule="auto"/>
              <w:rPr>
                <w:rFonts w:ascii="Arial" w:eastAsia="Times New Roman" w:hAnsi="Arial" w:cs="Arial"/>
                <w:sz w:val="20"/>
                <w:szCs w:val="20"/>
                <w:lang w:eastAsia="en-AU"/>
              </w:rPr>
            </w:pPr>
            <w:r w:rsidRPr="00BE6C76">
              <w:rPr>
                <w:rFonts w:ascii="Arial" w:eastAsia="Times New Roman" w:hAnsi="Arial" w:cs="Arial"/>
                <w:sz w:val="20"/>
                <w:szCs w:val="20"/>
                <w:lang w:eastAsia="en-AU"/>
              </w:rPr>
              <w:t> </w:t>
            </w:r>
          </w:p>
        </w:tc>
        <w:tc>
          <w:tcPr>
            <w:tcW w:w="783" w:type="dxa"/>
            <w:tcBorders>
              <w:top w:val="nil"/>
              <w:left w:val="nil"/>
              <w:bottom w:val="nil"/>
              <w:right w:val="nil"/>
            </w:tcBorders>
            <w:shd w:val="clear" w:color="000000" w:fill="FFFFFF"/>
            <w:noWrap/>
            <w:vAlign w:val="bottom"/>
            <w:hideMark/>
          </w:tcPr>
          <w:p w14:paraId="19F8DFF4" w14:textId="77777777" w:rsidR="009C171E" w:rsidRPr="00BE6C76" w:rsidRDefault="009C171E" w:rsidP="00942C07">
            <w:pPr>
              <w:spacing w:after="0" w:line="240" w:lineRule="auto"/>
              <w:rPr>
                <w:rFonts w:ascii="Arial" w:eastAsia="Times New Roman" w:hAnsi="Arial" w:cs="Arial"/>
                <w:sz w:val="20"/>
                <w:szCs w:val="20"/>
                <w:lang w:eastAsia="en-AU"/>
              </w:rPr>
            </w:pPr>
            <w:r w:rsidRPr="00BE6C76">
              <w:rPr>
                <w:rFonts w:ascii="Arial" w:eastAsia="Times New Roman" w:hAnsi="Arial" w:cs="Arial"/>
                <w:sz w:val="20"/>
                <w:szCs w:val="20"/>
                <w:lang w:eastAsia="en-AU"/>
              </w:rPr>
              <w:t> </w:t>
            </w:r>
          </w:p>
        </w:tc>
        <w:tc>
          <w:tcPr>
            <w:tcW w:w="784" w:type="dxa"/>
            <w:tcBorders>
              <w:top w:val="nil"/>
              <w:left w:val="nil"/>
              <w:bottom w:val="nil"/>
              <w:right w:val="nil"/>
            </w:tcBorders>
            <w:shd w:val="clear" w:color="000000" w:fill="FFFFFF"/>
            <w:noWrap/>
            <w:vAlign w:val="bottom"/>
            <w:hideMark/>
          </w:tcPr>
          <w:p w14:paraId="7BB44F21" w14:textId="77777777" w:rsidR="009C171E" w:rsidRPr="00BE6C76" w:rsidRDefault="009C171E" w:rsidP="00942C07">
            <w:pPr>
              <w:spacing w:after="0" w:line="240" w:lineRule="auto"/>
              <w:rPr>
                <w:rFonts w:ascii="Arial" w:eastAsia="Times New Roman" w:hAnsi="Arial" w:cs="Arial"/>
                <w:sz w:val="20"/>
                <w:szCs w:val="20"/>
                <w:lang w:eastAsia="en-AU"/>
              </w:rPr>
            </w:pPr>
            <w:r w:rsidRPr="00BE6C76">
              <w:rPr>
                <w:rFonts w:ascii="Arial" w:eastAsia="Times New Roman" w:hAnsi="Arial" w:cs="Arial"/>
                <w:sz w:val="20"/>
                <w:szCs w:val="20"/>
                <w:lang w:eastAsia="en-AU"/>
              </w:rPr>
              <w:t> </w:t>
            </w:r>
          </w:p>
        </w:tc>
      </w:tr>
      <w:tr w:rsidR="009C171E" w:rsidRPr="00BE6C76" w14:paraId="1D28DAE8" w14:textId="77777777" w:rsidTr="00942C07">
        <w:trPr>
          <w:trHeight w:val="312"/>
        </w:trPr>
        <w:tc>
          <w:tcPr>
            <w:tcW w:w="2753" w:type="dxa"/>
            <w:tcBorders>
              <w:top w:val="nil"/>
              <w:left w:val="nil"/>
              <w:bottom w:val="nil"/>
              <w:right w:val="nil"/>
            </w:tcBorders>
            <w:shd w:val="clear" w:color="000000" w:fill="FFFFFF"/>
            <w:vAlign w:val="center"/>
            <w:hideMark/>
          </w:tcPr>
          <w:p w14:paraId="4BB1CBCE" w14:textId="77777777" w:rsidR="009C171E" w:rsidRPr="00BE6C76" w:rsidRDefault="009C171E" w:rsidP="00942C07">
            <w:pPr>
              <w:spacing w:after="0" w:line="240" w:lineRule="auto"/>
              <w:ind w:firstLineChars="100" w:firstLine="240"/>
              <w:rPr>
                <w:rFonts w:eastAsia="Times New Roman" w:cs="Times New Roman"/>
                <w:szCs w:val="24"/>
                <w:lang w:eastAsia="en-AU"/>
              </w:rPr>
            </w:pPr>
            <w:r w:rsidRPr="00BE6C76">
              <w:rPr>
                <w:rFonts w:eastAsia="Times New Roman" w:cs="Times New Roman"/>
                <w:szCs w:val="24"/>
                <w:lang w:eastAsia="en-AU"/>
              </w:rPr>
              <w:t>Minimum</w:t>
            </w:r>
          </w:p>
        </w:tc>
        <w:tc>
          <w:tcPr>
            <w:tcW w:w="540" w:type="dxa"/>
            <w:tcBorders>
              <w:top w:val="nil"/>
              <w:left w:val="nil"/>
              <w:bottom w:val="nil"/>
              <w:right w:val="nil"/>
            </w:tcBorders>
            <w:shd w:val="clear" w:color="000000" w:fill="FFFFFF"/>
            <w:noWrap/>
            <w:vAlign w:val="center"/>
            <w:hideMark/>
          </w:tcPr>
          <w:p w14:paraId="7EE474C0" w14:textId="77777777" w:rsidR="009C171E" w:rsidRPr="00BE6C76" w:rsidRDefault="009C171E" w:rsidP="00942C07">
            <w:pPr>
              <w:spacing w:after="0" w:line="240" w:lineRule="auto"/>
              <w:rPr>
                <w:rFonts w:eastAsia="Times New Roman" w:cs="Times New Roman"/>
                <w:b/>
                <w:bCs/>
                <w:szCs w:val="24"/>
                <w:lang w:eastAsia="en-AU"/>
              </w:rPr>
            </w:pPr>
            <w:r w:rsidRPr="00BE6C76">
              <w:rPr>
                <w:rFonts w:eastAsia="Times New Roman" w:cs="Times New Roman"/>
                <w:b/>
                <w:bCs/>
                <w:szCs w:val="24"/>
                <w:lang w:eastAsia="en-AU"/>
              </w:rPr>
              <w:t> </w:t>
            </w:r>
          </w:p>
        </w:tc>
        <w:tc>
          <w:tcPr>
            <w:tcW w:w="1200" w:type="dxa"/>
            <w:tcBorders>
              <w:top w:val="nil"/>
              <w:left w:val="nil"/>
              <w:bottom w:val="nil"/>
              <w:right w:val="nil"/>
            </w:tcBorders>
            <w:shd w:val="clear" w:color="000000" w:fill="FFFFFF"/>
            <w:noWrap/>
            <w:vAlign w:val="bottom"/>
            <w:hideMark/>
          </w:tcPr>
          <w:p w14:paraId="1D5FDE91"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1</w:t>
            </w:r>
          </w:p>
        </w:tc>
        <w:tc>
          <w:tcPr>
            <w:tcW w:w="1200" w:type="dxa"/>
            <w:tcBorders>
              <w:top w:val="nil"/>
              <w:left w:val="nil"/>
              <w:bottom w:val="nil"/>
              <w:right w:val="nil"/>
            </w:tcBorders>
            <w:shd w:val="clear" w:color="000000" w:fill="FFFFFF"/>
            <w:noWrap/>
            <w:vAlign w:val="bottom"/>
            <w:hideMark/>
          </w:tcPr>
          <w:p w14:paraId="01EA1B0D"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4</w:t>
            </w:r>
          </w:p>
        </w:tc>
        <w:tc>
          <w:tcPr>
            <w:tcW w:w="1200" w:type="dxa"/>
            <w:tcBorders>
              <w:top w:val="nil"/>
              <w:left w:val="nil"/>
              <w:bottom w:val="nil"/>
              <w:right w:val="nil"/>
            </w:tcBorders>
            <w:shd w:val="clear" w:color="000000" w:fill="FFFFFF"/>
            <w:noWrap/>
            <w:vAlign w:val="bottom"/>
            <w:hideMark/>
          </w:tcPr>
          <w:p w14:paraId="0D1C61F2"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4</w:t>
            </w:r>
          </w:p>
        </w:tc>
        <w:tc>
          <w:tcPr>
            <w:tcW w:w="1200" w:type="dxa"/>
            <w:tcBorders>
              <w:top w:val="nil"/>
              <w:left w:val="nil"/>
              <w:bottom w:val="nil"/>
              <w:right w:val="nil"/>
            </w:tcBorders>
            <w:shd w:val="clear" w:color="000000" w:fill="FFFFFF"/>
            <w:noWrap/>
            <w:vAlign w:val="bottom"/>
            <w:hideMark/>
          </w:tcPr>
          <w:p w14:paraId="14E63871"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1</w:t>
            </w:r>
          </w:p>
        </w:tc>
        <w:tc>
          <w:tcPr>
            <w:tcW w:w="680" w:type="dxa"/>
            <w:tcBorders>
              <w:top w:val="nil"/>
              <w:left w:val="nil"/>
              <w:bottom w:val="nil"/>
              <w:right w:val="nil"/>
            </w:tcBorders>
            <w:shd w:val="clear" w:color="000000" w:fill="FFFFFF"/>
            <w:noWrap/>
            <w:vAlign w:val="bottom"/>
            <w:hideMark/>
          </w:tcPr>
          <w:p w14:paraId="5F100202" w14:textId="77777777" w:rsidR="009C171E" w:rsidRPr="00BE6C76" w:rsidRDefault="009C171E" w:rsidP="00942C07">
            <w:pPr>
              <w:spacing w:after="0" w:line="240" w:lineRule="auto"/>
              <w:jc w:val="center"/>
              <w:rPr>
                <w:rFonts w:eastAsia="Times New Roman" w:cs="Times New Roman"/>
                <w:b/>
                <w:bCs/>
                <w:szCs w:val="24"/>
                <w:lang w:eastAsia="en-AU"/>
              </w:rPr>
            </w:pPr>
            <w:r w:rsidRPr="00BE6C76">
              <w:rPr>
                <w:rFonts w:eastAsia="Times New Roman" w:cs="Times New Roman"/>
                <w:b/>
                <w:bCs/>
                <w:szCs w:val="24"/>
                <w:lang w:eastAsia="en-AU"/>
              </w:rPr>
              <w:t> </w:t>
            </w:r>
          </w:p>
        </w:tc>
        <w:tc>
          <w:tcPr>
            <w:tcW w:w="180" w:type="dxa"/>
            <w:tcBorders>
              <w:top w:val="nil"/>
              <w:left w:val="nil"/>
              <w:bottom w:val="nil"/>
              <w:right w:val="nil"/>
            </w:tcBorders>
            <w:shd w:val="clear" w:color="000000" w:fill="FFFFFF"/>
            <w:noWrap/>
            <w:vAlign w:val="center"/>
            <w:hideMark/>
          </w:tcPr>
          <w:p w14:paraId="0429F5D0" w14:textId="77777777" w:rsidR="009C171E" w:rsidRPr="00BE6C76" w:rsidRDefault="009C171E" w:rsidP="00942C07">
            <w:pPr>
              <w:spacing w:after="0" w:line="240" w:lineRule="auto"/>
              <w:rPr>
                <w:rFonts w:ascii="Arial" w:eastAsia="Times New Roman" w:hAnsi="Arial" w:cs="Arial"/>
                <w:sz w:val="20"/>
                <w:szCs w:val="20"/>
                <w:lang w:eastAsia="en-AU"/>
              </w:rPr>
            </w:pPr>
            <w:r w:rsidRPr="00BE6C76">
              <w:rPr>
                <w:rFonts w:ascii="Arial" w:eastAsia="Times New Roman" w:hAnsi="Arial" w:cs="Arial"/>
                <w:sz w:val="20"/>
                <w:szCs w:val="20"/>
                <w:lang w:eastAsia="en-AU"/>
              </w:rPr>
              <w:t> </w:t>
            </w:r>
          </w:p>
        </w:tc>
        <w:tc>
          <w:tcPr>
            <w:tcW w:w="1340" w:type="dxa"/>
            <w:tcBorders>
              <w:top w:val="nil"/>
              <w:left w:val="nil"/>
              <w:bottom w:val="nil"/>
              <w:right w:val="nil"/>
            </w:tcBorders>
            <w:shd w:val="clear" w:color="000000" w:fill="FFFFFF"/>
            <w:noWrap/>
            <w:vAlign w:val="bottom"/>
            <w:hideMark/>
          </w:tcPr>
          <w:p w14:paraId="58C7D7B8"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1</w:t>
            </w:r>
          </w:p>
        </w:tc>
        <w:tc>
          <w:tcPr>
            <w:tcW w:w="240" w:type="dxa"/>
            <w:tcBorders>
              <w:top w:val="nil"/>
              <w:left w:val="nil"/>
              <w:bottom w:val="nil"/>
              <w:right w:val="nil"/>
            </w:tcBorders>
            <w:shd w:val="clear" w:color="000000" w:fill="FFFFFF"/>
            <w:noWrap/>
            <w:vAlign w:val="bottom"/>
            <w:hideMark/>
          </w:tcPr>
          <w:p w14:paraId="05AB9FAA" w14:textId="77777777" w:rsidR="009C171E" w:rsidRPr="00BE6C76" w:rsidRDefault="009C171E" w:rsidP="00942C07">
            <w:pPr>
              <w:spacing w:after="0" w:line="240" w:lineRule="auto"/>
              <w:rPr>
                <w:rFonts w:ascii="Arial" w:eastAsia="Times New Roman" w:hAnsi="Arial" w:cs="Arial"/>
                <w:sz w:val="20"/>
                <w:szCs w:val="20"/>
                <w:lang w:eastAsia="en-AU"/>
              </w:rPr>
            </w:pPr>
            <w:r w:rsidRPr="00BE6C76">
              <w:rPr>
                <w:rFonts w:ascii="Arial" w:eastAsia="Times New Roman" w:hAnsi="Arial" w:cs="Arial"/>
                <w:sz w:val="20"/>
                <w:szCs w:val="20"/>
                <w:lang w:eastAsia="en-AU"/>
              </w:rPr>
              <w:t> </w:t>
            </w:r>
          </w:p>
        </w:tc>
        <w:tc>
          <w:tcPr>
            <w:tcW w:w="783" w:type="dxa"/>
            <w:tcBorders>
              <w:top w:val="nil"/>
              <w:left w:val="nil"/>
              <w:bottom w:val="nil"/>
              <w:right w:val="nil"/>
            </w:tcBorders>
            <w:shd w:val="clear" w:color="000000" w:fill="FFFFFF"/>
            <w:noWrap/>
            <w:vAlign w:val="bottom"/>
            <w:hideMark/>
          </w:tcPr>
          <w:p w14:paraId="2418ECDD" w14:textId="77777777" w:rsidR="009C171E" w:rsidRPr="00BE6C76" w:rsidRDefault="009C171E" w:rsidP="00942C07">
            <w:pPr>
              <w:spacing w:after="0" w:line="240" w:lineRule="auto"/>
              <w:rPr>
                <w:rFonts w:ascii="Arial" w:eastAsia="Times New Roman" w:hAnsi="Arial" w:cs="Arial"/>
                <w:sz w:val="20"/>
                <w:szCs w:val="20"/>
                <w:lang w:eastAsia="en-AU"/>
              </w:rPr>
            </w:pPr>
            <w:r w:rsidRPr="00BE6C76">
              <w:rPr>
                <w:rFonts w:ascii="Arial" w:eastAsia="Times New Roman" w:hAnsi="Arial" w:cs="Arial"/>
                <w:sz w:val="20"/>
                <w:szCs w:val="20"/>
                <w:lang w:eastAsia="en-AU"/>
              </w:rPr>
              <w:t> </w:t>
            </w:r>
          </w:p>
        </w:tc>
        <w:tc>
          <w:tcPr>
            <w:tcW w:w="784" w:type="dxa"/>
            <w:tcBorders>
              <w:top w:val="nil"/>
              <w:left w:val="nil"/>
              <w:bottom w:val="nil"/>
              <w:right w:val="nil"/>
            </w:tcBorders>
            <w:shd w:val="clear" w:color="000000" w:fill="FFFFFF"/>
            <w:noWrap/>
            <w:vAlign w:val="bottom"/>
            <w:hideMark/>
          </w:tcPr>
          <w:p w14:paraId="6B43A549" w14:textId="77777777" w:rsidR="009C171E" w:rsidRPr="00BE6C76" w:rsidRDefault="009C171E" w:rsidP="00942C07">
            <w:pPr>
              <w:spacing w:after="0" w:line="240" w:lineRule="auto"/>
              <w:rPr>
                <w:rFonts w:ascii="Arial" w:eastAsia="Times New Roman" w:hAnsi="Arial" w:cs="Arial"/>
                <w:sz w:val="20"/>
                <w:szCs w:val="20"/>
                <w:lang w:eastAsia="en-AU"/>
              </w:rPr>
            </w:pPr>
            <w:r w:rsidRPr="00BE6C76">
              <w:rPr>
                <w:rFonts w:ascii="Arial" w:eastAsia="Times New Roman" w:hAnsi="Arial" w:cs="Arial"/>
                <w:sz w:val="20"/>
                <w:szCs w:val="20"/>
                <w:lang w:eastAsia="en-AU"/>
              </w:rPr>
              <w:t> </w:t>
            </w:r>
          </w:p>
        </w:tc>
      </w:tr>
      <w:tr w:rsidR="009C171E" w:rsidRPr="00BE6C76" w14:paraId="6909E9F9" w14:textId="77777777" w:rsidTr="00942C07">
        <w:trPr>
          <w:trHeight w:val="312"/>
        </w:trPr>
        <w:tc>
          <w:tcPr>
            <w:tcW w:w="2753" w:type="dxa"/>
            <w:tcBorders>
              <w:top w:val="nil"/>
              <w:left w:val="nil"/>
              <w:bottom w:val="nil"/>
              <w:right w:val="nil"/>
            </w:tcBorders>
            <w:shd w:val="clear" w:color="000000" w:fill="FFFFFF"/>
            <w:vAlign w:val="center"/>
            <w:hideMark/>
          </w:tcPr>
          <w:p w14:paraId="4362B3A6" w14:textId="77777777" w:rsidR="009C171E" w:rsidRPr="00BE6C76" w:rsidRDefault="009C171E" w:rsidP="00942C07">
            <w:pPr>
              <w:spacing w:after="0" w:line="240" w:lineRule="auto"/>
              <w:ind w:firstLineChars="100" w:firstLine="240"/>
              <w:rPr>
                <w:rFonts w:eastAsia="Times New Roman" w:cs="Times New Roman"/>
                <w:szCs w:val="24"/>
                <w:lang w:eastAsia="en-AU"/>
              </w:rPr>
            </w:pPr>
            <w:r w:rsidRPr="00BE6C76">
              <w:rPr>
                <w:rFonts w:eastAsia="Times New Roman" w:cs="Times New Roman"/>
                <w:szCs w:val="24"/>
                <w:lang w:eastAsia="en-AU"/>
              </w:rPr>
              <w:t>Maximum</w:t>
            </w:r>
          </w:p>
        </w:tc>
        <w:tc>
          <w:tcPr>
            <w:tcW w:w="540" w:type="dxa"/>
            <w:tcBorders>
              <w:top w:val="nil"/>
              <w:left w:val="nil"/>
              <w:bottom w:val="nil"/>
              <w:right w:val="nil"/>
            </w:tcBorders>
            <w:shd w:val="clear" w:color="000000" w:fill="FFFFFF"/>
            <w:noWrap/>
            <w:vAlign w:val="center"/>
            <w:hideMark/>
          </w:tcPr>
          <w:p w14:paraId="3C92B814" w14:textId="77777777" w:rsidR="009C171E" w:rsidRPr="00BE6C76" w:rsidRDefault="009C171E" w:rsidP="00942C07">
            <w:pPr>
              <w:spacing w:after="0" w:line="240" w:lineRule="auto"/>
              <w:rPr>
                <w:rFonts w:eastAsia="Times New Roman" w:cs="Times New Roman"/>
                <w:b/>
                <w:bCs/>
                <w:szCs w:val="24"/>
                <w:lang w:eastAsia="en-AU"/>
              </w:rPr>
            </w:pPr>
            <w:r w:rsidRPr="00BE6C76">
              <w:rPr>
                <w:rFonts w:eastAsia="Times New Roman" w:cs="Times New Roman"/>
                <w:b/>
                <w:bCs/>
                <w:szCs w:val="24"/>
                <w:lang w:eastAsia="en-AU"/>
              </w:rPr>
              <w:t> </w:t>
            </w:r>
          </w:p>
        </w:tc>
        <w:tc>
          <w:tcPr>
            <w:tcW w:w="1200" w:type="dxa"/>
            <w:tcBorders>
              <w:top w:val="nil"/>
              <w:left w:val="nil"/>
              <w:bottom w:val="nil"/>
              <w:right w:val="nil"/>
            </w:tcBorders>
            <w:shd w:val="clear" w:color="000000" w:fill="FFFFFF"/>
            <w:noWrap/>
            <w:vAlign w:val="bottom"/>
            <w:hideMark/>
          </w:tcPr>
          <w:p w14:paraId="63ACA9C3"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2</w:t>
            </w:r>
          </w:p>
        </w:tc>
        <w:tc>
          <w:tcPr>
            <w:tcW w:w="1200" w:type="dxa"/>
            <w:tcBorders>
              <w:top w:val="nil"/>
              <w:left w:val="nil"/>
              <w:bottom w:val="nil"/>
              <w:right w:val="nil"/>
            </w:tcBorders>
            <w:shd w:val="clear" w:color="000000" w:fill="FFFFFF"/>
            <w:noWrap/>
            <w:vAlign w:val="bottom"/>
            <w:hideMark/>
          </w:tcPr>
          <w:p w14:paraId="71F97727"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4</w:t>
            </w:r>
          </w:p>
        </w:tc>
        <w:tc>
          <w:tcPr>
            <w:tcW w:w="1200" w:type="dxa"/>
            <w:tcBorders>
              <w:top w:val="nil"/>
              <w:left w:val="nil"/>
              <w:bottom w:val="nil"/>
              <w:right w:val="nil"/>
            </w:tcBorders>
            <w:shd w:val="clear" w:color="000000" w:fill="FFFFFF"/>
            <w:noWrap/>
            <w:vAlign w:val="bottom"/>
            <w:hideMark/>
          </w:tcPr>
          <w:p w14:paraId="0A5D00CB"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4</w:t>
            </w:r>
          </w:p>
        </w:tc>
        <w:tc>
          <w:tcPr>
            <w:tcW w:w="1200" w:type="dxa"/>
            <w:tcBorders>
              <w:top w:val="nil"/>
              <w:left w:val="nil"/>
              <w:bottom w:val="nil"/>
              <w:right w:val="nil"/>
            </w:tcBorders>
            <w:shd w:val="clear" w:color="000000" w:fill="FFFFFF"/>
            <w:noWrap/>
            <w:vAlign w:val="bottom"/>
            <w:hideMark/>
          </w:tcPr>
          <w:p w14:paraId="2CF41555"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1</w:t>
            </w:r>
          </w:p>
        </w:tc>
        <w:tc>
          <w:tcPr>
            <w:tcW w:w="680" w:type="dxa"/>
            <w:tcBorders>
              <w:top w:val="nil"/>
              <w:left w:val="nil"/>
              <w:bottom w:val="nil"/>
              <w:right w:val="nil"/>
            </w:tcBorders>
            <w:shd w:val="clear" w:color="000000" w:fill="FFFFFF"/>
            <w:noWrap/>
            <w:vAlign w:val="bottom"/>
            <w:hideMark/>
          </w:tcPr>
          <w:p w14:paraId="2AE33074" w14:textId="77777777" w:rsidR="009C171E" w:rsidRPr="00BE6C76" w:rsidRDefault="009C171E" w:rsidP="00942C07">
            <w:pPr>
              <w:spacing w:after="0" w:line="240" w:lineRule="auto"/>
              <w:jc w:val="center"/>
              <w:rPr>
                <w:rFonts w:eastAsia="Times New Roman" w:cs="Times New Roman"/>
                <w:b/>
                <w:bCs/>
                <w:szCs w:val="24"/>
                <w:lang w:eastAsia="en-AU"/>
              </w:rPr>
            </w:pPr>
            <w:r w:rsidRPr="00BE6C76">
              <w:rPr>
                <w:rFonts w:eastAsia="Times New Roman" w:cs="Times New Roman"/>
                <w:b/>
                <w:bCs/>
                <w:szCs w:val="24"/>
                <w:lang w:eastAsia="en-AU"/>
              </w:rPr>
              <w:t> </w:t>
            </w:r>
          </w:p>
        </w:tc>
        <w:tc>
          <w:tcPr>
            <w:tcW w:w="180" w:type="dxa"/>
            <w:tcBorders>
              <w:top w:val="nil"/>
              <w:left w:val="nil"/>
              <w:bottom w:val="nil"/>
              <w:right w:val="nil"/>
            </w:tcBorders>
            <w:shd w:val="clear" w:color="000000" w:fill="FFFFFF"/>
            <w:noWrap/>
            <w:vAlign w:val="center"/>
            <w:hideMark/>
          </w:tcPr>
          <w:p w14:paraId="68C68C0F" w14:textId="77777777" w:rsidR="009C171E" w:rsidRPr="00BE6C76" w:rsidRDefault="009C171E" w:rsidP="00942C07">
            <w:pPr>
              <w:spacing w:after="0" w:line="240" w:lineRule="auto"/>
              <w:rPr>
                <w:rFonts w:ascii="Arial" w:eastAsia="Times New Roman" w:hAnsi="Arial" w:cs="Arial"/>
                <w:sz w:val="20"/>
                <w:szCs w:val="20"/>
                <w:lang w:eastAsia="en-AU"/>
              </w:rPr>
            </w:pPr>
            <w:r w:rsidRPr="00BE6C76">
              <w:rPr>
                <w:rFonts w:ascii="Arial" w:eastAsia="Times New Roman" w:hAnsi="Arial" w:cs="Arial"/>
                <w:sz w:val="20"/>
                <w:szCs w:val="20"/>
                <w:lang w:eastAsia="en-AU"/>
              </w:rPr>
              <w:t> </w:t>
            </w:r>
          </w:p>
        </w:tc>
        <w:tc>
          <w:tcPr>
            <w:tcW w:w="1340" w:type="dxa"/>
            <w:tcBorders>
              <w:top w:val="nil"/>
              <w:left w:val="nil"/>
              <w:bottom w:val="nil"/>
              <w:right w:val="nil"/>
            </w:tcBorders>
            <w:shd w:val="clear" w:color="000000" w:fill="FFFFFF"/>
            <w:noWrap/>
            <w:vAlign w:val="bottom"/>
            <w:hideMark/>
          </w:tcPr>
          <w:p w14:paraId="23F804F3"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1</w:t>
            </w:r>
          </w:p>
        </w:tc>
        <w:tc>
          <w:tcPr>
            <w:tcW w:w="240" w:type="dxa"/>
            <w:tcBorders>
              <w:top w:val="nil"/>
              <w:left w:val="nil"/>
              <w:bottom w:val="nil"/>
              <w:right w:val="nil"/>
            </w:tcBorders>
            <w:shd w:val="clear" w:color="000000" w:fill="FFFFFF"/>
            <w:noWrap/>
            <w:vAlign w:val="bottom"/>
            <w:hideMark/>
          </w:tcPr>
          <w:p w14:paraId="7CE2AE86" w14:textId="77777777" w:rsidR="009C171E" w:rsidRPr="00BE6C76" w:rsidRDefault="009C171E" w:rsidP="00942C07">
            <w:pPr>
              <w:spacing w:after="0" w:line="240" w:lineRule="auto"/>
              <w:rPr>
                <w:rFonts w:ascii="Arial" w:eastAsia="Times New Roman" w:hAnsi="Arial" w:cs="Arial"/>
                <w:sz w:val="20"/>
                <w:szCs w:val="20"/>
                <w:lang w:eastAsia="en-AU"/>
              </w:rPr>
            </w:pPr>
            <w:r w:rsidRPr="00BE6C76">
              <w:rPr>
                <w:rFonts w:ascii="Arial" w:eastAsia="Times New Roman" w:hAnsi="Arial" w:cs="Arial"/>
                <w:sz w:val="20"/>
                <w:szCs w:val="20"/>
                <w:lang w:eastAsia="en-AU"/>
              </w:rPr>
              <w:t> </w:t>
            </w:r>
          </w:p>
        </w:tc>
        <w:tc>
          <w:tcPr>
            <w:tcW w:w="783" w:type="dxa"/>
            <w:tcBorders>
              <w:top w:val="nil"/>
              <w:left w:val="nil"/>
              <w:bottom w:val="nil"/>
              <w:right w:val="nil"/>
            </w:tcBorders>
            <w:shd w:val="clear" w:color="000000" w:fill="FFFFFF"/>
            <w:noWrap/>
            <w:vAlign w:val="bottom"/>
            <w:hideMark/>
          </w:tcPr>
          <w:p w14:paraId="1F4E3920" w14:textId="77777777" w:rsidR="009C171E" w:rsidRPr="00BE6C76" w:rsidRDefault="009C171E" w:rsidP="00942C07">
            <w:pPr>
              <w:spacing w:after="0" w:line="240" w:lineRule="auto"/>
              <w:rPr>
                <w:rFonts w:ascii="Arial" w:eastAsia="Times New Roman" w:hAnsi="Arial" w:cs="Arial"/>
                <w:sz w:val="20"/>
                <w:szCs w:val="20"/>
                <w:lang w:eastAsia="en-AU"/>
              </w:rPr>
            </w:pPr>
            <w:r w:rsidRPr="00BE6C76">
              <w:rPr>
                <w:rFonts w:ascii="Arial" w:eastAsia="Times New Roman" w:hAnsi="Arial" w:cs="Arial"/>
                <w:sz w:val="20"/>
                <w:szCs w:val="20"/>
                <w:lang w:eastAsia="en-AU"/>
              </w:rPr>
              <w:t> </w:t>
            </w:r>
          </w:p>
        </w:tc>
        <w:tc>
          <w:tcPr>
            <w:tcW w:w="784" w:type="dxa"/>
            <w:tcBorders>
              <w:top w:val="nil"/>
              <w:left w:val="nil"/>
              <w:bottom w:val="nil"/>
              <w:right w:val="nil"/>
            </w:tcBorders>
            <w:shd w:val="clear" w:color="000000" w:fill="FFFFFF"/>
            <w:noWrap/>
            <w:vAlign w:val="bottom"/>
            <w:hideMark/>
          </w:tcPr>
          <w:p w14:paraId="16F25094" w14:textId="77777777" w:rsidR="009C171E" w:rsidRPr="00BE6C76" w:rsidRDefault="009C171E" w:rsidP="00942C07">
            <w:pPr>
              <w:spacing w:after="0" w:line="240" w:lineRule="auto"/>
              <w:rPr>
                <w:rFonts w:ascii="Arial" w:eastAsia="Times New Roman" w:hAnsi="Arial" w:cs="Arial"/>
                <w:sz w:val="20"/>
                <w:szCs w:val="20"/>
                <w:lang w:eastAsia="en-AU"/>
              </w:rPr>
            </w:pPr>
            <w:r w:rsidRPr="00BE6C76">
              <w:rPr>
                <w:rFonts w:ascii="Arial" w:eastAsia="Times New Roman" w:hAnsi="Arial" w:cs="Arial"/>
                <w:sz w:val="20"/>
                <w:szCs w:val="20"/>
                <w:lang w:eastAsia="en-AU"/>
              </w:rPr>
              <w:t> </w:t>
            </w:r>
          </w:p>
        </w:tc>
      </w:tr>
      <w:tr w:rsidR="009C171E" w:rsidRPr="00BE6C76" w14:paraId="5578B77D" w14:textId="77777777" w:rsidTr="00942C07">
        <w:trPr>
          <w:trHeight w:val="312"/>
        </w:trPr>
        <w:tc>
          <w:tcPr>
            <w:tcW w:w="2753" w:type="dxa"/>
            <w:tcBorders>
              <w:top w:val="nil"/>
              <w:left w:val="nil"/>
              <w:bottom w:val="nil"/>
              <w:right w:val="nil"/>
            </w:tcBorders>
            <w:shd w:val="clear" w:color="000000" w:fill="FFFFFF"/>
            <w:vAlign w:val="center"/>
            <w:hideMark/>
          </w:tcPr>
          <w:p w14:paraId="3C61D5BE" w14:textId="77777777" w:rsidR="009C171E" w:rsidRPr="00BE6C76" w:rsidRDefault="009C171E" w:rsidP="00942C07">
            <w:pPr>
              <w:spacing w:after="0" w:line="240" w:lineRule="auto"/>
              <w:rPr>
                <w:rFonts w:eastAsia="Times New Roman" w:cs="Times New Roman"/>
                <w:b/>
                <w:bCs/>
                <w:szCs w:val="24"/>
                <w:lang w:eastAsia="en-AU"/>
              </w:rPr>
            </w:pPr>
            <w:r w:rsidRPr="00BE6C76">
              <w:rPr>
                <w:rFonts w:eastAsia="Times New Roman" w:cs="Times New Roman"/>
                <w:b/>
                <w:bCs/>
                <w:szCs w:val="24"/>
                <w:lang w:eastAsia="en-AU"/>
              </w:rPr>
              <w:t>Observations</w:t>
            </w:r>
          </w:p>
        </w:tc>
        <w:tc>
          <w:tcPr>
            <w:tcW w:w="540" w:type="dxa"/>
            <w:tcBorders>
              <w:top w:val="nil"/>
              <w:left w:val="nil"/>
              <w:bottom w:val="nil"/>
              <w:right w:val="nil"/>
            </w:tcBorders>
            <w:shd w:val="clear" w:color="000000" w:fill="FFFFFF"/>
            <w:noWrap/>
            <w:vAlign w:val="center"/>
            <w:hideMark/>
          </w:tcPr>
          <w:p w14:paraId="10519D2A" w14:textId="77777777" w:rsidR="009C171E" w:rsidRPr="00BE6C76" w:rsidRDefault="009C171E" w:rsidP="00942C07">
            <w:pPr>
              <w:spacing w:after="0" w:line="240" w:lineRule="auto"/>
              <w:rPr>
                <w:rFonts w:eastAsia="Times New Roman" w:cs="Times New Roman"/>
                <w:b/>
                <w:bCs/>
                <w:szCs w:val="24"/>
                <w:lang w:eastAsia="en-AU"/>
              </w:rPr>
            </w:pPr>
            <w:r w:rsidRPr="00BE6C76">
              <w:rPr>
                <w:rFonts w:eastAsia="Times New Roman" w:cs="Times New Roman"/>
                <w:b/>
                <w:bCs/>
                <w:szCs w:val="24"/>
                <w:lang w:eastAsia="en-AU"/>
              </w:rPr>
              <w:t> </w:t>
            </w:r>
          </w:p>
        </w:tc>
        <w:tc>
          <w:tcPr>
            <w:tcW w:w="1200" w:type="dxa"/>
            <w:tcBorders>
              <w:top w:val="nil"/>
              <w:left w:val="nil"/>
              <w:bottom w:val="nil"/>
              <w:right w:val="nil"/>
            </w:tcBorders>
            <w:shd w:val="clear" w:color="000000" w:fill="FFFFFF"/>
            <w:noWrap/>
            <w:vAlign w:val="bottom"/>
            <w:hideMark/>
          </w:tcPr>
          <w:p w14:paraId="2606FE25"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 </w:t>
            </w:r>
          </w:p>
        </w:tc>
        <w:tc>
          <w:tcPr>
            <w:tcW w:w="1200" w:type="dxa"/>
            <w:tcBorders>
              <w:top w:val="nil"/>
              <w:left w:val="nil"/>
              <w:bottom w:val="nil"/>
              <w:right w:val="nil"/>
            </w:tcBorders>
            <w:shd w:val="clear" w:color="000000" w:fill="FFFFFF"/>
            <w:noWrap/>
            <w:vAlign w:val="bottom"/>
            <w:hideMark/>
          </w:tcPr>
          <w:p w14:paraId="75509985"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 </w:t>
            </w:r>
          </w:p>
        </w:tc>
        <w:tc>
          <w:tcPr>
            <w:tcW w:w="1200" w:type="dxa"/>
            <w:tcBorders>
              <w:top w:val="nil"/>
              <w:left w:val="nil"/>
              <w:bottom w:val="nil"/>
              <w:right w:val="nil"/>
            </w:tcBorders>
            <w:shd w:val="clear" w:color="000000" w:fill="FFFFFF"/>
            <w:noWrap/>
            <w:vAlign w:val="bottom"/>
            <w:hideMark/>
          </w:tcPr>
          <w:p w14:paraId="301E797B"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 </w:t>
            </w:r>
          </w:p>
        </w:tc>
        <w:tc>
          <w:tcPr>
            <w:tcW w:w="1200" w:type="dxa"/>
            <w:tcBorders>
              <w:top w:val="nil"/>
              <w:left w:val="nil"/>
              <w:bottom w:val="nil"/>
              <w:right w:val="nil"/>
            </w:tcBorders>
            <w:shd w:val="clear" w:color="000000" w:fill="FFFFFF"/>
            <w:noWrap/>
            <w:vAlign w:val="bottom"/>
            <w:hideMark/>
          </w:tcPr>
          <w:p w14:paraId="1C272865"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 </w:t>
            </w:r>
          </w:p>
        </w:tc>
        <w:tc>
          <w:tcPr>
            <w:tcW w:w="680" w:type="dxa"/>
            <w:tcBorders>
              <w:top w:val="nil"/>
              <w:left w:val="nil"/>
              <w:bottom w:val="nil"/>
              <w:right w:val="nil"/>
            </w:tcBorders>
            <w:shd w:val="clear" w:color="000000" w:fill="FFFFFF"/>
            <w:noWrap/>
            <w:vAlign w:val="bottom"/>
            <w:hideMark/>
          </w:tcPr>
          <w:p w14:paraId="254573D3" w14:textId="77777777" w:rsidR="009C171E" w:rsidRPr="00BE6C76" w:rsidRDefault="009C171E" w:rsidP="00942C07">
            <w:pPr>
              <w:spacing w:after="0" w:line="240" w:lineRule="auto"/>
              <w:jc w:val="center"/>
              <w:rPr>
                <w:rFonts w:eastAsia="Times New Roman" w:cs="Times New Roman"/>
                <w:b/>
                <w:bCs/>
                <w:szCs w:val="24"/>
                <w:lang w:eastAsia="en-AU"/>
              </w:rPr>
            </w:pPr>
            <w:r w:rsidRPr="00BE6C76">
              <w:rPr>
                <w:rFonts w:eastAsia="Times New Roman" w:cs="Times New Roman"/>
                <w:b/>
                <w:bCs/>
                <w:szCs w:val="24"/>
                <w:lang w:eastAsia="en-AU"/>
              </w:rPr>
              <w:t> </w:t>
            </w:r>
          </w:p>
        </w:tc>
        <w:tc>
          <w:tcPr>
            <w:tcW w:w="180" w:type="dxa"/>
            <w:tcBorders>
              <w:top w:val="nil"/>
              <w:left w:val="nil"/>
              <w:bottom w:val="nil"/>
              <w:right w:val="nil"/>
            </w:tcBorders>
            <w:shd w:val="clear" w:color="000000" w:fill="FFFFFF"/>
            <w:noWrap/>
            <w:vAlign w:val="center"/>
            <w:hideMark/>
          </w:tcPr>
          <w:p w14:paraId="747923EA" w14:textId="77777777" w:rsidR="009C171E" w:rsidRPr="00BE6C76" w:rsidRDefault="009C171E" w:rsidP="00942C07">
            <w:pPr>
              <w:spacing w:after="0" w:line="240" w:lineRule="auto"/>
              <w:rPr>
                <w:rFonts w:ascii="Arial" w:eastAsia="Times New Roman" w:hAnsi="Arial" w:cs="Arial"/>
                <w:sz w:val="20"/>
                <w:szCs w:val="20"/>
                <w:lang w:eastAsia="en-AU"/>
              </w:rPr>
            </w:pPr>
            <w:r w:rsidRPr="00BE6C76">
              <w:rPr>
                <w:rFonts w:ascii="Arial" w:eastAsia="Times New Roman" w:hAnsi="Arial" w:cs="Arial"/>
                <w:sz w:val="20"/>
                <w:szCs w:val="20"/>
                <w:lang w:eastAsia="en-AU"/>
              </w:rPr>
              <w:t> </w:t>
            </w:r>
          </w:p>
        </w:tc>
        <w:tc>
          <w:tcPr>
            <w:tcW w:w="1340" w:type="dxa"/>
            <w:tcBorders>
              <w:top w:val="nil"/>
              <w:left w:val="nil"/>
              <w:bottom w:val="nil"/>
              <w:right w:val="nil"/>
            </w:tcBorders>
            <w:shd w:val="clear" w:color="000000" w:fill="FFFFFF"/>
            <w:noWrap/>
            <w:vAlign w:val="bottom"/>
            <w:hideMark/>
          </w:tcPr>
          <w:p w14:paraId="6663C609"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 </w:t>
            </w:r>
          </w:p>
        </w:tc>
        <w:tc>
          <w:tcPr>
            <w:tcW w:w="240" w:type="dxa"/>
            <w:tcBorders>
              <w:top w:val="nil"/>
              <w:left w:val="nil"/>
              <w:bottom w:val="nil"/>
              <w:right w:val="nil"/>
            </w:tcBorders>
            <w:shd w:val="clear" w:color="000000" w:fill="FFFFFF"/>
            <w:noWrap/>
            <w:vAlign w:val="bottom"/>
            <w:hideMark/>
          </w:tcPr>
          <w:p w14:paraId="1CB13531" w14:textId="77777777" w:rsidR="009C171E" w:rsidRPr="00BE6C76" w:rsidRDefault="009C171E" w:rsidP="00942C07">
            <w:pPr>
              <w:spacing w:after="0" w:line="240" w:lineRule="auto"/>
              <w:rPr>
                <w:rFonts w:ascii="Arial" w:eastAsia="Times New Roman" w:hAnsi="Arial" w:cs="Arial"/>
                <w:sz w:val="20"/>
                <w:szCs w:val="20"/>
                <w:lang w:eastAsia="en-AU"/>
              </w:rPr>
            </w:pPr>
            <w:r w:rsidRPr="00BE6C76">
              <w:rPr>
                <w:rFonts w:ascii="Arial" w:eastAsia="Times New Roman" w:hAnsi="Arial" w:cs="Arial"/>
                <w:sz w:val="20"/>
                <w:szCs w:val="20"/>
                <w:lang w:eastAsia="en-AU"/>
              </w:rPr>
              <w:t> </w:t>
            </w:r>
          </w:p>
        </w:tc>
        <w:tc>
          <w:tcPr>
            <w:tcW w:w="783" w:type="dxa"/>
            <w:tcBorders>
              <w:top w:val="nil"/>
              <w:left w:val="nil"/>
              <w:bottom w:val="nil"/>
              <w:right w:val="nil"/>
            </w:tcBorders>
            <w:shd w:val="clear" w:color="000000" w:fill="FFFFFF"/>
            <w:noWrap/>
            <w:vAlign w:val="bottom"/>
            <w:hideMark/>
          </w:tcPr>
          <w:p w14:paraId="55525E2F" w14:textId="77777777" w:rsidR="009C171E" w:rsidRPr="00BE6C76" w:rsidRDefault="009C171E" w:rsidP="00942C07">
            <w:pPr>
              <w:spacing w:after="0" w:line="240" w:lineRule="auto"/>
              <w:rPr>
                <w:rFonts w:ascii="Arial" w:eastAsia="Times New Roman" w:hAnsi="Arial" w:cs="Arial"/>
                <w:sz w:val="20"/>
                <w:szCs w:val="20"/>
                <w:lang w:eastAsia="en-AU"/>
              </w:rPr>
            </w:pPr>
            <w:r w:rsidRPr="00BE6C76">
              <w:rPr>
                <w:rFonts w:ascii="Arial" w:eastAsia="Times New Roman" w:hAnsi="Arial" w:cs="Arial"/>
                <w:sz w:val="20"/>
                <w:szCs w:val="20"/>
                <w:lang w:eastAsia="en-AU"/>
              </w:rPr>
              <w:t> </w:t>
            </w:r>
          </w:p>
        </w:tc>
        <w:tc>
          <w:tcPr>
            <w:tcW w:w="784" w:type="dxa"/>
            <w:tcBorders>
              <w:top w:val="nil"/>
              <w:left w:val="nil"/>
              <w:bottom w:val="nil"/>
              <w:right w:val="nil"/>
            </w:tcBorders>
            <w:shd w:val="clear" w:color="000000" w:fill="FFFFFF"/>
            <w:noWrap/>
            <w:vAlign w:val="bottom"/>
            <w:hideMark/>
          </w:tcPr>
          <w:p w14:paraId="53F4128E" w14:textId="77777777" w:rsidR="009C171E" w:rsidRPr="00BE6C76" w:rsidRDefault="009C171E" w:rsidP="00942C07">
            <w:pPr>
              <w:spacing w:after="0" w:line="240" w:lineRule="auto"/>
              <w:rPr>
                <w:rFonts w:ascii="Arial" w:eastAsia="Times New Roman" w:hAnsi="Arial" w:cs="Arial"/>
                <w:sz w:val="20"/>
                <w:szCs w:val="20"/>
                <w:lang w:eastAsia="en-AU"/>
              </w:rPr>
            </w:pPr>
            <w:r w:rsidRPr="00BE6C76">
              <w:rPr>
                <w:rFonts w:ascii="Arial" w:eastAsia="Times New Roman" w:hAnsi="Arial" w:cs="Arial"/>
                <w:sz w:val="20"/>
                <w:szCs w:val="20"/>
                <w:lang w:eastAsia="en-AU"/>
              </w:rPr>
              <w:t> </w:t>
            </w:r>
          </w:p>
        </w:tc>
      </w:tr>
      <w:tr w:rsidR="009C171E" w:rsidRPr="00BE6C76" w14:paraId="266CB3AC" w14:textId="77777777" w:rsidTr="00942C07">
        <w:trPr>
          <w:trHeight w:val="312"/>
        </w:trPr>
        <w:tc>
          <w:tcPr>
            <w:tcW w:w="2753" w:type="dxa"/>
            <w:tcBorders>
              <w:top w:val="nil"/>
              <w:left w:val="nil"/>
              <w:bottom w:val="nil"/>
              <w:right w:val="nil"/>
            </w:tcBorders>
            <w:shd w:val="clear" w:color="000000" w:fill="FFFFFF"/>
            <w:noWrap/>
            <w:vAlign w:val="bottom"/>
            <w:hideMark/>
          </w:tcPr>
          <w:p w14:paraId="13241173" w14:textId="77777777" w:rsidR="009C171E" w:rsidRPr="00BE6C76" w:rsidRDefault="009C171E" w:rsidP="00942C07">
            <w:pPr>
              <w:spacing w:after="0" w:line="240" w:lineRule="auto"/>
              <w:ind w:firstLineChars="100" w:firstLine="240"/>
              <w:rPr>
                <w:rFonts w:eastAsia="Times New Roman" w:cs="Times New Roman"/>
                <w:szCs w:val="24"/>
                <w:lang w:eastAsia="en-AU"/>
              </w:rPr>
            </w:pPr>
            <w:r w:rsidRPr="00BE6C76">
              <w:rPr>
                <w:rFonts w:eastAsia="Times New Roman" w:cs="Times New Roman"/>
                <w:szCs w:val="24"/>
                <w:lang w:eastAsia="en-AU"/>
              </w:rPr>
              <w:t>Dementia/CIND status</w:t>
            </w:r>
          </w:p>
        </w:tc>
        <w:tc>
          <w:tcPr>
            <w:tcW w:w="540" w:type="dxa"/>
            <w:tcBorders>
              <w:top w:val="nil"/>
              <w:left w:val="nil"/>
              <w:bottom w:val="nil"/>
              <w:right w:val="nil"/>
            </w:tcBorders>
            <w:shd w:val="clear" w:color="000000" w:fill="FFFFFF"/>
            <w:noWrap/>
            <w:vAlign w:val="bottom"/>
            <w:hideMark/>
          </w:tcPr>
          <w:p w14:paraId="69BE36DA" w14:textId="77777777" w:rsidR="009C171E" w:rsidRPr="00BE6C76" w:rsidRDefault="009C171E" w:rsidP="00942C07">
            <w:pPr>
              <w:spacing w:after="0" w:line="240" w:lineRule="auto"/>
              <w:ind w:firstLineChars="100" w:firstLine="240"/>
              <w:rPr>
                <w:rFonts w:eastAsia="Times New Roman" w:cs="Times New Roman"/>
                <w:szCs w:val="24"/>
                <w:lang w:eastAsia="en-AU"/>
              </w:rPr>
            </w:pPr>
            <w:r w:rsidRPr="00BE6C76">
              <w:rPr>
                <w:rFonts w:eastAsia="Times New Roman" w:cs="Times New Roman"/>
                <w:szCs w:val="24"/>
                <w:lang w:eastAsia="en-AU"/>
              </w:rPr>
              <w:t> </w:t>
            </w:r>
          </w:p>
        </w:tc>
        <w:tc>
          <w:tcPr>
            <w:tcW w:w="1200" w:type="dxa"/>
            <w:tcBorders>
              <w:top w:val="nil"/>
              <w:left w:val="nil"/>
              <w:bottom w:val="nil"/>
              <w:right w:val="nil"/>
            </w:tcBorders>
            <w:shd w:val="clear" w:color="000000" w:fill="FFFFFF"/>
            <w:noWrap/>
            <w:vAlign w:val="bottom"/>
          </w:tcPr>
          <w:p w14:paraId="414B2D60" w14:textId="77777777" w:rsidR="009C171E" w:rsidRPr="00BE6C76" w:rsidRDefault="009C171E" w:rsidP="00942C07">
            <w:pPr>
              <w:spacing w:after="0" w:line="240" w:lineRule="auto"/>
              <w:jc w:val="center"/>
              <w:rPr>
                <w:rFonts w:eastAsia="Times New Roman" w:cs="Times New Roman"/>
                <w:szCs w:val="24"/>
                <w:lang w:eastAsia="en-AU"/>
              </w:rPr>
            </w:pPr>
          </w:p>
        </w:tc>
        <w:tc>
          <w:tcPr>
            <w:tcW w:w="1200" w:type="dxa"/>
            <w:tcBorders>
              <w:top w:val="nil"/>
              <w:left w:val="nil"/>
              <w:bottom w:val="nil"/>
              <w:right w:val="nil"/>
            </w:tcBorders>
            <w:shd w:val="clear" w:color="000000" w:fill="FFFFFF"/>
            <w:noWrap/>
            <w:vAlign w:val="bottom"/>
          </w:tcPr>
          <w:p w14:paraId="7C189017" w14:textId="77777777" w:rsidR="009C171E" w:rsidRPr="00BE6C76" w:rsidRDefault="009C171E" w:rsidP="00942C07">
            <w:pPr>
              <w:spacing w:after="0" w:line="240" w:lineRule="auto"/>
              <w:jc w:val="center"/>
              <w:rPr>
                <w:rFonts w:eastAsia="Times New Roman" w:cs="Times New Roman"/>
                <w:szCs w:val="24"/>
                <w:lang w:eastAsia="en-AU"/>
              </w:rPr>
            </w:pPr>
          </w:p>
        </w:tc>
        <w:tc>
          <w:tcPr>
            <w:tcW w:w="1200" w:type="dxa"/>
            <w:tcBorders>
              <w:top w:val="nil"/>
              <w:left w:val="nil"/>
              <w:bottom w:val="nil"/>
              <w:right w:val="nil"/>
            </w:tcBorders>
            <w:shd w:val="clear" w:color="000000" w:fill="FFFFFF"/>
            <w:noWrap/>
            <w:vAlign w:val="bottom"/>
          </w:tcPr>
          <w:p w14:paraId="555CC8DA" w14:textId="77777777" w:rsidR="009C171E" w:rsidRPr="00BE6C76" w:rsidRDefault="009C171E" w:rsidP="00942C07">
            <w:pPr>
              <w:spacing w:after="0" w:line="240" w:lineRule="auto"/>
              <w:jc w:val="center"/>
              <w:rPr>
                <w:rFonts w:eastAsia="Times New Roman" w:cs="Times New Roman"/>
                <w:szCs w:val="24"/>
                <w:lang w:eastAsia="en-AU"/>
              </w:rPr>
            </w:pPr>
          </w:p>
        </w:tc>
        <w:tc>
          <w:tcPr>
            <w:tcW w:w="1200" w:type="dxa"/>
            <w:tcBorders>
              <w:top w:val="nil"/>
              <w:left w:val="nil"/>
              <w:bottom w:val="nil"/>
              <w:right w:val="nil"/>
            </w:tcBorders>
            <w:shd w:val="clear" w:color="000000" w:fill="FFFFFF"/>
            <w:noWrap/>
            <w:vAlign w:val="bottom"/>
          </w:tcPr>
          <w:p w14:paraId="63922ED5" w14:textId="77777777" w:rsidR="009C171E" w:rsidRPr="00BE6C76" w:rsidRDefault="009C171E" w:rsidP="00942C07">
            <w:pPr>
              <w:spacing w:after="0" w:line="240" w:lineRule="auto"/>
              <w:jc w:val="center"/>
              <w:rPr>
                <w:rFonts w:eastAsia="Times New Roman" w:cs="Times New Roman"/>
                <w:szCs w:val="24"/>
                <w:lang w:eastAsia="en-AU"/>
              </w:rPr>
            </w:pPr>
          </w:p>
        </w:tc>
        <w:tc>
          <w:tcPr>
            <w:tcW w:w="680" w:type="dxa"/>
            <w:tcBorders>
              <w:top w:val="nil"/>
              <w:left w:val="nil"/>
              <w:bottom w:val="nil"/>
              <w:right w:val="nil"/>
            </w:tcBorders>
            <w:shd w:val="clear" w:color="000000" w:fill="FFFFFF"/>
            <w:noWrap/>
            <w:vAlign w:val="bottom"/>
            <w:hideMark/>
          </w:tcPr>
          <w:p w14:paraId="7A1B80D6" w14:textId="77777777" w:rsidR="009C171E" w:rsidRPr="00BE6C76" w:rsidRDefault="009C171E" w:rsidP="00942C07">
            <w:pPr>
              <w:spacing w:after="0" w:line="240" w:lineRule="auto"/>
              <w:jc w:val="center"/>
              <w:rPr>
                <w:rFonts w:eastAsia="Times New Roman" w:cs="Times New Roman"/>
                <w:b/>
                <w:bCs/>
                <w:szCs w:val="24"/>
                <w:lang w:eastAsia="en-AU"/>
              </w:rPr>
            </w:pPr>
            <w:r w:rsidRPr="00BE6C76">
              <w:rPr>
                <w:rFonts w:eastAsia="Times New Roman" w:cs="Times New Roman"/>
                <w:b/>
                <w:bCs/>
                <w:szCs w:val="24"/>
                <w:lang w:eastAsia="en-AU"/>
              </w:rPr>
              <w:t> </w:t>
            </w:r>
          </w:p>
        </w:tc>
        <w:tc>
          <w:tcPr>
            <w:tcW w:w="180" w:type="dxa"/>
            <w:tcBorders>
              <w:top w:val="nil"/>
              <w:left w:val="nil"/>
              <w:bottom w:val="nil"/>
              <w:right w:val="nil"/>
            </w:tcBorders>
            <w:shd w:val="clear" w:color="000000" w:fill="FFFFFF"/>
            <w:noWrap/>
            <w:vAlign w:val="bottom"/>
            <w:hideMark/>
          </w:tcPr>
          <w:p w14:paraId="0C2A7B52" w14:textId="77777777" w:rsidR="009C171E" w:rsidRPr="00BE6C76" w:rsidRDefault="009C171E" w:rsidP="00942C07">
            <w:pPr>
              <w:spacing w:after="0" w:line="240" w:lineRule="auto"/>
              <w:rPr>
                <w:rFonts w:ascii="Arial" w:eastAsia="Times New Roman" w:hAnsi="Arial" w:cs="Arial"/>
                <w:sz w:val="20"/>
                <w:szCs w:val="20"/>
                <w:lang w:eastAsia="en-AU"/>
              </w:rPr>
            </w:pPr>
            <w:r w:rsidRPr="00BE6C76">
              <w:rPr>
                <w:rFonts w:ascii="Arial" w:eastAsia="Times New Roman" w:hAnsi="Arial" w:cs="Arial"/>
                <w:sz w:val="20"/>
                <w:szCs w:val="20"/>
                <w:lang w:eastAsia="en-AU"/>
              </w:rPr>
              <w:t> </w:t>
            </w:r>
          </w:p>
        </w:tc>
        <w:tc>
          <w:tcPr>
            <w:tcW w:w="1340" w:type="dxa"/>
            <w:tcBorders>
              <w:top w:val="nil"/>
              <w:left w:val="nil"/>
              <w:bottom w:val="nil"/>
              <w:right w:val="nil"/>
            </w:tcBorders>
            <w:shd w:val="clear" w:color="000000" w:fill="FFFFFF"/>
            <w:noWrap/>
            <w:vAlign w:val="bottom"/>
            <w:hideMark/>
          </w:tcPr>
          <w:p w14:paraId="54C9A9B7"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88</w:t>
            </w:r>
          </w:p>
        </w:tc>
        <w:tc>
          <w:tcPr>
            <w:tcW w:w="240" w:type="dxa"/>
            <w:tcBorders>
              <w:top w:val="nil"/>
              <w:left w:val="nil"/>
              <w:bottom w:val="nil"/>
              <w:right w:val="nil"/>
            </w:tcBorders>
            <w:shd w:val="clear" w:color="000000" w:fill="FFFFFF"/>
            <w:noWrap/>
            <w:vAlign w:val="bottom"/>
            <w:hideMark/>
          </w:tcPr>
          <w:p w14:paraId="5780C2C5" w14:textId="77777777" w:rsidR="009C171E" w:rsidRPr="00BE6C76" w:rsidRDefault="009C171E" w:rsidP="00942C07">
            <w:pPr>
              <w:spacing w:after="0" w:line="240" w:lineRule="auto"/>
              <w:rPr>
                <w:rFonts w:ascii="Arial" w:eastAsia="Times New Roman" w:hAnsi="Arial" w:cs="Arial"/>
                <w:sz w:val="20"/>
                <w:szCs w:val="20"/>
                <w:lang w:eastAsia="en-AU"/>
              </w:rPr>
            </w:pPr>
            <w:r w:rsidRPr="00BE6C76">
              <w:rPr>
                <w:rFonts w:ascii="Arial" w:eastAsia="Times New Roman" w:hAnsi="Arial" w:cs="Arial"/>
                <w:sz w:val="20"/>
                <w:szCs w:val="20"/>
                <w:lang w:eastAsia="en-AU"/>
              </w:rPr>
              <w:t> </w:t>
            </w:r>
          </w:p>
        </w:tc>
        <w:tc>
          <w:tcPr>
            <w:tcW w:w="783" w:type="dxa"/>
            <w:tcBorders>
              <w:top w:val="nil"/>
              <w:left w:val="nil"/>
              <w:bottom w:val="nil"/>
              <w:right w:val="nil"/>
            </w:tcBorders>
            <w:shd w:val="clear" w:color="000000" w:fill="FFFFFF"/>
            <w:noWrap/>
            <w:vAlign w:val="bottom"/>
            <w:hideMark/>
          </w:tcPr>
          <w:p w14:paraId="01BCF1FC" w14:textId="77777777" w:rsidR="009C171E" w:rsidRPr="00BE6C76" w:rsidRDefault="009C171E" w:rsidP="00942C07">
            <w:pPr>
              <w:spacing w:after="0" w:line="240" w:lineRule="auto"/>
              <w:rPr>
                <w:rFonts w:ascii="Arial" w:eastAsia="Times New Roman" w:hAnsi="Arial" w:cs="Arial"/>
                <w:sz w:val="20"/>
                <w:szCs w:val="20"/>
                <w:lang w:eastAsia="en-AU"/>
              </w:rPr>
            </w:pPr>
            <w:r w:rsidRPr="00BE6C76">
              <w:rPr>
                <w:rFonts w:ascii="Arial" w:eastAsia="Times New Roman" w:hAnsi="Arial" w:cs="Arial"/>
                <w:sz w:val="20"/>
                <w:szCs w:val="20"/>
                <w:lang w:eastAsia="en-AU"/>
              </w:rPr>
              <w:t> </w:t>
            </w:r>
          </w:p>
        </w:tc>
        <w:tc>
          <w:tcPr>
            <w:tcW w:w="784" w:type="dxa"/>
            <w:tcBorders>
              <w:top w:val="nil"/>
              <w:left w:val="nil"/>
              <w:bottom w:val="nil"/>
              <w:right w:val="nil"/>
            </w:tcBorders>
            <w:shd w:val="clear" w:color="000000" w:fill="FFFFFF"/>
            <w:noWrap/>
            <w:vAlign w:val="bottom"/>
            <w:hideMark/>
          </w:tcPr>
          <w:p w14:paraId="489C1209" w14:textId="77777777" w:rsidR="009C171E" w:rsidRPr="00BE6C76" w:rsidRDefault="009C171E" w:rsidP="00942C07">
            <w:pPr>
              <w:spacing w:after="0" w:line="240" w:lineRule="auto"/>
              <w:rPr>
                <w:rFonts w:ascii="Arial" w:eastAsia="Times New Roman" w:hAnsi="Arial" w:cs="Arial"/>
                <w:sz w:val="20"/>
                <w:szCs w:val="20"/>
                <w:lang w:eastAsia="en-AU"/>
              </w:rPr>
            </w:pPr>
            <w:r w:rsidRPr="00BE6C76">
              <w:rPr>
                <w:rFonts w:ascii="Arial" w:eastAsia="Times New Roman" w:hAnsi="Arial" w:cs="Arial"/>
                <w:sz w:val="20"/>
                <w:szCs w:val="20"/>
                <w:lang w:eastAsia="en-AU"/>
              </w:rPr>
              <w:t> </w:t>
            </w:r>
          </w:p>
        </w:tc>
      </w:tr>
      <w:tr w:rsidR="009C171E" w:rsidRPr="00BE6C76" w14:paraId="66DEBB39" w14:textId="77777777" w:rsidTr="00942C07">
        <w:trPr>
          <w:trHeight w:val="312"/>
        </w:trPr>
        <w:tc>
          <w:tcPr>
            <w:tcW w:w="2753" w:type="dxa"/>
            <w:tcBorders>
              <w:top w:val="nil"/>
              <w:left w:val="nil"/>
              <w:bottom w:val="nil"/>
              <w:right w:val="nil"/>
            </w:tcBorders>
            <w:shd w:val="clear" w:color="000000" w:fill="FFFFFF"/>
            <w:noWrap/>
            <w:vAlign w:val="bottom"/>
            <w:hideMark/>
          </w:tcPr>
          <w:p w14:paraId="33359425" w14:textId="77777777" w:rsidR="009C171E" w:rsidRPr="00BE6C76" w:rsidRDefault="009C171E" w:rsidP="00942C07">
            <w:pPr>
              <w:spacing w:after="0" w:line="240" w:lineRule="auto"/>
              <w:ind w:firstLineChars="100" w:firstLine="240"/>
              <w:rPr>
                <w:rFonts w:eastAsia="Times New Roman" w:cs="Times New Roman"/>
                <w:szCs w:val="24"/>
                <w:lang w:eastAsia="en-AU"/>
              </w:rPr>
            </w:pPr>
            <w:r w:rsidRPr="00BE6C76">
              <w:rPr>
                <w:rFonts w:eastAsia="Times New Roman" w:cs="Times New Roman"/>
                <w:szCs w:val="24"/>
                <w:lang w:eastAsia="en-AU"/>
              </w:rPr>
              <w:t>Education (highest)</w:t>
            </w:r>
          </w:p>
        </w:tc>
        <w:tc>
          <w:tcPr>
            <w:tcW w:w="540" w:type="dxa"/>
            <w:tcBorders>
              <w:top w:val="nil"/>
              <w:left w:val="nil"/>
              <w:bottom w:val="nil"/>
              <w:right w:val="nil"/>
            </w:tcBorders>
            <w:shd w:val="clear" w:color="000000" w:fill="FFFFFF"/>
            <w:noWrap/>
            <w:vAlign w:val="bottom"/>
            <w:hideMark/>
          </w:tcPr>
          <w:p w14:paraId="29810DEF" w14:textId="77777777" w:rsidR="009C171E" w:rsidRPr="00BE6C76" w:rsidRDefault="009C171E" w:rsidP="00942C07">
            <w:pPr>
              <w:spacing w:after="0" w:line="240" w:lineRule="auto"/>
              <w:ind w:firstLineChars="100" w:firstLine="240"/>
              <w:rPr>
                <w:rFonts w:eastAsia="Times New Roman" w:cs="Times New Roman"/>
                <w:szCs w:val="24"/>
                <w:lang w:eastAsia="en-AU"/>
              </w:rPr>
            </w:pPr>
            <w:r w:rsidRPr="00BE6C76">
              <w:rPr>
                <w:rFonts w:eastAsia="Times New Roman" w:cs="Times New Roman"/>
                <w:szCs w:val="24"/>
                <w:lang w:eastAsia="en-AU"/>
              </w:rPr>
              <w:t> </w:t>
            </w:r>
          </w:p>
        </w:tc>
        <w:tc>
          <w:tcPr>
            <w:tcW w:w="1200" w:type="dxa"/>
            <w:tcBorders>
              <w:top w:val="nil"/>
              <w:left w:val="nil"/>
              <w:bottom w:val="nil"/>
              <w:right w:val="nil"/>
            </w:tcBorders>
            <w:shd w:val="clear" w:color="000000" w:fill="FFFFFF"/>
            <w:noWrap/>
            <w:vAlign w:val="bottom"/>
          </w:tcPr>
          <w:p w14:paraId="57005008" w14:textId="77777777" w:rsidR="009C171E" w:rsidRPr="00BE6C76" w:rsidRDefault="009C171E" w:rsidP="00942C07">
            <w:pPr>
              <w:spacing w:after="0" w:line="240" w:lineRule="auto"/>
              <w:jc w:val="center"/>
              <w:rPr>
                <w:rFonts w:eastAsia="Times New Roman" w:cs="Times New Roman"/>
                <w:szCs w:val="24"/>
                <w:lang w:eastAsia="en-AU"/>
              </w:rPr>
            </w:pPr>
          </w:p>
        </w:tc>
        <w:tc>
          <w:tcPr>
            <w:tcW w:w="1200" w:type="dxa"/>
            <w:tcBorders>
              <w:top w:val="nil"/>
              <w:left w:val="nil"/>
              <w:bottom w:val="nil"/>
              <w:right w:val="nil"/>
            </w:tcBorders>
            <w:shd w:val="clear" w:color="000000" w:fill="FFFFFF"/>
            <w:noWrap/>
            <w:vAlign w:val="bottom"/>
          </w:tcPr>
          <w:p w14:paraId="420B2450" w14:textId="77777777" w:rsidR="009C171E" w:rsidRPr="00BE6C76" w:rsidRDefault="009C171E" w:rsidP="00942C07">
            <w:pPr>
              <w:spacing w:after="0" w:line="240" w:lineRule="auto"/>
              <w:jc w:val="center"/>
              <w:rPr>
                <w:rFonts w:eastAsia="Times New Roman" w:cs="Times New Roman"/>
                <w:szCs w:val="24"/>
                <w:lang w:eastAsia="en-AU"/>
              </w:rPr>
            </w:pPr>
          </w:p>
        </w:tc>
        <w:tc>
          <w:tcPr>
            <w:tcW w:w="1200" w:type="dxa"/>
            <w:tcBorders>
              <w:top w:val="nil"/>
              <w:left w:val="nil"/>
              <w:bottom w:val="nil"/>
              <w:right w:val="nil"/>
            </w:tcBorders>
            <w:shd w:val="clear" w:color="000000" w:fill="FFFFFF"/>
            <w:noWrap/>
            <w:vAlign w:val="bottom"/>
          </w:tcPr>
          <w:p w14:paraId="407CEFFF" w14:textId="77777777" w:rsidR="009C171E" w:rsidRPr="00BE6C76" w:rsidRDefault="009C171E" w:rsidP="00942C07">
            <w:pPr>
              <w:spacing w:after="0" w:line="240" w:lineRule="auto"/>
              <w:jc w:val="center"/>
              <w:rPr>
                <w:rFonts w:eastAsia="Times New Roman" w:cs="Times New Roman"/>
                <w:szCs w:val="24"/>
                <w:lang w:eastAsia="en-AU"/>
              </w:rPr>
            </w:pPr>
          </w:p>
        </w:tc>
        <w:tc>
          <w:tcPr>
            <w:tcW w:w="1200" w:type="dxa"/>
            <w:tcBorders>
              <w:top w:val="nil"/>
              <w:left w:val="nil"/>
              <w:bottom w:val="nil"/>
              <w:right w:val="nil"/>
            </w:tcBorders>
            <w:shd w:val="clear" w:color="000000" w:fill="FFFFFF"/>
            <w:noWrap/>
            <w:vAlign w:val="bottom"/>
          </w:tcPr>
          <w:p w14:paraId="140FE8CC" w14:textId="77777777" w:rsidR="009C171E" w:rsidRPr="00BE6C76" w:rsidRDefault="009C171E" w:rsidP="00942C07">
            <w:pPr>
              <w:spacing w:after="0" w:line="240" w:lineRule="auto"/>
              <w:jc w:val="center"/>
              <w:rPr>
                <w:rFonts w:eastAsia="Times New Roman" w:cs="Times New Roman"/>
                <w:szCs w:val="24"/>
                <w:lang w:eastAsia="en-AU"/>
              </w:rPr>
            </w:pPr>
          </w:p>
        </w:tc>
        <w:tc>
          <w:tcPr>
            <w:tcW w:w="680" w:type="dxa"/>
            <w:tcBorders>
              <w:top w:val="nil"/>
              <w:left w:val="nil"/>
              <w:bottom w:val="nil"/>
              <w:right w:val="nil"/>
            </w:tcBorders>
            <w:shd w:val="clear" w:color="000000" w:fill="FFFFFF"/>
            <w:noWrap/>
            <w:vAlign w:val="bottom"/>
            <w:hideMark/>
          </w:tcPr>
          <w:p w14:paraId="4162A7CF" w14:textId="77777777" w:rsidR="009C171E" w:rsidRPr="00BE6C76" w:rsidRDefault="009C171E" w:rsidP="00942C07">
            <w:pPr>
              <w:spacing w:after="0" w:line="240" w:lineRule="auto"/>
              <w:jc w:val="center"/>
              <w:rPr>
                <w:rFonts w:eastAsia="Times New Roman" w:cs="Times New Roman"/>
                <w:b/>
                <w:bCs/>
                <w:szCs w:val="24"/>
                <w:lang w:eastAsia="en-AU"/>
              </w:rPr>
            </w:pPr>
            <w:r w:rsidRPr="00BE6C76">
              <w:rPr>
                <w:rFonts w:eastAsia="Times New Roman" w:cs="Times New Roman"/>
                <w:b/>
                <w:bCs/>
                <w:szCs w:val="24"/>
                <w:lang w:eastAsia="en-AU"/>
              </w:rPr>
              <w:t> </w:t>
            </w:r>
          </w:p>
        </w:tc>
        <w:tc>
          <w:tcPr>
            <w:tcW w:w="180" w:type="dxa"/>
            <w:tcBorders>
              <w:top w:val="nil"/>
              <w:left w:val="nil"/>
              <w:bottom w:val="nil"/>
              <w:right w:val="nil"/>
            </w:tcBorders>
            <w:shd w:val="clear" w:color="000000" w:fill="FFFFFF"/>
            <w:noWrap/>
            <w:vAlign w:val="bottom"/>
            <w:hideMark/>
          </w:tcPr>
          <w:p w14:paraId="00CC97E7" w14:textId="77777777" w:rsidR="009C171E" w:rsidRPr="00BE6C76" w:rsidRDefault="009C171E" w:rsidP="00942C07">
            <w:pPr>
              <w:spacing w:after="0" w:line="240" w:lineRule="auto"/>
              <w:rPr>
                <w:rFonts w:ascii="Arial" w:eastAsia="Times New Roman" w:hAnsi="Arial" w:cs="Arial"/>
                <w:sz w:val="20"/>
                <w:szCs w:val="20"/>
                <w:lang w:eastAsia="en-AU"/>
              </w:rPr>
            </w:pPr>
            <w:r w:rsidRPr="00BE6C76">
              <w:rPr>
                <w:rFonts w:ascii="Arial" w:eastAsia="Times New Roman" w:hAnsi="Arial" w:cs="Arial"/>
                <w:sz w:val="20"/>
                <w:szCs w:val="20"/>
                <w:lang w:eastAsia="en-AU"/>
              </w:rPr>
              <w:t> </w:t>
            </w:r>
          </w:p>
        </w:tc>
        <w:tc>
          <w:tcPr>
            <w:tcW w:w="1340" w:type="dxa"/>
            <w:tcBorders>
              <w:top w:val="nil"/>
              <w:left w:val="nil"/>
              <w:bottom w:val="nil"/>
              <w:right w:val="nil"/>
            </w:tcBorders>
            <w:shd w:val="clear" w:color="000000" w:fill="FFFFFF"/>
            <w:noWrap/>
            <w:vAlign w:val="bottom"/>
            <w:hideMark/>
          </w:tcPr>
          <w:p w14:paraId="43EC3B61"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83</w:t>
            </w:r>
          </w:p>
        </w:tc>
        <w:tc>
          <w:tcPr>
            <w:tcW w:w="240" w:type="dxa"/>
            <w:tcBorders>
              <w:top w:val="nil"/>
              <w:left w:val="nil"/>
              <w:bottom w:val="nil"/>
              <w:right w:val="nil"/>
            </w:tcBorders>
            <w:shd w:val="clear" w:color="000000" w:fill="FFFFFF"/>
            <w:noWrap/>
            <w:vAlign w:val="bottom"/>
            <w:hideMark/>
          </w:tcPr>
          <w:p w14:paraId="58AED680" w14:textId="77777777" w:rsidR="009C171E" w:rsidRPr="00BE6C76" w:rsidRDefault="009C171E" w:rsidP="00942C07">
            <w:pPr>
              <w:spacing w:after="0" w:line="240" w:lineRule="auto"/>
              <w:rPr>
                <w:rFonts w:ascii="Arial" w:eastAsia="Times New Roman" w:hAnsi="Arial" w:cs="Arial"/>
                <w:sz w:val="20"/>
                <w:szCs w:val="20"/>
                <w:lang w:eastAsia="en-AU"/>
              </w:rPr>
            </w:pPr>
            <w:r w:rsidRPr="00BE6C76">
              <w:rPr>
                <w:rFonts w:ascii="Arial" w:eastAsia="Times New Roman" w:hAnsi="Arial" w:cs="Arial"/>
                <w:sz w:val="20"/>
                <w:szCs w:val="20"/>
                <w:lang w:eastAsia="en-AU"/>
              </w:rPr>
              <w:t> </w:t>
            </w:r>
          </w:p>
        </w:tc>
        <w:tc>
          <w:tcPr>
            <w:tcW w:w="783" w:type="dxa"/>
            <w:tcBorders>
              <w:top w:val="nil"/>
              <w:left w:val="nil"/>
              <w:bottom w:val="nil"/>
              <w:right w:val="nil"/>
            </w:tcBorders>
            <w:shd w:val="clear" w:color="000000" w:fill="FFFFFF"/>
            <w:noWrap/>
            <w:vAlign w:val="bottom"/>
            <w:hideMark/>
          </w:tcPr>
          <w:p w14:paraId="4667BEC5" w14:textId="77777777" w:rsidR="009C171E" w:rsidRPr="00BE6C76" w:rsidRDefault="009C171E" w:rsidP="00942C07">
            <w:pPr>
              <w:spacing w:after="0" w:line="240" w:lineRule="auto"/>
              <w:rPr>
                <w:rFonts w:ascii="Arial" w:eastAsia="Times New Roman" w:hAnsi="Arial" w:cs="Arial"/>
                <w:sz w:val="20"/>
                <w:szCs w:val="20"/>
                <w:lang w:eastAsia="en-AU"/>
              </w:rPr>
            </w:pPr>
            <w:r w:rsidRPr="00BE6C76">
              <w:rPr>
                <w:rFonts w:ascii="Arial" w:eastAsia="Times New Roman" w:hAnsi="Arial" w:cs="Arial"/>
                <w:sz w:val="20"/>
                <w:szCs w:val="20"/>
                <w:lang w:eastAsia="en-AU"/>
              </w:rPr>
              <w:t> </w:t>
            </w:r>
          </w:p>
        </w:tc>
        <w:tc>
          <w:tcPr>
            <w:tcW w:w="784" w:type="dxa"/>
            <w:tcBorders>
              <w:top w:val="nil"/>
              <w:left w:val="nil"/>
              <w:bottom w:val="nil"/>
              <w:right w:val="nil"/>
            </w:tcBorders>
            <w:shd w:val="clear" w:color="000000" w:fill="FFFFFF"/>
            <w:noWrap/>
            <w:vAlign w:val="bottom"/>
            <w:hideMark/>
          </w:tcPr>
          <w:p w14:paraId="150E7658" w14:textId="77777777" w:rsidR="009C171E" w:rsidRPr="00BE6C76" w:rsidRDefault="009C171E" w:rsidP="00942C07">
            <w:pPr>
              <w:spacing w:after="0" w:line="240" w:lineRule="auto"/>
              <w:rPr>
                <w:rFonts w:ascii="Arial" w:eastAsia="Times New Roman" w:hAnsi="Arial" w:cs="Arial"/>
                <w:sz w:val="20"/>
                <w:szCs w:val="20"/>
                <w:lang w:eastAsia="en-AU"/>
              </w:rPr>
            </w:pPr>
            <w:r w:rsidRPr="00BE6C76">
              <w:rPr>
                <w:rFonts w:ascii="Arial" w:eastAsia="Times New Roman" w:hAnsi="Arial" w:cs="Arial"/>
                <w:sz w:val="20"/>
                <w:szCs w:val="20"/>
                <w:lang w:eastAsia="en-AU"/>
              </w:rPr>
              <w:t> </w:t>
            </w:r>
          </w:p>
        </w:tc>
      </w:tr>
      <w:tr w:rsidR="009C171E" w:rsidRPr="00BE6C76" w14:paraId="3E5FD293" w14:textId="77777777" w:rsidTr="00942C07">
        <w:trPr>
          <w:trHeight w:val="312"/>
        </w:trPr>
        <w:tc>
          <w:tcPr>
            <w:tcW w:w="2753" w:type="dxa"/>
            <w:tcBorders>
              <w:top w:val="nil"/>
              <w:left w:val="nil"/>
              <w:bottom w:val="nil"/>
              <w:right w:val="nil"/>
            </w:tcBorders>
            <w:shd w:val="clear" w:color="000000" w:fill="FFFFFF"/>
            <w:noWrap/>
            <w:vAlign w:val="bottom"/>
            <w:hideMark/>
          </w:tcPr>
          <w:p w14:paraId="09C16ED3" w14:textId="77777777" w:rsidR="009C171E" w:rsidRPr="00BE6C76" w:rsidRDefault="009C171E" w:rsidP="00942C07">
            <w:pPr>
              <w:spacing w:after="0" w:line="240" w:lineRule="auto"/>
              <w:ind w:firstLineChars="100" w:firstLine="240"/>
              <w:rPr>
                <w:rFonts w:eastAsia="Times New Roman" w:cs="Times New Roman"/>
                <w:szCs w:val="24"/>
                <w:lang w:eastAsia="en-AU"/>
              </w:rPr>
            </w:pPr>
            <w:r w:rsidRPr="00BE6C76">
              <w:rPr>
                <w:rFonts w:eastAsia="Times New Roman" w:cs="Times New Roman"/>
                <w:szCs w:val="24"/>
                <w:lang w:eastAsia="en-AU"/>
              </w:rPr>
              <w:t>Age (years)</w:t>
            </w:r>
          </w:p>
        </w:tc>
        <w:tc>
          <w:tcPr>
            <w:tcW w:w="540" w:type="dxa"/>
            <w:tcBorders>
              <w:top w:val="nil"/>
              <w:left w:val="nil"/>
              <w:bottom w:val="nil"/>
              <w:right w:val="nil"/>
            </w:tcBorders>
            <w:shd w:val="clear" w:color="000000" w:fill="FFFFFF"/>
            <w:noWrap/>
            <w:vAlign w:val="bottom"/>
            <w:hideMark/>
          </w:tcPr>
          <w:p w14:paraId="5CC54475" w14:textId="77777777" w:rsidR="009C171E" w:rsidRPr="00BE6C76" w:rsidRDefault="009C171E" w:rsidP="00942C07">
            <w:pPr>
              <w:spacing w:after="0" w:line="240" w:lineRule="auto"/>
              <w:ind w:firstLineChars="100" w:firstLine="240"/>
              <w:rPr>
                <w:rFonts w:eastAsia="Times New Roman" w:cs="Times New Roman"/>
                <w:szCs w:val="24"/>
                <w:lang w:eastAsia="en-AU"/>
              </w:rPr>
            </w:pPr>
            <w:r w:rsidRPr="00BE6C76">
              <w:rPr>
                <w:rFonts w:eastAsia="Times New Roman" w:cs="Times New Roman"/>
                <w:szCs w:val="24"/>
                <w:lang w:eastAsia="en-AU"/>
              </w:rPr>
              <w:t> </w:t>
            </w:r>
          </w:p>
        </w:tc>
        <w:tc>
          <w:tcPr>
            <w:tcW w:w="1200" w:type="dxa"/>
            <w:tcBorders>
              <w:top w:val="nil"/>
              <w:left w:val="nil"/>
              <w:bottom w:val="nil"/>
              <w:right w:val="nil"/>
            </w:tcBorders>
            <w:shd w:val="clear" w:color="000000" w:fill="FFFFFF"/>
            <w:noWrap/>
            <w:vAlign w:val="bottom"/>
            <w:hideMark/>
          </w:tcPr>
          <w:p w14:paraId="16E01200"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102</w:t>
            </w:r>
          </w:p>
        </w:tc>
        <w:tc>
          <w:tcPr>
            <w:tcW w:w="1200" w:type="dxa"/>
            <w:tcBorders>
              <w:top w:val="nil"/>
              <w:left w:val="nil"/>
              <w:bottom w:val="nil"/>
              <w:right w:val="nil"/>
            </w:tcBorders>
            <w:shd w:val="clear" w:color="000000" w:fill="FFFFFF"/>
            <w:noWrap/>
            <w:vAlign w:val="bottom"/>
            <w:hideMark/>
          </w:tcPr>
          <w:p w14:paraId="2D1F4725"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44</w:t>
            </w:r>
          </w:p>
        </w:tc>
        <w:tc>
          <w:tcPr>
            <w:tcW w:w="1200" w:type="dxa"/>
            <w:tcBorders>
              <w:top w:val="nil"/>
              <w:left w:val="nil"/>
              <w:bottom w:val="nil"/>
              <w:right w:val="nil"/>
            </w:tcBorders>
            <w:shd w:val="clear" w:color="000000" w:fill="FFFFFF"/>
            <w:noWrap/>
            <w:vAlign w:val="bottom"/>
            <w:hideMark/>
          </w:tcPr>
          <w:p w14:paraId="23F91250"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126</w:t>
            </w:r>
          </w:p>
        </w:tc>
        <w:tc>
          <w:tcPr>
            <w:tcW w:w="1200" w:type="dxa"/>
            <w:tcBorders>
              <w:top w:val="nil"/>
              <w:left w:val="nil"/>
              <w:bottom w:val="nil"/>
              <w:right w:val="nil"/>
            </w:tcBorders>
            <w:shd w:val="clear" w:color="000000" w:fill="FFFFFF"/>
            <w:noWrap/>
            <w:vAlign w:val="bottom"/>
            <w:hideMark/>
          </w:tcPr>
          <w:p w14:paraId="25403F8F"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13</w:t>
            </w:r>
          </w:p>
        </w:tc>
        <w:tc>
          <w:tcPr>
            <w:tcW w:w="680" w:type="dxa"/>
            <w:tcBorders>
              <w:top w:val="nil"/>
              <w:left w:val="nil"/>
              <w:bottom w:val="nil"/>
              <w:right w:val="nil"/>
            </w:tcBorders>
            <w:shd w:val="clear" w:color="000000" w:fill="FFFFFF"/>
            <w:noWrap/>
            <w:vAlign w:val="bottom"/>
            <w:hideMark/>
          </w:tcPr>
          <w:p w14:paraId="2CD32924" w14:textId="77777777" w:rsidR="009C171E" w:rsidRPr="00BE6C76" w:rsidRDefault="009C171E" w:rsidP="00942C07">
            <w:pPr>
              <w:spacing w:after="0" w:line="240" w:lineRule="auto"/>
              <w:jc w:val="center"/>
              <w:rPr>
                <w:rFonts w:eastAsia="Times New Roman" w:cs="Times New Roman"/>
                <w:b/>
                <w:bCs/>
                <w:szCs w:val="24"/>
                <w:lang w:eastAsia="en-AU"/>
              </w:rPr>
            </w:pPr>
            <w:r w:rsidRPr="00BE6C76">
              <w:rPr>
                <w:rFonts w:eastAsia="Times New Roman" w:cs="Times New Roman"/>
                <w:b/>
                <w:bCs/>
                <w:szCs w:val="24"/>
                <w:lang w:eastAsia="en-AU"/>
              </w:rPr>
              <w:t>285</w:t>
            </w:r>
          </w:p>
        </w:tc>
        <w:tc>
          <w:tcPr>
            <w:tcW w:w="180" w:type="dxa"/>
            <w:tcBorders>
              <w:top w:val="nil"/>
              <w:left w:val="nil"/>
              <w:bottom w:val="nil"/>
              <w:right w:val="nil"/>
            </w:tcBorders>
            <w:shd w:val="clear" w:color="000000" w:fill="FFFFFF"/>
            <w:noWrap/>
            <w:vAlign w:val="bottom"/>
            <w:hideMark/>
          </w:tcPr>
          <w:p w14:paraId="3BDE1BE7" w14:textId="77777777" w:rsidR="009C171E" w:rsidRPr="00BE6C76" w:rsidRDefault="009C171E" w:rsidP="00942C07">
            <w:pPr>
              <w:spacing w:after="0" w:line="240" w:lineRule="auto"/>
              <w:jc w:val="center"/>
              <w:rPr>
                <w:rFonts w:ascii="Arial" w:eastAsia="Times New Roman" w:hAnsi="Arial" w:cs="Arial"/>
                <w:sz w:val="20"/>
                <w:szCs w:val="20"/>
                <w:lang w:eastAsia="en-AU"/>
              </w:rPr>
            </w:pPr>
            <w:r w:rsidRPr="00BE6C76">
              <w:rPr>
                <w:rFonts w:ascii="Arial" w:eastAsia="Times New Roman" w:hAnsi="Arial" w:cs="Arial"/>
                <w:sz w:val="20"/>
                <w:szCs w:val="20"/>
                <w:lang w:eastAsia="en-AU"/>
              </w:rPr>
              <w:t> </w:t>
            </w:r>
          </w:p>
        </w:tc>
        <w:tc>
          <w:tcPr>
            <w:tcW w:w="1340" w:type="dxa"/>
            <w:tcBorders>
              <w:top w:val="nil"/>
              <w:left w:val="nil"/>
              <w:bottom w:val="nil"/>
              <w:right w:val="nil"/>
            </w:tcBorders>
            <w:shd w:val="clear" w:color="000000" w:fill="FFFFFF"/>
            <w:noWrap/>
            <w:vAlign w:val="bottom"/>
            <w:hideMark/>
          </w:tcPr>
          <w:p w14:paraId="52E12DE1"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88</w:t>
            </w:r>
          </w:p>
        </w:tc>
        <w:tc>
          <w:tcPr>
            <w:tcW w:w="240" w:type="dxa"/>
            <w:tcBorders>
              <w:top w:val="nil"/>
              <w:left w:val="nil"/>
              <w:bottom w:val="nil"/>
              <w:right w:val="nil"/>
            </w:tcBorders>
            <w:shd w:val="clear" w:color="000000" w:fill="FFFFFF"/>
            <w:noWrap/>
            <w:vAlign w:val="bottom"/>
            <w:hideMark/>
          </w:tcPr>
          <w:p w14:paraId="23A9FD16" w14:textId="77777777" w:rsidR="009C171E" w:rsidRPr="00BE6C76" w:rsidRDefault="009C171E" w:rsidP="00942C07">
            <w:pPr>
              <w:spacing w:after="0" w:line="240" w:lineRule="auto"/>
              <w:rPr>
                <w:rFonts w:ascii="Arial" w:eastAsia="Times New Roman" w:hAnsi="Arial" w:cs="Arial"/>
                <w:sz w:val="20"/>
                <w:szCs w:val="20"/>
                <w:lang w:eastAsia="en-AU"/>
              </w:rPr>
            </w:pPr>
            <w:r w:rsidRPr="00BE6C76">
              <w:rPr>
                <w:rFonts w:ascii="Arial" w:eastAsia="Times New Roman" w:hAnsi="Arial" w:cs="Arial"/>
                <w:sz w:val="20"/>
                <w:szCs w:val="20"/>
                <w:lang w:eastAsia="en-AU"/>
              </w:rPr>
              <w:t> </w:t>
            </w:r>
          </w:p>
        </w:tc>
        <w:tc>
          <w:tcPr>
            <w:tcW w:w="783" w:type="dxa"/>
            <w:tcBorders>
              <w:top w:val="nil"/>
              <w:left w:val="nil"/>
              <w:bottom w:val="nil"/>
              <w:right w:val="nil"/>
            </w:tcBorders>
            <w:shd w:val="clear" w:color="000000" w:fill="FFFFFF"/>
            <w:noWrap/>
            <w:vAlign w:val="bottom"/>
            <w:hideMark/>
          </w:tcPr>
          <w:p w14:paraId="4B5F017E" w14:textId="77777777" w:rsidR="009C171E" w:rsidRPr="00BE6C76" w:rsidRDefault="009C171E" w:rsidP="00942C07">
            <w:pPr>
              <w:spacing w:after="0" w:line="240" w:lineRule="auto"/>
              <w:rPr>
                <w:rFonts w:ascii="Arial" w:eastAsia="Times New Roman" w:hAnsi="Arial" w:cs="Arial"/>
                <w:sz w:val="20"/>
                <w:szCs w:val="20"/>
                <w:lang w:eastAsia="en-AU"/>
              </w:rPr>
            </w:pPr>
            <w:r w:rsidRPr="00BE6C76">
              <w:rPr>
                <w:rFonts w:ascii="Arial" w:eastAsia="Times New Roman" w:hAnsi="Arial" w:cs="Arial"/>
                <w:sz w:val="20"/>
                <w:szCs w:val="20"/>
                <w:lang w:eastAsia="en-AU"/>
              </w:rPr>
              <w:t> </w:t>
            </w:r>
          </w:p>
        </w:tc>
        <w:tc>
          <w:tcPr>
            <w:tcW w:w="784" w:type="dxa"/>
            <w:tcBorders>
              <w:top w:val="nil"/>
              <w:left w:val="nil"/>
              <w:bottom w:val="nil"/>
              <w:right w:val="nil"/>
            </w:tcBorders>
            <w:shd w:val="clear" w:color="000000" w:fill="FFFFFF"/>
            <w:noWrap/>
            <w:vAlign w:val="bottom"/>
            <w:hideMark/>
          </w:tcPr>
          <w:p w14:paraId="16C92A13" w14:textId="77777777" w:rsidR="009C171E" w:rsidRPr="00BE6C76" w:rsidRDefault="009C171E" w:rsidP="00942C07">
            <w:pPr>
              <w:spacing w:after="0" w:line="240" w:lineRule="auto"/>
              <w:rPr>
                <w:rFonts w:ascii="Arial" w:eastAsia="Times New Roman" w:hAnsi="Arial" w:cs="Arial"/>
                <w:sz w:val="20"/>
                <w:szCs w:val="20"/>
                <w:lang w:eastAsia="en-AU"/>
              </w:rPr>
            </w:pPr>
            <w:r w:rsidRPr="00BE6C76">
              <w:rPr>
                <w:rFonts w:ascii="Arial" w:eastAsia="Times New Roman" w:hAnsi="Arial" w:cs="Arial"/>
                <w:sz w:val="20"/>
                <w:szCs w:val="20"/>
                <w:lang w:eastAsia="en-AU"/>
              </w:rPr>
              <w:t> </w:t>
            </w:r>
          </w:p>
        </w:tc>
      </w:tr>
      <w:tr w:rsidR="009C171E" w:rsidRPr="00BE6C76" w14:paraId="05DBD579" w14:textId="77777777" w:rsidTr="00942C07">
        <w:trPr>
          <w:trHeight w:val="312"/>
        </w:trPr>
        <w:tc>
          <w:tcPr>
            <w:tcW w:w="2753" w:type="dxa"/>
            <w:tcBorders>
              <w:top w:val="nil"/>
              <w:left w:val="nil"/>
              <w:bottom w:val="nil"/>
              <w:right w:val="nil"/>
            </w:tcBorders>
            <w:shd w:val="clear" w:color="000000" w:fill="FFFFFF"/>
            <w:noWrap/>
            <w:vAlign w:val="bottom"/>
            <w:hideMark/>
          </w:tcPr>
          <w:p w14:paraId="7D1E29AA" w14:textId="77777777" w:rsidR="009C171E" w:rsidRPr="00BE6C76" w:rsidRDefault="009C171E" w:rsidP="00942C07">
            <w:pPr>
              <w:spacing w:after="0" w:line="240" w:lineRule="auto"/>
              <w:ind w:firstLineChars="100" w:firstLine="240"/>
              <w:rPr>
                <w:rFonts w:eastAsia="Times New Roman" w:cs="Times New Roman"/>
                <w:szCs w:val="24"/>
                <w:lang w:eastAsia="en-AU"/>
              </w:rPr>
            </w:pPr>
            <w:r w:rsidRPr="00BE6C76">
              <w:rPr>
                <w:rFonts w:eastAsia="Times New Roman" w:cs="Times New Roman"/>
                <w:szCs w:val="24"/>
                <w:lang w:eastAsia="en-AU"/>
              </w:rPr>
              <w:t>Gender</w:t>
            </w:r>
          </w:p>
        </w:tc>
        <w:tc>
          <w:tcPr>
            <w:tcW w:w="540" w:type="dxa"/>
            <w:tcBorders>
              <w:top w:val="nil"/>
              <w:left w:val="nil"/>
              <w:bottom w:val="nil"/>
              <w:right w:val="nil"/>
            </w:tcBorders>
            <w:shd w:val="clear" w:color="000000" w:fill="FFFFFF"/>
            <w:noWrap/>
            <w:vAlign w:val="bottom"/>
            <w:hideMark/>
          </w:tcPr>
          <w:p w14:paraId="09315DEA" w14:textId="77777777" w:rsidR="009C171E" w:rsidRPr="00BE6C76" w:rsidRDefault="009C171E" w:rsidP="00942C07">
            <w:pPr>
              <w:spacing w:after="0" w:line="240" w:lineRule="auto"/>
              <w:ind w:firstLineChars="100" w:firstLine="240"/>
              <w:rPr>
                <w:rFonts w:eastAsia="Times New Roman" w:cs="Times New Roman"/>
                <w:szCs w:val="24"/>
                <w:lang w:eastAsia="en-AU"/>
              </w:rPr>
            </w:pPr>
            <w:r w:rsidRPr="00BE6C76">
              <w:rPr>
                <w:rFonts w:eastAsia="Times New Roman" w:cs="Times New Roman"/>
                <w:szCs w:val="24"/>
                <w:lang w:eastAsia="en-AU"/>
              </w:rPr>
              <w:t> </w:t>
            </w:r>
          </w:p>
        </w:tc>
        <w:tc>
          <w:tcPr>
            <w:tcW w:w="1200" w:type="dxa"/>
            <w:tcBorders>
              <w:top w:val="nil"/>
              <w:left w:val="nil"/>
              <w:bottom w:val="nil"/>
              <w:right w:val="nil"/>
            </w:tcBorders>
            <w:shd w:val="clear" w:color="000000" w:fill="FFFFFF"/>
            <w:noWrap/>
            <w:vAlign w:val="bottom"/>
            <w:hideMark/>
          </w:tcPr>
          <w:p w14:paraId="45EC96ED"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102</w:t>
            </w:r>
          </w:p>
        </w:tc>
        <w:tc>
          <w:tcPr>
            <w:tcW w:w="1200" w:type="dxa"/>
            <w:tcBorders>
              <w:top w:val="nil"/>
              <w:left w:val="nil"/>
              <w:bottom w:val="nil"/>
              <w:right w:val="nil"/>
            </w:tcBorders>
            <w:shd w:val="clear" w:color="000000" w:fill="FFFFFF"/>
            <w:noWrap/>
            <w:vAlign w:val="bottom"/>
            <w:hideMark/>
          </w:tcPr>
          <w:p w14:paraId="2066CF6D"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44</w:t>
            </w:r>
          </w:p>
        </w:tc>
        <w:tc>
          <w:tcPr>
            <w:tcW w:w="1200" w:type="dxa"/>
            <w:tcBorders>
              <w:top w:val="nil"/>
              <w:left w:val="nil"/>
              <w:bottom w:val="nil"/>
              <w:right w:val="nil"/>
            </w:tcBorders>
            <w:shd w:val="clear" w:color="000000" w:fill="FFFFFF"/>
            <w:noWrap/>
            <w:vAlign w:val="bottom"/>
            <w:hideMark/>
          </w:tcPr>
          <w:p w14:paraId="23304D75"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128</w:t>
            </w:r>
          </w:p>
        </w:tc>
        <w:tc>
          <w:tcPr>
            <w:tcW w:w="1200" w:type="dxa"/>
            <w:tcBorders>
              <w:top w:val="nil"/>
              <w:left w:val="nil"/>
              <w:bottom w:val="nil"/>
              <w:right w:val="nil"/>
            </w:tcBorders>
            <w:shd w:val="clear" w:color="000000" w:fill="FFFFFF"/>
            <w:noWrap/>
            <w:vAlign w:val="bottom"/>
            <w:hideMark/>
          </w:tcPr>
          <w:p w14:paraId="0F185893"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13</w:t>
            </w:r>
          </w:p>
        </w:tc>
        <w:tc>
          <w:tcPr>
            <w:tcW w:w="680" w:type="dxa"/>
            <w:tcBorders>
              <w:top w:val="nil"/>
              <w:left w:val="nil"/>
              <w:bottom w:val="nil"/>
              <w:right w:val="nil"/>
            </w:tcBorders>
            <w:shd w:val="clear" w:color="000000" w:fill="FFFFFF"/>
            <w:noWrap/>
            <w:vAlign w:val="bottom"/>
            <w:hideMark/>
          </w:tcPr>
          <w:p w14:paraId="340AB56D" w14:textId="77777777" w:rsidR="009C171E" w:rsidRPr="00BE6C76" w:rsidRDefault="009C171E" w:rsidP="00942C07">
            <w:pPr>
              <w:spacing w:after="0" w:line="240" w:lineRule="auto"/>
              <w:jc w:val="center"/>
              <w:rPr>
                <w:rFonts w:eastAsia="Times New Roman" w:cs="Times New Roman"/>
                <w:b/>
                <w:bCs/>
                <w:szCs w:val="24"/>
                <w:lang w:eastAsia="en-AU"/>
              </w:rPr>
            </w:pPr>
            <w:r w:rsidRPr="00BE6C76">
              <w:rPr>
                <w:rFonts w:eastAsia="Times New Roman" w:cs="Times New Roman"/>
                <w:b/>
                <w:bCs/>
                <w:szCs w:val="24"/>
                <w:lang w:eastAsia="en-AU"/>
              </w:rPr>
              <w:t>287</w:t>
            </w:r>
          </w:p>
        </w:tc>
        <w:tc>
          <w:tcPr>
            <w:tcW w:w="180" w:type="dxa"/>
            <w:tcBorders>
              <w:top w:val="nil"/>
              <w:left w:val="nil"/>
              <w:bottom w:val="nil"/>
              <w:right w:val="nil"/>
            </w:tcBorders>
            <w:shd w:val="clear" w:color="000000" w:fill="FFFFFF"/>
            <w:noWrap/>
            <w:vAlign w:val="bottom"/>
            <w:hideMark/>
          </w:tcPr>
          <w:p w14:paraId="19DEEF04" w14:textId="77777777" w:rsidR="009C171E" w:rsidRPr="00BE6C76" w:rsidRDefault="009C171E" w:rsidP="00942C07">
            <w:pPr>
              <w:spacing w:after="0" w:line="240" w:lineRule="auto"/>
              <w:rPr>
                <w:rFonts w:ascii="Arial" w:eastAsia="Times New Roman" w:hAnsi="Arial" w:cs="Arial"/>
                <w:sz w:val="20"/>
                <w:szCs w:val="20"/>
                <w:lang w:eastAsia="en-AU"/>
              </w:rPr>
            </w:pPr>
            <w:r w:rsidRPr="00BE6C76">
              <w:rPr>
                <w:rFonts w:ascii="Arial" w:eastAsia="Times New Roman" w:hAnsi="Arial" w:cs="Arial"/>
                <w:sz w:val="20"/>
                <w:szCs w:val="20"/>
                <w:lang w:eastAsia="en-AU"/>
              </w:rPr>
              <w:t> </w:t>
            </w:r>
          </w:p>
        </w:tc>
        <w:tc>
          <w:tcPr>
            <w:tcW w:w="1340" w:type="dxa"/>
            <w:tcBorders>
              <w:top w:val="nil"/>
              <w:left w:val="nil"/>
              <w:bottom w:val="nil"/>
              <w:right w:val="nil"/>
            </w:tcBorders>
            <w:shd w:val="clear" w:color="000000" w:fill="FFFFFF"/>
            <w:noWrap/>
            <w:vAlign w:val="bottom"/>
            <w:hideMark/>
          </w:tcPr>
          <w:p w14:paraId="18842CD2"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88</w:t>
            </w:r>
          </w:p>
        </w:tc>
        <w:tc>
          <w:tcPr>
            <w:tcW w:w="240" w:type="dxa"/>
            <w:tcBorders>
              <w:top w:val="nil"/>
              <w:left w:val="nil"/>
              <w:bottom w:val="nil"/>
              <w:right w:val="nil"/>
            </w:tcBorders>
            <w:shd w:val="clear" w:color="000000" w:fill="FFFFFF"/>
            <w:noWrap/>
            <w:vAlign w:val="bottom"/>
            <w:hideMark/>
          </w:tcPr>
          <w:p w14:paraId="21B828E4" w14:textId="77777777" w:rsidR="009C171E" w:rsidRPr="00BE6C76" w:rsidRDefault="009C171E" w:rsidP="00942C07">
            <w:pPr>
              <w:spacing w:after="0" w:line="240" w:lineRule="auto"/>
              <w:rPr>
                <w:rFonts w:ascii="Arial" w:eastAsia="Times New Roman" w:hAnsi="Arial" w:cs="Arial"/>
                <w:sz w:val="20"/>
                <w:szCs w:val="20"/>
                <w:lang w:eastAsia="en-AU"/>
              </w:rPr>
            </w:pPr>
            <w:r w:rsidRPr="00BE6C76">
              <w:rPr>
                <w:rFonts w:ascii="Arial" w:eastAsia="Times New Roman" w:hAnsi="Arial" w:cs="Arial"/>
                <w:sz w:val="20"/>
                <w:szCs w:val="20"/>
                <w:lang w:eastAsia="en-AU"/>
              </w:rPr>
              <w:t> </w:t>
            </w:r>
          </w:p>
        </w:tc>
        <w:tc>
          <w:tcPr>
            <w:tcW w:w="783" w:type="dxa"/>
            <w:tcBorders>
              <w:top w:val="nil"/>
              <w:left w:val="nil"/>
              <w:bottom w:val="nil"/>
              <w:right w:val="nil"/>
            </w:tcBorders>
            <w:shd w:val="clear" w:color="000000" w:fill="FFFFFF"/>
            <w:noWrap/>
            <w:vAlign w:val="bottom"/>
            <w:hideMark/>
          </w:tcPr>
          <w:p w14:paraId="310579F0" w14:textId="77777777" w:rsidR="009C171E" w:rsidRPr="00BE6C76" w:rsidRDefault="009C171E" w:rsidP="00942C07">
            <w:pPr>
              <w:spacing w:after="0" w:line="240" w:lineRule="auto"/>
              <w:rPr>
                <w:rFonts w:ascii="Arial" w:eastAsia="Times New Roman" w:hAnsi="Arial" w:cs="Arial"/>
                <w:sz w:val="20"/>
                <w:szCs w:val="20"/>
                <w:lang w:eastAsia="en-AU"/>
              </w:rPr>
            </w:pPr>
            <w:r w:rsidRPr="00BE6C76">
              <w:rPr>
                <w:rFonts w:ascii="Arial" w:eastAsia="Times New Roman" w:hAnsi="Arial" w:cs="Arial"/>
                <w:sz w:val="20"/>
                <w:szCs w:val="20"/>
                <w:lang w:eastAsia="en-AU"/>
              </w:rPr>
              <w:t> </w:t>
            </w:r>
          </w:p>
        </w:tc>
        <w:tc>
          <w:tcPr>
            <w:tcW w:w="784" w:type="dxa"/>
            <w:tcBorders>
              <w:top w:val="nil"/>
              <w:left w:val="nil"/>
              <w:bottom w:val="nil"/>
              <w:right w:val="nil"/>
            </w:tcBorders>
            <w:shd w:val="clear" w:color="000000" w:fill="FFFFFF"/>
            <w:noWrap/>
            <w:vAlign w:val="bottom"/>
            <w:hideMark/>
          </w:tcPr>
          <w:p w14:paraId="3A23AE20" w14:textId="77777777" w:rsidR="009C171E" w:rsidRPr="00BE6C76" w:rsidRDefault="009C171E" w:rsidP="00942C07">
            <w:pPr>
              <w:spacing w:after="0" w:line="240" w:lineRule="auto"/>
              <w:rPr>
                <w:rFonts w:ascii="Arial" w:eastAsia="Times New Roman" w:hAnsi="Arial" w:cs="Arial"/>
                <w:sz w:val="20"/>
                <w:szCs w:val="20"/>
                <w:lang w:eastAsia="en-AU"/>
              </w:rPr>
            </w:pPr>
            <w:r w:rsidRPr="00BE6C76">
              <w:rPr>
                <w:rFonts w:ascii="Arial" w:eastAsia="Times New Roman" w:hAnsi="Arial" w:cs="Arial"/>
                <w:sz w:val="20"/>
                <w:szCs w:val="20"/>
                <w:lang w:eastAsia="en-AU"/>
              </w:rPr>
              <w:t> </w:t>
            </w:r>
          </w:p>
        </w:tc>
      </w:tr>
      <w:tr w:rsidR="009C171E" w:rsidRPr="00BE6C76" w14:paraId="5C9A61B6" w14:textId="77777777" w:rsidTr="00942C07">
        <w:trPr>
          <w:trHeight w:val="312"/>
        </w:trPr>
        <w:tc>
          <w:tcPr>
            <w:tcW w:w="2753" w:type="dxa"/>
            <w:tcBorders>
              <w:top w:val="nil"/>
              <w:left w:val="nil"/>
              <w:bottom w:val="nil"/>
              <w:right w:val="nil"/>
            </w:tcBorders>
            <w:shd w:val="clear" w:color="000000" w:fill="FFFFFF"/>
            <w:noWrap/>
            <w:vAlign w:val="bottom"/>
            <w:hideMark/>
          </w:tcPr>
          <w:p w14:paraId="5D99403F" w14:textId="77777777" w:rsidR="009C171E" w:rsidRPr="00BE6C76" w:rsidRDefault="009C171E" w:rsidP="00942C07">
            <w:pPr>
              <w:spacing w:after="0" w:line="240" w:lineRule="auto"/>
              <w:ind w:firstLineChars="100" w:firstLine="240"/>
              <w:rPr>
                <w:rFonts w:eastAsia="Times New Roman" w:cs="Times New Roman"/>
                <w:szCs w:val="24"/>
                <w:lang w:eastAsia="en-AU"/>
              </w:rPr>
            </w:pPr>
            <w:r w:rsidRPr="00BE6C76">
              <w:rPr>
                <w:rFonts w:eastAsia="Times New Roman" w:cs="Times New Roman"/>
                <w:szCs w:val="24"/>
                <w:lang w:eastAsia="en-AU"/>
              </w:rPr>
              <w:t>Weight (kg)</w:t>
            </w:r>
          </w:p>
        </w:tc>
        <w:tc>
          <w:tcPr>
            <w:tcW w:w="540" w:type="dxa"/>
            <w:tcBorders>
              <w:top w:val="nil"/>
              <w:left w:val="nil"/>
              <w:bottom w:val="nil"/>
              <w:right w:val="nil"/>
            </w:tcBorders>
            <w:shd w:val="clear" w:color="000000" w:fill="FFFFFF"/>
            <w:noWrap/>
            <w:vAlign w:val="bottom"/>
            <w:hideMark/>
          </w:tcPr>
          <w:p w14:paraId="5B42A10E" w14:textId="77777777" w:rsidR="009C171E" w:rsidRPr="00BE6C76" w:rsidRDefault="009C171E" w:rsidP="00942C07">
            <w:pPr>
              <w:spacing w:after="0" w:line="240" w:lineRule="auto"/>
              <w:ind w:firstLineChars="100" w:firstLine="240"/>
              <w:rPr>
                <w:rFonts w:eastAsia="Times New Roman" w:cs="Times New Roman"/>
                <w:szCs w:val="24"/>
                <w:lang w:eastAsia="en-AU"/>
              </w:rPr>
            </w:pPr>
            <w:r w:rsidRPr="00BE6C76">
              <w:rPr>
                <w:rFonts w:eastAsia="Times New Roman" w:cs="Times New Roman"/>
                <w:szCs w:val="24"/>
                <w:lang w:eastAsia="en-AU"/>
              </w:rPr>
              <w:t> </w:t>
            </w:r>
          </w:p>
        </w:tc>
        <w:tc>
          <w:tcPr>
            <w:tcW w:w="1200" w:type="dxa"/>
            <w:tcBorders>
              <w:top w:val="nil"/>
              <w:left w:val="nil"/>
              <w:bottom w:val="nil"/>
              <w:right w:val="nil"/>
            </w:tcBorders>
            <w:shd w:val="clear" w:color="000000" w:fill="FFFFFF"/>
            <w:noWrap/>
            <w:vAlign w:val="bottom"/>
            <w:hideMark/>
          </w:tcPr>
          <w:p w14:paraId="26296CB4"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102</w:t>
            </w:r>
          </w:p>
        </w:tc>
        <w:tc>
          <w:tcPr>
            <w:tcW w:w="1200" w:type="dxa"/>
            <w:tcBorders>
              <w:top w:val="nil"/>
              <w:left w:val="nil"/>
              <w:bottom w:val="nil"/>
              <w:right w:val="nil"/>
            </w:tcBorders>
            <w:shd w:val="clear" w:color="000000" w:fill="FFFFFF"/>
            <w:noWrap/>
            <w:vAlign w:val="bottom"/>
            <w:hideMark/>
          </w:tcPr>
          <w:p w14:paraId="1E3C0E55"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34</w:t>
            </w:r>
          </w:p>
        </w:tc>
        <w:tc>
          <w:tcPr>
            <w:tcW w:w="1200" w:type="dxa"/>
            <w:tcBorders>
              <w:top w:val="nil"/>
              <w:left w:val="nil"/>
              <w:bottom w:val="nil"/>
              <w:right w:val="nil"/>
            </w:tcBorders>
            <w:shd w:val="clear" w:color="000000" w:fill="FFFFFF"/>
            <w:noWrap/>
            <w:vAlign w:val="bottom"/>
            <w:hideMark/>
          </w:tcPr>
          <w:p w14:paraId="00FE9DA9" w14:textId="77777777" w:rsidR="009C171E" w:rsidRPr="00BE6C76" w:rsidRDefault="009C171E" w:rsidP="00942C07">
            <w:pPr>
              <w:spacing w:after="0" w:line="240" w:lineRule="auto"/>
              <w:jc w:val="center"/>
              <w:rPr>
                <w:rFonts w:eastAsia="Times New Roman" w:cs="Times New Roman"/>
                <w:szCs w:val="24"/>
                <w:lang w:eastAsia="en-AU"/>
              </w:rPr>
            </w:pPr>
            <w:r>
              <w:rPr>
                <w:rFonts w:eastAsia="Times New Roman" w:cs="Times New Roman"/>
                <w:szCs w:val="24"/>
                <w:lang w:eastAsia="en-AU"/>
              </w:rPr>
              <w:t>117</w:t>
            </w:r>
            <w:r w:rsidRPr="00BE6C76">
              <w:rPr>
                <w:rFonts w:eastAsia="Times New Roman" w:cs="Times New Roman"/>
                <w:szCs w:val="24"/>
                <w:lang w:eastAsia="en-AU"/>
              </w:rPr>
              <w:t xml:space="preserve"> </w:t>
            </w:r>
          </w:p>
        </w:tc>
        <w:tc>
          <w:tcPr>
            <w:tcW w:w="1200" w:type="dxa"/>
            <w:tcBorders>
              <w:top w:val="nil"/>
              <w:left w:val="nil"/>
              <w:bottom w:val="nil"/>
              <w:right w:val="nil"/>
            </w:tcBorders>
            <w:shd w:val="clear" w:color="000000" w:fill="FFFFFF"/>
            <w:noWrap/>
            <w:vAlign w:val="bottom"/>
            <w:hideMark/>
          </w:tcPr>
          <w:p w14:paraId="42F31A83"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13</w:t>
            </w:r>
          </w:p>
        </w:tc>
        <w:tc>
          <w:tcPr>
            <w:tcW w:w="680" w:type="dxa"/>
            <w:tcBorders>
              <w:top w:val="nil"/>
              <w:left w:val="nil"/>
              <w:bottom w:val="nil"/>
              <w:right w:val="nil"/>
            </w:tcBorders>
            <w:shd w:val="clear" w:color="000000" w:fill="FFFFFF"/>
            <w:noWrap/>
            <w:vAlign w:val="bottom"/>
            <w:hideMark/>
          </w:tcPr>
          <w:p w14:paraId="034CDD53" w14:textId="77777777" w:rsidR="009C171E" w:rsidRPr="00BE6C76" w:rsidRDefault="009C171E" w:rsidP="00942C07">
            <w:pPr>
              <w:spacing w:after="0" w:line="240" w:lineRule="auto"/>
              <w:jc w:val="center"/>
              <w:rPr>
                <w:rFonts w:eastAsia="Times New Roman" w:cs="Times New Roman"/>
                <w:b/>
                <w:bCs/>
                <w:szCs w:val="24"/>
                <w:lang w:eastAsia="en-AU"/>
              </w:rPr>
            </w:pPr>
            <w:r>
              <w:rPr>
                <w:rFonts w:eastAsia="Times New Roman" w:cs="Times New Roman"/>
                <w:b/>
                <w:bCs/>
                <w:szCs w:val="24"/>
                <w:lang w:eastAsia="en-AU"/>
              </w:rPr>
              <w:t>266</w:t>
            </w:r>
          </w:p>
        </w:tc>
        <w:tc>
          <w:tcPr>
            <w:tcW w:w="180" w:type="dxa"/>
            <w:tcBorders>
              <w:top w:val="nil"/>
              <w:left w:val="nil"/>
              <w:bottom w:val="nil"/>
              <w:right w:val="nil"/>
            </w:tcBorders>
            <w:shd w:val="clear" w:color="000000" w:fill="FFFFFF"/>
            <w:noWrap/>
            <w:vAlign w:val="bottom"/>
            <w:hideMark/>
          </w:tcPr>
          <w:p w14:paraId="36D36DE7" w14:textId="77777777" w:rsidR="009C171E" w:rsidRPr="00BE6C76" w:rsidRDefault="009C171E" w:rsidP="00942C07">
            <w:pPr>
              <w:spacing w:after="0" w:line="240" w:lineRule="auto"/>
              <w:rPr>
                <w:rFonts w:ascii="Arial" w:eastAsia="Times New Roman" w:hAnsi="Arial" w:cs="Arial"/>
                <w:sz w:val="20"/>
                <w:szCs w:val="20"/>
                <w:lang w:eastAsia="en-AU"/>
              </w:rPr>
            </w:pPr>
            <w:r w:rsidRPr="00BE6C76">
              <w:rPr>
                <w:rFonts w:ascii="Arial" w:eastAsia="Times New Roman" w:hAnsi="Arial" w:cs="Arial"/>
                <w:sz w:val="20"/>
                <w:szCs w:val="20"/>
                <w:lang w:eastAsia="en-AU"/>
              </w:rPr>
              <w:t> </w:t>
            </w:r>
          </w:p>
        </w:tc>
        <w:tc>
          <w:tcPr>
            <w:tcW w:w="1340" w:type="dxa"/>
            <w:tcBorders>
              <w:top w:val="nil"/>
              <w:left w:val="nil"/>
              <w:bottom w:val="nil"/>
              <w:right w:val="nil"/>
            </w:tcBorders>
            <w:shd w:val="clear" w:color="000000" w:fill="FFFFFF"/>
            <w:noWrap/>
            <w:vAlign w:val="bottom"/>
          </w:tcPr>
          <w:p w14:paraId="682C0BF6" w14:textId="77777777" w:rsidR="009C171E" w:rsidRPr="00BE6C76" w:rsidRDefault="009C171E" w:rsidP="00942C07">
            <w:pPr>
              <w:spacing w:after="0" w:line="240" w:lineRule="auto"/>
              <w:jc w:val="center"/>
              <w:rPr>
                <w:rFonts w:eastAsia="Times New Roman" w:cs="Times New Roman"/>
                <w:szCs w:val="24"/>
                <w:lang w:eastAsia="en-AU"/>
              </w:rPr>
            </w:pPr>
          </w:p>
        </w:tc>
        <w:tc>
          <w:tcPr>
            <w:tcW w:w="240" w:type="dxa"/>
            <w:tcBorders>
              <w:top w:val="nil"/>
              <w:left w:val="nil"/>
              <w:bottom w:val="nil"/>
              <w:right w:val="nil"/>
            </w:tcBorders>
            <w:shd w:val="clear" w:color="000000" w:fill="FFFFFF"/>
            <w:noWrap/>
            <w:vAlign w:val="bottom"/>
            <w:hideMark/>
          </w:tcPr>
          <w:p w14:paraId="7CD3D36D" w14:textId="77777777" w:rsidR="009C171E" w:rsidRPr="00BE6C76" w:rsidRDefault="009C171E" w:rsidP="00942C07">
            <w:pPr>
              <w:spacing w:after="0" w:line="240" w:lineRule="auto"/>
              <w:rPr>
                <w:rFonts w:ascii="Arial" w:eastAsia="Times New Roman" w:hAnsi="Arial" w:cs="Arial"/>
                <w:sz w:val="20"/>
                <w:szCs w:val="20"/>
                <w:lang w:eastAsia="en-AU"/>
              </w:rPr>
            </w:pPr>
            <w:r w:rsidRPr="00BE6C76">
              <w:rPr>
                <w:rFonts w:ascii="Arial" w:eastAsia="Times New Roman" w:hAnsi="Arial" w:cs="Arial"/>
                <w:sz w:val="20"/>
                <w:szCs w:val="20"/>
                <w:lang w:eastAsia="en-AU"/>
              </w:rPr>
              <w:t> </w:t>
            </w:r>
          </w:p>
        </w:tc>
        <w:tc>
          <w:tcPr>
            <w:tcW w:w="783" w:type="dxa"/>
            <w:tcBorders>
              <w:top w:val="nil"/>
              <w:left w:val="nil"/>
              <w:bottom w:val="nil"/>
              <w:right w:val="nil"/>
            </w:tcBorders>
            <w:shd w:val="clear" w:color="000000" w:fill="FFFFFF"/>
            <w:noWrap/>
            <w:vAlign w:val="bottom"/>
            <w:hideMark/>
          </w:tcPr>
          <w:p w14:paraId="6562EE7D" w14:textId="77777777" w:rsidR="009C171E" w:rsidRPr="00BE6C76" w:rsidRDefault="009C171E" w:rsidP="00942C07">
            <w:pPr>
              <w:spacing w:after="0" w:line="240" w:lineRule="auto"/>
              <w:jc w:val="center"/>
              <w:rPr>
                <w:rFonts w:eastAsia="Times New Roman" w:cs="Times New Roman"/>
                <w:szCs w:val="24"/>
                <w:lang w:eastAsia="en-AU"/>
              </w:rPr>
            </w:pPr>
            <w:r>
              <w:rPr>
                <w:rFonts w:eastAsia="Times New Roman" w:cs="Times New Roman"/>
                <w:szCs w:val="24"/>
                <w:lang w:eastAsia="en-AU"/>
              </w:rPr>
              <w:t>174</w:t>
            </w:r>
          </w:p>
        </w:tc>
        <w:tc>
          <w:tcPr>
            <w:tcW w:w="784" w:type="dxa"/>
            <w:tcBorders>
              <w:top w:val="nil"/>
              <w:left w:val="nil"/>
              <w:bottom w:val="nil"/>
              <w:right w:val="nil"/>
            </w:tcBorders>
            <w:shd w:val="clear" w:color="000000" w:fill="FFFFFF"/>
            <w:noWrap/>
            <w:vAlign w:val="bottom"/>
            <w:hideMark/>
          </w:tcPr>
          <w:p w14:paraId="1F640ED9"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90</w:t>
            </w:r>
          </w:p>
        </w:tc>
      </w:tr>
      <w:tr w:rsidR="009C171E" w:rsidRPr="00BE6C76" w14:paraId="30D65FC5" w14:textId="77777777" w:rsidTr="00942C07">
        <w:trPr>
          <w:trHeight w:val="312"/>
        </w:trPr>
        <w:tc>
          <w:tcPr>
            <w:tcW w:w="2753" w:type="dxa"/>
            <w:tcBorders>
              <w:top w:val="nil"/>
              <w:left w:val="nil"/>
              <w:bottom w:val="nil"/>
              <w:right w:val="nil"/>
            </w:tcBorders>
            <w:shd w:val="clear" w:color="000000" w:fill="FFFFFF"/>
            <w:noWrap/>
            <w:vAlign w:val="bottom"/>
            <w:hideMark/>
          </w:tcPr>
          <w:p w14:paraId="29A37CE1" w14:textId="77777777" w:rsidR="009C171E" w:rsidRPr="00BE6C76" w:rsidRDefault="009C171E" w:rsidP="00942C07">
            <w:pPr>
              <w:spacing w:after="0" w:line="240" w:lineRule="auto"/>
              <w:ind w:firstLineChars="100" w:firstLine="240"/>
              <w:rPr>
                <w:rFonts w:eastAsia="Times New Roman" w:cs="Times New Roman"/>
                <w:szCs w:val="24"/>
                <w:lang w:eastAsia="en-AU"/>
              </w:rPr>
            </w:pPr>
            <w:r w:rsidRPr="00BE6C76">
              <w:rPr>
                <w:rFonts w:eastAsia="Times New Roman" w:cs="Times New Roman"/>
                <w:szCs w:val="24"/>
                <w:lang w:eastAsia="en-AU"/>
              </w:rPr>
              <w:t>BMI</w:t>
            </w:r>
          </w:p>
        </w:tc>
        <w:tc>
          <w:tcPr>
            <w:tcW w:w="540" w:type="dxa"/>
            <w:tcBorders>
              <w:top w:val="nil"/>
              <w:left w:val="nil"/>
              <w:bottom w:val="nil"/>
              <w:right w:val="nil"/>
            </w:tcBorders>
            <w:shd w:val="clear" w:color="000000" w:fill="FFFFFF"/>
            <w:noWrap/>
            <w:vAlign w:val="bottom"/>
            <w:hideMark/>
          </w:tcPr>
          <w:p w14:paraId="7FFA7D94" w14:textId="77777777" w:rsidR="009C171E" w:rsidRPr="00BE6C76" w:rsidRDefault="009C171E" w:rsidP="00942C07">
            <w:pPr>
              <w:spacing w:after="0" w:line="240" w:lineRule="auto"/>
              <w:ind w:firstLineChars="100" w:firstLine="240"/>
              <w:rPr>
                <w:rFonts w:eastAsia="Times New Roman" w:cs="Times New Roman"/>
                <w:szCs w:val="24"/>
                <w:lang w:eastAsia="en-AU"/>
              </w:rPr>
            </w:pPr>
            <w:r w:rsidRPr="00BE6C76">
              <w:rPr>
                <w:rFonts w:eastAsia="Times New Roman" w:cs="Times New Roman"/>
                <w:szCs w:val="24"/>
                <w:lang w:eastAsia="en-AU"/>
              </w:rPr>
              <w:t> </w:t>
            </w:r>
          </w:p>
        </w:tc>
        <w:tc>
          <w:tcPr>
            <w:tcW w:w="1200" w:type="dxa"/>
            <w:tcBorders>
              <w:top w:val="nil"/>
              <w:left w:val="nil"/>
              <w:bottom w:val="nil"/>
              <w:right w:val="nil"/>
            </w:tcBorders>
            <w:shd w:val="clear" w:color="000000" w:fill="FFFFFF"/>
            <w:noWrap/>
            <w:vAlign w:val="bottom"/>
            <w:hideMark/>
          </w:tcPr>
          <w:p w14:paraId="47B09FA9"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102</w:t>
            </w:r>
          </w:p>
        </w:tc>
        <w:tc>
          <w:tcPr>
            <w:tcW w:w="1200" w:type="dxa"/>
            <w:tcBorders>
              <w:top w:val="nil"/>
              <w:left w:val="nil"/>
              <w:bottom w:val="nil"/>
              <w:right w:val="nil"/>
            </w:tcBorders>
            <w:shd w:val="clear" w:color="000000" w:fill="FFFFFF"/>
            <w:noWrap/>
            <w:vAlign w:val="bottom"/>
            <w:hideMark/>
          </w:tcPr>
          <w:p w14:paraId="5DE9EAD6"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25</w:t>
            </w:r>
          </w:p>
        </w:tc>
        <w:tc>
          <w:tcPr>
            <w:tcW w:w="1200" w:type="dxa"/>
            <w:tcBorders>
              <w:top w:val="nil"/>
              <w:left w:val="nil"/>
              <w:bottom w:val="nil"/>
              <w:right w:val="nil"/>
            </w:tcBorders>
            <w:shd w:val="clear" w:color="000000" w:fill="FFFFFF"/>
            <w:noWrap/>
            <w:vAlign w:val="bottom"/>
            <w:hideMark/>
          </w:tcPr>
          <w:p w14:paraId="71E308C7"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101</w:t>
            </w:r>
          </w:p>
        </w:tc>
        <w:tc>
          <w:tcPr>
            <w:tcW w:w="1200" w:type="dxa"/>
            <w:tcBorders>
              <w:top w:val="nil"/>
              <w:left w:val="nil"/>
              <w:bottom w:val="nil"/>
              <w:right w:val="nil"/>
            </w:tcBorders>
            <w:shd w:val="clear" w:color="000000" w:fill="FFFFFF"/>
            <w:noWrap/>
            <w:vAlign w:val="bottom"/>
            <w:hideMark/>
          </w:tcPr>
          <w:p w14:paraId="2DD4AFDB"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13</w:t>
            </w:r>
          </w:p>
        </w:tc>
        <w:tc>
          <w:tcPr>
            <w:tcW w:w="680" w:type="dxa"/>
            <w:tcBorders>
              <w:top w:val="nil"/>
              <w:left w:val="nil"/>
              <w:bottom w:val="nil"/>
              <w:right w:val="nil"/>
            </w:tcBorders>
            <w:shd w:val="clear" w:color="000000" w:fill="FFFFFF"/>
            <w:noWrap/>
            <w:vAlign w:val="bottom"/>
            <w:hideMark/>
          </w:tcPr>
          <w:p w14:paraId="536B3E3F" w14:textId="77777777" w:rsidR="009C171E" w:rsidRPr="00BE6C76" w:rsidRDefault="009C171E" w:rsidP="00942C07">
            <w:pPr>
              <w:spacing w:after="0" w:line="240" w:lineRule="auto"/>
              <w:jc w:val="center"/>
              <w:rPr>
                <w:rFonts w:eastAsia="Times New Roman" w:cs="Times New Roman"/>
                <w:b/>
                <w:bCs/>
                <w:szCs w:val="24"/>
                <w:lang w:eastAsia="en-AU"/>
              </w:rPr>
            </w:pPr>
            <w:r w:rsidRPr="00BE6C76">
              <w:rPr>
                <w:rFonts w:eastAsia="Times New Roman" w:cs="Times New Roman"/>
                <w:b/>
                <w:bCs/>
                <w:szCs w:val="24"/>
                <w:lang w:eastAsia="en-AU"/>
              </w:rPr>
              <w:t>241</w:t>
            </w:r>
          </w:p>
        </w:tc>
        <w:tc>
          <w:tcPr>
            <w:tcW w:w="180" w:type="dxa"/>
            <w:tcBorders>
              <w:top w:val="nil"/>
              <w:left w:val="nil"/>
              <w:bottom w:val="nil"/>
              <w:right w:val="nil"/>
            </w:tcBorders>
            <w:shd w:val="clear" w:color="000000" w:fill="FFFFFF"/>
            <w:noWrap/>
            <w:vAlign w:val="bottom"/>
            <w:hideMark/>
          </w:tcPr>
          <w:p w14:paraId="543FE0FC" w14:textId="77777777" w:rsidR="009C171E" w:rsidRPr="00BE6C76" w:rsidRDefault="009C171E" w:rsidP="00942C07">
            <w:pPr>
              <w:spacing w:after="0" w:line="240" w:lineRule="auto"/>
              <w:rPr>
                <w:rFonts w:ascii="Arial" w:eastAsia="Times New Roman" w:hAnsi="Arial" w:cs="Arial"/>
                <w:sz w:val="20"/>
                <w:szCs w:val="20"/>
                <w:lang w:eastAsia="en-AU"/>
              </w:rPr>
            </w:pPr>
            <w:r w:rsidRPr="00BE6C76">
              <w:rPr>
                <w:rFonts w:ascii="Arial" w:eastAsia="Times New Roman" w:hAnsi="Arial" w:cs="Arial"/>
                <w:sz w:val="20"/>
                <w:szCs w:val="20"/>
                <w:lang w:eastAsia="en-AU"/>
              </w:rPr>
              <w:t> </w:t>
            </w:r>
          </w:p>
        </w:tc>
        <w:tc>
          <w:tcPr>
            <w:tcW w:w="1340" w:type="dxa"/>
            <w:tcBorders>
              <w:top w:val="nil"/>
              <w:left w:val="nil"/>
              <w:bottom w:val="nil"/>
              <w:right w:val="nil"/>
            </w:tcBorders>
            <w:shd w:val="clear" w:color="000000" w:fill="FFFFFF"/>
            <w:noWrap/>
            <w:vAlign w:val="bottom"/>
          </w:tcPr>
          <w:p w14:paraId="31A7052E" w14:textId="77777777" w:rsidR="009C171E" w:rsidRPr="00BE6C76" w:rsidRDefault="009C171E" w:rsidP="00942C07">
            <w:pPr>
              <w:spacing w:after="0" w:line="240" w:lineRule="auto"/>
              <w:jc w:val="center"/>
              <w:rPr>
                <w:rFonts w:eastAsia="Times New Roman" w:cs="Times New Roman"/>
                <w:szCs w:val="24"/>
                <w:lang w:eastAsia="en-AU"/>
              </w:rPr>
            </w:pPr>
          </w:p>
        </w:tc>
        <w:tc>
          <w:tcPr>
            <w:tcW w:w="240" w:type="dxa"/>
            <w:tcBorders>
              <w:top w:val="nil"/>
              <w:left w:val="nil"/>
              <w:bottom w:val="nil"/>
              <w:right w:val="nil"/>
            </w:tcBorders>
            <w:shd w:val="clear" w:color="000000" w:fill="FFFFFF"/>
            <w:noWrap/>
            <w:vAlign w:val="bottom"/>
            <w:hideMark/>
          </w:tcPr>
          <w:p w14:paraId="6F7E832F" w14:textId="77777777" w:rsidR="009C171E" w:rsidRPr="00BE6C76" w:rsidRDefault="009C171E" w:rsidP="00942C07">
            <w:pPr>
              <w:spacing w:after="0" w:line="240" w:lineRule="auto"/>
              <w:rPr>
                <w:rFonts w:ascii="Arial" w:eastAsia="Times New Roman" w:hAnsi="Arial" w:cs="Arial"/>
                <w:sz w:val="20"/>
                <w:szCs w:val="20"/>
                <w:lang w:eastAsia="en-AU"/>
              </w:rPr>
            </w:pPr>
            <w:r w:rsidRPr="00BE6C76">
              <w:rPr>
                <w:rFonts w:ascii="Arial" w:eastAsia="Times New Roman" w:hAnsi="Arial" w:cs="Arial"/>
                <w:sz w:val="20"/>
                <w:szCs w:val="20"/>
                <w:lang w:eastAsia="en-AU"/>
              </w:rPr>
              <w:t> </w:t>
            </w:r>
          </w:p>
        </w:tc>
        <w:tc>
          <w:tcPr>
            <w:tcW w:w="783" w:type="dxa"/>
            <w:tcBorders>
              <w:top w:val="nil"/>
              <w:left w:val="nil"/>
              <w:bottom w:val="nil"/>
              <w:right w:val="nil"/>
            </w:tcBorders>
            <w:shd w:val="clear" w:color="000000" w:fill="FFFFFF"/>
            <w:noWrap/>
            <w:vAlign w:val="bottom"/>
            <w:hideMark/>
          </w:tcPr>
          <w:p w14:paraId="637B9B3B"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121</w:t>
            </w:r>
          </w:p>
        </w:tc>
        <w:tc>
          <w:tcPr>
            <w:tcW w:w="784" w:type="dxa"/>
            <w:tcBorders>
              <w:top w:val="nil"/>
              <w:left w:val="nil"/>
              <w:bottom w:val="nil"/>
              <w:right w:val="nil"/>
            </w:tcBorders>
            <w:shd w:val="clear" w:color="000000" w:fill="FFFFFF"/>
            <w:noWrap/>
            <w:vAlign w:val="bottom"/>
            <w:hideMark/>
          </w:tcPr>
          <w:p w14:paraId="17FF1BB3"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90</w:t>
            </w:r>
          </w:p>
        </w:tc>
      </w:tr>
      <w:tr w:rsidR="009C171E" w:rsidRPr="00BE6C76" w14:paraId="09BA2AFF" w14:textId="77777777" w:rsidTr="00942C07">
        <w:trPr>
          <w:trHeight w:val="312"/>
        </w:trPr>
        <w:tc>
          <w:tcPr>
            <w:tcW w:w="2753" w:type="dxa"/>
            <w:tcBorders>
              <w:top w:val="nil"/>
              <w:left w:val="nil"/>
              <w:bottom w:val="nil"/>
              <w:right w:val="nil"/>
            </w:tcBorders>
            <w:shd w:val="clear" w:color="000000" w:fill="FFFFFF"/>
            <w:noWrap/>
            <w:vAlign w:val="bottom"/>
            <w:hideMark/>
          </w:tcPr>
          <w:p w14:paraId="2B24D5D2" w14:textId="77777777" w:rsidR="009C171E" w:rsidRPr="00BE6C76" w:rsidRDefault="009C171E" w:rsidP="00942C07">
            <w:pPr>
              <w:spacing w:after="0" w:line="240" w:lineRule="auto"/>
              <w:ind w:firstLineChars="100" w:firstLine="240"/>
              <w:rPr>
                <w:rFonts w:eastAsia="Times New Roman" w:cs="Times New Roman"/>
                <w:szCs w:val="24"/>
                <w:lang w:eastAsia="en-AU"/>
              </w:rPr>
            </w:pPr>
            <w:r w:rsidRPr="00BE6C76">
              <w:rPr>
                <w:rFonts w:eastAsia="Times New Roman" w:cs="Times New Roman"/>
                <w:szCs w:val="24"/>
                <w:lang w:eastAsia="en-AU"/>
              </w:rPr>
              <w:t>Waist (cm)</w:t>
            </w:r>
          </w:p>
        </w:tc>
        <w:tc>
          <w:tcPr>
            <w:tcW w:w="540" w:type="dxa"/>
            <w:tcBorders>
              <w:top w:val="nil"/>
              <w:left w:val="nil"/>
              <w:bottom w:val="nil"/>
              <w:right w:val="nil"/>
            </w:tcBorders>
            <w:shd w:val="clear" w:color="000000" w:fill="FFFFFF"/>
            <w:noWrap/>
            <w:vAlign w:val="bottom"/>
            <w:hideMark/>
          </w:tcPr>
          <w:p w14:paraId="3F2B972E" w14:textId="77777777" w:rsidR="009C171E" w:rsidRPr="00BE6C76" w:rsidRDefault="009C171E" w:rsidP="00942C07">
            <w:pPr>
              <w:spacing w:after="0" w:line="240" w:lineRule="auto"/>
              <w:ind w:firstLineChars="100" w:firstLine="240"/>
              <w:rPr>
                <w:rFonts w:eastAsia="Times New Roman" w:cs="Times New Roman"/>
                <w:szCs w:val="24"/>
                <w:lang w:eastAsia="en-AU"/>
              </w:rPr>
            </w:pPr>
            <w:r w:rsidRPr="00BE6C76">
              <w:rPr>
                <w:rFonts w:eastAsia="Times New Roman" w:cs="Times New Roman"/>
                <w:szCs w:val="24"/>
                <w:lang w:eastAsia="en-AU"/>
              </w:rPr>
              <w:t> </w:t>
            </w:r>
          </w:p>
        </w:tc>
        <w:tc>
          <w:tcPr>
            <w:tcW w:w="1200" w:type="dxa"/>
            <w:tcBorders>
              <w:top w:val="nil"/>
              <w:left w:val="nil"/>
              <w:bottom w:val="nil"/>
              <w:right w:val="nil"/>
            </w:tcBorders>
            <w:shd w:val="clear" w:color="000000" w:fill="FFFFFF"/>
            <w:noWrap/>
            <w:vAlign w:val="bottom"/>
            <w:hideMark/>
          </w:tcPr>
          <w:p w14:paraId="06539AE7"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101</w:t>
            </w:r>
          </w:p>
        </w:tc>
        <w:tc>
          <w:tcPr>
            <w:tcW w:w="1200" w:type="dxa"/>
            <w:tcBorders>
              <w:top w:val="nil"/>
              <w:left w:val="nil"/>
              <w:bottom w:val="nil"/>
              <w:right w:val="nil"/>
            </w:tcBorders>
            <w:shd w:val="clear" w:color="000000" w:fill="FFFFFF"/>
            <w:noWrap/>
            <w:vAlign w:val="bottom"/>
            <w:hideMark/>
          </w:tcPr>
          <w:p w14:paraId="506A4591"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22</w:t>
            </w:r>
          </w:p>
        </w:tc>
        <w:tc>
          <w:tcPr>
            <w:tcW w:w="1200" w:type="dxa"/>
            <w:tcBorders>
              <w:top w:val="nil"/>
              <w:left w:val="nil"/>
              <w:bottom w:val="nil"/>
              <w:right w:val="nil"/>
            </w:tcBorders>
            <w:shd w:val="clear" w:color="000000" w:fill="FFFFFF"/>
            <w:noWrap/>
            <w:vAlign w:val="bottom"/>
            <w:hideMark/>
          </w:tcPr>
          <w:p w14:paraId="17FBA79E" w14:textId="77777777" w:rsidR="009C171E" w:rsidRPr="00BE6C76" w:rsidRDefault="009C171E" w:rsidP="00942C07">
            <w:pPr>
              <w:spacing w:after="0" w:line="240" w:lineRule="auto"/>
              <w:jc w:val="center"/>
              <w:rPr>
                <w:rFonts w:eastAsia="Times New Roman" w:cs="Times New Roman"/>
                <w:szCs w:val="24"/>
                <w:lang w:eastAsia="en-AU"/>
              </w:rPr>
            </w:pPr>
            <w:r>
              <w:rPr>
                <w:rFonts w:eastAsia="Times New Roman" w:cs="Times New Roman"/>
                <w:szCs w:val="24"/>
                <w:lang w:eastAsia="en-AU"/>
              </w:rPr>
              <w:t>69</w:t>
            </w:r>
            <w:r w:rsidRPr="00BE6C76">
              <w:rPr>
                <w:rFonts w:eastAsia="Times New Roman" w:cs="Times New Roman"/>
                <w:szCs w:val="24"/>
                <w:lang w:eastAsia="en-AU"/>
              </w:rPr>
              <w:t xml:space="preserve"> </w:t>
            </w:r>
          </w:p>
        </w:tc>
        <w:tc>
          <w:tcPr>
            <w:tcW w:w="1200" w:type="dxa"/>
            <w:tcBorders>
              <w:top w:val="nil"/>
              <w:left w:val="nil"/>
              <w:bottom w:val="nil"/>
              <w:right w:val="nil"/>
            </w:tcBorders>
            <w:shd w:val="clear" w:color="000000" w:fill="FFFFFF"/>
            <w:noWrap/>
            <w:vAlign w:val="bottom"/>
            <w:hideMark/>
          </w:tcPr>
          <w:p w14:paraId="2C5A0701"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12</w:t>
            </w:r>
          </w:p>
        </w:tc>
        <w:tc>
          <w:tcPr>
            <w:tcW w:w="680" w:type="dxa"/>
            <w:tcBorders>
              <w:top w:val="nil"/>
              <w:left w:val="nil"/>
              <w:bottom w:val="nil"/>
              <w:right w:val="nil"/>
            </w:tcBorders>
            <w:shd w:val="clear" w:color="000000" w:fill="FFFFFF"/>
            <w:noWrap/>
            <w:vAlign w:val="bottom"/>
            <w:hideMark/>
          </w:tcPr>
          <w:p w14:paraId="14CB8A75" w14:textId="77777777" w:rsidR="009C171E" w:rsidRPr="00BE6C76" w:rsidRDefault="009C171E" w:rsidP="00942C07">
            <w:pPr>
              <w:spacing w:after="0" w:line="240" w:lineRule="auto"/>
              <w:jc w:val="center"/>
              <w:rPr>
                <w:rFonts w:eastAsia="Times New Roman" w:cs="Times New Roman"/>
                <w:b/>
                <w:bCs/>
                <w:szCs w:val="24"/>
                <w:lang w:eastAsia="en-AU"/>
              </w:rPr>
            </w:pPr>
            <w:r>
              <w:rPr>
                <w:rFonts w:eastAsia="Times New Roman" w:cs="Times New Roman"/>
                <w:b/>
                <w:bCs/>
                <w:szCs w:val="24"/>
                <w:lang w:eastAsia="en-AU"/>
              </w:rPr>
              <w:t>204</w:t>
            </w:r>
          </w:p>
        </w:tc>
        <w:tc>
          <w:tcPr>
            <w:tcW w:w="180" w:type="dxa"/>
            <w:tcBorders>
              <w:top w:val="nil"/>
              <w:left w:val="nil"/>
              <w:bottom w:val="nil"/>
              <w:right w:val="nil"/>
            </w:tcBorders>
            <w:shd w:val="clear" w:color="000000" w:fill="FFFFFF"/>
            <w:noWrap/>
            <w:vAlign w:val="bottom"/>
            <w:hideMark/>
          </w:tcPr>
          <w:p w14:paraId="5F8B5CDB" w14:textId="77777777" w:rsidR="009C171E" w:rsidRPr="00BE6C76" w:rsidRDefault="009C171E" w:rsidP="00942C07">
            <w:pPr>
              <w:spacing w:after="0" w:line="240" w:lineRule="auto"/>
              <w:rPr>
                <w:rFonts w:ascii="Arial" w:eastAsia="Times New Roman" w:hAnsi="Arial" w:cs="Arial"/>
                <w:sz w:val="20"/>
                <w:szCs w:val="20"/>
                <w:lang w:eastAsia="en-AU"/>
              </w:rPr>
            </w:pPr>
            <w:r w:rsidRPr="00BE6C76">
              <w:rPr>
                <w:rFonts w:ascii="Arial" w:eastAsia="Times New Roman" w:hAnsi="Arial" w:cs="Arial"/>
                <w:sz w:val="20"/>
                <w:szCs w:val="20"/>
                <w:lang w:eastAsia="en-AU"/>
              </w:rPr>
              <w:t> </w:t>
            </w:r>
          </w:p>
        </w:tc>
        <w:tc>
          <w:tcPr>
            <w:tcW w:w="1340" w:type="dxa"/>
            <w:tcBorders>
              <w:top w:val="nil"/>
              <w:left w:val="nil"/>
              <w:bottom w:val="nil"/>
              <w:right w:val="nil"/>
            </w:tcBorders>
            <w:shd w:val="clear" w:color="000000" w:fill="FFFFFF"/>
            <w:noWrap/>
            <w:vAlign w:val="bottom"/>
          </w:tcPr>
          <w:p w14:paraId="007619CD" w14:textId="77777777" w:rsidR="009C171E" w:rsidRPr="00BE6C76" w:rsidRDefault="009C171E" w:rsidP="00942C07">
            <w:pPr>
              <w:spacing w:after="0" w:line="240" w:lineRule="auto"/>
              <w:jc w:val="center"/>
              <w:rPr>
                <w:rFonts w:eastAsia="Times New Roman" w:cs="Times New Roman"/>
                <w:szCs w:val="24"/>
                <w:lang w:eastAsia="en-AU"/>
              </w:rPr>
            </w:pPr>
          </w:p>
        </w:tc>
        <w:tc>
          <w:tcPr>
            <w:tcW w:w="240" w:type="dxa"/>
            <w:tcBorders>
              <w:top w:val="nil"/>
              <w:left w:val="nil"/>
              <w:bottom w:val="nil"/>
              <w:right w:val="nil"/>
            </w:tcBorders>
            <w:shd w:val="clear" w:color="000000" w:fill="FFFFFF"/>
            <w:noWrap/>
            <w:vAlign w:val="bottom"/>
            <w:hideMark/>
          </w:tcPr>
          <w:p w14:paraId="4DC87196" w14:textId="77777777" w:rsidR="009C171E" w:rsidRPr="00BE6C76" w:rsidRDefault="009C171E" w:rsidP="00942C07">
            <w:pPr>
              <w:spacing w:after="0" w:line="240" w:lineRule="auto"/>
              <w:rPr>
                <w:rFonts w:ascii="Arial" w:eastAsia="Times New Roman" w:hAnsi="Arial" w:cs="Arial"/>
                <w:sz w:val="20"/>
                <w:szCs w:val="20"/>
                <w:lang w:eastAsia="en-AU"/>
              </w:rPr>
            </w:pPr>
            <w:r w:rsidRPr="00BE6C76">
              <w:rPr>
                <w:rFonts w:ascii="Arial" w:eastAsia="Times New Roman" w:hAnsi="Arial" w:cs="Arial"/>
                <w:sz w:val="20"/>
                <w:szCs w:val="20"/>
                <w:lang w:eastAsia="en-AU"/>
              </w:rPr>
              <w:t> </w:t>
            </w:r>
          </w:p>
        </w:tc>
        <w:tc>
          <w:tcPr>
            <w:tcW w:w="783" w:type="dxa"/>
            <w:tcBorders>
              <w:top w:val="nil"/>
              <w:left w:val="nil"/>
              <w:bottom w:val="nil"/>
              <w:right w:val="nil"/>
            </w:tcBorders>
            <w:shd w:val="clear" w:color="000000" w:fill="FFFFFF"/>
            <w:noWrap/>
            <w:vAlign w:val="bottom"/>
            <w:hideMark/>
          </w:tcPr>
          <w:p w14:paraId="1DBA7677" w14:textId="77777777" w:rsidR="009C171E" w:rsidRPr="00BE6C76" w:rsidRDefault="009C171E" w:rsidP="00942C07">
            <w:pPr>
              <w:spacing w:after="0" w:line="240" w:lineRule="auto"/>
              <w:jc w:val="center"/>
              <w:rPr>
                <w:rFonts w:eastAsia="Times New Roman" w:cs="Times New Roman"/>
                <w:szCs w:val="24"/>
                <w:lang w:eastAsia="en-AU"/>
              </w:rPr>
            </w:pPr>
            <w:r>
              <w:rPr>
                <w:rFonts w:eastAsia="Times New Roman" w:cs="Times New Roman"/>
                <w:szCs w:val="24"/>
                <w:lang w:eastAsia="en-AU"/>
              </w:rPr>
              <w:t>114</w:t>
            </w:r>
          </w:p>
        </w:tc>
        <w:tc>
          <w:tcPr>
            <w:tcW w:w="784" w:type="dxa"/>
            <w:tcBorders>
              <w:top w:val="nil"/>
              <w:left w:val="nil"/>
              <w:bottom w:val="nil"/>
              <w:right w:val="nil"/>
            </w:tcBorders>
            <w:shd w:val="clear" w:color="000000" w:fill="FFFFFF"/>
            <w:noWrap/>
            <w:vAlign w:val="bottom"/>
            <w:hideMark/>
          </w:tcPr>
          <w:p w14:paraId="155F728C"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90</w:t>
            </w:r>
          </w:p>
        </w:tc>
      </w:tr>
      <w:tr w:rsidR="009C171E" w:rsidRPr="00BE6C76" w14:paraId="7E4D5B42" w14:textId="77777777" w:rsidTr="00942C07">
        <w:trPr>
          <w:trHeight w:val="312"/>
        </w:trPr>
        <w:tc>
          <w:tcPr>
            <w:tcW w:w="2753" w:type="dxa"/>
            <w:tcBorders>
              <w:top w:val="nil"/>
              <w:left w:val="nil"/>
              <w:bottom w:val="nil"/>
              <w:right w:val="nil"/>
            </w:tcBorders>
            <w:shd w:val="clear" w:color="000000" w:fill="FFFFFF"/>
            <w:noWrap/>
            <w:vAlign w:val="bottom"/>
            <w:hideMark/>
          </w:tcPr>
          <w:p w14:paraId="46102CB6" w14:textId="77777777" w:rsidR="009C171E" w:rsidRPr="00BE6C76" w:rsidRDefault="009C171E" w:rsidP="00942C07">
            <w:pPr>
              <w:spacing w:after="0" w:line="240" w:lineRule="auto"/>
              <w:ind w:firstLineChars="100" w:firstLine="240"/>
              <w:rPr>
                <w:rFonts w:eastAsia="Times New Roman" w:cs="Times New Roman"/>
                <w:szCs w:val="24"/>
                <w:lang w:eastAsia="en-AU"/>
              </w:rPr>
            </w:pPr>
            <w:r w:rsidRPr="00BE6C76">
              <w:rPr>
                <w:rFonts w:eastAsia="Times New Roman" w:cs="Times New Roman"/>
                <w:szCs w:val="24"/>
                <w:lang w:eastAsia="en-AU"/>
              </w:rPr>
              <w:t>Smoking</w:t>
            </w:r>
          </w:p>
        </w:tc>
        <w:tc>
          <w:tcPr>
            <w:tcW w:w="540" w:type="dxa"/>
            <w:tcBorders>
              <w:top w:val="nil"/>
              <w:left w:val="nil"/>
              <w:bottom w:val="nil"/>
              <w:right w:val="nil"/>
            </w:tcBorders>
            <w:shd w:val="clear" w:color="000000" w:fill="FFFFFF"/>
            <w:noWrap/>
            <w:vAlign w:val="bottom"/>
            <w:hideMark/>
          </w:tcPr>
          <w:p w14:paraId="7590252B" w14:textId="77777777" w:rsidR="009C171E" w:rsidRPr="00BE6C76" w:rsidRDefault="009C171E" w:rsidP="00942C07">
            <w:pPr>
              <w:spacing w:after="0" w:line="240" w:lineRule="auto"/>
              <w:ind w:firstLineChars="100" w:firstLine="240"/>
              <w:rPr>
                <w:rFonts w:eastAsia="Times New Roman" w:cs="Times New Roman"/>
                <w:szCs w:val="24"/>
                <w:lang w:eastAsia="en-AU"/>
              </w:rPr>
            </w:pPr>
            <w:r w:rsidRPr="00BE6C76">
              <w:rPr>
                <w:rFonts w:eastAsia="Times New Roman" w:cs="Times New Roman"/>
                <w:szCs w:val="24"/>
                <w:lang w:eastAsia="en-AU"/>
              </w:rPr>
              <w:t> </w:t>
            </w:r>
          </w:p>
        </w:tc>
        <w:tc>
          <w:tcPr>
            <w:tcW w:w="1200" w:type="dxa"/>
            <w:tcBorders>
              <w:top w:val="nil"/>
              <w:left w:val="nil"/>
              <w:bottom w:val="nil"/>
              <w:right w:val="nil"/>
            </w:tcBorders>
            <w:shd w:val="clear" w:color="000000" w:fill="FFFFFF"/>
            <w:noWrap/>
            <w:vAlign w:val="bottom"/>
            <w:hideMark/>
          </w:tcPr>
          <w:p w14:paraId="35EEE7C5"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102</w:t>
            </w:r>
          </w:p>
        </w:tc>
        <w:tc>
          <w:tcPr>
            <w:tcW w:w="1200" w:type="dxa"/>
            <w:tcBorders>
              <w:top w:val="nil"/>
              <w:left w:val="nil"/>
              <w:bottom w:val="nil"/>
              <w:right w:val="nil"/>
            </w:tcBorders>
            <w:shd w:val="clear" w:color="000000" w:fill="FFFFFF"/>
            <w:noWrap/>
            <w:vAlign w:val="bottom"/>
            <w:hideMark/>
          </w:tcPr>
          <w:p w14:paraId="293E41DE"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42</w:t>
            </w:r>
          </w:p>
        </w:tc>
        <w:tc>
          <w:tcPr>
            <w:tcW w:w="1200" w:type="dxa"/>
            <w:tcBorders>
              <w:top w:val="nil"/>
              <w:left w:val="nil"/>
              <w:bottom w:val="nil"/>
              <w:right w:val="nil"/>
            </w:tcBorders>
            <w:shd w:val="clear" w:color="000000" w:fill="FFFFFF"/>
            <w:noWrap/>
            <w:vAlign w:val="bottom"/>
            <w:hideMark/>
          </w:tcPr>
          <w:p w14:paraId="54719832"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87</w:t>
            </w:r>
          </w:p>
        </w:tc>
        <w:tc>
          <w:tcPr>
            <w:tcW w:w="1200" w:type="dxa"/>
            <w:tcBorders>
              <w:top w:val="nil"/>
              <w:left w:val="nil"/>
              <w:bottom w:val="nil"/>
              <w:right w:val="nil"/>
            </w:tcBorders>
            <w:shd w:val="clear" w:color="000000" w:fill="FFFFFF"/>
            <w:noWrap/>
            <w:vAlign w:val="bottom"/>
            <w:hideMark/>
          </w:tcPr>
          <w:p w14:paraId="24E898FF"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13</w:t>
            </w:r>
          </w:p>
        </w:tc>
        <w:tc>
          <w:tcPr>
            <w:tcW w:w="680" w:type="dxa"/>
            <w:tcBorders>
              <w:top w:val="nil"/>
              <w:left w:val="nil"/>
              <w:bottom w:val="nil"/>
              <w:right w:val="nil"/>
            </w:tcBorders>
            <w:shd w:val="clear" w:color="000000" w:fill="FFFFFF"/>
            <w:noWrap/>
            <w:vAlign w:val="bottom"/>
            <w:hideMark/>
          </w:tcPr>
          <w:p w14:paraId="0A423885" w14:textId="77777777" w:rsidR="009C171E" w:rsidRPr="00BE6C76" w:rsidRDefault="009C171E" w:rsidP="00942C07">
            <w:pPr>
              <w:spacing w:after="0" w:line="240" w:lineRule="auto"/>
              <w:jc w:val="center"/>
              <w:rPr>
                <w:rFonts w:eastAsia="Times New Roman" w:cs="Times New Roman"/>
                <w:b/>
                <w:bCs/>
                <w:szCs w:val="24"/>
                <w:lang w:eastAsia="en-AU"/>
              </w:rPr>
            </w:pPr>
            <w:r w:rsidRPr="00BE6C76">
              <w:rPr>
                <w:rFonts w:eastAsia="Times New Roman" w:cs="Times New Roman"/>
                <w:b/>
                <w:bCs/>
                <w:szCs w:val="24"/>
                <w:lang w:eastAsia="en-AU"/>
              </w:rPr>
              <w:t>244</w:t>
            </w:r>
          </w:p>
        </w:tc>
        <w:tc>
          <w:tcPr>
            <w:tcW w:w="180" w:type="dxa"/>
            <w:tcBorders>
              <w:top w:val="nil"/>
              <w:left w:val="nil"/>
              <w:bottom w:val="nil"/>
              <w:right w:val="nil"/>
            </w:tcBorders>
            <w:shd w:val="clear" w:color="000000" w:fill="FFFFFF"/>
            <w:noWrap/>
            <w:vAlign w:val="bottom"/>
            <w:hideMark/>
          </w:tcPr>
          <w:p w14:paraId="297EFD8A" w14:textId="77777777" w:rsidR="009C171E" w:rsidRPr="00BE6C76" w:rsidRDefault="009C171E" w:rsidP="00942C07">
            <w:pPr>
              <w:spacing w:after="0" w:line="240" w:lineRule="auto"/>
              <w:rPr>
                <w:rFonts w:ascii="Arial" w:eastAsia="Times New Roman" w:hAnsi="Arial" w:cs="Arial"/>
                <w:sz w:val="20"/>
                <w:szCs w:val="20"/>
                <w:lang w:eastAsia="en-AU"/>
              </w:rPr>
            </w:pPr>
            <w:r w:rsidRPr="00BE6C76">
              <w:rPr>
                <w:rFonts w:ascii="Arial" w:eastAsia="Times New Roman" w:hAnsi="Arial" w:cs="Arial"/>
                <w:sz w:val="20"/>
                <w:szCs w:val="20"/>
                <w:lang w:eastAsia="en-AU"/>
              </w:rPr>
              <w:t> </w:t>
            </w:r>
          </w:p>
        </w:tc>
        <w:tc>
          <w:tcPr>
            <w:tcW w:w="1340" w:type="dxa"/>
            <w:tcBorders>
              <w:top w:val="nil"/>
              <w:left w:val="nil"/>
              <w:bottom w:val="nil"/>
              <w:right w:val="nil"/>
            </w:tcBorders>
            <w:shd w:val="clear" w:color="000000" w:fill="FFFFFF"/>
            <w:noWrap/>
            <w:vAlign w:val="bottom"/>
          </w:tcPr>
          <w:p w14:paraId="07D16BF5" w14:textId="77777777" w:rsidR="009C171E" w:rsidRPr="00BE6C76" w:rsidRDefault="009C171E" w:rsidP="00942C07">
            <w:pPr>
              <w:spacing w:after="0" w:line="240" w:lineRule="auto"/>
              <w:jc w:val="center"/>
              <w:rPr>
                <w:rFonts w:eastAsia="Times New Roman" w:cs="Times New Roman"/>
                <w:szCs w:val="24"/>
                <w:lang w:eastAsia="en-AU"/>
              </w:rPr>
            </w:pPr>
          </w:p>
        </w:tc>
        <w:tc>
          <w:tcPr>
            <w:tcW w:w="240" w:type="dxa"/>
            <w:tcBorders>
              <w:top w:val="nil"/>
              <w:left w:val="nil"/>
              <w:bottom w:val="nil"/>
              <w:right w:val="nil"/>
            </w:tcBorders>
            <w:shd w:val="clear" w:color="000000" w:fill="FFFFFF"/>
            <w:noWrap/>
            <w:vAlign w:val="bottom"/>
            <w:hideMark/>
          </w:tcPr>
          <w:p w14:paraId="08273ACC" w14:textId="77777777" w:rsidR="009C171E" w:rsidRPr="00BE6C76" w:rsidRDefault="009C171E" w:rsidP="00942C07">
            <w:pPr>
              <w:spacing w:after="0" w:line="240" w:lineRule="auto"/>
              <w:rPr>
                <w:rFonts w:ascii="Arial" w:eastAsia="Times New Roman" w:hAnsi="Arial" w:cs="Arial"/>
                <w:sz w:val="20"/>
                <w:szCs w:val="20"/>
                <w:lang w:eastAsia="en-AU"/>
              </w:rPr>
            </w:pPr>
            <w:r w:rsidRPr="00BE6C76">
              <w:rPr>
                <w:rFonts w:ascii="Arial" w:eastAsia="Times New Roman" w:hAnsi="Arial" w:cs="Arial"/>
                <w:sz w:val="20"/>
                <w:szCs w:val="20"/>
                <w:lang w:eastAsia="en-AU"/>
              </w:rPr>
              <w:t> </w:t>
            </w:r>
          </w:p>
        </w:tc>
        <w:tc>
          <w:tcPr>
            <w:tcW w:w="783" w:type="dxa"/>
            <w:tcBorders>
              <w:top w:val="nil"/>
              <w:left w:val="nil"/>
              <w:bottom w:val="nil"/>
              <w:right w:val="nil"/>
            </w:tcBorders>
            <w:shd w:val="clear" w:color="000000" w:fill="FFFFFF"/>
            <w:noWrap/>
            <w:vAlign w:val="bottom"/>
            <w:hideMark/>
          </w:tcPr>
          <w:p w14:paraId="64075EB4"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109</w:t>
            </w:r>
          </w:p>
        </w:tc>
        <w:tc>
          <w:tcPr>
            <w:tcW w:w="784" w:type="dxa"/>
            <w:tcBorders>
              <w:top w:val="nil"/>
              <w:left w:val="nil"/>
              <w:bottom w:val="nil"/>
              <w:right w:val="nil"/>
            </w:tcBorders>
            <w:shd w:val="clear" w:color="000000" w:fill="FFFFFF"/>
            <w:noWrap/>
            <w:vAlign w:val="bottom"/>
            <w:hideMark/>
          </w:tcPr>
          <w:p w14:paraId="09C8FAE2"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90</w:t>
            </w:r>
          </w:p>
        </w:tc>
      </w:tr>
      <w:tr w:rsidR="009C171E" w:rsidRPr="00BE6C76" w14:paraId="3BB1FB51" w14:textId="77777777" w:rsidTr="00942C07">
        <w:trPr>
          <w:trHeight w:val="312"/>
        </w:trPr>
        <w:tc>
          <w:tcPr>
            <w:tcW w:w="2753" w:type="dxa"/>
            <w:tcBorders>
              <w:top w:val="nil"/>
              <w:left w:val="nil"/>
              <w:bottom w:val="nil"/>
              <w:right w:val="nil"/>
            </w:tcBorders>
            <w:shd w:val="clear" w:color="000000" w:fill="FFFFFF"/>
            <w:noWrap/>
            <w:vAlign w:val="bottom"/>
            <w:hideMark/>
          </w:tcPr>
          <w:p w14:paraId="78B2E4CA" w14:textId="77777777" w:rsidR="009C171E" w:rsidRPr="00BE6C76" w:rsidRDefault="009C171E" w:rsidP="00942C07">
            <w:pPr>
              <w:spacing w:after="0" w:line="240" w:lineRule="auto"/>
              <w:ind w:firstLineChars="100" w:firstLine="240"/>
              <w:rPr>
                <w:rFonts w:eastAsia="Times New Roman" w:cs="Times New Roman"/>
                <w:szCs w:val="24"/>
                <w:lang w:eastAsia="en-AU"/>
              </w:rPr>
            </w:pPr>
            <w:r w:rsidRPr="00BE6C76">
              <w:rPr>
                <w:rFonts w:eastAsia="Times New Roman" w:cs="Times New Roman"/>
                <w:szCs w:val="24"/>
                <w:lang w:eastAsia="en-AU"/>
              </w:rPr>
              <w:t>Alcohol</w:t>
            </w:r>
          </w:p>
        </w:tc>
        <w:tc>
          <w:tcPr>
            <w:tcW w:w="540" w:type="dxa"/>
            <w:tcBorders>
              <w:top w:val="nil"/>
              <w:left w:val="nil"/>
              <w:bottom w:val="nil"/>
              <w:right w:val="nil"/>
            </w:tcBorders>
            <w:shd w:val="clear" w:color="000000" w:fill="FFFFFF"/>
            <w:noWrap/>
            <w:vAlign w:val="bottom"/>
            <w:hideMark/>
          </w:tcPr>
          <w:p w14:paraId="0200164B" w14:textId="77777777" w:rsidR="009C171E" w:rsidRPr="00BE6C76" w:rsidRDefault="009C171E" w:rsidP="00942C07">
            <w:pPr>
              <w:spacing w:after="0" w:line="240" w:lineRule="auto"/>
              <w:ind w:firstLineChars="100" w:firstLine="240"/>
              <w:rPr>
                <w:rFonts w:eastAsia="Times New Roman" w:cs="Times New Roman"/>
                <w:szCs w:val="24"/>
                <w:lang w:eastAsia="en-AU"/>
              </w:rPr>
            </w:pPr>
            <w:r w:rsidRPr="00BE6C76">
              <w:rPr>
                <w:rFonts w:eastAsia="Times New Roman" w:cs="Times New Roman"/>
                <w:szCs w:val="24"/>
                <w:lang w:eastAsia="en-AU"/>
              </w:rPr>
              <w:t> </w:t>
            </w:r>
          </w:p>
        </w:tc>
        <w:tc>
          <w:tcPr>
            <w:tcW w:w="1200" w:type="dxa"/>
            <w:tcBorders>
              <w:top w:val="nil"/>
              <w:left w:val="nil"/>
              <w:bottom w:val="nil"/>
              <w:right w:val="nil"/>
            </w:tcBorders>
            <w:shd w:val="clear" w:color="000000" w:fill="FFFFFF"/>
            <w:noWrap/>
            <w:vAlign w:val="bottom"/>
            <w:hideMark/>
          </w:tcPr>
          <w:p w14:paraId="5863E6EE"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102</w:t>
            </w:r>
          </w:p>
        </w:tc>
        <w:tc>
          <w:tcPr>
            <w:tcW w:w="1200" w:type="dxa"/>
            <w:tcBorders>
              <w:top w:val="nil"/>
              <w:left w:val="nil"/>
              <w:bottom w:val="nil"/>
              <w:right w:val="nil"/>
            </w:tcBorders>
            <w:shd w:val="clear" w:color="000000" w:fill="FFFFFF"/>
            <w:noWrap/>
            <w:vAlign w:val="bottom"/>
            <w:hideMark/>
          </w:tcPr>
          <w:p w14:paraId="0B9F0E56"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38</w:t>
            </w:r>
          </w:p>
        </w:tc>
        <w:tc>
          <w:tcPr>
            <w:tcW w:w="1200" w:type="dxa"/>
            <w:tcBorders>
              <w:top w:val="nil"/>
              <w:left w:val="nil"/>
              <w:bottom w:val="nil"/>
              <w:right w:val="nil"/>
            </w:tcBorders>
            <w:shd w:val="clear" w:color="000000" w:fill="FFFFFF"/>
            <w:noWrap/>
            <w:vAlign w:val="bottom"/>
            <w:hideMark/>
          </w:tcPr>
          <w:p w14:paraId="6FF5A380"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 xml:space="preserve"> - </w:t>
            </w:r>
          </w:p>
        </w:tc>
        <w:tc>
          <w:tcPr>
            <w:tcW w:w="1200" w:type="dxa"/>
            <w:tcBorders>
              <w:top w:val="nil"/>
              <w:left w:val="nil"/>
              <w:bottom w:val="nil"/>
              <w:right w:val="nil"/>
            </w:tcBorders>
            <w:shd w:val="clear" w:color="000000" w:fill="FFFFFF"/>
            <w:noWrap/>
            <w:vAlign w:val="bottom"/>
            <w:hideMark/>
          </w:tcPr>
          <w:p w14:paraId="3D8E506C"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13</w:t>
            </w:r>
          </w:p>
        </w:tc>
        <w:tc>
          <w:tcPr>
            <w:tcW w:w="680" w:type="dxa"/>
            <w:tcBorders>
              <w:top w:val="nil"/>
              <w:left w:val="nil"/>
              <w:bottom w:val="nil"/>
              <w:right w:val="nil"/>
            </w:tcBorders>
            <w:shd w:val="clear" w:color="000000" w:fill="FFFFFF"/>
            <w:noWrap/>
            <w:vAlign w:val="bottom"/>
            <w:hideMark/>
          </w:tcPr>
          <w:p w14:paraId="17B020DE" w14:textId="77777777" w:rsidR="009C171E" w:rsidRPr="00BE6C76" w:rsidRDefault="009C171E" w:rsidP="00942C07">
            <w:pPr>
              <w:spacing w:after="0" w:line="240" w:lineRule="auto"/>
              <w:jc w:val="center"/>
              <w:rPr>
                <w:rFonts w:eastAsia="Times New Roman" w:cs="Times New Roman"/>
                <w:b/>
                <w:bCs/>
                <w:szCs w:val="24"/>
                <w:lang w:eastAsia="en-AU"/>
              </w:rPr>
            </w:pPr>
            <w:r w:rsidRPr="00BE6C76">
              <w:rPr>
                <w:rFonts w:eastAsia="Times New Roman" w:cs="Times New Roman"/>
                <w:b/>
                <w:bCs/>
                <w:szCs w:val="24"/>
                <w:lang w:eastAsia="en-AU"/>
              </w:rPr>
              <w:t>153</w:t>
            </w:r>
          </w:p>
        </w:tc>
        <w:tc>
          <w:tcPr>
            <w:tcW w:w="180" w:type="dxa"/>
            <w:tcBorders>
              <w:top w:val="nil"/>
              <w:left w:val="nil"/>
              <w:bottom w:val="nil"/>
              <w:right w:val="nil"/>
            </w:tcBorders>
            <w:shd w:val="clear" w:color="000000" w:fill="FFFFFF"/>
            <w:noWrap/>
            <w:vAlign w:val="bottom"/>
            <w:hideMark/>
          </w:tcPr>
          <w:p w14:paraId="5AE9B21F" w14:textId="77777777" w:rsidR="009C171E" w:rsidRPr="00BE6C76" w:rsidRDefault="009C171E" w:rsidP="00942C07">
            <w:pPr>
              <w:spacing w:after="0" w:line="240" w:lineRule="auto"/>
              <w:rPr>
                <w:rFonts w:ascii="Arial" w:eastAsia="Times New Roman" w:hAnsi="Arial" w:cs="Arial"/>
                <w:sz w:val="20"/>
                <w:szCs w:val="20"/>
                <w:lang w:eastAsia="en-AU"/>
              </w:rPr>
            </w:pPr>
            <w:r w:rsidRPr="00BE6C76">
              <w:rPr>
                <w:rFonts w:ascii="Arial" w:eastAsia="Times New Roman" w:hAnsi="Arial" w:cs="Arial"/>
                <w:sz w:val="20"/>
                <w:szCs w:val="20"/>
                <w:lang w:eastAsia="en-AU"/>
              </w:rPr>
              <w:t> </w:t>
            </w:r>
          </w:p>
        </w:tc>
        <w:tc>
          <w:tcPr>
            <w:tcW w:w="1340" w:type="dxa"/>
            <w:tcBorders>
              <w:top w:val="nil"/>
              <w:left w:val="nil"/>
              <w:bottom w:val="nil"/>
              <w:right w:val="nil"/>
            </w:tcBorders>
            <w:shd w:val="clear" w:color="000000" w:fill="FFFFFF"/>
            <w:noWrap/>
            <w:vAlign w:val="bottom"/>
          </w:tcPr>
          <w:p w14:paraId="5263486C" w14:textId="77777777" w:rsidR="009C171E" w:rsidRPr="00BE6C76" w:rsidRDefault="009C171E" w:rsidP="00942C07">
            <w:pPr>
              <w:spacing w:after="0" w:line="240" w:lineRule="auto"/>
              <w:jc w:val="center"/>
              <w:rPr>
                <w:rFonts w:eastAsia="Times New Roman" w:cs="Times New Roman"/>
                <w:szCs w:val="24"/>
                <w:lang w:eastAsia="en-AU"/>
              </w:rPr>
            </w:pPr>
          </w:p>
        </w:tc>
        <w:tc>
          <w:tcPr>
            <w:tcW w:w="240" w:type="dxa"/>
            <w:tcBorders>
              <w:top w:val="nil"/>
              <w:left w:val="nil"/>
              <w:bottom w:val="nil"/>
              <w:right w:val="nil"/>
            </w:tcBorders>
            <w:shd w:val="clear" w:color="000000" w:fill="FFFFFF"/>
            <w:noWrap/>
            <w:vAlign w:val="bottom"/>
            <w:hideMark/>
          </w:tcPr>
          <w:p w14:paraId="45DE260F" w14:textId="77777777" w:rsidR="009C171E" w:rsidRPr="00BE6C76" w:rsidRDefault="009C171E" w:rsidP="00942C07">
            <w:pPr>
              <w:spacing w:after="0" w:line="240" w:lineRule="auto"/>
              <w:rPr>
                <w:rFonts w:ascii="Arial" w:eastAsia="Times New Roman" w:hAnsi="Arial" w:cs="Arial"/>
                <w:sz w:val="20"/>
                <w:szCs w:val="20"/>
                <w:lang w:eastAsia="en-AU"/>
              </w:rPr>
            </w:pPr>
            <w:r w:rsidRPr="00BE6C76">
              <w:rPr>
                <w:rFonts w:ascii="Arial" w:eastAsia="Times New Roman" w:hAnsi="Arial" w:cs="Arial"/>
                <w:sz w:val="20"/>
                <w:szCs w:val="20"/>
                <w:lang w:eastAsia="en-AU"/>
              </w:rPr>
              <w:t> </w:t>
            </w:r>
          </w:p>
        </w:tc>
        <w:tc>
          <w:tcPr>
            <w:tcW w:w="783" w:type="dxa"/>
            <w:tcBorders>
              <w:top w:val="nil"/>
              <w:left w:val="nil"/>
              <w:bottom w:val="nil"/>
              <w:right w:val="nil"/>
            </w:tcBorders>
            <w:shd w:val="clear" w:color="000000" w:fill="FFFFFF"/>
            <w:noWrap/>
            <w:vAlign w:val="bottom"/>
            <w:hideMark/>
          </w:tcPr>
          <w:p w14:paraId="7666EA95"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62</w:t>
            </w:r>
          </w:p>
        </w:tc>
        <w:tc>
          <w:tcPr>
            <w:tcW w:w="784" w:type="dxa"/>
            <w:tcBorders>
              <w:top w:val="nil"/>
              <w:left w:val="nil"/>
              <w:bottom w:val="nil"/>
              <w:right w:val="nil"/>
            </w:tcBorders>
            <w:shd w:val="clear" w:color="000000" w:fill="FFFFFF"/>
            <w:noWrap/>
            <w:vAlign w:val="bottom"/>
            <w:hideMark/>
          </w:tcPr>
          <w:p w14:paraId="65424DDD"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90</w:t>
            </w:r>
          </w:p>
        </w:tc>
      </w:tr>
      <w:tr w:rsidR="009C171E" w:rsidRPr="00BE6C76" w14:paraId="14F03046" w14:textId="77777777" w:rsidTr="00942C07">
        <w:trPr>
          <w:trHeight w:val="312"/>
        </w:trPr>
        <w:tc>
          <w:tcPr>
            <w:tcW w:w="2753" w:type="dxa"/>
            <w:tcBorders>
              <w:top w:val="nil"/>
              <w:left w:val="nil"/>
              <w:bottom w:val="nil"/>
              <w:right w:val="nil"/>
            </w:tcBorders>
            <w:shd w:val="clear" w:color="000000" w:fill="FFFFFF"/>
            <w:noWrap/>
            <w:vAlign w:val="bottom"/>
            <w:hideMark/>
          </w:tcPr>
          <w:p w14:paraId="360318B6" w14:textId="77777777" w:rsidR="009C171E" w:rsidRPr="00BE6C76" w:rsidRDefault="009C171E" w:rsidP="00942C07">
            <w:pPr>
              <w:spacing w:after="0" w:line="240" w:lineRule="auto"/>
              <w:ind w:firstLineChars="100" w:firstLine="240"/>
              <w:rPr>
                <w:rFonts w:eastAsia="Times New Roman" w:cs="Times New Roman"/>
                <w:szCs w:val="24"/>
                <w:lang w:eastAsia="en-AU"/>
              </w:rPr>
            </w:pPr>
            <w:r w:rsidRPr="00BE6C76">
              <w:rPr>
                <w:rFonts w:eastAsia="Times New Roman" w:cs="Times New Roman"/>
                <w:szCs w:val="24"/>
                <w:lang w:eastAsia="en-AU"/>
              </w:rPr>
              <w:t>Systolic BP (mmHg)</w:t>
            </w:r>
          </w:p>
        </w:tc>
        <w:tc>
          <w:tcPr>
            <w:tcW w:w="540" w:type="dxa"/>
            <w:tcBorders>
              <w:top w:val="nil"/>
              <w:left w:val="nil"/>
              <w:bottom w:val="nil"/>
              <w:right w:val="nil"/>
            </w:tcBorders>
            <w:shd w:val="clear" w:color="000000" w:fill="FFFFFF"/>
            <w:noWrap/>
            <w:vAlign w:val="bottom"/>
            <w:hideMark/>
          </w:tcPr>
          <w:p w14:paraId="2FD7C021" w14:textId="77777777" w:rsidR="009C171E" w:rsidRPr="00BE6C76" w:rsidRDefault="009C171E" w:rsidP="00942C07">
            <w:pPr>
              <w:spacing w:after="0" w:line="240" w:lineRule="auto"/>
              <w:ind w:firstLineChars="100" w:firstLine="240"/>
              <w:rPr>
                <w:rFonts w:eastAsia="Times New Roman" w:cs="Times New Roman"/>
                <w:szCs w:val="24"/>
                <w:lang w:eastAsia="en-AU"/>
              </w:rPr>
            </w:pPr>
            <w:r w:rsidRPr="00BE6C76">
              <w:rPr>
                <w:rFonts w:eastAsia="Times New Roman" w:cs="Times New Roman"/>
                <w:szCs w:val="24"/>
                <w:lang w:eastAsia="en-AU"/>
              </w:rPr>
              <w:t> </w:t>
            </w:r>
          </w:p>
        </w:tc>
        <w:tc>
          <w:tcPr>
            <w:tcW w:w="1200" w:type="dxa"/>
            <w:tcBorders>
              <w:top w:val="nil"/>
              <w:left w:val="nil"/>
              <w:bottom w:val="nil"/>
              <w:right w:val="nil"/>
            </w:tcBorders>
            <w:shd w:val="clear" w:color="000000" w:fill="FFFFFF"/>
            <w:noWrap/>
            <w:vAlign w:val="bottom"/>
            <w:hideMark/>
          </w:tcPr>
          <w:p w14:paraId="02F28CCE"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102</w:t>
            </w:r>
          </w:p>
        </w:tc>
        <w:tc>
          <w:tcPr>
            <w:tcW w:w="1200" w:type="dxa"/>
            <w:tcBorders>
              <w:top w:val="nil"/>
              <w:left w:val="nil"/>
              <w:bottom w:val="nil"/>
              <w:right w:val="nil"/>
            </w:tcBorders>
            <w:shd w:val="clear" w:color="000000" w:fill="FFFFFF"/>
            <w:noWrap/>
            <w:vAlign w:val="bottom"/>
            <w:hideMark/>
          </w:tcPr>
          <w:p w14:paraId="2E107402"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42</w:t>
            </w:r>
          </w:p>
        </w:tc>
        <w:tc>
          <w:tcPr>
            <w:tcW w:w="1200" w:type="dxa"/>
            <w:tcBorders>
              <w:top w:val="nil"/>
              <w:left w:val="nil"/>
              <w:bottom w:val="nil"/>
              <w:right w:val="nil"/>
            </w:tcBorders>
            <w:shd w:val="clear" w:color="000000" w:fill="FFFFFF"/>
            <w:noWrap/>
            <w:vAlign w:val="bottom"/>
            <w:hideMark/>
          </w:tcPr>
          <w:p w14:paraId="483F3AE8"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118</w:t>
            </w:r>
          </w:p>
        </w:tc>
        <w:tc>
          <w:tcPr>
            <w:tcW w:w="1200" w:type="dxa"/>
            <w:tcBorders>
              <w:top w:val="nil"/>
              <w:left w:val="nil"/>
              <w:bottom w:val="nil"/>
              <w:right w:val="nil"/>
            </w:tcBorders>
            <w:shd w:val="clear" w:color="000000" w:fill="FFFFFF"/>
            <w:noWrap/>
            <w:vAlign w:val="bottom"/>
            <w:hideMark/>
          </w:tcPr>
          <w:p w14:paraId="3CC3C061"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12</w:t>
            </w:r>
          </w:p>
        </w:tc>
        <w:tc>
          <w:tcPr>
            <w:tcW w:w="680" w:type="dxa"/>
            <w:tcBorders>
              <w:top w:val="nil"/>
              <w:left w:val="nil"/>
              <w:bottom w:val="nil"/>
              <w:right w:val="nil"/>
            </w:tcBorders>
            <w:shd w:val="clear" w:color="000000" w:fill="FFFFFF"/>
            <w:noWrap/>
            <w:vAlign w:val="bottom"/>
            <w:hideMark/>
          </w:tcPr>
          <w:p w14:paraId="3CB82ADF" w14:textId="77777777" w:rsidR="009C171E" w:rsidRPr="00BE6C76" w:rsidRDefault="009C171E" w:rsidP="00942C07">
            <w:pPr>
              <w:spacing w:after="0" w:line="240" w:lineRule="auto"/>
              <w:jc w:val="center"/>
              <w:rPr>
                <w:rFonts w:eastAsia="Times New Roman" w:cs="Times New Roman"/>
                <w:b/>
                <w:bCs/>
                <w:szCs w:val="24"/>
                <w:lang w:eastAsia="en-AU"/>
              </w:rPr>
            </w:pPr>
            <w:r w:rsidRPr="00BE6C76">
              <w:rPr>
                <w:rFonts w:eastAsia="Times New Roman" w:cs="Times New Roman"/>
                <w:b/>
                <w:bCs/>
                <w:szCs w:val="24"/>
                <w:lang w:eastAsia="en-AU"/>
              </w:rPr>
              <w:t>274</w:t>
            </w:r>
          </w:p>
        </w:tc>
        <w:tc>
          <w:tcPr>
            <w:tcW w:w="180" w:type="dxa"/>
            <w:tcBorders>
              <w:top w:val="nil"/>
              <w:left w:val="nil"/>
              <w:bottom w:val="nil"/>
              <w:right w:val="nil"/>
            </w:tcBorders>
            <w:shd w:val="clear" w:color="000000" w:fill="FFFFFF"/>
            <w:noWrap/>
            <w:vAlign w:val="bottom"/>
            <w:hideMark/>
          </w:tcPr>
          <w:p w14:paraId="00517A7E" w14:textId="77777777" w:rsidR="009C171E" w:rsidRPr="00BE6C76" w:rsidRDefault="009C171E" w:rsidP="00942C07">
            <w:pPr>
              <w:spacing w:after="0" w:line="240" w:lineRule="auto"/>
              <w:rPr>
                <w:rFonts w:ascii="Arial" w:eastAsia="Times New Roman" w:hAnsi="Arial" w:cs="Arial"/>
                <w:sz w:val="20"/>
                <w:szCs w:val="20"/>
                <w:lang w:eastAsia="en-AU"/>
              </w:rPr>
            </w:pPr>
            <w:r w:rsidRPr="00BE6C76">
              <w:rPr>
                <w:rFonts w:ascii="Arial" w:eastAsia="Times New Roman" w:hAnsi="Arial" w:cs="Arial"/>
                <w:sz w:val="20"/>
                <w:szCs w:val="20"/>
                <w:lang w:eastAsia="en-AU"/>
              </w:rPr>
              <w:t> </w:t>
            </w:r>
          </w:p>
        </w:tc>
        <w:tc>
          <w:tcPr>
            <w:tcW w:w="1340" w:type="dxa"/>
            <w:tcBorders>
              <w:top w:val="nil"/>
              <w:left w:val="nil"/>
              <w:bottom w:val="nil"/>
              <w:right w:val="nil"/>
            </w:tcBorders>
            <w:shd w:val="clear" w:color="000000" w:fill="FFFFFF"/>
            <w:noWrap/>
            <w:vAlign w:val="bottom"/>
          </w:tcPr>
          <w:p w14:paraId="50D4E035" w14:textId="77777777" w:rsidR="009C171E" w:rsidRPr="00BE6C76" w:rsidRDefault="009C171E" w:rsidP="00942C07">
            <w:pPr>
              <w:spacing w:after="0" w:line="240" w:lineRule="auto"/>
              <w:jc w:val="center"/>
              <w:rPr>
                <w:rFonts w:eastAsia="Times New Roman" w:cs="Times New Roman"/>
                <w:szCs w:val="24"/>
                <w:lang w:eastAsia="en-AU"/>
              </w:rPr>
            </w:pPr>
          </w:p>
        </w:tc>
        <w:tc>
          <w:tcPr>
            <w:tcW w:w="240" w:type="dxa"/>
            <w:tcBorders>
              <w:top w:val="nil"/>
              <w:left w:val="nil"/>
              <w:bottom w:val="nil"/>
              <w:right w:val="nil"/>
            </w:tcBorders>
            <w:shd w:val="clear" w:color="000000" w:fill="FFFFFF"/>
            <w:noWrap/>
            <w:vAlign w:val="bottom"/>
            <w:hideMark/>
          </w:tcPr>
          <w:p w14:paraId="11AA2015" w14:textId="77777777" w:rsidR="009C171E" w:rsidRPr="00BE6C76" w:rsidRDefault="009C171E" w:rsidP="00942C07">
            <w:pPr>
              <w:spacing w:after="0" w:line="240" w:lineRule="auto"/>
              <w:rPr>
                <w:rFonts w:ascii="Arial" w:eastAsia="Times New Roman" w:hAnsi="Arial" w:cs="Arial"/>
                <w:sz w:val="20"/>
                <w:szCs w:val="20"/>
                <w:lang w:eastAsia="en-AU"/>
              </w:rPr>
            </w:pPr>
            <w:r w:rsidRPr="00BE6C76">
              <w:rPr>
                <w:rFonts w:ascii="Arial" w:eastAsia="Times New Roman" w:hAnsi="Arial" w:cs="Arial"/>
                <w:sz w:val="20"/>
                <w:szCs w:val="20"/>
                <w:lang w:eastAsia="en-AU"/>
              </w:rPr>
              <w:t> </w:t>
            </w:r>
          </w:p>
        </w:tc>
        <w:tc>
          <w:tcPr>
            <w:tcW w:w="783" w:type="dxa"/>
            <w:tcBorders>
              <w:top w:val="nil"/>
              <w:left w:val="nil"/>
              <w:bottom w:val="nil"/>
              <w:right w:val="nil"/>
            </w:tcBorders>
            <w:shd w:val="clear" w:color="000000" w:fill="FFFFFF"/>
            <w:noWrap/>
            <w:vAlign w:val="bottom"/>
            <w:hideMark/>
          </w:tcPr>
          <w:p w14:paraId="469D8ACA"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184</w:t>
            </w:r>
          </w:p>
        </w:tc>
        <w:tc>
          <w:tcPr>
            <w:tcW w:w="784" w:type="dxa"/>
            <w:tcBorders>
              <w:top w:val="nil"/>
              <w:left w:val="nil"/>
              <w:bottom w:val="nil"/>
              <w:right w:val="nil"/>
            </w:tcBorders>
            <w:shd w:val="clear" w:color="000000" w:fill="FFFFFF"/>
            <w:noWrap/>
            <w:vAlign w:val="bottom"/>
            <w:hideMark/>
          </w:tcPr>
          <w:p w14:paraId="24E233F6"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90</w:t>
            </w:r>
          </w:p>
        </w:tc>
      </w:tr>
      <w:tr w:rsidR="009C171E" w:rsidRPr="00BE6C76" w14:paraId="7CB43D17" w14:textId="77777777" w:rsidTr="00942C07">
        <w:trPr>
          <w:trHeight w:val="312"/>
        </w:trPr>
        <w:tc>
          <w:tcPr>
            <w:tcW w:w="2753" w:type="dxa"/>
            <w:tcBorders>
              <w:top w:val="nil"/>
              <w:left w:val="nil"/>
              <w:bottom w:val="nil"/>
              <w:right w:val="nil"/>
            </w:tcBorders>
            <w:shd w:val="clear" w:color="000000" w:fill="FFFFFF"/>
            <w:noWrap/>
            <w:vAlign w:val="bottom"/>
            <w:hideMark/>
          </w:tcPr>
          <w:p w14:paraId="5D78A0FB" w14:textId="77777777" w:rsidR="009C171E" w:rsidRPr="00BE6C76" w:rsidRDefault="009C171E" w:rsidP="00942C07">
            <w:pPr>
              <w:spacing w:after="0" w:line="240" w:lineRule="auto"/>
              <w:ind w:firstLineChars="100" w:firstLine="240"/>
              <w:rPr>
                <w:rFonts w:eastAsia="Times New Roman" w:cs="Times New Roman"/>
                <w:szCs w:val="24"/>
                <w:lang w:eastAsia="en-AU"/>
              </w:rPr>
            </w:pPr>
            <w:r w:rsidRPr="00BE6C76">
              <w:rPr>
                <w:rFonts w:eastAsia="Times New Roman" w:cs="Times New Roman"/>
                <w:szCs w:val="24"/>
                <w:lang w:eastAsia="en-AU"/>
              </w:rPr>
              <w:t>Diastolic BP (mmHg)</w:t>
            </w:r>
          </w:p>
        </w:tc>
        <w:tc>
          <w:tcPr>
            <w:tcW w:w="540" w:type="dxa"/>
            <w:tcBorders>
              <w:top w:val="nil"/>
              <w:left w:val="nil"/>
              <w:bottom w:val="nil"/>
              <w:right w:val="nil"/>
            </w:tcBorders>
            <w:shd w:val="clear" w:color="000000" w:fill="FFFFFF"/>
            <w:noWrap/>
            <w:vAlign w:val="bottom"/>
            <w:hideMark/>
          </w:tcPr>
          <w:p w14:paraId="77C495D2" w14:textId="77777777" w:rsidR="009C171E" w:rsidRPr="00BE6C76" w:rsidRDefault="009C171E" w:rsidP="00942C07">
            <w:pPr>
              <w:spacing w:after="0" w:line="240" w:lineRule="auto"/>
              <w:ind w:firstLineChars="100" w:firstLine="240"/>
              <w:rPr>
                <w:rFonts w:eastAsia="Times New Roman" w:cs="Times New Roman"/>
                <w:szCs w:val="24"/>
                <w:lang w:eastAsia="en-AU"/>
              </w:rPr>
            </w:pPr>
            <w:r w:rsidRPr="00BE6C76">
              <w:rPr>
                <w:rFonts w:eastAsia="Times New Roman" w:cs="Times New Roman"/>
                <w:szCs w:val="24"/>
                <w:lang w:eastAsia="en-AU"/>
              </w:rPr>
              <w:t> </w:t>
            </w:r>
          </w:p>
        </w:tc>
        <w:tc>
          <w:tcPr>
            <w:tcW w:w="1200" w:type="dxa"/>
            <w:tcBorders>
              <w:top w:val="nil"/>
              <w:left w:val="nil"/>
              <w:bottom w:val="nil"/>
              <w:right w:val="nil"/>
            </w:tcBorders>
            <w:shd w:val="clear" w:color="000000" w:fill="FFFFFF"/>
            <w:noWrap/>
            <w:vAlign w:val="bottom"/>
            <w:hideMark/>
          </w:tcPr>
          <w:p w14:paraId="4BB494EC"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102</w:t>
            </w:r>
          </w:p>
        </w:tc>
        <w:tc>
          <w:tcPr>
            <w:tcW w:w="1200" w:type="dxa"/>
            <w:tcBorders>
              <w:top w:val="nil"/>
              <w:left w:val="nil"/>
              <w:bottom w:val="nil"/>
              <w:right w:val="nil"/>
            </w:tcBorders>
            <w:shd w:val="clear" w:color="000000" w:fill="FFFFFF"/>
            <w:noWrap/>
            <w:vAlign w:val="bottom"/>
            <w:hideMark/>
          </w:tcPr>
          <w:p w14:paraId="69C1F07B"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42</w:t>
            </w:r>
          </w:p>
        </w:tc>
        <w:tc>
          <w:tcPr>
            <w:tcW w:w="1200" w:type="dxa"/>
            <w:tcBorders>
              <w:top w:val="nil"/>
              <w:left w:val="nil"/>
              <w:bottom w:val="nil"/>
              <w:right w:val="nil"/>
            </w:tcBorders>
            <w:shd w:val="clear" w:color="000000" w:fill="FFFFFF"/>
            <w:noWrap/>
            <w:vAlign w:val="bottom"/>
            <w:hideMark/>
          </w:tcPr>
          <w:p w14:paraId="50339B37"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118</w:t>
            </w:r>
          </w:p>
        </w:tc>
        <w:tc>
          <w:tcPr>
            <w:tcW w:w="1200" w:type="dxa"/>
            <w:tcBorders>
              <w:top w:val="nil"/>
              <w:left w:val="nil"/>
              <w:bottom w:val="nil"/>
              <w:right w:val="nil"/>
            </w:tcBorders>
            <w:shd w:val="clear" w:color="000000" w:fill="FFFFFF"/>
            <w:noWrap/>
            <w:vAlign w:val="bottom"/>
            <w:hideMark/>
          </w:tcPr>
          <w:p w14:paraId="66D66279"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12</w:t>
            </w:r>
          </w:p>
        </w:tc>
        <w:tc>
          <w:tcPr>
            <w:tcW w:w="680" w:type="dxa"/>
            <w:tcBorders>
              <w:top w:val="nil"/>
              <w:left w:val="nil"/>
              <w:bottom w:val="nil"/>
              <w:right w:val="nil"/>
            </w:tcBorders>
            <w:shd w:val="clear" w:color="000000" w:fill="FFFFFF"/>
            <w:noWrap/>
            <w:vAlign w:val="bottom"/>
            <w:hideMark/>
          </w:tcPr>
          <w:p w14:paraId="498C9F76" w14:textId="77777777" w:rsidR="009C171E" w:rsidRPr="00BE6C76" w:rsidRDefault="009C171E" w:rsidP="00942C07">
            <w:pPr>
              <w:spacing w:after="0" w:line="240" w:lineRule="auto"/>
              <w:jc w:val="center"/>
              <w:rPr>
                <w:rFonts w:eastAsia="Times New Roman" w:cs="Times New Roman"/>
                <w:b/>
                <w:bCs/>
                <w:szCs w:val="24"/>
                <w:lang w:eastAsia="en-AU"/>
              </w:rPr>
            </w:pPr>
            <w:r w:rsidRPr="00BE6C76">
              <w:rPr>
                <w:rFonts w:eastAsia="Times New Roman" w:cs="Times New Roman"/>
                <w:b/>
                <w:bCs/>
                <w:szCs w:val="24"/>
                <w:lang w:eastAsia="en-AU"/>
              </w:rPr>
              <w:t>274</w:t>
            </w:r>
          </w:p>
        </w:tc>
        <w:tc>
          <w:tcPr>
            <w:tcW w:w="180" w:type="dxa"/>
            <w:tcBorders>
              <w:top w:val="nil"/>
              <w:left w:val="nil"/>
              <w:bottom w:val="nil"/>
              <w:right w:val="nil"/>
            </w:tcBorders>
            <w:shd w:val="clear" w:color="000000" w:fill="FFFFFF"/>
            <w:noWrap/>
            <w:vAlign w:val="bottom"/>
            <w:hideMark/>
          </w:tcPr>
          <w:p w14:paraId="32CE5419" w14:textId="77777777" w:rsidR="009C171E" w:rsidRPr="00BE6C76" w:rsidRDefault="009C171E" w:rsidP="00942C07">
            <w:pPr>
              <w:spacing w:after="0" w:line="240" w:lineRule="auto"/>
              <w:rPr>
                <w:rFonts w:ascii="Arial" w:eastAsia="Times New Roman" w:hAnsi="Arial" w:cs="Arial"/>
                <w:sz w:val="20"/>
                <w:szCs w:val="20"/>
                <w:lang w:eastAsia="en-AU"/>
              </w:rPr>
            </w:pPr>
            <w:r w:rsidRPr="00BE6C76">
              <w:rPr>
                <w:rFonts w:ascii="Arial" w:eastAsia="Times New Roman" w:hAnsi="Arial" w:cs="Arial"/>
                <w:sz w:val="20"/>
                <w:szCs w:val="20"/>
                <w:lang w:eastAsia="en-AU"/>
              </w:rPr>
              <w:t> </w:t>
            </w:r>
          </w:p>
        </w:tc>
        <w:tc>
          <w:tcPr>
            <w:tcW w:w="1340" w:type="dxa"/>
            <w:tcBorders>
              <w:top w:val="nil"/>
              <w:left w:val="nil"/>
              <w:bottom w:val="nil"/>
              <w:right w:val="nil"/>
            </w:tcBorders>
            <w:shd w:val="clear" w:color="000000" w:fill="FFFFFF"/>
            <w:noWrap/>
            <w:vAlign w:val="bottom"/>
          </w:tcPr>
          <w:p w14:paraId="307D21F1" w14:textId="77777777" w:rsidR="009C171E" w:rsidRPr="00BE6C76" w:rsidRDefault="009C171E" w:rsidP="00942C07">
            <w:pPr>
              <w:spacing w:after="0" w:line="240" w:lineRule="auto"/>
              <w:jc w:val="center"/>
              <w:rPr>
                <w:rFonts w:eastAsia="Times New Roman" w:cs="Times New Roman"/>
                <w:szCs w:val="24"/>
                <w:lang w:eastAsia="en-AU"/>
              </w:rPr>
            </w:pPr>
          </w:p>
        </w:tc>
        <w:tc>
          <w:tcPr>
            <w:tcW w:w="240" w:type="dxa"/>
            <w:tcBorders>
              <w:top w:val="nil"/>
              <w:left w:val="nil"/>
              <w:bottom w:val="nil"/>
              <w:right w:val="nil"/>
            </w:tcBorders>
            <w:shd w:val="clear" w:color="000000" w:fill="FFFFFF"/>
            <w:noWrap/>
            <w:vAlign w:val="bottom"/>
            <w:hideMark/>
          </w:tcPr>
          <w:p w14:paraId="4B8BF2BE" w14:textId="77777777" w:rsidR="009C171E" w:rsidRPr="00BE6C76" w:rsidRDefault="009C171E" w:rsidP="00942C07">
            <w:pPr>
              <w:spacing w:after="0" w:line="240" w:lineRule="auto"/>
              <w:rPr>
                <w:rFonts w:ascii="Arial" w:eastAsia="Times New Roman" w:hAnsi="Arial" w:cs="Arial"/>
                <w:sz w:val="20"/>
                <w:szCs w:val="20"/>
                <w:lang w:eastAsia="en-AU"/>
              </w:rPr>
            </w:pPr>
            <w:r w:rsidRPr="00BE6C76">
              <w:rPr>
                <w:rFonts w:ascii="Arial" w:eastAsia="Times New Roman" w:hAnsi="Arial" w:cs="Arial"/>
                <w:sz w:val="20"/>
                <w:szCs w:val="20"/>
                <w:lang w:eastAsia="en-AU"/>
              </w:rPr>
              <w:t> </w:t>
            </w:r>
          </w:p>
        </w:tc>
        <w:tc>
          <w:tcPr>
            <w:tcW w:w="783" w:type="dxa"/>
            <w:tcBorders>
              <w:top w:val="nil"/>
              <w:left w:val="nil"/>
              <w:bottom w:val="nil"/>
              <w:right w:val="nil"/>
            </w:tcBorders>
            <w:shd w:val="clear" w:color="000000" w:fill="FFFFFF"/>
            <w:noWrap/>
            <w:vAlign w:val="bottom"/>
            <w:hideMark/>
          </w:tcPr>
          <w:p w14:paraId="52EC34D8"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184</w:t>
            </w:r>
          </w:p>
        </w:tc>
        <w:tc>
          <w:tcPr>
            <w:tcW w:w="784" w:type="dxa"/>
            <w:tcBorders>
              <w:top w:val="nil"/>
              <w:left w:val="nil"/>
              <w:bottom w:val="nil"/>
              <w:right w:val="nil"/>
            </w:tcBorders>
            <w:shd w:val="clear" w:color="000000" w:fill="FFFFFF"/>
            <w:noWrap/>
            <w:vAlign w:val="bottom"/>
            <w:hideMark/>
          </w:tcPr>
          <w:p w14:paraId="4AB429CB"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90</w:t>
            </w:r>
          </w:p>
        </w:tc>
      </w:tr>
      <w:tr w:rsidR="009C171E" w:rsidRPr="00BE6C76" w14:paraId="5ACE503B" w14:textId="77777777" w:rsidTr="00942C07">
        <w:trPr>
          <w:trHeight w:val="312"/>
        </w:trPr>
        <w:tc>
          <w:tcPr>
            <w:tcW w:w="2753" w:type="dxa"/>
            <w:tcBorders>
              <w:top w:val="nil"/>
              <w:left w:val="nil"/>
              <w:bottom w:val="nil"/>
              <w:right w:val="nil"/>
            </w:tcBorders>
            <w:shd w:val="clear" w:color="000000" w:fill="FFFFFF"/>
            <w:noWrap/>
            <w:vAlign w:val="bottom"/>
            <w:hideMark/>
          </w:tcPr>
          <w:p w14:paraId="29988E39" w14:textId="57A8F1C2" w:rsidR="009C171E" w:rsidRPr="00BE6C76" w:rsidRDefault="009C171E" w:rsidP="00942C07">
            <w:pPr>
              <w:spacing w:after="0" w:line="240" w:lineRule="auto"/>
              <w:ind w:firstLineChars="100" w:firstLine="240"/>
              <w:rPr>
                <w:rFonts w:eastAsia="Times New Roman" w:cs="Times New Roman"/>
                <w:szCs w:val="24"/>
                <w:lang w:eastAsia="en-AU"/>
              </w:rPr>
            </w:pPr>
            <w:r w:rsidRPr="00BE6C76">
              <w:rPr>
                <w:rFonts w:eastAsia="Times New Roman" w:cs="Times New Roman"/>
                <w:szCs w:val="24"/>
                <w:lang w:eastAsia="en-AU"/>
              </w:rPr>
              <w:t>Diabetes</w:t>
            </w:r>
            <w:r w:rsidR="00516838">
              <w:rPr>
                <w:rFonts w:eastAsia="Times New Roman" w:cs="Times New Roman"/>
                <w:szCs w:val="24"/>
                <w:lang w:eastAsia="en-AU"/>
              </w:rPr>
              <w:t xml:space="preserve"> mellitus</w:t>
            </w:r>
          </w:p>
        </w:tc>
        <w:tc>
          <w:tcPr>
            <w:tcW w:w="540" w:type="dxa"/>
            <w:tcBorders>
              <w:top w:val="nil"/>
              <w:left w:val="nil"/>
              <w:bottom w:val="nil"/>
              <w:right w:val="nil"/>
            </w:tcBorders>
            <w:shd w:val="clear" w:color="000000" w:fill="FFFFFF"/>
            <w:noWrap/>
            <w:vAlign w:val="bottom"/>
            <w:hideMark/>
          </w:tcPr>
          <w:p w14:paraId="5C94E5B7" w14:textId="77777777" w:rsidR="009C171E" w:rsidRPr="00BE6C76" w:rsidRDefault="009C171E" w:rsidP="00942C07">
            <w:pPr>
              <w:spacing w:after="0" w:line="240" w:lineRule="auto"/>
              <w:ind w:firstLineChars="100" w:firstLine="240"/>
              <w:rPr>
                <w:rFonts w:eastAsia="Times New Roman" w:cs="Times New Roman"/>
                <w:szCs w:val="24"/>
                <w:lang w:eastAsia="en-AU"/>
              </w:rPr>
            </w:pPr>
            <w:r w:rsidRPr="00BE6C76">
              <w:rPr>
                <w:rFonts w:eastAsia="Times New Roman" w:cs="Times New Roman"/>
                <w:szCs w:val="24"/>
                <w:lang w:eastAsia="en-AU"/>
              </w:rPr>
              <w:t> </w:t>
            </w:r>
          </w:p>
        </w:tc>
        <w:tc>
          <w:tcPr>
            <w:tcW w:w="1200" w:type="dxa"/>
            <w:tcBorders>
              <w:top w:val="nil"/>
              <w:left w:val="nil"/>
              <w:bottom w:val="nil"/>
              <w:right w:val="nil"/>
            </w:tcBorders>
            <w:shd w:val="clear" w:color="000000" w:fill="FFFFFF"/>
            <w:noWrap/>
            <w:vAlign w:val="bottom"/>
            <w:hideMark/>
          </w:tcPr>
          <w:p w14:paraId="573D827C"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102</w:t>
            </w:r>
          </w:p>
        </w:tc>
        <w:tc>
          <w:tcPr>
            <w:tcW w:w="1200" w:type="dxa"/>
            <w:tcBorders>
              <w:top w:val="nil"/>
              <w:left w:val="nil"/>
              <w:bottom w:val="nil"/>
              <w:right w:val="nil"/>
            </w:tcBorders>
            <w:shd w:val="clear" w:color="000000" w:fill="FFFFFF"/>
            <w:noWrap/>
            <w:vAlign w:val="bottom"/>
            <w:hideMark/>
          </w:tcPr>
          <w:p w14:paraId="6DC3A330"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44</w:t>
            </w:r>
          </w:p>
        </w:tc>
        <w:tc>
          <w:tcPr>
            <w:tcW w:w="1200" w:type="dxa"/>
            <w:tcBorders>
              <w:top w:val="nil"/>
              <w:left w:val="nil"/>
              <w:bottom w:val="nil"/>
              <w:right w:val="nil"/>
            </w:tcBorders>
            <w:shd w:val="clear" w:color="000000" w:fill="FFFFFF"/>
            <w:noWrap/>
            <w:vAlign w:val="bottom"/>
            <w:hideMark/>
          </w:tcPr>
          <w:p w14:paraId="055867F8"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120</w:t>
            </w:r>
          </w:p>
        </w:tc>
        <w:tc>
          <w:tcPr>
            <w:tcW w:w="1200" w:type="dxa"/>
            <w:tcBorders>
              <w:top w:val="nil"/>
              <w:left w:val="nil"/>
              <w:bottom w:val="nil"/>
              <w:right w:val="nil"/>
            </w:tcBorders>
            <w:shd w:val="clear" w:color="000000" w:fill="FFFFFF"/>
            <w:noWrap/>
            <w:vAlign w:val="bottom"/>
            <w:hideMark/>
          </w:tcPr>
          <w:p w14:paraId="2B994E91"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13</w:t>
            </w:r>
          </w:p>
        </w:tc>
        <w:tc>
          <w:tcPr>
            <w:tcW w:w="680" w:type="dxa"/>
            <w:tcBorders>
              <w:top w:val="nil"/>
              <w:left w:val="nil"/>
              <w:bottom w:val="nil"/>
              <w:right w:val="nil"/>
            </w:tcBorders>
            <w:shd w:val="clear" w:color="000000" w:fill="FFFFFF"/>
            <w:noWrap/>
            <w:vAlign w:val="bottom"/>
            <w:hideMark/>
          </w:tcPr>
          <w:p w14:paraId="3367D05E" w14:textId="77777777" w:rsidR="009C171E" w:rsidRPr="00BE6C76" w:rsidRDefault="009C171E" w:rsidP="00942C07">
            <w:pPr>
              <w:spacing w:after="0" w:line="240" w:lineRule="auto"/>
              <w:jc w:val="center"/>
              <w:rPr>
                <w:rFonts w:eastAsia="Times New Roman" w:cs="Times New Roman"/>
                <w:b/>
                <w:bCs/>
                <w:szCs w:val="24"/>
                <w:lang w:eastAsia="en-AU"/>
              </w:rPr>
            </w:pPr>
            <w:r w:rsidRPr="00BE6C76">
              <w:rPr>
                <w:rFonts w:eastAsia="Times New Roman" w:cs="Times New Roman"/>
                <w:b/>
                <w:bCs/>
                <w:szCs w:val="24"/>
                <w:lang w:eastAsia="en-AU"/>
              </w:rPr>
              <w:t>279</w:t>
            </w:r>
          </w:p>
        </w:tc>
        <w:tc>
          <w:tcPr>
            <w:tcW w:w="180" w:type="dxa"/>
            <w:tcBorders>
              <w:top w:val="nil"/>
              <w:left w:val="nil"/>
              <w:bottom w:val="nil"/>
              <w:right w:val="nil"/>
            </w:tcBorders>
            <w:shd w:val="clear" w:color="000000" w:fill="FFFFFF"/>
            <w:noWrap/>
            <w:vAlign w:val="bottom"/>
            <w:hideMark/>
          </w:tcPr>
          <w:p w14:paraId="30B168C3" w14:textId="77777777" w:rsidR="009C171E" w:rsidRPr="00BE6C76" w:rsidRDefault="009C171E" w:rsidP="00942C07">
            <w:pPr>
              <w:spacing w:after="0" w:line="240" w:lineRule="auto"/>
              <w:rPr>
                <w:rFonts w:ascii="Arial" w:eastAsia="Times New Roman" w:hAnsi="Arial" w:cs="Arial"/>
                <w:sz w:val="20"/>
                <w:szCs w:val="20"/>
                <w:lang w:eastAsia="en-AU"/>
              </w:rPr>
            </w:pPr>
            <w:r w:rsidRPr="00BE6C76">
              <w:rPr>
                <w:rFonts w:ascii="Arial" w:eastAsia="Times New Roman" w:hAnsi="Arial" w:cs="Arial"/>
                <w:sz w:val="20"/>
                <w:szCs w:val="20"/>
                <w:lang w:eastAsia="en-AU"/>
              </w:rPr>
              <w:t> </w:t>
            </w:r>
          </w:p>
        </w:tc>
        <w:tc>
          <w:tcPr>
            <w:tcW w:w="1340" w:type="dxa"/>
            <w:tcBorders>
              <w:top w:val="nil"/>
              <w:left w:val="nil"/>
              <w:bottom w:val="nil"/>
              <w:right w:val="nil"/>
            </w:tcBorders>
            <w:shd w:val="clear" w:color="000000" w:fill="FFFFFF"/>
            <w:noWrap/>
            <w:vAlign w:val="bottom"/>
          </w:tcPr>
          <w:p w14:paraId="210CC6AD" w14:textId="77777777" w:rsidR="009C171E" w:rsidRPr="00BE6C76" w:rsidRDefault="009C171E" w:rsidP="00942C07">
            <w:pPr>
              <w:spacing w:after="0" w:line="240" w:lineRule="auto"/>
              <w:jc w:val="center"/>
              <w:rPr>
                <w:rFonts w:eastAsia="Times New Roman" w:cs="Times New Roman"/>
                <w:szCs w:val="24"/>
                <w:lang w:eastAsia="en-AU"/>
              </w:rPr>
            </w:pPr>
          </w:p>
        </w:tc>
        <w:tc>
          <w:tcPr>
            <w:tcW w:w="240" w:type="dxa"/>
            <w:tcBorders>
              <w:top w:val="nil"/>
              <w:left w:val="nil"/>
              <w:bottom w:val="nil"/>
              <w:right w:val="nil"/>
            </w:tcBorders>
            <w:shd w:val="clear" w:color="000000" w:fill="FFFFFF"/>
            <w:noWrap/>
            <w:vAlign w:val="bottom"/>
            <w:hideMark/>
          </w:tcPr>
          <w:p w14:paraId="022E996B" w14:textId="77777777" w:rsidR="009C171E" w:rsidRPr="00BE6C76" w:rsidRDefault="009C171E" w:rsidP="00942C07">
            <w:pPr>
              <w:spacing w:after="0" w:line="240" w:lineRule="auto"/>
              <w:rPr>
                <w:rFonts w:ascii="Arial" w:eastAsia="Times New Roman" w:hAnsi="Arial" w:cs="Arial"/>
                <w:sz w:val="20"/>
                <w:szCs w:val="20"/>
                <w:lang w:eastAsia="en-AU"/>
              </w:rPr>
            </w:pPr>
            <w:r w:rsidRPr="00BE6C76">
              <w:rPr>
                <w:rFonts w:ascii="Arial" w:eastAsia="Times New Roman" w:hAnsi="Arial" w:cs="Arial"/>
                <w:sz w:val="20"/>
                <w:szCs w:val="20"/>
                <w:lang w:eastAsia="en-AU"/>
              </w:rPr>
              <w:t> </w:t>
            </w:r>
          </w:p>
        </w:tc>
        <w:tc>
          <w:tcPr>
            <w:tcW w:w="783" w:type="dxa"/>
            <w:tcBorders>
              <w:top w:val="nil"/>
              <w:left w:val="nil"/>
              <w:bottom w:val="nil"/>
              <w:right w:val="nil"/>
            </w:tcBorders>
            <w:shd w:val="clear" w:color="000000" w:fill="FFFFFF"/>
            <w:noWrap/>
            <w:vAlign w:val="bottom"/>
            <w:hideMark/>
          </w:tcPr>
          <w:p w14:paraId="50C044AF"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25</w:t>
            </w:r>
          </w:p>
        </w:tc>
        <w:tc>
          <w:tcPr>
            <w:tcW w:w="784" w:type="dxa"/>
            <w:tcBorders>
              <w:top w:val="nil"/>
              <w:left w:val="nil"/>
              <w:bottom w:val="nil"/>
              <w:right w:val="nil"/>
            </w:tcBorders>
            <w:shd w:val="clear" w:color="000000" w:fill="FFFFFF"/>
            <w:noWrap/>
            <w:vAlign w:val="bottom"/>
            <w:hideMark/>
          </w:tcPr>
          <w:p w14:paraId="7B17CADC"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182</w:t>
            </w:r>
          </w:p>
        </w:tc>
      </w:tr>
      <w:tr w:rsidR="009C171E" w:rsidRPr="00BE6C76" w14:paraId="2F9FA817" w14:textId="77777777" w:rsidTr="00942C07">
        <w:trPr>
          <w:trHeight w:val="312"/>
        </w:trPr>
        <w:tc>
          <w:tcPr>
            <w:tcW w:w="2753" w:type="dxa"/>
            <w:tcBorders>
              <w:top w:val="nil"/>
              <w:left w:val="nil"/>
              <w:bottom w:val="nil"/>
              <w:right w:val="nil"/>
            </w:tcBorders>
            <w:shd w:val="clear" w:color="000000" w:fill="FFFFFF"/>
            <w:noWrap/>
            <w:vAlign w:val="bottom"/>
            <w:hideMark/>
          </w:tcPr>
          <w:p w14:paraId="37E8E072" w14:textId="77777777" w:rsidR="009C171E" w:rsidRPr="00BE6C76" w:rsidRDefault="009C171E" w:rsidP="00942C07">
            <w:pPr>
              <w:spacing w:after="0" w:line="240" w:lineRule="auto"/>
              <w:ind w:firstLineChars="100" w:firstLine="240"/>
              <w:rPr>
                <w:rFonts w:eastAsia="Times New Roman" w:cs="Times New Roman"/>
                <w:szCs w:val="24"/>
                <w:lang w:eastAsia="en-AU"/>
              </w:rPr>
            </w:pPr>
            <w:r w:rsidRPr="00BE6C76">
              <w:rPr>
                <w:rFonts w:eastAsia="Times New Roman" w:cs="Times New Roman"/>
                <w:szCs w:val="24"/>
                <w:lang w:eastAsia="en-AU"/>
              </w:rPr>
              <w:t>Hypertension</w:t>
            </w:r>
          </w:p>
        </w:tc>
        <w:tc>
          <w:tcPr>
            <w:tcW w:w="540" w:type="dxa"/>
            <w:tcBorders>
              <w:top w:val="nil"/>
              <w:left w:val="nil"/>
              <w:bottom w:val="nil"/>
              <w:right w:val="nil"/>
            </w:tcBorders>
            <w:shd w:val="clear" w:color="000000" w:fill="FFFFFF"/>
            <w:noWrap/>
            <w:vAlign w:val="bottom"/>
            <w:hideMark/>
          </w:tcPr>
          <w:p w14:paraId="7BF7364C" w14:textId="77777777" w:rsidR="009C171E" w:rsidRPr="00BE6C76" w:rsidRDefault="009C171E" w:rsidP="00942C07">
            <w:pPr>
              <w:spacing w:after="0" w:line="240" w:lineRule="auto"/>
              <w:ind w:firstLineChars="100" w:firstLine="240"/>
              <w:rPr>
                <w:rFonts w:eastAsia="Times New Roman" w:cs="Times New Roman"/>
                <w:szCs w:val="24"/>
                <w:lang w:eastAsia="en-AU"/>
              </w:rPr>
            </w:pPr>
            <w:r w:rsidRPr="00BE6C76">
              <w:rPr>
                <w:rFonts w:eastAsia="Times New Roman" w:cs="Times New Roman"/>
                <w:szCs w:val="24"/>
                <w:lang w:eastAsia="en-AU"/>
              </w:rPr>
              <w:t> </w:t>
            </w:r>
          </w:p>
        </w:tc>
        <w:tc>
          <w:tcPr>
            <w:tcW w:w="1200" w:type="dxa"/>
            <w:tcBorders>
              <w:top w:val="nil"/>
              <w:left w:val="nil"/>
              <w:bottom w:val="nil"/>
              <w:right w:val="nil"/>
            </w:tcBorders>
            <w:shd w:val="clear" w:color="000000" w:fill="FFFFFF"/>
            <w:noWrap/>
            <w:vAlign w:val="bottom"/>
            <w:hideMark/>
          </w:tcPr>
          <w:p w14:paraId="55EB0D5A"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102</w:t>
            </w:r>
          </w:p>
        </w:tc>
        <w:tc>
          <w:tcPr>
            <w:tcW w:w="1200" w:type="dxa"/>
            <w:tcBorders>
              <w:top w:val="nil"/>
              <w:left w:val="nil"/>
              <w:bottom w:val="nil"/>
              <w:right w:val="nil"/>
            </w:tcBorders>
            <w:shd w:val="clear" w:color="000000" w:fill="FFFFFF"/>
            <w:noWrap/>
            <w:vAlign w:val="bottom"/>
            <w:hideMark/>
          </w:tcPr>
          <w:p w14:paraId="356C0665"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44</w:t>
            </w:r>
          </w:p>
        </w:tc>
        <w:tc>
          <w:tcPr>
            <w:tcW w:w="1200" w:type="dxa"/>
            <w:tcBorders>
              <w:top w:val="nil"/>
              <w:left w:val="nil"/>
              <w:bottom w:val="nil"/>
              <w:right w:val="nil"/>
            </w:tcBorders>
            <w:shd w:val="clear" w:color="000000" w:fill="FFFFFF"/>
            <w:noWrap/>
            <w:vAlign w:val="bottom"/>
            <w:hideMark/>
          </w:tcPr>
          <w:p w14:paraId="0C3E1C39"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116</w:t>
            </w:r>
          </w:p>
        </w:tc>
        <w:tc>
          <w:tcPr>
            <w:tcW w:w="1200" w:type="dxa"/>
            <w:tcBorders>
              <w:top w:val="nil"/>
              <w:left w:val="nil"/>
              <w:bottom w:val="nil"/>
              <w:right w:val="nil"/>
            </w:tcBorders>
            <w:shd w:val="clear" w:color="000000" w:fill="FFFFFF"/>
            <w:noWrap/>
            <w:vAlign w:val="bottom"/>
            <w:hideMark/>
          </w:tcPr>
          <w:p w14:paraId="45CD6DC8"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12</w:t>
            </w:r>
          </w:p>
        </w:tc>
        <w:tc>
          <w:tcPr>
            <w:tcW w:w="680" w:type="dxa"/>
            <w:tcBorders>
              <w:top w:val="nil"/>
              <w:left w:val="nil"/>
              <w:bottom w:val="nil"/>
              <w:right w:val="nil"/>
            </w:tcBorders>
            <w:shd w:val="clear" w:color="000000" w:fill="FFFFFF"/>
            <w:noWrap/>
            <w:vAlign w:val="bottom"/>
            <w:hideMark/>
          </w:tcPr>
          <w:p w14:paraId="74F95889" w14:textId="77777777" w:rsidR="009C171E" w:rsidRPr="00BE6C76" w:rsidRDefault="009C171E" w:rsidP="00942C07">
            <w:pPr>
              <w:spacing w:after="0" w:line="240" w:lineRule="auto"/>
              <w:jc w:val="center"/>
              <w:rPr>
                <w:rFonts w:eastAsia="Times New Roman" w:cs="Times New Roman"/>
                <w:b/>
                <w:bCs/>
                <w:szCs w:val="24"/>
                <w:lang w:eastAsia="en-AU"/>
              </w:rPr>
            </w:pPr>
            <w:r w:rsidRPr="00BE6C76">
              <w:rPr>
                <w:rFonts w:eastAsia="Times New Roman" w:cs="Times New Roman"/>
                <w:b/>
                <w:bCs/>
                <w:szCs w:val="24"/>
                <w:lang w:eastAsia="en-AU"/>
              </w:rPr>
              <w:t>274</w:t>
            </w:r>
          </w:p>
        </w:tc>
        <w:tc>
          <w:tcPr>
            <w:tcW w:w="180" w:type="dxa"/>
            <w:tcBorders>
              <w:top w:val="nil"/>
              <w:left w:val="nil"/>
              <w:bottom w:val="nil"/>
              <w:right w:val="nil"/>
            </w:tcBorders>
            <w:shd w:val="clear" w:color="000000" w:fill="FFFFFF"/>
            <w:noWrap/>
            <w:vAlign w:val="bottom"/>
            <w:hideMark/>
          </w:tcPr>
          <w:p w14:paraId="1CC67988" w14:textId="77777777" w:rsidR="009C171E" w:rsidRPr="00BE6C76" w:rsidRDefault="009C171E" w:rsidP="00942C07">
            <w:pPr>
              <w:spacing w:after="0" w:line="240" w:lineRule="auto"/>
              <w:rPr>
                <w:rFonts w:ascii="Arial" w:eastAsia="Times New Roman" w:hAnsi="Arial" w:cs="Arial"/>
                <w:sz w:val="20"/>
                <w:szCs w:val="20"/>
                <w:lang w:eastAsia="en-AU"/>
              </w:rPr>
            </w:pPr>
            <w:r w:rsidRPr="00BE6C76">
              <w:rPr>
                <w:rFonts w:ascii="Arial" w:eastAsia="Times New Roman" w:hAnsi="Arial" w:cs="Arial"/>
                <w:sz w:val="20"/>
                <w:szCs w:val="20"/>
                <w:lang w:eastAsia="en-AU"/>
              </w:rPr>
              <w:t> </w:t>
            </w:r>
          </w:p>
        </w:tc>
        <w:tc>
          <w:tcPr>
            <w:tcW w:w="1340" w:type="dxa"/>
            <w:tcBorders>
              <w:top w:val="nil"/>
              <w:left w:val="nil"/>
              <w:bottom w:val="nil"/>
              <w:right w:val="nil"/>
            </w:tcBorders>
            <w:shd w:val="clear" w:color="000000" w:fill="FFFFFF"/>
            <w:noWrap/>
            <w:vAlign w:val="bottom"/>
          </w:tcPr>
          <w:p w14:paraId="05311054" w14:textId="77777777" w:rsidR="009C171E" w:rsidRPr="00BE6C76" w:rsidRDefault="009C171E" w:rsidP="00942C07">
            <w:pPr>
              <w:spacing w:after="0" w:line="240" w:lineRule="auto"/>
              <w:jc w:val="center"/>
              <w:rPr>
                <w:rFonts w:eastAsia="Times New Roman" w:cs="Times New Roman"/>
                <w:szCs w:val="24"/>
                <w:lang w:eastAsia="en-AU"/>
              </w:rPr>
            </w:pPr>
          </w:p>
        </w:tc>
        <w:tc>
          <w:tcPr>
            <w:tcW w:w="240" w:type="dxa"/>
            <w:tcBorders>
              <w:top w:val="nil"/>
              <w:left w:val="nil"/>
              <w:bottom w:val="nil"/>
              <w:right w:val="nil"/>
            </w:tcBorders>
            <w:shd w:val="clear" w:color="000000" w:fill="FFFFFF"/>
            <w:noWrap/>
            <w:vAlign w:val="bottom"/>
            <w:hideMark/>
          </w:tcPr>
          <w:p w14:paraId="464C29A7" w14:textId="77777777" w:rsidR="009C171E" w:rsidRPr="00BE6C76" w:rsidRDefault="009C171E" w:rsidP="00942C07">
            <w:pPr>
              <w:spacing w:after="0" w:line="240" w:lineRule="auto"/>
              <w:rPr>
                <w:rFonts w:ascii="Arial" w:eastAsia="Times New Roman" w:hAnsi="Arial" w:cs="Arial"/>
                <w:sz w:val="20"/>
                <w:szCs w:val="20"/>
                <w:lang w:eastAsia="en-AU"/>
              </w:rPr>
            </w:pPr>
            <w:r w:rsidRPr="00BE6C76">
              <w:rPr>
                <w:rFonts w:ascii="Arial" w:eastAsia="Times New Roman" w:hAnsi="Arial" w:cs="Arial"/>
                <w:sz w:val="20"/>
                <w:szCs w:val="20"/>
                <w:lang w:eastAsia="en-AU"/>
              </w:rPr>
              <w:t> </w:t>
            </w:r>
          </w:p>
        </w:tc>
        <w:tc>
          <w:tcPr>
            <w:tcW w:w="783" w:type="dxa"/>
            <w:tcBorders>
              <w:top w:val="nil"/>
              <w:left w:val="nil"/>
              <w:bottom w:val="nil"/>
              <w:right w:val="nil"/>
            </w:tcBorders>
            <w:shd w:val="clear" w:color="000000" w:fill="FFFFFF"/>
            <w:noWrap/>
            <w:vAlign w:val="bottom"/>
            <w:hideMark/>
          </w:tcPr>
          <w:p w14:paraId="72E6BBEA"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32</w:t>
            </w:r>
          </w:p>
        </w:tc>
        <w:tc>
          <w:tcPr>
            <w:tcW w:w="784" w:type="dxa"/>
            <w:tcBorders>
              <w:top w:val="nil"/>
              <w:left w:val="nil"/>
              <w:bottom w:val="nil"/>
              <w:right w:val="nil"/>
            </w:tcBorders>
            <w:shd w:val="clear" w:color="000000" w:fill="FFFFFF"/>
            <w:noWrap/>
            <w:vAlign w:val="bottom"/>
            <w:hideMark/>
          </w:tcPr>
          <w:p w14:paraId="18C3EE74"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142</w:t>
            </w:r>
          </w:p>
        </w:tc>
      </w:tr>
      <w:tr w:rsidR="009C171E" w:rsidRPr="00BE6C76" w14:paraId="551A9453" w14:textId="77777777" w:rsidTr="00942C07">
        <w:trPr>
          <w:trHeight w:val="312"/>
        </w:trPr>
        <w:tc>
          <w:tcPr>
            <w:tcW w:w="2753" w:type="dxa"/>
            <w:tcBorders>
              <w:top w:val="nil"/>
              <w:left w:val="nil"/>
              <w:bottom w:val="nil"/>
              <w:right w:val="nil"/>
            </w:tcBorders>
            <w:shd w:val="clear" w:color="000000" w:fill="FFFFFF"/>
            <w:noWrap/>
            <w:vAlign w:val="bottom"/>
            <w:hideMark/>
          </w:tcPr>
          <w:p w14:paraId="1B004CEE" w14:textId="77777777" w:rsidR="009C171E" w:rsidRPr="00BE6C76" w:rsidRDefault="009C171E" w:rsidP="00942C07">
            <w:pPr>
              <w:spacing w:after="0" w:line="240" w:lineRule="auto"/>
              <w:ind w:firstLineChars="100" w:firstLine="240"/>
              <w:rPr>
                <w:rFonts w:eastAsia="Times New Roman" w:cs="Times New Roman"/>
                <w:szCs w:val="24"/>
                <w:lang w:eastAsia="en-AU"/>
              </w:rPr>
            </w:pPr>
            <w:r w:rsidRPr="00BE6C76">
              <w:rPr>
                <w:rFonts w:eastAsia="Times New Roman" w:cs="Times New Roman"/>
                <w:szCs w:val="24"/>
                <w:lang w:eastAsia="en-AU"/>
              </w:rPr>
              <w:t>HbA1c (% NGSP)</w:t>
            </w:r>
          </w:p>
        </w:tc>
        <w:tc>
          <w:tcPr>
            <w:tcW w:w="540" w:type="dxa"/>
            <w:tcBorders>
              <w:top w:val="nil"/>
              <w:left w:val="nil"/>
              <w:bottom w:val="nil"/>
              <w:right w:val="nil"/>
            </w:tcBorders>
            <w:shd w:val="clear" w:color="000000" w:fill="FFFFFF"/>
            <w:noWrap/>
            <w:vAlign w:val="bottom"/>
            <w:hideMark/>
          </w:tcPr>
          <w:p w14:paraId="75940061" w14:textId="77777777" w:rsidR="009C171E" w:rsidRPr="00BE6C76" w:rsidRDefault="009C171E" w:rsidP="00942C07">
            <w:pPr>
              <w:spacing w:after="0" w:line="240" w:lineRule="auto"/>
              <w:ind w:firstLineChars="100" w:firstLine="240"/>
              <w:rPr>
                <w:rFonts w:eastAsia="Times New Roman" w:cs="Times New Roman"/>
                <w:szCs w:val="24"/>
                <w:lang w:eastAsia="en-AU"/>
              </w:rPr>
            </w:pPr>
            <w:r w:rsidRPr="00BE6C76">
              <w:rPr>
                <w:rFonts w:eastAsia="Times New Roman" w:cs="Times New Roman"/>
                <w:szCs w:val="24"/>
                <w:lang w:eastAsia="en-AU"/>
              </w:rPr>
              <w:t> </w:t>
            </w:r>
          </w:p>
        </w:tc>
        <w:tc>
          <w:tcPr>
            <w:tcW w:w="1200" w:type="dxa"/>
            <w:tcBorders>
              <w:top w:val="nil"/>
              <w:left w:val="nil"/>
              <w:bottom w:val="nil"/>
              <w:right w:val="nil"/>
            </w:tcBorders>
            <w:shd w:val="clear" w:color="000000" w:fill="FFFFFF"/>
            <w:noWrap/>
            <w:vAlign w:val="bottom"/>
            <w:hideMark/>
          </w:tcPr>
          <w:p w14:paraId="49DF72BD"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43</w:t>
            </w:r>
          </w:p>
        </w:tc>
        <w:tc>
          <w:tcPr>
            <w:tcW w:w="1200" w:type="dxa"/>
            <w:tcBorders>
              <w:top w:val="nil"/>
              <w:left w:val="nil"/>
              <w:bottom w:val="nil"/>
              <w:right w:val="nil"/>
            </w:tcBorders>
            <w:shd w:val="clear" w:color="000000" w:fill="FFFFFF"/>
            <w:noWrap/>
            <w:vAlign w:val="bottom"/>
            <w:hideMark/>
          </w:tcPr>
          <w:p w14:paraId="1C418CE9"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44</w:t>
            </w:r>
          </w:p>
        </w:tc>
        <w:tc>
          <w:tcPr>
            <w:tcW w:w="1200" w:type="dxa"/>
            <w:tcBorders>
              <w:top w:val="nil"/>
              <w:left w:val="nil"/>
              <w:bottom w:val="nil"/>
              <w:right w:val="nil"/>
            </w:tcBorders>
            <w:shd w:val="clear" w:color="000000" w:fill="FFFFFF"/>
            <w:noWrap/>
            <w:vAlign w:val="bottom"/>
            <w:hideMark/>
          </w:tcPr>
          <w:p w14:paraId="19C78EBA"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118</w:t>
            </w:r>
          </w:p>
        </w:tc>
        <w:tc>
          <w:tcPr>
            <w:tcW w:w="1200" w:type="dxa"/>
            <w:tcBorders>
              <w:top w:val="nil"/>
              <w:left w:val="nil"/>
              <w:bottom w:val="nil"/>
              <w:right w:val="nil"/>
            </w:tcBorders>
            <w:shd w:val="clear" w:color="000000" w:fill="FFFFFF"/>
            <w:noWrap/>
            <w:vAlign w:val="bottom"/>
            <w:hideMark/>
          </w:tcPr>
          <w:p w14:paraId="17BB455F"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11</w:t>
            </w:r>
          </w:p>
        </w:tc>
        <w:tc>
          <w:tcPr>
            <w:tcW w:w="680" w:type="dxa"/>
            <w:tcBorders>
              <w:top w:val="nil"/>
              <w:left w:val="nil"/>
              <w:bottom w:val="nil"/>
              <w:right w:val="nil"/>
            </w:tcBorders>
            <w:shd w:val="clear" w:color="000000" w:fill="FFFFFF"/>
            <w:noWrap/>
            <w:vAlign w:val="bottom"/>
            <w:hideMark/>
          </w:tcPr>
          <w:p w14:paraId="06611226" w14:textId="77777777" w:rsidR="009C171E" w:rsidRPr="00BE6C76" w:rsidRDefault="009C171E" w:rsidP="00942C07">
            <w:pPr>
              <w:spacing w:after="0" w:line="240" w:lineRule="auto"/>
              <w:jc w:val="center"/>
              <w:rPr>
                <w:rFonts w:eastAsia="Times New Roman" w:cs="Times New Roman"/>
                <w:b/>
                <w:bCs/>
                <w:szCs w:val="24"/>
                <w:lang w:eastAsia="en-AU"/>
              </w:rPr>
            </w:pPr>
            <w:r w:rsidRPr="00BE6C76">
              <w:rPr>
                <w:rFonts w:eastAsia="Times New Roman" w:cs="Times New Roman"/>
                <w:b/>
                <w:bCs/>
                <w:szCs w:val="24"/>
                <w:lang w:eastAsia="en-AU"/>
              </w:rPr>
              <w:t>216</w:t>
            </w:r>
          </w:p>
        </w:tc>
        <w:tc>
          <w:tcPr>
            <w:tcW w:w="180" w:type="dxa"/>
            <w:tcBorders>
              <w:top w:val="nil"/>
              <w:left w:val="nil"/>
              <w:bottom w:val="nil"/>
              <w:right w:val="nil"/>
            </w:tcBorders>
            <w:shd w:val="clear" w:color="000000" w:fill="FFFFFF"/>
            <w:noWrap/>
            <w:vAlign w:val="bottom"/>
            <w:hideMark/>
          </w:tcPr>
          <w:p w14:paraId="5501FDF7" w14:textId="77777777" w:rsidR="009C171E" w:rsidRPr="00BE6C76" w:rsidRDefault="009C171E" w:rsidP="00942C07">
            <w:pPr>
              <w:spacing w:after="0" w:line="240" w:lineRule="auto"/>
              <w:rPr>
                <w:rFonts w:ascii="Arial" w:eastAsia="Times New Roman" w:hAnsi="Arial" w:cs="Arial"/>
                <w:sz w:val="20"/>
                <w:szCs w:val="20"/>
                <w:lang w:eastAsia="en-AU"/>
              </w:rPr>
            </w:pPr>
            <w:r w:rsidRPr="00BE6C76">
              <w:rPr>
                <w:rFonts w:ascii="Arial" w:eastAsia="Times New Roman" w:hAnsi="Arial" w:cs="Arial"/>
                <w:sz w:val="20"/>
                <w:szCs w:val="20"/>
                <w:lang w:eastAsia="en-AU"/>
              </w:rPr>
              <w:t> </w:t>
            </w:r>
          </w:p>
        </w:tc>
        <w:tc>
          <w:tcPr>
            <w:tcW w:w="1340" w:type="dxa"/>
            <w:tcBorders>
              <w:top w:val="nil"/>
              <w:left w:val="nil"/>
              <w:bottom w:val="nil"/>
              <w:right w:val="nil"/>
            </w:tcBorders>
            <w:shd w:val="clear" w:color="000000" w:fill="FFFFFF"/>
            <w:noWrap/>
            <w:vAlign w:val="bottom"/>
          </w:tcPr>
          <w:p w14:paraId="4878D57B" w14:textId="77777777" w:rsidR="009C171E" w:rsidRPr="00BE6C76" w:rsidRDefault="009C171E" w:rsidP="00942C07">
            <w:pPr>
              <w:spacing w:after="0" w:line="240" w:lineRule="auto"/>
              <w:jc w:val="center"/>
              <w:rPr>
                <w:rFonts w:eastAsia="Times New Roman" w:cs="Times New Roman"/>
                <w:szCs w:val="24"/>
                <w:lang w:eastAsia="en-AU"/>
              </w:rPr>
            </w:pPr>
          </w:p>
        </w:tc>
        <w:tc>
          <w:tcPr>
            <w:tcW w:w="240" w:type="dxa"/>
            <w:tcBorders>
              <w:top w:val="nil"/>
              <w:left w:val="nil"/>
              <w:bottom w:val="nil"/>
              <w:right w:val="nil"/>
            </w:tcBorders>
            <w:shd w:val="clear" w:color="000000" w:fill="FFFFFF"/>
            <w:noWrap/>
            <w:vAlign w:val="bottom"/>
            <w:hideMark/>
          </w:tcPr>
          <w:p w14:paraId="5EA2A6F9" w14:textId="77777777" w:rsidR="009C171E" w:rsidRPr="00BE6C76" w:rsidRDefault="009C171E" w:rsidP="00942C07">
            <w:pPr>
              <w:spacing w:after="0" w:line="240" w:lineRule="auto"/>
              <w:rPr>
                <w:rFonts w:ascii="Arial" w:eastAsia="Times New Roman" w:hAnsi="Arial" w:cs="Arial"/>
                <w:sz w:val="20"/>
                <w:szCs w:val="20"/>
                <w:lang w:eastAsia="en-AU"/>
              </w:rPr>
            </w:pPr>
            <w:r w:rsidRPr="00BE6C76">
              <w:rPr>
                <w:rFonts w:ascii="Arial" w:eastAsia="Times New Roman" w:hAnsi="Arial" w:cs="Arial"/>
                <w:sz w:val="20"/>
                <w:szCs w:val="20"/>
                <w:lang w:eastAsia="en-AU"/>
              </w:rPr>
              <w:t> </w:t>
            </w:r>
          </w:p>
        </w:tc>
        <w:tc>
          <w:tcPr>
            <w:tcW w:w="783" w:type="dxa"/>
            <w:tcBorders>
              <w:top w:val="nil"/>
              <w:left w:val="nil"/>
              <w:bottom w:val="nil"/>
              <w:right w:val="nil"/>
            </w:tcBorders>
            <w:shd w:val="clear" w:color="000000" w:fill="FFFFFF"/>
            <w:noWrap/>
            <w:vAlign w:val="bottom"/>
            <w:hideMark/>
          </w:tcPr>
          <w:p w14:paraId="20EC8FC0"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185</w:t>
            </w:r>
          </w:p>
        </w:tc>
        <w:tc>
          <w:tcPr>
            <w:tcW w:w="784" w:type="dxa"/>
            <w:tcBorders>
              <w:top w:val="nil"/>
              <w:left w:val="nil"/>
              <w:bottom w:val="nil"/>
              <w:right w:val="nil"/>
            </w:tcBorders>
            <w:shd w:val="clear" w:color="000000" w:fill="FFFFFF"/>
            <w:noWrap/>
            <w:vAlign w:val="bottom"/>
            <w:hideMark/>
          </w:tcPr>
          <w:p w14:paraId="2E5384CE"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31</w:t>
            </w:r>
          </w:p>
        </w:tc>
      </w:tr>
      <w:tr w:rsidR="009C171E" w:rsidRPr="00BE6C76" w14:paraId="3E5E3CB2" w14:textId="77777777" w:rsidTr="00942C07">
        <w:trPr>
          <w:trHeight w:val="312"/>
        </w:trPr>
        <w:tc>
          <w:tcPr>
            <w:tcW w:w="2753" w:type="dxa"/>
            <w:tcBorders>
              <w:top w:val="nil"/>
              <w:left w:val="nil"/>
              <w:bottom w:val="nil"/>
              <w:right w:val="nil"/>
            </w:tcBorders>
            <w:shd w:val="clear" w:color="000000" w:fill="FFFFFF"/>
            <w:noWrap/>
            <w:vAlign w:val="bottom"/>
            <w:hideMark/>
          </w:tcPr>
          <w:p w14:paraId="77B9048C" w14:textId="77777777" w:rsidR="009C171E" w:rsidRPr="00BE6C76" w:rsidRDefault="009C171E" w:rsidP="00942C07">
            <w:pPr>
              <w:spacing w:after="0" w:line="240" w:lineRule="auto"/>
              <w:ind w:firstLineChars="100" w:firstLine="240"/>
              <w:rPr>
                <w:rFonts w:eastAsia="Times New Roman" w:cs="Times New Roman"/>
                <w:szCs w:val="24"/>
                <w:lang w:eastAsia="en-AU"/>
              </w:rPr>
            </w:pPr>
            <w:r w:rsidRPr="00BE6C76">
              <w:rPr>
                <w:rFonts w:eastAsia="Times New Roman" w:cs="Times New Roman"/>
                <w:szCs w:val="24"/>
                <w:lang w:eastAsia="en-AU"/>
              </w:rPr>
              <w:t>UACR (ratio)</w:t>
            </w:r>
          </w:p>
        </w:tc>
        <w:tc>
          <w:tcPr>
            <w:tcW w:w="540" w:type="dxa"/>
            <w:tcBorders>
              <w:top w:val="nil"/>
              <w:left w:val="nil"/>
              <w:bottom w:val="nil"/>
              <w:right w:val="nil"/>
            </w:tcBorders>
            <w:shd w:val="clear" w:color="000000" w:fill="FFFFFF"/>
            <w:noWrap/>
            <w:vAlign w:val="bottom"/>
            <w:hideMark/>
          </w:tcPr>
          <w:p w14:paraId="0FF06B3E" w14:textId="77777777" w:rsidR="009C171E" w:rsidRPr="00BE6C76" w:rsidRDefault="009C171E" w:rsidP="00942C07">
            <w:pPr>
              <w:spacing w:after="0" w:line="240" w:lineRule="auto"/>
              <w:ind w:firstLineChars="100" w:firstLine="240"/>
              <w:rPr>
                <w:rFonts w:eastAsia="Times New Roman" w:cs="Times New Roman"/>
                <w:szCs w:val="24"/>
                <w:lang w:eastAsia="en-AU"/>
              </w:rPr>
            </w:pPr>
            <w:r w:rsidRPr="00BE6C76">
              <w:rPr>
                <w:rFonts w:eastAsia="Times New Roman" w:cs="Times New Roman"/>
                <w:szCs w:val="24"/>
                <w:lang w:eastAsia="en-AU"/>
              </w:rPr>
              <w:t> </w:t>
            </w:r>
          </w:p>
        </w:tc>
        <w:tc>
          <w:tcPr>
            <w:tcW w:w="1200" w:type="dxa"/>
            <w:tcBorders>
              <w:top w:val="nil"/>
              <w:left w:val="nil"/>
              <w:bottom w:val="nil"/>
              <w:right w:val="nil"/>
            </w:tcBorders>
            <w:shd w:val="clear" w:color="000000" w:fill="FFFFFF"/>
            <w:noWrap/>
            <w:vAlign w:val="bottom"/>
            <w:hideMark/>
          </w:tcPr>
          <w:p w14:paraId="154EF115"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90</w:t>
            </w:r>
          </w:p>
        </w:tc>
        <w:tc>
          <w:tcPr>
            <w:tcW w:w="1200" w:type="dxa"/>
            <w:tcBorders>
              <w:top w:val="nil"/>
              <w:left w:val="nil"/>
              <w:bottom w:val="nil"/>
              <w:right w:val="nil"/>
            </w:tcBorders>
            <w:shd w:val="clear" w:color="000000" w:fill="FFFFFF"/>
            <w:noWrap/>
            <w:vAlign w:val="bottom"/>
            <w:hideMark/>
          </w:tcPr>
          <w:p w14:paraId="10837804"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34</w:t>
            </w:r>
          </w:p>
        </w:tc>
        <w:tc>
          <w:tcPr>
            <w:tcW w:w="1200" w:type="dxa"/>
            <w:tcBorders>
              <w:top w:val="nil"/>
              <w:left w:val="nil"/>
              <w:bottom w:val="nil"/>
              <w:right w:val="nil"/>
            </w:tcBorders>
            <w:shd w:val="clear" w:color="000000" w:fill="FFFFFF"/>
            <w:noWrap/>
            <w:vAlign w:val="bottom"/>
            <w:hideMark/>
          </w:tcPr>
          <w:p w14:paraId="1E9FEC93"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61</w:t>
            </w:r>
          </w:p>
        </w:tc>
        <w:tc>
          <w:tcPr>
            <w:tcW w:w="1200" w:type="dxa"/>
            <w:tcBorders>
              <w:top w:val="nil"/>
              <w:left w:val="nil"/>
              <w:bottom w:val="nil"/>
              <w:right w:val="nil"/>
            </w:tcBorders>
            <w:shd w:val="clear" w:color="000000" w:fill="FFFFFF"/>
            <w:noWrap/>
            <w:vAlign w:val="bottom"/>
            <w:hideMark/>
          </w:tcPr>
          <w:p w14:paraId="784382F0"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9</w:t>
            </w:r>
          </w:p>
        </w:tc>
        <w:tc>
          <w:tcPr>
            <w:tcW w:w="680" w:type="dxa"/>
            <w:tcBorders>
              <w:top w:val="nil"/>
              <w:left w:val="nil"/>
              <w:bottom w:val="nil"/>
              <w:right w:val="nil"/>
            </w:tcBorders>
            <w:shd w:val="clear" w:color="000000" w:fill="FFFFFF"/>
            <w:noWrap/>
            <w:vAlign w:val="bottom"/>
            <w:hideMark/>
          </w:tcPr>
          <w:p w14:paraId="51033297" w14:textId="77777777" w:rsidR="009C171E" w:rsidRPr="00BE6C76" w:rsidRDefault="009C171E" w:rsidP="00942C07">
            <w:pPr>
              <w:spacing w:after="0" w:line="240" w:lineRule="auto"/>
              <w:jc w:val="center"/>
              <w:rPr>
                <w:rFonts w:eastAsia="Times New Roman" w:cs="Times New Roman"/>
                <w:b/>
                <w:bCs/>
                <w:szCs w:val="24"/>
                <w:lang w:eastAsia="en-AU"/>
              </w:rPr>
            </w:pPr>
            <w:r w:rsidRPr="00BE6C76">
              <w:rPr>
                <w:rFonts w:eastAsia="Times New Roman" w:cs="Times New Roman"/>
                <w:b/>
                <w:bCs/>
                <w:szCs w:val="24"/>
                <w:lang w:eastAsia="en-AU"/>
              </w:rPr>
              <w:t>194</w:t>
            </w:r>
          </w:p>
        </w:tc>
        <w:tc>
          <w:tcPr>
            <w:tcW w:w="180" w:type="dxa"/>
            <w:tcBorders>
              <w:top w:val="nil"/>
              <w:left w:val="nil"/>
              <w:bottom w:val="nil"/>
              <w:right w:val="nil"/>
            </w:tcBorders>
            <w:shd w:val="clear" w:color="000000" w:fill="FFFFFF"/>
            <w:noWrap/>
            <w:vAlign w:val="bottom"/>
            <w:hideMark/>
          </w:tcPr>
          <w:p w14:paraId="02B89902" w14:textId="77777777" w:rsidR="009C171E" w:rsidRPr="00BE6C76" w:rsidRDefault="009C171E" w:rsidP="00942C07">
            <w:pPr>
              <w:spacing w:after="0" w:line="240" w:lineRule="auto"/>
              <w:rPr>
                <w:rFonts w:ascii="Arial" w:eastAsia="Times New Roman" w:hAnsi="Arial" w:cs="Arial"/>
                <w:sz w:val="20"/>
                <w:szCs w:val="20"/>
                <w:lang w:eastAsia="en-AU"/>
              </w:rPr>
            </w:pPr>
            <w:r w:rsidRPr="00BE6C76">
              <w:rPr>
                <w:rFonts w:ascii="Arial" w:eastAsia="Times New Roman" w:hAnsi="Arial" w:cs="Arial"/>
                <w:sz w:val="20"/>
                <w:szCs w:val="20"/>
                <w:lang w:eastAsia="en-AU"/>
              </w:rPr>
              <w:t> </w:t>
            </w:r>
          </w:p>
        </w:tc>
        <w:tc>
          <w:tcPr>
            <w:tcW w:w="1340" w:type="dxa"/>
            <w:tcBorders>
              <w:top w:val="nil"/>
              <w:left w:val="nil"/>
              <w:bottom w:val="nil"/>
              <w:right w:val="nil"/>
            </w:tcBorders>
            <w:shd w:val="clear" w:color="000000" w:fill="FFFFFF"/>
            <w:noWrap/>
            <w:vAlign w:val="bottom"/>
          </w:tcPr>
          <w:p w14:paraId="7ED2A682" w14:textId="77777777" w:rsidR="009C171E" w:rsidRPr="00BE6C76" w:rsidRDefault="009C171E" w:rsidP="00942C07">
            <w:pPr>
              <w:spacing w:after="0" w:line="240" w:lineRule="auto"/>
              <w:jc w:val="center"/>
              <w:rPr>
                <w:rFonts w:eastAsia="Times New Roman" w:cs="Times New Roman"/>
                <w:szCs w:val="24"/>
                <w:lang w:eastAsia="en-AU"/>
              </w:rPr>
            </w:pPr>
          </w:p>
        </w:tc>
        <w:tc>
          <w:tcPr>
            <w:tcW w:w="240" w:type="dxa"/>
            <w:tcBorders>
              <w:top w:val="nil"/>
              <w:left w:val="nil"/>
              <w:bottom w:val="nil"/>
              <w:right w:val="nil"/>
            </w:tcBorders>
            <w:shd w:val="clear" w:color="000000" w:fill="FFFFFF"/>
            <w:noWrap/>
            <w:vAlign w:val="bottom"/>
            <w:hideMark/>
          </w:tcPr>
          <w:p w14:paraId="724ABFB0" w14:textId="77777777" w:rsidR="009C171E" w:rsidRPr="00BE6C76" w:rsidRDefault="009C171E" w:rsidP="00942C07">
            <w:pPr>
              <w:spacing w:after="0" w:line="240" w:lineRule="auto"/>
              <w:rPr>
                <w:rFonts w:ascii="Arial" w:eastAsia="Times New Roman" w:hAnsi="Arial" w:cs="Arial"/>
                <w:sz w:val="20"/>
                <w:szCs w:val="20"/>
                <w:lang w:eastAsia="en-AU"/>
              </w:rPr>
            </w:pPr>
            <w:r w:rsidRPr="00BE6C76">
              <w:rPr>
                <w:rFonts w:ascii="Arial" w:eastAsia="Times New Roman" w:hAnsi="Arial" w:cs="Arial"/>
                <w:sz w:val="20"/>
                <w:szCs w:val="20"/>
                <w:lang w:eastAsia="en-AU"/>
              </w:rPr>
              <w:t> </w:t>
            </w:r>
          </w:p>
        </w:tc>
        <w:tc>
          <w:tcPr>
            <w:tcW w:w="783" w:type="dxa"/>
            <w:tcBorders>
              <w:top w:val="nil"/>
              <w:left w:val="nil"/>
              <w:bottom w:val="nil"/>
              <w:right w:val="nil"/>
            </w:tcBorders>
            <w:shd w:val="clear" w:color="000000" w:fill="FFFFFF"/>
            <w:noWrap/>
            <w:vAlign w:val="bottom"/>
            <w:hideMark/>
          </w:tcPr>
          <w:p w14:paraId="38A8BA73"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114</w:t>
            </w:r>
          </w:p>
        </w:tc>
        <w:tc>
          <w:tcPr>
            <w:tcW w:w="784" w:type="dxa"/>
            <w:tcBorders>
              <w:top w:val="nil"/>
              <w:left w:val="nil"/>
              <w:bottom w:val="nil"/>
              <w:right w:val="nil"/>
            </w:tcBorders>
            <w:shd w:val="clear" w:color="000000" w:fill="FFFFFF"/>
            <w:noWrap/>
            <w:vAlign w:val="bottom"/>
            <w:hideMark/>
          </w:tcPr>
          <w:p w14:paraId="3C059CD4"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80</w:t>
            </w:r>
          </w:p>
        </w:tc>
      </w:tr>
      <w:tr w:rsidR="009C171E" w:rsidRPr="00BE6C76" w14:paraId="106C8516" w14:textId="77777777" w:rsidTr="00942C07">
        <w:trPr>
          <w:trHeight w:val="312"/>
        </w:trPr>
        <w:tc>
          <w:tcPr>
            <w:tcW w:w="2753" w:type="dxa"/>
            <w:tcBorders>
              <w:top w:val="nil"/>
              <w:left w:val="nil"/>
              <w:bottom w:val="nil"/>
              <w:right w:val="nil"/>
            </w:tcBorders>
            <w:shd w:val="clear" w:color="000000" w:fill="FFFFFF"/>
            <w:noWrap/>
            <w:vAlign w:val="bottom"/>
            <w:hideMark/>
          </w:tcPr>
          <w:p w14:paraId="404B3DAC" w14:textId="77777777" w:rsidR="009C171E" w:rsidRPr="00BE6C76" w:rsidRDefault="009C171E" w:rsidP="00942C07">
            <w:pPr>
              <w:spacing w:after="0" w:line="240" w:lineRule="auto"/>
              <w:ind w:firstLineChars="100" w:firstLine="240"/>
              <w:rPr>
                <w:rFonts w:eastAsia="Times New Roman" w:cs="Times New Roman"/>
                <w:szCs w:val="24"/>
                <w:lang w:eastAsia="en-AU"/>
              </w:rPr>
            </w:pPr>
            <w:r w:rsidRPr="00BE6C76">
              <w:rPr>
                <w:rFonts w:eastAsia="Times New Roman" w:cs="Times New Roman"/>
                <w:szCs w:val="24"/>
                <w:lang w:eastAsia="en-AU"/>
              </w:rPr>
              <w:t>Triglycerides (mmol/L)</w:t>
            </w:r>
          </w:p>
        </w:tc>
        <w:tc>
          <w:tcPr>
            <w:tcW w:w="540" w:type="dxa"/>
            <w:tcBorders>
              <w:top w:val="nil"/>
              <w:left w:val="nil"/>
              <w:bottom w:val="nil"/>
              <w:right w:val="nil"/>
            </w:tcBorders>
            <w:shd w:val="clear" w:color="000000" w:fill="FFFFFF"/>
            <w:noWrap/>
            <w:vAlign w:val="bottom"/>
            <w:hideMark/>
          </w:tcPr>
          <w:p w14:paraId="2189D47D" w14:textId="77777777" w:rsidR="009C171E" w:rsidRPr="00BE6C76" w:rsidRDefault="009C171E" w:rsidP="00942C07">
            <w:pPr>
              <w:spacing w:after="0" w:line="240" w:lineRule="auto"/>
              <w:ind w:firstLineChars="100" w:firstLine="240"/>
              <w:rPr>
                <w:rFonts w:eastAsia="Times New Roman" w:cs="Times New Roman"/>
                <w:szCs w:val="24"/>
                <w:lang w:eastAsia="en-AU"/>
              </w:rPr>
            </w:pPr>
            <w:r w:rsidRPr="00BE6C76">
              <w:rPr>
                <w:rFonts w:eastAsia="Times New Roman" w:cs="Times New Roman"/>
                <w:szCs w:val="24"/>
                <w:lang w:eastAsia="en-AU"/>
              </w:rPr>
              <w:t> </w:t>
            </w:r>
          </w:p>
        </w:tc>
        <w:tc>
          <w:tcPr>
            <w:tcW w:w="1200" w:type="dxa"/>
            <w:tcBorders>
              <w:top w:val="nil"/>
              <w:left w:val="nil"/>
              <w:bottom w:val="nil"/>
              <w:right w:val="nil"/>
            </w:tcBorders>
            <w:shd w:val="clear" w:color="000000" w:fill="FFFFFF"/>
            <w:noWrap/>
            <w:vAlign w:val="bottom"/>
            <w:hideMark/>
          </w:tcPr>
          <w:p w14:paraId="3FA9938E"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100</w:t>
            </w:r>
          </w:p>
        </w:tc>
        <w:tc>
          <w:tcPr>
            <w:tcW w:w="1200" w:type="dxa"/>
            <w:tcBorders>
              <w:top w:val="nil"/>
              <w:left w:val="nil"/>
              <w:bottom w:val="nil"/>
              <w:right w:val="nil"/>
            </w:tcBorders>
            <w:shd w:val="clear" w:color="000000" w:fill="FFFFFF"/>
            <w:noWrap/>
            <w:vAlign w:val="bottom"/>
            <w:hideMark/>
          </w:tcPr>
          <w:p w14:paraId="678E87C0"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39</w:t>
            </w:r>
          </w:p>
        </w:tc>
        <w:tc>
          <w:tcPr>
            <w:tcW w:w="1200" w:type="dxa"/>
            <w:tcBorders>
              <w:top w:val="nil"/>
              <w:left w:val="nil"/>
              <w:bottom w:val="nil"/>
              <w:right w:val="nil"/>
            </w:tcBorders>
            <w:shd w:val="clear" w:color="000000" w:fill="FFFFFF"/>
            <w:noWrap/>
            <w:vAlign w:val="bottom"/>
            <w:hideMark/>
          </w:tcPr>
          <w:p w14:paraId="61FAB06F"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86</w:t>
            </w:r>
          </w:p>
        </w:tc>
        <w:tc>
          <w:tcPr>
            <w:tcW w:w="1200" w:type="dxa"/>
            <w:tcBorders>
              <w:top w:val="nil"/>
              <w:left w:val="nil"/>
              <w:bottom w:val="nil"/>
              <w:right w:val="nil"/>
            </w:tcBorders>
            <w:shd w:val="clear" w:color="000000" w:fill="FFFFFF"/>
            <w:noWrap/>
            <w:vAlign w:val="bottom"/>
            <w:hideMark/>
          </w:tcPr>
          <w:p w14:paraId="694F6A70"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12</w:t>
            </w:r>
          </w:p>
        </w:tc>
        <w:tc>
          <w:tcPr>
            <w:tcW w:w="680" w:type="dxa"/>
            <w:tcBorders>
              <w:top w:val="nil"/>
              <w:left w:val="nil"/>
              <w:bottom w:val="nil"/>
              <w:right w:val="nil"/>
            </w:tcBorders>
            <w:shd w:val="clear" w:color="000000" w:fill="FFFFFF"/>
            <w:noWrap/>
            <w:vAlign w:val="bottom"/>
            <w:hideMark/>
          </w:tcPr>
          <w:p w14:paraId="26B33BE8" w14:textId="77777777" w:rsidR="009C171E" w:rsidRPr="00BE6C76" w:rsidRDefault="009C171E" w:rsidP="00942C07">
            <w:pPr>
              <w:spacing w:after="0" w:line="240" w:lineRule="auto"/>
              <w:jc w:val="center"/>
              <w:rPr>
                <w:rFonts w:eastAsia="Times New Roman" w:cs="Times New Roman"/>
                <w:b/>
                <w:bCs/>
                <w:szCs w:val="24"/>
                <w:lang w:eastAsia="en-AU"/>
              </w:rPr>
            </w:pPr>
            <w:r w:rsidRPr="00BE6C76">
              <w:rPr>
                <w:rFonts w:eastAsia="Times New Roman" w:cs="Times New Roman"/>
                <w:b/>
                <w:bCs/>
                <w:szCs w:val="24"/>
                <w:lang w:eastAsia="en-AU"/>
              </w:rPr>
              <w:t>237</w:t>
            </w:r>
          </w:p>
        </w:tc>
        <w:tc>
          <w:tcPr>
            <w:tcW w:w="180" w:type="dxa"/>
            <w:tcBorders>
              <w:top w:val="nil"/>
              <w:left w:val="nil"/>
              <w:bottom w:val="nil"/>
              <w:right w:val="nil"/>
            </w:tcBorders>
            <w:shd w:val="clear" w:color="000000" w:fill="FFFFFF"/>
            <w:noWrap/>
            <w:vAlign w:val="bottom"/>
            <w:hideMark/>
          </w:tcPr>
          <w:p w14:paraId="450DF85D" w14:textId="77777777" w:rsidR="009C171E" w:rsidRPr="00BE6C76" w:rsidRDefault="009C171E" w:rsidP="00942C07">
            <w:pPr>
              <w:spacing w:after="0" w:line="240" w:lineRule="auto"/>
              <w:rPr>
                <w:rFonts w:ascii="Arial" w:eastAsia="Times New Roman" w:hAnsi="Arial" w:cs="Arial"/>
                <w:sz w:val="20"/>
                <w:szCs w:val="20"/>
                <w:lang w:eastAsia="en-AU"/>
              </w:rPr>
            </w:pPr>
            <w:r w:rsidRPr="00BE6C76">
              <w:rPr>
                <w:rFonts w:ascii="Arial" w:eastAsia="Times New Roman" w:hAnsi="Arial" w:cs="Arial"/>
                <w:sz w:val="20"/>
                <w:szCs w:val="20"/>
                <w:lang w:eastAsia="en-AU"/>
              </w:rPr>
              <w:t> </w:t>
            </w:r>
          </w:p>
        </w:tc>
        <w:tc>
          <w:tcPr>
            <w:tcW w:w="1340" w:type="dxa"/>
            <w:tcBorders>
              <w:top w:val="nil"/>
              <w:left w:val="nil"/>
              <w:bottom w:val="nil"/>
              <w:right w:val="nil"/>
            </w:tcBorders>
            <w:shd w:val="clear" w:color="000000" w:fill="FFFFFF"/>
            <w:noWrap/>
            <w:vAlign w:val="bottom"/>
          </w:tcPr>
          <w:p w14:paraId="43FDF3C2" w14:textId="77777777" w:rsidR="009C171E" w:rsidRPr="00BE6C76" w:rsidRDefault="009C171E" w:rsidP="00942C07">
            <w:pPr>
              <w:spacing w:after="0" w:line="240" w:lineRule="auto"/>
              <w:jc w:val="center"/>
              <w:rPr>
                <w:rFonts w:eastAsia="Times New Roman" w:cs="Times New Roman"/>
                <w:szCs w:val="24"/>
                <w:lang w:eastAsia="en-AU"/>
              </w:rPr>
            </w:pPr>
          </w:p>
        </w:tc>
        <w:tc>
          <w:tcPr>
            <w:tcW w:w="240" w:type="dxa"/>
            <w:tcBorders>
              <w:top w:val="nil"/>
              <w:left w:val="nil"/>
              <w:bottom w:val="nil"/>
              <w:right w:val="nil"/>
            </w:tcBorders>
            <w:shd w:val="clear" w:color="000000" w:fill="FFFFFF"/>
            <w:noWrap/>
            <w:vAlign w:val="bottom"/>
            <w:hideMark/>
          </w:tcPr>
          <w:p w14:paraId="007D2981" w14:textId="77777777" w:rsidR="009C171E" w:rsidRPr="00BE6C76" w:rsidRDefault="009C171E" w:rsidP="00942C07">
            <w:pPr>
              <w:spacing w:after="0" w:line="240" w:lineRule="auto"/>
              <w:rPr>
                <w:rFonts w:ascii="Arial" w:eastAsia="Times New Roman" w:hAnsi="Arial" w:cs="Arial"/>
                <w:sz w:val="20"/>
                <w:szCs w:val="20"/>
                <w:lang w:eastAsia="en-AU"/>
              </w:rPr>
            </w:pPr>
            <w:r w:rsidRPr="00BE6C76">
              <w:rPr>
                <w:rFonts w:ascii="Arial" w:eastAsia="Times New Roman" w:hAnsi="Arial" w:cs="Arial"/>
                <w:sz w:val="20"/>
                <w:szCs w:val="20"/>
                <w:lang w:eastAsia="en-AU"/>
              </w:rPr>
              <w:t> </w:t>
            </w:r>
          </w:p>
        </w:tc>
        <w:tc>
          <w:tcPr>
            <w:tcW w:w="783" w:type="dxa"/>
            <w:tcBorders>
              <w:top w:val="nil"/>
              <w:left w:val="nil"/>
              <w:bottom w:val="nil"/>
              <w:right w:val="nil"/>
            </w:tcBorders>
            <w:shd w:val="clear" w:color="000000" w:fill="FFFFFF"/>
            <w:noWrap/>
            <w:vAlign w:val="bottom"/>
            <w:hideMark/>
          </w:tcPr>
          <w:p w14:paraId="5CADED0A"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149</w:t>
            </w:r>
          </w:p>
        </w:tc>
        <w:tc>
          <w:tcPr>
            <w:tcW w:w="784" w:type="dxa"/>
            <w:tcBorders>
              <w:top w:val="nil"/>
              <w:left w:val="nil"/>
              <w:bottom w:val="nil"/>
              <w:right w:val="nil"/>
            </w:tcBorders>
            <w:shd w:val="clear" w:color="000000" w:fill="FFFFFF"/>
            <w:noWrap/>
            <w:vAlign w:val="bottom"/>
            <w:hideMark/>
          </w:tcPr>
          <w:p w14:paraId="176B74CC"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88</w:t>
            </w:r>
          </w:p>
        </w:tc>
      </w:tr>
      <w:tr w:rsidR="009C171E" w:rsidRPr="00BE6C76" w14:paraId="1AE14748" w14:textId="77777777" w:rsidTr="00942C07">
        <w:trPr>
          <w:trHeight w:val="312"/>
        </w:trPr>
        <w:tc>
          <w:tcPr>
            <w:tcW w:w="2753" w:type="dxa"/>
            <w:tcBorders>
              <w:top w:val="nil"/>
              <w:left w:val="nil"/>
              <w:bottom w:val="nil"/>
              <w:right w:val="nil"/>
            </w:tcBorders>
            <w:shd w:val="clear" w:color="000000" w:fill="FFFFFF"/>
            <w:noWrap/>
            <w:vAlign w:val="bottom"/>
            <w:hideMark/>
          </w:tcPr>
          <w:p w14:paraId="2E3A61B4" w14:textId="77777777" w:rsidR="009C171E" w:rsidRPr="00BE6C76" w:rsidRDefault="009C171E" w:rsidP="00942C07">
            <w:pPr>
              <w:spacing w:after="0" w:line="240" w:lineRule="auto"/>
              <w:ind w:firstLineChars="100" w:firstLine="240"/>
              <w:rPr>
                <w:rFonts w:eastAsia="Times New Roman" w:cs="Times New Roman"/>
                <w:szCs w:val="24"/>
                <w:lang w:eastAsia="en-AU"/>
              </w:rPr>
            </w:pPr>
            <w:r w:rsidRPr="00BE6C76">
              <w:rPr>
                <w:rFonts w:eastAsia="Times New Roman" w:cs="Times New Roman"/>
                <w:szCs w:val="24"/>
                <w:lang w:eastAsia="en-AU"/>
              </w:rPr>
              <w:lastRenderedPageBreak/>
              <w:t>Cholesterol (mmol/L)</w:t>
            </w:r>
          </w:p>
        </w:tc>
        <w:tc>
          <w:tcPr>
            <w:tcW w:w="540" w:type="dxa"/>
            <w:tcBorders>
              <w:top w:val="nil"/>
              <w:left w:val="nil"/>
              <w:bottom w:val="nil"/>
              <w:right w:val="nil"/>
            </w:tcBorders>
            <w:shd w:val="clear" w:color="000000" w:fill="FFFFFF"/>
            <w:noWrap/>
            <w:vAlign w:val="bottom"/>
            <w:hideMark/>
          </w:tcPr>
          <w:p w14:paraId="10C2FF86" w14:textId="77777777" w:rsidR="009C171E" w:rsidRPr="00BE6C76" w:rsidRDefault="009C171E" w:rsidP="00942C07">
            <w:pPr>
              <w:spacing w:after="0" w:line="240" w:lineRule="auto"/>
              <w:ind w:firstLineChars="100" w:firstLine="240"/>
              <w:rPr>
                <w:rFonts w:eastAsia="Times New Roman" w:cs="Times New Roman"/>
                <w:szCs w:val="24"/>
                <w:lang w:eastAsia="en-AU"/>
              </w:rPr>
            </w:pPr>
            <w:r w:rsidRPr="00BE6C76">
              <w:rPr>
                <w:rFonts w:eastAsia="Times New Roman" w:cs="Times New Roman"/>
                <w:szCs w:val="24"/>
                <w:lang w:eastAsia="en-AU"/>
              </w:rPr>
              <w:t> </w:t>
            </w:r>
          </w:p>
        </w:tc>
        <w:tc>
          <w:tcPr>
            <w:tcW w:w="1200" w:type="dxa"/>
            <w:tcBorders>
              <w:top w:val="nil"/>
              <w:left w:val="nil"/>
              <w:bottom w:val="nil"/>
              <w:right w:val="nil"/>
            </w:tcBorders>
            <w:shd w:val="clear" w:color="000000" w:fill="FFFFFF"/>
            <w:noWrap/>
            <w:vAlign w:val="bottom"/>
            <w:hideMark/>
          </w:tcPr>
          <w:p w14:paraId="23D175F2"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100</w:t>
            </w:r>
          </w:p>
        </w:tc>
        <w:tc>
          <w:tcPr>
            <w:tcW w:w="1200" w:type="dxa"/>
            <w:tcBorders>
              <w:top w:val="nil"/>
              <w:left w:val="nil"/>
              <w:bottom w:val="nil"/>
              <w:right w:val="nil"/>
            </w:tcBorders>
            <w:shd w:val="clear" w:color="000000" w:fill="FFFFFF"/>
            <w:noWrap/>
            <w:vAlign w:val="bottom"/>
            <w:hideMark/>
          </w:tcPr>
          <w:p w14:paraId="35A69C95"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39</w:t>
            </w:r>
          </w:p>
        </w:tc>
        <w:tc>
          <w:tcPr>
            <w:tcW w:w="1200" w:type="dxa"/>
            <w:tcBorders>
              <w:top w:val="nil"/>
              <w:left w:val="nil"/>
              <w:bottom w:val="nil"/>
              <w:right w:val="nil"/>
            </w:tcBorders>
            <w:shd w:val="clear" w:color="000000" w:fill="FFFFFF"/>
            <w:noWrap/>
            <w:vAlign w:val="bottom"/>
            <w:hideMark/>
          </w:tcPr>
          <w:p w14:paraId="53D1C789"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112</w:t>
            </w:r>
          </w:p>
        </w:tc>
        <w:tc>
          <w:tcPr>
            <w:tcW w:w="1200" w:type="dxa"/>
            <w:tcBorders>
              <w:top w:val="nil"/>
              <w:left w:val="nil"/>
              <w:bottom w:val="nil"/>
              <w:right w:val="nil"/>
            </w:tcBorders>
            <w:shd w:val="clear" w:color="000000" w:fill="FFFFFF"/>
            <w:noWrap/>
            <w:vAlign w:val="bottom"/>
            <w:hideMark/>
          </w:tcPr>
          <w:p w14:paraId="31E0B095"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12</w:t>
            </w:r>
          </w:p>
        </w:tc>
        <w:tc>
          <w:tcPr>
            <w:tcW w:w="680" w:type="dxa"/>
            <w:tcBorders>
              <w:top w:val="nil"/>
              <w:left w:val="nil"/>
              <w:bottom w:val="nil"/>
              <w:right w:val="nil"/>
            </w:tcBorders>
            <w:shd w:val="clear" w:color="000000" w:fill="FFFFFF"/>
            <w:noWrap/>
            <w:vAlign w:val="bottom"/>
            <w:hideMark/>
          </w:tcPr>
          <w:p w14:paraId="13E3077E" w14:textId="77777777" w:rsidR="009C171E" w:rsidRPr="00BE6C76" w:rsidRDefault="009C171E" w:rsidP="00942C07">
            <w:pPr>
              <w:spacing w:after="0" w:line="240" w:lineRule="auto"/>
              <w:jc w:val="center"/>
              <w:rPr>
                <w:rFonts w:eastAsia="Times New Roman" w:cs="Times New Roman"/>
                <w:b/>
                <w:bCs/>
                <w:szCs w:val="24"/>
                <w:lang w:eastAsia="en-AU"/>
              </w:rPr>
            </w:pPr>
            <w:r w:rsidRPr="00BE6C76">
              <w:rPr>
                <w:rFonts w:eastAsia="Times New Roman" w:cs="Times New Roman"/>
                <w:b/>
                <w:bCs/>
                <w:szCs w:val="24"/>
                <w:lang w:eastAsia="en-AU"/>
              </w:rPr>
              <w:t>263</w:t>
            </w:r>
          </w:p>
        </w:tc>
        <w:tc>
          <w:tcPr>
            <w:tcW w:w="180" w:type="dxa"/>
            <w:tcBorders>
              <w:top w:val="nil"/>
              <w:left w:val="nil"/>
              <w:bottom w:val="nil"/>
              <w:right w:val="nil"/>
            </w:tcBorders>
            <w:shd w:val="clear" w:color="000000" w:fill="FFFFFF"/>
            <w:noWrap/>
            <w:vAlign w:val="bottom"/>
            <w:hideMark/>
          </w:tcPr>
          <w:p w14:paraId="07A32B91" w14:textId="77777777" w:rsidR="009C171E" w:rsidRPr="00BE6C76" w:rsidRDefault="009C171E" w:rsidP="00942C07">
            <w:pPr>
              <w:spacing w:after="0" w:line="240" w:lineRule="auto"/>
              <w:rPr>
                <w:rFonts w:ascii="Arial" w:eastAsia="Times New Roman" w:hAnsi="Arial" w:cs="Arial"/>
                <w:sz w:val="20"/>
                <w:szCs w:val="20"/>
                <w:lang w:eastAsia="en-AU"/>
              </w:rPr>
            </w:pPr>
            <w:r w:rsidRPr="00BE6C76">
              <w:rPr>
                <w:rFonts w:ascii="Arial" w:eastAsia="Times New Roman" w:hAnsi="Arial" w:cs="Arial"/>
                <w:sz w:val="20"/>
                <w:szCs w:val="20"/>
                <w:lang w:eastAsia="en-AU"/>
              </w:rPr>
              <w:t> </w:t>
            </w:r>
          </w:p>
        </w:tc>
        <w:tc>
          <w:tcPr>
            <w:tcW w:w="1340" w:type="dxa"/>
            <w:tcBorders>
              <w:top w:val="nil"/>
              <w:left w:val="nil"/>
              <w:bottom w:val="nil"/>
              <w:right w:val="nil"/>
            </w:tcBorders>
            <w:shd w:val="clear" w:color="000000" w:fill="FFFFFF"/>
            <w:noWrap/>
            <w:vAlign w:val="bottom"/>
          </w:tcPr>
          <w:p w14:paraId="19CB1565" w14:textId="77777777" w:rsidR="009C171E" w:rsidRPr="00BE6C76" w:rsidRDefault="009C171E" w:rsidP="00942C07">
            <w:pPr>
              <w:spacing w:after="0" w:line="240" w:lineRule="auto"/>
              <w:jc w:val="center"/>
              <w:rPr>
                <w:rFonts w:eastAsia="Times New Roman" w:cs="Times New Roman"/>
                <w:szCs w:val="24"/>
                <w:lang w:eastAsia="en-AU"/>
              </w:rPr>
            </w:pPr>
          </w:p>
        </w:tc>
        <w:tc>
          <w:tcPr>
            <w:tcW w:w="240" w:type="dxa"/>
            <w:tcBorders>
              <w:top w:val="nil"/>
              <w:left w:val="nil"/>
              <w:bottom w:val="nil"/>
              <w:right w:val="nil"/>
            </w:tcBorders>
            <w:shd w:val="clear" w:color="000000" w:fill="FFFFFF"/>
            <w:noWrap/>
            <w:vAlign w:val="bottom"/>
            <w:hideMark/>
          </w:tcPr>
          <w:p w14:paraId="1F00949E" w14:textId="77777777" w:rsidR="009C171E" w:rsidRPr="00BE6C76" w:rsidRDefault="009C171E" w:rsidP="00942C07">
            <w:pPr>
              <w:spacing w:after="0" w:line="240" w:lineRule="auto"/>
              <w:rPr>
                <w:rFonts w:ascii="Arial" w:eastAsia="Times New Roman" w:hAnsi="Arial" w:cs="Arial"/>
                <w:sz w:val="20"/>
                <w:szCs w:val="20"/>
                <w:lang w:eastAsia="en-AU"/>
              </w:rPr>
            </w:pPr>
            <w:r w:rsidRPr="00BE6C76">
              <w:rPr>
                <w:rFonts w:ascii="Arial" w:eastAsia="Times New Roman" w:hAnsi="Arial" w:cs="Arial"/>
                <w:sz w:val="20"/>
                <w:szCs w:val="20"/>
                <w:lang w:eastAsia="en-AU"/>
              </w:rPr>
              <w:t> </w:t>
            </w:r>
          </w:p>
        </w:tc>
        <w:tc>
          <w:tcPr>
            <w:tcW w:w="783" w:type="dxa"/>
            <w:tcBorders>
              <w:top w:val="nil"/>
              <w:left w:val="nil"/>
              <w:bottom w:val="nil"/>
              <w:right w:val="nil"/>
            </w:tcBorders>
            <w:shd w:val="clear" w:color="000000" w:fill="FFFFFF"/>
            <w:noWrap/>
            <w:vAlign w:val="bottom"/>
            <w:hideMark/>
          </w:tcPr>
          <w:p w14:paraId="74522B77"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175</w:t>
            </w:r>
          </w:p>
        </w:tc>
        <w:tc>
          <w:tcPr>
            <w:tcW w:w="784" w:type="dxa"/>
            <w:tcBorders>
              <w:top w:val="nil"/>
              <w:left w:val="nil"/>
              <w:bottom w:val="nil"/>
              <w:right w:val="nil"/>
            </w:tcBorders>
            <w:shd w:val="clear" w:color="000000" w:fill="FFFFFF"/>
            <w:noWrap/>
            <w:vAlign w:val="bottom"/>
            <w:hideMark/>
          </w:tcPr>
          <w:p w14:paraId="0F5A6BAB"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88</w:t>
            </w:r>
          </w:p>
        </w:tc>
      </w:tr>
      <w:tr w:rsidR="009C171E" w:rsidRPr="00BE6C76" w14:paraId="2C288BE8" w14:textId="77777777" w:rsidTr="00942C07">
        <w:trPr>
          <w:trHeight w:val="312"/>
        </w:trPr>
        <w:tc>
          <w:tcPr>
            <w:tcW w:w="2753" w:type="dxa"/>
            <w:tcBorders>
              <w:top w:val="nil"/>
              <w:left w:val="nil"/>
              <w:bottom w:val="nil"/>
              <w:right w:val="nil"/>
            </w:tcBorders>
            <w:shd w:val="clear" w:color="000000" w:fill="FFFFFF"/>
            <w:noWrap/>
            <w:vAlign w:val="bottom"/>
            <w:hideMark/>
          </w:tcPr>
          <w:p w14:paraId="4F78458F" w14:textId="77777777" w:rsidR="009C171E" w:rsidRPr="00BE6C76" w:rsidRDefault="009C171E" w:rsidP="00942C07">
            <w:pPr>
              <w:spacing w:after="0" w:line="240" w:lineRule="auto"/>
              <w:ind w:firstLineChars="100" w:firstLine="240"/>
              <w:rPr>
                <w:rFonts w:eastAsia="Times New Roman" w:cs="Times New Roman"/>
                <w:szCs w:val="24"/>
                <w:lang w:eastAsia="en-AU"/>
              </w:rPr>
            </w:pPr>
            <w:r w:rsidRPr="00BE6C76">
              <w:rPr>
                <w:rFonts w:eastAsia="Times New Roman" w:cs="Times New Roman"/>
                <w:szCs w:val="24"/>
                <w:lang w:eastAsia="en-AU"/>
              </w:rPr>
              <w:t>HDL (mmol/L)</w:t>
            </w:r>
          </w:p>
        </w:tc>
        <w:tc>
          <w:tcPr>
            <w:tcW w:w="540" w:type="dxa"/>
            <w:tcBorders>
              <w:top w:val="nil"/>
              <w:left w:val="nil"/>
              <w:bottom w:val="nil"/>
              <w:right w:val="nil"/>
            </w:tcBorders>
            <w:shd w:val="clear" w:color="000000" w:fill="FFFFFF"/>
            <w:noWrap/>
            <w:vAlign w:val="bottom"/>
            <w:hideMark/>
          </w:tcPr>
          <w:p w14:paraId="541165D3" w14:textId="77777777" w:rsidR="009C171E" w:rsidRPr="00BE6C76" w:rsidRDefault="009C171E" w:rsidP="00942C07">
            <w:pPr>
              <w:spacing w:after="0" w:line="240" w:lineRule="auto"/>
              <w:ind w:firstLineChars="100" w:firstLine="240"/>
              <w:rPr>
                <w:rFonts w:eastAsia="Times New Roman" w:cs="Times New Roman"/>
                <w:szCs w:val="24"/>
                <w:lang w:eastAsia="en-AU"/>
              </w:rPr>
            </w:pPr>
            <w:r w:rsidRPr="00BE6C76">
              <w:rPr>
                <w:rFonts w:eastAsia="Times New Roman" w:cs="Times New Roman"/>
                <w:szCs w:val="24"/>
                <w:lang w:eastAsia="en-AU"/>
              </w:rPr>
              <w:t> </w:t>
            </w:r>
          </w:p>
        </w:tc>
        <w:tc>
          <w:tcPr>
            <w:tcW w:w="1200" w:type="dxa"/>
            <w:tcBorders>
              <w:top w:val="nil"/>
              <w:left w:val="nil"/>
              <w:bottom w:val="nil"/>
              <w:right w:val="nil"/>
            </w:tcBorders>
            <w:shd w:val="clear" w:color="000000" w:fill="FFFFFF"/>
            <w:noWrap/>
            <w:vAlign w:val="bottom"/>
            <w:hideMark/>
          </w:tcPr>
          <w:p w14:paraId="3A7C388D"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100</w:t>
            </w:r>
          </w:p>
        </w:tc>
        <w:tc>
          <w:tcPr>
            <w:tcW w:w="1200" w:type="dxa"/>
            <w:tcBorders>
              <w:top w:val="nil"/>
              <w:left w:val="nil"/>
              <w:bottom w:val="nil"/>
              <w:right w:val="nil"/>
            </w:tcBorders>
            <w:shd w:val="clear" w:color="000000" w:fill="FFFFFF"/>
            <w:noWrap/>
            <w:vAlign w:val="bottom"/>
            <w:hideMark/>
          </w:tcPr>
          <w:p w14:paraId="4A925E73"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39</w:t>
            </w:r>
          </w:p>
        </w:tc>
        <w:tc>
          <w:tcPr>
            <w:tcW w:w="1200" w:type="dxa"/>
            <w:tcBorders>
              <w:top w:val="nil"/>
              <w:left w:val="nil"/>
              <w:bottom w:val="nil"/>
              <w:right w:val="nil"/>
            </w:tcBorders>
            <w:shd w:val="clear" w:color="000000" w:fill="FFFFFF"/>
            <w:noWrap/>
            <w:vAlign w:val="bottom"/>
            <w:hideMark/>
          </w:tcPr>
          <w:p w14:paraId="6C3E4AD3"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112</w:t>
            </w:r>
          </w:p>
        </w:tc>
        <w:tc>
          <w:tcPr>
            <w:tcW w:w="1200" w:type="dxa"/>
            <w:tcBorders>
              <w:top w:val="nil"/>
              <w:left w:val="nil"/>
              <w:bottom w:val="nil"/>
              <w:right w:val="nil"/>
            </w:tcBorders>
            <w:shd w:val="clear" w:color="000000" w:fill="FFFFFF"/>
            <w:noWrap/>
            <w:vAlign w:val="bottom"/>
            <w:hideMark/>
          </w:tcPr>
          <w:p w14:paraId="2CC973D2"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12</w:t>
            </w:r>
          </w:p>
        </w:tc>
        <w:tc>
          <w:tcPr>
            <w:tcW w:w="680" w:type="dxa"/>
            <w:tcBorders>
              <w:top w:val="nil"/>
              <w:left w:val="nil"/>
              <w:bottom w:val="nil"/>
              <w:right w:val="nil"/>
            </w:tcBorders>
            <w:shd w:val="clear" w:color="000000" w:fill="FFFFFF"/>
            <w:noWrap/>
            <w:vAlign w:val="bottom"/>
            <w:hideMark/>
          </w:tcPr>
          <w:p w14:paraId="476CF9CF" w14:textId="77777777" w:rsidR="009C171E" w:rsidRPr="00BE6C76" w:rsidRDefault="009C171E" w:rsidP="00942C07">
            <w:pPr>
              <w:spacing w:after="0" w:line="240" w:lineRule="auto"/>
              <w:jc w:val="center"/>
              <w:rPr>
                <w:rFonts w:eastAsia="Times New Roman" w:cs="Times New Roman"/>
                <w:b/>
                <w:bCs/>
                <w:szCs w:val="24"/>
                <w:lang w:eastAsia="en-AU"/>
              </w:rPr>
            </w:pPr>
            <w:r w:rsidRPr="00BE6C76">
              <w:rPr>
                <w:rFonts w:eastAsia="Times New Roman" w:cs="Times New Roman"/>
                <w:b/>
                <w:bCs/>
                <w:szCs w:val="24"/>
                <w:lang w:eastAsia="en-AU"/>
              </w:rPr>
              <w:t>263</w:t>
            </w:r>
          </w:p>
        </w:tc>
        <w:tc>
          <w:tcPr>
            <w:tcW w:w="180" w:type="dxa"/>
            <w:tcBorders>
              <w:top w:val="nil"/>
              <w:left w:val="nil"/>
              <w:bottom w:val="nil"/>
              <w:right w:val="nil"/>
            </w:tcBorders>
            <w:shd w:val="clear" w:color="000000" w:fill="FFFFFF"/>
            <w:noWrap/>
            <w:vAlign w:val="bottom"/>
            <w:hideMark/>
          </w:tcPr>
          <w:p w14:paraId="3AB84EB8" w14:textId="77777777" w:rsidR="009C171E" w:rsidRPr="00BE6C76" w:rsidRDefault="009C171E" w:rsidP="00942C07">
            <w:pPr>
              <w:spacing w:after="0" w:line="240" w:lineRule="auto"/>
              <w:rPr>
                <w:rFonts w:ascii="Arial" w:eastAsia="Times New Roman" w:hAnsi="Arial" w:cs="Arial"/>
                <w:sz w:val="20"/>
                <w:szCs w:val="20"/>
                <w:lang w:eastAsia="en-AU"/>
              </w:rPr>
            </w:pPr>
            <w:r w:rsidRPr="00BE6C76">
              <w:rPr>
                <w:rFonts w:ascii="Arial" w:eastAsia="Times New Roman" w:hAnsi="Arial" w:cs="Arial"/>
                <w:sz w:val="20"/>
                <w:szCs w:val="20"/>
                <w:lang w:eastAsia="en-AU"/>
              </w:rPr>
              <w:t> </w:t>
            </w:r>
          </w:p>
        </w:tc>
        <w:tc>
          <w:tcPr>
            <w:tcW w:w="1340" w:type="dxa"/>
            <w:tcBorders>
              <w:top w:val="nil"/>
              <w:left w:val="nil"/>
              <w:bottom w:val="nil"/>
              <w:right w:val="nil"/>
            </w:tcBorders>
            <w:shd w:val="clear" w:color="000000" w:fill="FFFFFF"/>
            <w:noWrap/>
            <w:vAlign w:val="bottom"/>
          </w:tcPr>
          <w:p w14:paraId="4BB0BE7D" w14:textId="77777777" w:rsidR="009C171E" w:rsidRPr="00BE6C76" w:rsidRDefault="009C171E" w:rsidP="00942C07">
            <w:pPr>
              <w:spacing w:after="0" w:line="240" w:lineRule="auto"/>
              <w:jc w:val="center"/>
              <w:rPr>
                <w:rFonts w:eastAsia="Times New Roman" w:cs="Times New Roman"/>
                <w:szCs w:val="24"/>
                <w:lang w:eastAsia="en-AU"/>
              </w:rPr>
            </w:pPr>
          </w:p>
        </w:tc>
        <w:tc>
          <w:tcPr>
            <w:tcW w:w="240" w:type="dxa"/>
            <w:tcBorders>
              <w:top w:val="nil"/>
              <w:left w:val="nil"/>
              <w:bottom w:val="nil"/>
              <w:right w:val="nil"/>
            </w:tcBorders>
            <w:shd w:val="clear" w:color="000000" w:fill="FFFFFF"/>
            <w:noWrap/>
            <w:vAlign w:val="bottom"/>
            <w:hideMark/>
          </w:tcPr>
          <w:p w14:paraId="56888C7D" w14:textId="77777777" w:rsidR="009C171E" w:rsidRPr="00BE6C76" w:rsidRDefault="009C171E" w:rsidP="00942C07">
            <w:pPr>
              <w:spacing w:after="0" w:line="240" w:lineRule="auto"/>
              <w:rPr>
                <w:rFonts w:ascii="Arial" w:eastAsia="Times New Roman" w:hAnsi="Arial" w:cs="Arial"/>
                <w:sz w:val="20"/>
                <w:szCs w:val="20"/>
                <w:lang w:eastAsia="en-AU"/>
              </w:rPr>
            </w:pPr>
            <w:r w:rsidRPr="00BE6C76">
              <w:rPr>
                <w:rFonts w:ascii="Arial" w:eastAsia="Times New Roman" w:hAnsi="Arial" w:cs="Arial"/>
                <w:sz w:val="20"/>
                <w:szCs w:val="20"/>
                <w:lang w:eastAsia="en-AU"/>
              </w:rPr>
              <w:t> </w:t>
            </w:r>
          </w:p>
        </w:tc>
        <w:tc>
          <w:tcPr>
            <w:tcW w:w="783" w:type="dxa"/>
            <w:tcBorders>
              <w:top w:val="nil"/>
              <w:left w:val="nil"/>
              <w:bottom w:val="nil"/>
              <w:right w:val="nil"/>
            </w:tcBorders>
            <w:shd w:val="clear" w:color="000000" w:fill="FFFFFF"/>
            <w:noWrap/>
            <w:vAlign w:val="bottom"/>
            <w:hideMark/>
          </w:tcPr>
          <w:p w14:paraId="4F827166"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175</w:t>
            </w:r>
          </w:p>
        </w:tc>
        <w:tc>
          <w:tcPr>
            <w:tcW w:w="784" w:type="dxa"/>
            <w:tcBorders>
              <w:top w:val="nil"/>
              <w:left w:val="nil"/>
              <w:bottom w:val="nil"/>
              <w:right w:val="nil"/>
            </w:tcBorders>
            <w:shd w:val="clear" w:color="000000" w:fill="FFFFFF"/>
            <w:noWrap/>
            <w:vAlign w:val="bottom"/>
            <w:hideMark/>
          </w:tcPr>
          <w:p w14:paraId="5A4535A9"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88</w:t>
            </w:r>
          </w:p>
        </w:tc>
      </w:tr>
      <w:tr w:rsidR="009C171E" w:rsidRPr="00BE6C76" w14:paraId="60BBFDFA" w14:textId="77777777" w:rsidTr="00942C07">
        <w:trPr>
          <w:trHeight w:val="312"/>
        </w:trPr>
        <w:tc>
          <w:tcPr>
            <w:tcW w:w="2753" w:type="dxa"/>
            <w:tcBorders>
              <w:top w:val="nil"/>
              <w:left w:val="nil"/>
              <w:bottom w:val="nil"/>
              <w:right w:val="nil"/>
            </w:tcBorders>
            <w:shd w:val="clear" w:color="000000" w:fill="FFFFFF"/>
            <w:noWrap/>
            <w:vAlign w:val="bottom"/>
            <w:hideMark/>
          </w:tcPr>
          <w:p w14:paraId="2A8C1242" w14:textId="77777777" w:rsidR="009C171E" w:rsidRPr="00BE6C76" w:rsidRDefault="009C171E" w:rsidP="00942C07">
            <w:pPr>
              <w:spacing w:after="0" w:line="240" w:lineRule="auto"/>
              <w:ind w:firstLineChars="100" w:firstLine="240"/>
              <w:rPr>
                <w:rFonts w:eastAsia="Times New Roman" w:cs="Times New Roman"/>
                <w:szCs w:val="24"/>
                <w:lang w:eastAsia="en-AU"/>
              </w:rPr>
            </w:pPr>
            <w:r w:rsidRPr="00BE6C76">
              <w:rPr>
                <w:rFonts w:eastAsia="Times New Roman" w:cs="Times New Roman"/>
                <w:szCs w:val="24"/>
                <w:lang w:eastAsia="en-AU"/>
              </w:rPr>
              <w:t>LDL (mmol/L)</w:t>
            </w:r>
          </w:p>
        </w:tc>
        <w:tc>
          <w:tcPr>
            <w:tcW w:w="540" w:type="dxa"/>
            <w:tcBorders>
              <w:top w:val="nil"/>
              <w:left w:val="nil"/>
              <w:bottom w:val="nil"/>
              <w:right w:val="nil"/>
            </w:tcBorders>
            <w:shd w:val="clear" w:color="000000" w:fill="FFFFFF"/>
            <w:noWrap/>
            <w:vAlign w:val="bottom"/>
            <w:hideMark/>
          </w:tcPr>
          <w:p w14:paraId="5AA532AF" w14:textId="77777777" w:rsidR="009C171E" w:rsidRPr="00BE6C76" w:rsidRDefault="009C171E" w:rsidP="00942C07">
            <w:pPr>
              <w:spacing w:after="0" w:line="240" w:lineRule="auto"/>
              <w:ind w:firstLineChars="100" w:firstLine="240"/>
              <w:rPr>
                <w:rFonts w:eastAsia="Times New Roman" w:cs="Times New Roman"/>
                <w:szCs w:val="24"/>
                <w:lang w:eastAsia="en-AU"/>
              </w:rPr>
            </w:pPr>
            <w:r w:rsidRPr="00BE6C76">
              <w:rPr>
                <w:rFonts w:eastAsia="Times New Roman" w:cs="Times New Roman"/>
                <w:szCs w:val="24"/>
                <w:lang w:eastAsia="en-AU"/>
              </w:rPr>
              <w:t> </w:t>
            </w:r>
          </w:p>
        </w:tc>
        <w:tc>
          <w:tcPr>
            <w:tcW w:w="1200" w:type="dxa"/>
            <w:tcBorders>
              <w:top w:val="nil"/>
              <w:left w:val="nil"/>
              <w:bottom w:val="nil"/>
              <w:right w:val="nil"/>
            </w:tcBorders>
            <w:shd w:val="clear" w:color="000000" w:fill="FFFFFF"/>
            <w:noWrap/>
            <w:vAlign w:val="bottom"/>
            <w:hideMark/>
          </w:tcPr>
          <w:p w14:paraId="0E965312"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89</w:t>
            </w:r>
          </w:p>
        </w:tc>
        <w:tc>
          <w:tcPr>
            <w:tcW w:w="1200" w:type="dxa"/>
            <w:tcBorders>
              <w:top w:val="nil"/>
              <w:left w:val="nil"/>
              <w:bottom w:val="nil"/>
              <w:right w:val="nil"/>
            </w:tcBorders>
            <w:shd w:val="clear" w:color="000000" w:fill="FFFFFF"/>
            <w:noWrap/>
            <w:vAlign w:val="bottom"/>
            <w:hideMark/>
          </w:tcPr>
          <w:p w14:paraId="37FD97CE"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39</w:t>
            </w:r>
          </w:p>
        </w:tc>
        <w:tc>
          <w:tcPr>
            <w:tcW w:w="1200" w:type="dxa"/>
            <w:tcBorders>
              <w:top w:val="nil"/>
              <w:left w:val="nil"/>
              <w:bottom w:val="nil"/>
              <w:right w:val="nil"/>
            </w:tcBorders>
            <w:shd w:val="clear" w:color="000000" w:fill="FFFFFF"/>
            <w:noWrap/>
            <w:vAlign w:val="bottom"/>
            <w:hideMark/>
          </w:tcPr>
          <w:p w14:paraId="16B59181"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112</w:t>
            </w:r>
          </w:p>
        </w:tc>
        <w:tc>
          <w:tcPr>
            <w:tcW w:w="1200" w:type="dxa"/>
            <w:tcBorders>
              <w:top w:val="nil"/>
              <w:left w:val="nil"/>
              <w:bottom w:val="nil"/>
              <w:right w:val="nil"/>
            </w:tcBorders>
            <w:shd w:val="clear" w:color="000000" w:fill="FFFFFF"/>
            <w:noWrap/>
            <w:vAlign w:val="bottom"/>
            <w:hideMark/>
          </w:tcPr>
          <w:p w14:paraId="4E9BC945"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12</w:t>
            </w:r>
          </w:p>
        </w:tc>
        <w:tc>
          <w:tcPr>
            <w:tcW w:w="680" w:type="dxa"/>
            <w:tcBorders>
              <w:top w:val="nil"/>
              <w:left w:val="nil"/>
              <w:bottom w:val="nil"/>
              <w:right w:val="nil"/>
            </w:tcBorders>
            <w:shd w:val="clear" w:color="000000" w:fill="FFFFFF"/>
            <w:noWrap/>
            <w:vAlign w:val="bottom"/>
            <w:hideMark/>
          </w:tcPr>
          <w:p w14:paraId="498539E0" w14:textId="77777777" w:rsidR="009C171E" w:rsidRPr="00BE6C76" w:rsidRDefault="009C171E" w:rsidP="00942C07">
            <w:pPr>
              <w:spacing w:after="0" w:line="240" w:lineRule="auto"/>
              <w:jc w:val="center"/>
              <w:rPr>
                <w:rFonts w:eastAsia="Times New Roman" w:cs="Times New Roman"/>
                <w:b/>
                <w:bCs/>
                <w:szCs w:val="24"/>
                <w:lang w:eastAsia="en-AU"/>
              </w:rPr>
            </w:pPr>
            <w:r w:rsidRPr="00BE6C76">
              <w:rPr>
                <w:rFonts w:eastAsia="Times New Roman" w:cs="Times New Roman"/>
                <w:b/>
                <w:bCs/>
                <w:szCs w:val="24"/>
                <w:lang w:eastAsia="en-AU"/>
              </w:rPr>
              <w:t>252</w:t>
            </w:r>
          </w:p>
        </w:tc>
        <w:tc>
          <w:tcPr>
            <w:tcW w:w="180" w:type="dxa"/>
            <w:tcBorders>
              <w:top w:val="nil"/>
              <w:left w:val="nil"/>
              <w:bottom w:val="nil"/>
              <w:right w:val="nil"/>
            </w:tcBorders>
            <w:shd w:val="clear" w:color="000000" w:fill="FFFFFF"/>
            <w:noWrap/>
            <w:vAlign w:val="bottom"/>
            <w:hideMark/>
          </w:tcPr>
          <w:p w14:paraId="170A301A" w14:textId="77777777" w:rsidR="009C171E" w:rsidRPr="00BE6C76" w:rsidRDefault="009C171E" w:rsidP="00942C07">
            <w:pPr>
              <w:spacing w:after="0" w:line="240" w:lineRule="auto"/>
              <w:rPr>
                <w:rFonts w:ascii="Arial" w:eastAsia="Times New Roman" w:hAnsi="Arial" w:cs="Arial"/>
                <w:sz w:val="20"/>
                <w:szCs w:val="20"/>
                <w:lang w:eastAsia="en-AU"/>
              </w:rPr>
            </w:pPr>
            <w:r w:rsidRPr="00BE6C76">
              <w:rPr>
                <w:rFonts w:ascii="Arial" w:eastAsia="Times New Roman" w:hAnsi="Arial" w:cs="Arial"/>
                <w:sz w:val="20"/>
                <w:szCs w:val="20"/>
                <w:lang w:eastAsia="en-AU"/>
              </w:rPr>
              <w:t> </w:t>
            </w:r>
          </w:p>
        </w:tc>
        <w:tc>
          <w:tcPr>
            <w:tcW w:w="1340" w:type="dxa"/>
            <w:tcBorders>
              <w:top w:val="nil"/>
              <w:left w:val="nil"/>
              <w:bottom w:val="nil"/>
              <w:right w:val="nil"/>
            </w:tcBorders>
            <w:shd w:val="clear" w:color="000000" w:fill="FFFFFF"/>
            <w:noWrap/>
            <w:vAlign w:val="bottom"/>
          </w:tcPr>
          <w:p w14:paraId="7CE4143B" w14:textId="77777777" w:rsidR="009C171E" w:rsidRPr="00BE6C76" w:rsidRDefault="009C171E" w:rsidP="00942C07">
            <w:pPr>
              <w:spacing w:after="0" w:line="240" w:lineRule="auto"/>
              <w:jc w:val="center"/>
              <w:rPr>
                <w:rFonts w:eastAsia="Times New Roman" w:cs="Times New Roman"/>
                <w:szCs w:val="24"/>
                <w:lang w:eastAsia="en-AU"/>
              </w:rPr>
            </w:pPr>
          </w:p>
        </w:tc>
        <w:tc>
          <w:tcPr>
            <w:tcW w:w="240" w:type="dxa"/>
            <w:tcBorders>
              <w:top w:val="nil"/>
              <w:left w:val="nil"/>
              <w:bottom w:val="nil"/>
              <w:right w:val="nil"/>
            </w:tcBorders>
            <w:shd w:val="clear" w:color="000000" w:fill="FFFFFF"/>
            <w:noWrap/>
            <w:vAlign w:val="bottom"/>
            <w:hideMark/>
          </w:tcPr>
          <w:p w14:paraId="54E923E1" w14:textId="77777777" w:rsidR="009C171E" w:rsidRPr="00BE6C76" w:rsidRDefault="009C171E" w:rsidP="00942C07">
            <w:pPr>
              <w:spacing w:after="0" w:line="240" w:lineRule="auto"/>
              <w:rPr>
                <w:rFonts w:ascii="Arial" w:eastAsia="Times New Roman" w:hAnsi="Arial" w:cs="Arial"/>
                <w:sz w:val="20"/>
                <w:szCs w:val="20"/>
                <w:lang w:eastAsia="en-AU"/>
              </w:rPr>
            </w:pPr>
            <w:r w:rsidRPr="00BE6C76">
              <w:rPr>
                <w:rFonts w:ascii="Arial" w:eastAsia="Times New Roman" w:hAnsi="Arial" w:cs="Arial"/>
                <w:sz w:val="20"/>
                <w:szCs w:val="20"/>
                <w:lang w:eastAsia="en-AU"/>
              </w:rPr>
              <w:t> </w:t>
            </w:r>
          </w:p>
        </w:tc>
        <w:tc>
          <w:tcPr>
            <w:tcW w:w="783" w:type="dxa"/>
            <w:tcBorders>
              <w:top w:val="nil"/>
              <w:left w:val="nil"/>
              <w:bottom w:val="nil"/>
              <w:right w:val="nil"/>
            </w:tcBorders>
            <w:shd w:val="clear" w:color="000000" w:fill="FFFFFF"/>
            <w:noWrap/>
            <w:vAlign w:val="bottom"/>
            <w:hideMark/>
          </w:tcPr>
          <w:p w14:paraId="0F123FBD"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172</w:t>
            </w:r>
          </w:p>
        </w:tc>
        <w:tc>
          <w:tcPr>
            <w:tcW w:w="784" w:type="dxa"/>
            <w:tcBorders>
              <w:top w:val="nil"/>
              <w:left w:val="nil"/>
              <w:bottom w:val="nil"/>
              <w:right w:val="nil"/>
            </w:tcBorders>
            <w:shd w:val="clear" w:color="000000" w:fill="FFFFFF"/>
            <w:noWrap/>
            <w:vAlign w:val="bottom"/>
            <w:hideMark/>
          </w:tcPr>
          <w:p w14:paraId="4A23F6B3"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80</w:t>
            </w:r>
          </w:p>
        </w:tc>
      </w:tr>
      <w:tr w:rsidR="009C171E" w:rsidRPr="00BE6C76" w14:paraId="0933BB80" w14:textId="77777777" w:rsidTr="00942C07">
        <w:trPr>
          <w:trHeight w:val="312"/>
        </w:trPr>
        <w:tc>
          <w:tcPr>
            <w:tcW w:w="2753" w:type="dxa"/>
            <w:tcBorders>
              <w:top w:val="nil"/>
              <w:left w:val="nil"/>
              <w:bottom w:val="single" w:sz="4" w:space="0" w:color="auto"/>
              <w:right w:val="nil"/>
            </w:tcBorders>
            <w:shd w:val="clear" w:color="000000" w:fill="FFFFFF"/>
            <w:noWrap/>
            <w:vAlign w:val="bottom"/>
            <w:hideMark/>
          </w:tcPr>
          <w:p w14:paraId="270B4E91" w14:textId="77777777" w:rsidR="009C171E" w:rsidRPr="00BE6C76" w:rsidRDefault="009C171E" w:rsidP="00942C07">
            <w:pPr>
              <w:spacing w:after="0" w:line="240" w:lineRule="auto"/>
              <w:ind w:firstLineChars="100" w:firstLine="240"/>
              <w:rPr>
                <w:rFonts w:eastAsia="Times New Roman" w:cs="Times New Roman"/>
                <w:szCs w:val="24"/>
                <w:lang w:eastAsia="en-AU"/>
              </w:rPr>
            </w:pPr>
            <w:r w:rsidRPr="00BE6C76">
              <w:rPr>
                <w:rFonts w:eastAsia="Times New Roman" w:cs="Times New Roman"/>
                <w:szCs w:val="24"/>
                <w:lang w:eastAsia="en-AU"/>
              </w:rPr>
              <w:t>VLDL (mmol/L)</w:t>
            </w:r>
          </w:p>
        </w:tc>
        <w:tc>
          <w:tcPr>
            <w:tcW w:w="540" w:type="dxa"/>
            <w:tcBorders>
              <w:top w:val="nil"/>
              <w:left w:val="nil"/>
              <w:bottom w:val="single" w:sz="4" w:space="0" w:color="auto"/>
              <w:right w:val="nil"/>
            </w:tcBorders>
            <w:shd w:val="clear" w:color="000000" w:fill="FFFFFF"/>
            <w:noWrap/>
            <w:vAlign w:val="bottom"/>
            <w:hideMark/>
          </w:tcPr>
          <w:p w14:paraId="77D1D5FB" w14:textId="77777777" w:rsidR="009C171E" w:rsidRPr="00BE6C76" w:rsidRDefault="009C171E" w:rsidP="00942C07">
            <w:pPr>
              <w:spacing w:after="0" w:line="240" w:lineRule="auto"/>
              <w:ind w:firstLineChars="100" w:firstLine="240"/>
              <w:rPr>
                <w:rFonts w:eastAsia="Times New Roman" w:cs="Times New Roman"/>
                <w:szCs w:val="24"/>
                <w:lang w:eastAsia="en-AU"/>
              </w:rPr>
            </w:pPr>
            <w:r w:rsidRPr="00BE6C76">
              <w:rPr>
                <w:rFonts w:eastAsia="Times New Roman" w:cs="Times New Roman"/>
                <w:szCs w:val="24"/>
                <w:lang w:eastAsia="en-AU"/>
              </w:rPr>
              <w:t> </w:t>
            </w:r>
          </w:p>
        </w:tc>
        <w:tc>
          <w:tcPr>
            <w:tcW w:w="1200" w:type="dxa"/>
            <w:tcBorders>
              <w:top w:val="nil"/>
              <w:left w:val="nil"/>
              <w:bottom w:val="single" w:sz="4" w:space="0" w:color="auto"/>
              <w:right w:val="nil"/>
            </w:tcBorders>
            <w:shd w:val="clear" w:color="000000" w:fill="FFFFFF"/>
            <w:noWrap/>
            <w:vAlign w:val="bottom"/>
            <w:hideMark/>
          </w:tcPr>
          <w:p w14:paraId="480AFF0F"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89</w:t>
            </w:r>
          </w:p>
        </w:tc>
        <w:tc>
          <w:tcPr>
            <w:tcW w:w="1200" w:type="dxa"/>
            <w:tcBorders>
              <w:top w:val="nil"/>
              <w:left w:val="nil"/>
              <w:bottom w:val="single" w:sz="4" w:space="0" w:color="auto"/>
              <w:right w:val="nil"/>
            </w:tcBorders>
            <w:shd w:val="clear" w:color="000000" w:fill="FFFFFF"/>
            <w:noWrap/>
            <w:vAlign w:val="bottom"/>
            <w:hideMark/>
          </w:tcPr>
          <w:p w14:paraId="68E7CC78"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 xml:space="preserve"> - </w:t>
            </w:r>
          </w:p>
        </w:tc>
        <w:tc>
          <w:tcPr>
            <w:tcW w:w="1200" w:type="dxa"/>
            <w:tcBorders>
              <w:top w:val="nil"/>
              <w:left w:val="nil"/>
              <w:bottom w:val="single" w:sz="4" w:space="0" w:color="auto"/>
              <w:right w:val="nil"/>
            </w:tcBorders>
            <w:shd w:val="clear" w:color="000000" w:fill="FFFFFF"/>
            <w:noWrap/>
            <w:vAlign w:val="bottom"/>
            <w:hideMark/>
          </w:tcPr>
          <w:p w14:paraId="1F9C189F"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 xml:space="preserve"> - </w:t>
            </w:r>
          </w:p>
        </w:tc>
        <w:tc>
          <w:tcPr>
            <w:tcW w:w="1200" w:type="dxa"/>
            <w:tcBorders>
              <w:top w:val="nil"/>
              <w:left w:val="nil"/>
              <w:bottom w:val="single" w:sz="4" w:space="0" w:color="auto"/>
              <w:right w:val="nil"/>
            </w:tcBorders>
            <w:shd w:val="clear" w:color="000000" w:fill="FFFFFF"/>
            <w:noWrap/>
            <w:vAlign w:val="bottom"/>
            <w:hideMark/>
          </w:tcPr>
          <w:p w14:paraId="42695D5C"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12</w:t>
            </w:r>
          </w:p>
        </w:tc>
        <w:tc>
          <w:tcPr>
            <w:tcW w:w="680" w:type="dxa"/>
            <w:tcBorders>
              <w:top w:val="nil"/>
              <w:left w:val="nil"/>
              <w:bottom w:val="single" w:sz="4" w:space="0" w:color="auto"/>
              <w:right w:val="nil"/>
            </w:tcBorders>
            <w:shd w:val="clear" w:color="000000" w:fill="FFFFFF"/>
            <w:noWrap/>
            <w:vAlign w:val="bottom"/>
            <w:hideMark/>
          </w:tcPr>
          <w:p w14:paraId="5F2F64D7" w14:textId="77777777" w:rsidR="009C171E" w:rsidRPr="00BE6C76" w:rsidRDefault="009C171E" w:rsidP="00942C07">
            <w:pPr>
              <w:spacing w:after="0" w:line="240" w:lineRule="auto"/>
              <w:jc w:val="center"/>
              <w:rPr>
                <w:rFonts w:eastAsia="Times New Roman" w:cs="Times New Roman"/>
                <w:b/>
                <w:bCs/>
                <w:szCs w:val="24"/>
                <w:lang w:eastAsia="en-AU"/>
              </w:rPr>
            </w:pPr>
            <w:r w:rsidRPr="00BE6C76">
              <w:rPr>
                <w:rFonts w:eastAsia="Times New Roman" w:cs="Times New Roman"/>
                <w:b/>
                <w:bCs/>
                <w:szCs w:val="24"/>
                <w:lang w:eastAsia="en-AU"/>
              </w:rPr>
              <w:t>101</w:t>
            </w:r>
          </w:p>
        </w:tc>
        <w:tc>
          <w:tcPr>
            <w:tcW w:w="180" w:type="dxa"/>
            <w:tcBorders>
              <w:top w:val="nil"/>
              <w:left w:val="nil"/>
              <w:bottom w:val="single" w:sz="4" w:space="0" w:color="auto"/>
              <w:right w:val="nil"/>
            </w:tcBorders>
            <w:shd w:val="clear" w:color="000000" w:fill="FFFFFF"/>
            <w:noWrap/>
            <w:vAlign w:val="bottom"/>
            <w:hideMark/>
          </w:tcPr>
          <w:p w14:paraId="383C84D1" w14:textId="77777777" w:rsidR="009C171E" w:rsidRPr="00BE6C76" w:rsidRDefault="009C171E" w:rsidP="00942C07">
            <w:pPr>
              <w:spacing w:after="0" w:line="240" w:lineRule="auto"/>
              <w:rPr>
                <w:rFonts w:ascii="Arial" w:eastAsia="Times New Roman" w:hAnsi="Arial" w:cs="Arial"/>
                <w:sz w:val="20"/>
                <w:szCs w:val="20"/>
                <w:lang w:eastAsia="en-AU"/>
              </w:rPr>
            </w:pPr>
            <w:r w:rsidRPr="00BE6C76">
              <w:rPr>
                <w:rFonts w:ascii="Arial" w:eastAsia="Times New Roman" w:hAnsi="Arial" w:cs="Arial"/>
                <w:sz w:val="20"/>
                <w:szCs w:val="20"/>
                <w:lang w:eastAsia="en-AU"/>
              </w:rPr>
              <w:t> </w:t>
            </w:r>
          </w:p>
        </w:tc>
        <w:tc>
          <w:tcPr>
            <w:tcW w:w="1340" w:type="dxa"/>
            <w:tcBorders>
              <w:top w:val="nil"/>
              <w:left w:val="nil"/>
              <w:bottom w:val="single" w:sz="4" w:space="0" w:color="auto"/>
              <w:right w:val="nil"/>
            </w:tcBorders>
            <w:shd w:val="clear" w:color="000000" w:fill="FFFFFF"/>
            <w:noWrap/>
            <w:vAlign w:val="bottom"/>
          </w:tcPr>
          <w:p w14:paraId="04C0114F" w14:textId="77777777" w:rsidR="009C171E" w:rsidRPr="00BE6C76" w:rsidRDefault="009C171E" w:rsidP="00942C07">
            <w:pPr>
              <w:spacing w:after="0" w:line="240" w:lineRule="auto"/>
              <w:jc w:val="center"/>
              <w:rPr>
                <w:rFonts w:eastAsia="Times New Roman" w:cs="Times New Roman"/>
                <w:szCs w:val="24"/>
                <w:lang w:eastAsia="en-AU"/>
              </w:rPr>
            </w:pPr>
          </w:p>
        </w:tc>
        <w:tc>
          <w:tcPr>
            <w:tcW w:w="240" w:type="dxa"/>
            <w:tcBorders>
              <w:top w:val="nil"/>
              <w:left w:val="nil"/>
              <w:bottom w:val="single" w:sz="4" w:space="0" w:color="auto"/>
              <w:right w:val="nil"/>
            </w:tcBorders>
            <w:shd w:val="clear" w:color="000000" w:fill="FFFFFF"/>
            <w:noWrap/>
            <w:vAlign w:val="bottom"/>
            <w:hideMark/>
          </w:tcPr>
          <w:p w14:paraId="5764ACD5" w14:textId="77777777" w:rsidR="009C171E" w:rsidRPr="00BE6C76" w:rsidRDefault="009C171E" w:rsidP="00942C07">
            <w:pPr>
              <w:spacing w:after="0" w:line="240" w:lineRule="auto"/>
              <w:rPr>
                <w:rFonts w:ascii="Arial" w:eastAsia="Times New Roman" w:hAnsi="Arial" w:cs="Arial"/>
                <w:sz w:val="20"/>
                <w:szCs w:val="20"/>
                <w:lang w:eastAsia="en-AU"/>
              </w:rPr>
            </w:pPr>
            <w:r w:rsidRPr="00BE6C76">
              <w:rPr>
                <w:rFonts w:ascii="Arial" w:eastAsia="Times New Roman" w:hAnsi="Arial" w:cs="Arial"/>
                <w:sz w:val="20"/>
                <w:szCs w:val="20"/>
                <w:lang w:eastAsia="en-AU"/>
              </w:rPr>
              <w:t> </w:t>
            </w:r>
          </w:p>
        </w:tc>
        <w:tc>
          <w:tcPr>
            <w:tcW w:w="783" w:type="dxa"/>
            <w:tcBorders>
              <w:top w:val="nil"/>
              <w:left w:val="nil"/>
              <w:bottom w:val="single" w:sz="4" w:space="0" w:color="auto"/>
              <w:right w:val="nil"/>
            </w:tcBorders>
            <w:shd w:val="clear" w:color="000000" w:fill="FFFFFF"/>
            <w:noWrap/>
            <w:vAlign w:val="bottom"/>
            <w:hideMark/>
          </w:tcPr>
          <w:p w14:paraId="4C475CDE"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21</w:t>
            </w:r>
          </w:p>
        </w:tc>
        <w:tc>
          <w:tcPr>
            <w:tcW w:w="784" w:type="dxa"/>
            <w:tcBorders>
              <w:top w:val="nil"/>
              <w:left w:val="nil"/>
              <w:bottom w:val="single" w:sz="4" w:space="0" w:color="auto"/>
              <w:right w:val="nil"/>
            </w:tcBorders>
            <w:shd w:val="clear" w:color="000000" w:fill="FFFFFF"/>
            <w:noWrap/>
            <w:vAlign w:val="bottom"/>
            <w:hideMark/>
          </w:tcPr>
          <w:p w14:paraId="68C2834B" w14:textId="77777777" w:rsidR="009C171E" w:rsidRPr="00BE6C76" w:rsidRDefault="009C171E" w:rsidP="00942C07">
            <w:pPr>
              <w:spacing w:after="0" w:line="240" w:lineRule="auto"/>
              <w:jc w:val="center"/>
              <w:rPr>
                <w:rFonts w:eastAsia="Times New Roman" w:cs="Times New Roman"/>
                <w:szCs w:val="24"/>
                <w:lang w:eastAsia="en-AU"/>
              </w:rPr>
            </w:pPr>
            <w:r w:rsidRPr="00BE6C76">
              <w:rPr>
                <w:rFonts w:eastAsia="Times New Roman" w:cs="Times New Roman"/>
                <w:szCs w:val="24"/>
                <w:lang w:eastAsia="en-AU"/>
              </w:rPr>
              <w:t>80</w:t>
            </w:r>
          </w:p>
        </w:tc>
      </w:tr>
    </w:tbl>
    <w:p w14:paraId="20ACDC84" w14:textId="77777777" w:rsidR="009C171E" w:rsidRDefault="009C171E" w:rsidP="009C171E"/>
    <w:p w14:paraId="22948494" w14:textId="0DD2EE2F" w:rsidR="009C171E" w:rsidRPr="007B6305" w:rsidRDefault="009C171E" w:rsidP="009C171E">
      <w:pPr>
        <w:rPr>
          <w:rFonts w:cs="Times New Roman"/>
          <w:sz w:val="20"/>
          <w:szCs w:val="20"/>
        </w:rPr>
      </w:pPr>
      <w:r w:rsidRPr="007B6305">
        <w:rPr>
          <w:rFonts w:cs="Times New Roman"/>
          <w:b/>
          <w:bCs/>
          <w:sz w:val="20"/>
          <w:szCs w:val="20"/>
        </w:rPr>
        <w:t xml:space="preserve">Notes: </w:t>
      </w:r>
      <w:r w:rsidRPr="00912780">
        <w:rPr>
          <w:rFonts w:cs="Times New Roman"/>
          <w:sz w:val="20"/>
          <w:szCs w:val="20"/>
        </w:rPr>
        <w:t>‘-‘ = missing observations</w:t>
      </w:r>
      <w:r>
        <w:rPr>
          <w:rFonts w:cs="Times New Roman"/>
          <w:sz w:val="20"/>
          <w:szCs w:val="20"/>
        </w:rPr>
        <w:t xml:space="preserve">, </w:t>
      </w:r>
      <w:r w:rsidRPr="003A3C9B">
        <w:rPr>
          <w:rFonts w:cs="Times New Roman"/>
          <w:sz w:val="20"/>
          <w:szCs w:val="20"/>
        </w:rPr>
        <w:t>CIND=Cognitive Impairment No Dementia, Weight=body weight (kilograms, kg), BMI=Body Mass Index [weight(kg)/height2], Waist=waist circumference (</w:t>
      </w:r>
      <w:r w:rsidR="00130A8F" w:rsidRPr="003A3C9B">
        <w:rPr>
          <w:rFonts w:cs="Times New Roman"/>
          <w:sz w:val="20"/>
          <w:szCs w:val="20"/>
        </w:rPr>
        <w:t>centimetres</w:t>
      </w:r>
      <w:r w:rsidRPr="003A3C9B">
        <w:rPr>
          <w:rFonts w:cs="Times New Roman"/>
          <w:sz w:val="20"/>
          <w:szCs w:val="20"/>
        </w:rPr>
        <w:t>, cm), Smoking= self-reported “currently smoked tobacco,” Alcohol=self-reported any alcohol consumption (Yes/No), Systolic BP=systolic blood pressure, Diastolic BP=diastolic blood pressure, HbA1c=</w:t>
      </w:r>
      <w:r w:rsidR="00130A8F" w:rsidRPr="003A3C9B">
        <w:rPr>
          <w:rFonts w:cs="Times New Roman"/>
          <w:sz w:val="20"/>
          <w:szCs w:val="20"/>
        </w:rPr>
        <w:t>haemoglobin</w:t>
      </w:r>
      <w:r w:rsidRPr="003A3C9B">
        <w:rPr>
          <w:rFonts w:cs="Times New Roman"/>
          <w:sz w:val="20"/>
          <w:szCs w:val="20"/>
        </w:rPr>
        <w:t xml:space="preserve"> A1c (%), UACR=Urinary albumin creatinine ratio, HDL=high-density lipoprotein, LDL=low-density lipoprotein, VLDL=very low-density lipoprotein. </w:t>
      </w:r>
      <w:r w:rsidRPr="00E51752">
        <w:rPr>
          <w:rFonts w:cs="Times New Roman"/>
          <w:sz w:val="20"/>
          <w:szCs w:val="20"/>
        </w:rPr>
        <w:t>Date information was missing for measures of hypertension (n=100), diabetes (n=72), smoking (n=45), BMI (n=30), and alcohol (n=1)</w:t>
      </w:r>
      <w:r>
        <w:rPr>
          <w:rFonts w:cs="Times New Roman"/>
          <w:sz w:val="20"/>
          <w:szCs w:val="20"/>
        </w:rPr>
        <w:t xml:space="preserve">, so these variables have missing observations for the two time periods </w:t>
      </w:r>
      <w:r w:rsidRPr="00E51752">
        <w:rPr>
          <w:rFonts w:cs="Times New Roman"/>
          <w:sz w:val="20"/>
          <w:szCs w:val="20"/>
        </w:rPr>
        <w:t>≤10</w:t>
      </w:r>
      <w:r>
        <w:rPr>
          <w:rFonts w:cs="Times New Roman"/>
          <w:sz w:val="20"/>
          <w:szCs w:val="20"/>
        </w:rPr>
        <w:t xml:space="preserve">, </w:t>
      </w:r>
      <w:r w:rsidRPr="00E51752">
        <w:rPr>
          <w:rFonts w:cs="Times New Roman"/>
          <w:sz w:val="20"/>
          <w:szCs w:val="20"/>
        </w:rPr>
        <w:t>&gt;10</w:t>
      </w:r>
      <w:r>
        <w:rPr>
          <w:rFonts w:cs="Times New Roman"/>
          <w:sz w:val="20"/>
          <w:szCs w:val="20"/>
        </w:rPr>
        <w:t xml:space="preserve"> years before follow-up</w:t>
      </w:r>
      <w:r w:rsidRPr="00E51752">
        <w:rPr>
          <w:rFonts w:cs="Times New Roman"/>
          <w:sz w:val="20"/>
          <w:szCs w:val="20"/>
        </w:rPr>
        <w:t>.</w:t>
      </w:r>
      <w:r>
        <w:rPr>
          <w:rFonts w:cs="Times New Roman"/>
          <w:sz w:val="20"/>
          <w:szCs w:val="20"/>
        </w:rPr>
        <w:t xml:space="preserve"> </w:t>
      </w:r>
    </w:p>
    <w:p w14:paraId="5F3F20A7" w14:textId="77777777" w:rsidR="009C171E" w:rsidRDefault="009C171E">
      <w:pPr>
        <w:spacing w:after="200" w:line="276" w:lineRule="auto"/>
        <w:rPr>
          <w:rFonts w:cs="Times New Roman"/>
          <w:b/>
          <w:bCs/>
          <w:szCs w:val="24"/>
        </w:rPr>
      </w:pPr>
    </w:p>
    <w:p w14:paraId="25AC9161" w14:textId="77777777" w:rsidR="009C171E" w:rsidRDefault="009C171E">
      <w:pPr>
        <w:spacing w:after="200" w:line="276" w:lineRule="auto"/>
        <w:rPr>
          <w:rFonts w:cs="Times New Roman"/>
          <w:b/>
          <w:bCs/>
          <w:szCs w:val="24"/>
        </w:rPr>
      </w:pPr>
    </w:p>
    <w:p w14:paraId="4E6E30E2" w14:textId="77777777" w:rsidR="009C171E" w:rsidRDefault="009C171E">
      <w:pPr>
        <w:spacing w:after="200" w:line="276" w:lineRule="auto"/>
        <w:rPr>
          <w:rFonts w:cs="Times New Roman"/>
          <w:b/>
          <w:bCs/>
          <w:szCs w:val="24"/>
        </w:rPr>
      </w:pPr>
    </w:p>
    <w:p w14:paraId="283B5EED" w14:textId="21A52E1D" w:rsidR="008F3A63" w:rsidRDefault="008F3A63">
      <w:pPr>
        <w:spacing w:after="200" w:line="276" w:lineRule="auto"/>
        <w:rPr>
          <w:rFonts w:cs="Times New Roman"/>
          <w:b/>
          <w:bCs/>
          <w:szCs w:val="24"/>
        </w:rPr>
      </w:pPr>
    </w:p>
    <w:p w14:paraId="2882B647" w14:textId="77777777" w:rsidR="009C171E" w:rsidRDefault="009C171E" w:rsidP="0067035C">
      <w:pPr>
        <w:rPr>
          <w:rFonts w:cs="Times New Roman"/>
          <w:b/>
          <w:bCs/>
          <w:szCs w:val="24"/>
        </w:rPr>
        <w:sectPr w:rsidR="009C171E" w:rsidSect="009C171E">
          <w:pgSz w:w="16838" w:h="11906" w:orient="landscape"/>
          <w:pgMar w:top="1440" w:right="1440" w:bottom="1440" w:left="1440" w:header="708" w:footer="708" w:gutter="0"/>
          <w:cols w:space="708"/>
          <w:docGrid w:linePitch="360"/>
        </w:sectPr>
      </w:pPr>
    </w:p>
    <w:p w14:paraId="675F0AD4" w14:textId="15FCD929" w:rsidR="00463993" w:rsidRDefault="00463993" w:rsidP="0067035C">
      <w:r>
        <w:rPr>
          <w:rFonts w:cs="Times New Roman"/>
          <w:b/>
          <w:bCs/>
          <w:szCs w:val="24"/>
        </w:rPr>
        <w:lastRenderedPageBreak/>
        <w:t>Supplementary Table</w:t>
      </w:r>
      <w:r w:rsidRPr="0019429D">
        <w:rPr>
          <w:rFonts w:cs="Times New Roman"/>
          <w:b/>
          <w:bCs/>
          <w:szCs w:val="24"/>
        </w:rPr>
        <w:t xml:space="preserve"> </w:t>
      </w:r>
      <w:r w:rsidR="004E3FF5">
        <w:rPr>
          <w:rFonts w:cs="Times New Roman"/>
          <w:b/>
          <w:bCs/>
          <w:szCs w:val="24"/>
        </w:rPr>
        <w:t>2</w:t>
      </w:r>
      <w:r w:rsidRPr="0019429D">
        <w:rPr>
          <w:rFonts w:cs="Times New Roman"/>
          <w:b/>
          <w:bCs/>
          <w:szCs w:val="24"/>
        </w:rPr>
        <w:t xml:space="preserve"> – </w:t>
      </w:r>
      <w:r>
        <w:rPr>
          <w:rFonts w:cs="Times New Roman"/>
          <w:b/>
          <w:bCs/>
          <w:szCs w:val="24"/>
        </w:rPr>
        <w:t xml:space="preserve">Number of </w:t>
      </w:r>
      <w:proofErr w:type="spellStart"/>
      <w:r>
        <w:rPr>
          <w:rFonts w:cs="Times New Roman"/>
          <w:b/>
          <w:bCs/>
          <w:szCs w:val="24"/>
        </w:rPr>
        <w:t>winsorized</w:t>
      </w:r>
      <w:proofErr w:type="spellEnd"/>
      <w:r>
        <w:rPr>
          <w:rFonts w:cs="Times New Roman"/>
          <w:b/>
          <w:bCs/>
          <w:szCs w:val="24"/>
        </w:rPr>
        <w:t xml:space="preserve"> observations</w:t>
      </w:r>
      <w:r w:rsidRPr="0019429D">
        <w:rPr>
          <w:rFonts w:cs="Times New Roman"/>
          <w:b/>
          <w:bCs/>
          <w:szCs w:val="24"/>
        </w:rPr>
        <w:t xml:space="preserve"> across the Well Person’s Health Check (WPHC), the Getting Better at Chronic Care (GBACC) project, the Primary Health Care Models (PHCM) project</w:t>
      </w:r>
      <w:r>
        <w:rPr>
          <w:rFonts w:cs="Times New Roman"/>
          <w:b/>
          <w:bCs/>
          <w:szCs w:val="24"/>
        </w:rPr>
        <w:t xml:space="preserve"> and</w:t>
      </w:r>
      <w:r w:rsidRPr="0019429D">
        <w:rPr>
          <w:rFonts w:cs="Times New Roman"/>
          <w:b/>
          <w:bCs/>
          <w:szCs w:val="24"/>
        </w:rPr>
        <w:t xml:space="preserve"> the </w:t>
      </w:r>
      <w:proofErr w:type="spellStart"/>
      <w:r w:rsidRPr="0019429D">
        <w:rPr>
          <w:rFonts w:cs="Times New Roman"/>
          <w:b/>
          <w:bCs/>
          <w:szCs w:val="24"/>
        </w:rPr>
        <w:t>Zenadth</w:t>
      </w:r>
      <w:proofErr w:type="spellEnd"/>
      <w:r w:rsidRPr="0019429D">
        <w:rPr>
          <w:rFonts w:cs="Times New Roman"/>
          <w:b/>
          <w:bCs/>
          <w:szCs w:val="24"/>
        </w:rPr>
        <w:t>-Kes Health Partnership (ZKHP)</w:t>
      </w:r>
    </w:p>
    <w:tbl>
      <w:tblPr>
        <w:tblW w:w="8600" w:type="dxa"/>
        <w:tblLook w:val="04A0" w:firstRow="1" w:lastRow="0" w:firstColumn="1" w:lastColumn="0" w:noHBand="0" w:noVBand="1"/>
      </w:tblPr>
      <w:tblGrid>
        <w:gridCol w:w="1760"/>
        <w:gridCol w:w="1477"/>
        <w:gridCol w:w="1487"/>
        <w:gridCol w:w="1476"/>
        <w:gridCol w:w="1472"/>
        <w:gridCol w:w="928"/>
      </w:tblGrid>
      <w:tr w:rsidR="00463993" w:rsidRPr="00463993" w14:paraId="0546C9AF" w14:textId="77777777" w:rsidTr="00463993">
        <w:trPr>
          <w:trHeight w:val="312"/>
        </w:trPr>
        <w:tc>
          <w:tcPr>
            <w:tcW w:w="1760" w:type="dxa"/>
            <w:vMerge w:val="restart"/>
            <w:tcBorders>
              <w:top w:val="single" w:sz="4" w:space="0" w:color="auto"/>
              <w:left w:val="nil"/>
              <w:bottom w:val="single" w:sz="4" w:space="0" w:color="000000"/>
              <w:right w:val="nil"/>
            </w:tcBorders>
            <w:shd w:val="clear" w:color="000000" w:fill="FFFFFF"/>
            <w:vAlign w:val="center"/>
            <w:hideMark/>
          </w:tcPr>
          <w:p w14:paraId="3CF90E58" w14:textId="77777777" w:rsidR="00463993" w:rsidRPr="00463993" w:rsidRDefault="00463993" w:rsidP="00463993">
            <w:pPr>
              <w:spacing w:after="0" w:line="240" w:lineRule="auto"/>
              <w:rPr>
                <w:rFonts w:eastAsia="Times New Roman" w:cs="Times New Roman"/>
                <w:b/>
                <w:bCs/>
                <w:szCs w:val="24"/>
                <w:lang w:eastAsia="en-AU"/>
              </w:rPr>
            </w:pPr>
            <w:r w:rsidRPr="00463993">
              <w:rPr>
                <w:rFonts w:eastAsia="Times New Roman" w:cs="Times New Roman"/>
                <w:b/>
                <w:bCs/>
                <w:szCs w:val="24"/>
                <w:lang w:eastAsia="en-AU"/>
              </w:rPr>
              <w:t>Variables</w:t>
            </w:r>
          </w:p>
        </w:tc>
        <w:tc>
          <w:tcPr>
            <w:tcW w:w="1477" w:type="dxa"/>
            <w:vMerge w:val="restart"/>
            <w:tcBorders>
              <w:top w:val="single" w:sz="4" w:space="0" w:color="auto"/>
              <w:left w:val="nil"/>
              <w:bottom w:val="single" w:sz="4" w:space="0" w:color="000000"/>
              <w:right w:val="nil"/>
            </w:tcBorders>
            <w:shd w:val="clear" w:color="000000" w:fill="FFFFFF"/>
            <w:hideMark/>
          </w:tcPr>
          <w:p w14:paraId="39A82414" w14:textId="77777777" w:rsidR="00463993" w:rsidRPr="00463993" w:rsidRDefault="00463993" w:rsidP="00463993">
            <w:pPr>
              <w:spacing w:after="0" w:line="240" w:lineRule="auto"/>
              <w:jc w:val="center"/>
              <w:rPr>
                <w:rFonts w:eastAsia="Times New Roman" w:cs="Times New Roman"/>
                <w:b/>
                <w:bCs/>
                <w:szCs w:val="24"/>
                <w:lang w:eastAsia="en-AU"/>
              </w:rPr>
            </w:pPr>
            <w:r w:rsidRPr="00463993">
              <w:rPr>
                <w:rFonts w:eastAsia="Times New Roman" w:cs="Times New Roman"/>
                <w:b/>
                <w:bCs/>
                <w:szCs w:val="24"/>
                <w:lang w:eastAsia="en-AU"/>
              </w:rPr>
              <w:t xml:space="preserve">WPHC </w:t>
            </w:r>
            <w:r w:rsidRPr="00463993">
              <w:rPr>
                <w:rFonts w:eastAsia="Times New Roman" w:cs="Times New Roman"/>
                <w:b/>
                <w:bCs/>
                <w:szCs w:val="24"/>
                <w:lang w:eastAsia="en-AU"/>
              </w:rPr>
              <w:br/>
              <w:t>(1998-99) (2001-02)</w:t>
            </w:r>
          </w:p>
        </w:tc>
        <w:tc>
          <w:tcPr>
            <w:tcW w:w="1487" w:type="dxa"/>
            <w:vMerge w:val="restart"/>
            <w:tcBorders>
              <w:top w:val="single" w:sz="4" w:space="0" w:color="auto"/>
              <w:left w:val="nil"/>
              <w:bottom w:val="single" w:sz="4" w:space="0" w:color="000000"/>
              <w:right w:val="nil"/>
            </w:tcBorders>
            <w:shd w:val="clear" w:color="000000" w:fill="FFFFFF"/>
            <w:hideMark/>
          </w:tcPr>
          <w:p w14:paraId="027CF281" w14:textId="77777777" w:rsidR="00463993" w:rsidRPr="00463993" w:rsidRDefault="00463993" w:rsidP="00463993">
            <w:pPr>
              <w:spacing w:after="0" w:line="240" w:lineRule="auto"/>
              <w:jc w:val="center"/>
              <w:rPr>
                <w:rFonts w:eastAsia="Times New Roman" w:cs="Times New Roman"/>
                <w:b/>
                <w:bCs/>
                <w:szCs w:val="24"/>
                <w:lang w:eastAsia="en-AU"/>
              </w:rPr>
            </w:pPr>
            <w:r w:rsidRPr="00463993">
              <w:rPr>
                <w:rFonts w:eastAsia="Times New Roman" w:cs="Times New Roman"/>
                <w:b/>
                <w:bCs/>
                <w:szCs w:val="24"/>
                <w:lang w:eastAsia="en-AU"/>
              </w:rPr>
              <w:t xml:space="preserve">GBACC </w:t>
            </w:r>
            <w:r w:rsidRPr="00463993">
              <w:rPr>
                <w:rFonts w:eastAsia="Times New Roman" w:cs="Times New Roman"/>
                <w:b/>
                <w:bCs/>
                <w:szCs w:val="24"/>
                <w:lang w:eastAsia="en-AU"/>
              </w:rPr>
              <w:br/>
              <w:t>(2010-15)</w:t>
            </w:r>
          </w:p>
        </w:tc>
        <w:tc>
          <w:tcPr>
            <w:tcW w:w="1476" w:type="dxa"/>
            <w:vMerge w:val="restart"/>
            <w:tcBorders>
              <w:top w:val="single" w:sz="4" w:space="0" w:color="auto"/>
              <w:left w:val="nil"/>
              <w:bottom w:val="single" w:sz="4" w:space="0" w:color="000000"/>
              <w:right w:val="nil"/>
            </w:tcBorders>
            <w:shd w:val="clear" w:color="000000" w:fill="FFFFFF"/>
            <w:hideMark/>
          </w:tcPr>
          <w:p w14:paraId="0E6FED2C" w14:textId="77777777" w:rsidR="00463993" w:rsidRPr="00463993" w:rsidRDefault="00463993" w:rsidP="00463993">
            <w:pPr>
              <w:spacing w:after="0" w:line="240" w:lineRule="auto"/>
              <w:jc w:val="center"/>
              <w:rPr>
                <w:rFonts w:eastAsia="Times New Roman" w:cs="Times New Roman"/>
                <w:b/>
                <w:bCs/>
                <w:szCs w:val="24"/>
                <w:lang w:eastAsia="en-AU"/>
              </w:rPr>
            </w:pPr>
            <w:r w:rsidRPr="00463993">
              <w:rPr>
                <w:rFonts w:eastAsia="Times New Roman" w:cs="Times New Roman"/>
                <w:b/>
                <w:bCs/>
                <w:szCs w:val="24"/>
                <w:lang w:eastAsia="en-AU"/>
              </w:rPr>
              <w:t xml:space="preserve">PHCM </w:t>
            </w:r>
            <w:r w:rsidRPr="00463993">
              <w:rPr>
                <w:rFonts w:eastAsia="Times New Roman" w:cs="Times New Roman"/>
                <w:b/>
                <w:bCs/>
                <w:szCs w:val="24"/>
                <w:lang w:eastAsia="en-AU"/>
              </w:rPr>
              <w:br/>
              <w:t>(2012-15)</w:t>
            </w:r>
          </w:p>
        </w:tc>
        <w:tc>
          <w:tcPr>
            <w:tcW w:w="1472" w:type="dxa"/>
            <w:vMerge w:val="restart"/>
            <w:tcBorders>
              <w:top w:val="single" w:sz="4" w:space="0" w:color="auto"/>
              <w:left w:val="nil"/>
              <w:bottom w:val="single" w:sz="4" w:space="0" w:color="000000"/>
              <w:right w:val="nil"/>
            </w:tcBorders>
            <w:shd w:val="clear" w:color="000000" w:fill="FFFFFF"/>
            <w:hideMark/>
          </w:tcPr>
          <w:p w14:paraId="76EA6E33" w14:textId="77777777" w:rsidR="00463993" w:rsidRPr="00463993" w:rsidRDefault="00463993" w:rsidP="00463993">
            <w:pPr>
              <w:spacing w:after="0" w:line="240" w:lineRule="auto"/>
              <w:jc w:val="center"/>
              <w:rPr>
                <w:rFonts w:eastAsia="Times New Roman" w:cs="Times New Roman"/>
                <w:b/>
                <w:bCs/>
                <w:szCs w:val="24"/>
                <w:lang w:eastAsia="en-AU"/>
              </w:rPr>
            </w:pPr>
            <w:r w:rsidRPr="00463993">
              <w:rPr>
                <w:rFonts w:eastAsia="Times New Roman" w:cs="Times New Roman"/>
                <w:b/>
                <w:bCs/>
                <w:szCs w:val="24"/>
                <w:lang w:eastAsia="en-AU"/>
              </w:rPr>
              <w:t xml:space="preserve">ZKHP </w:t>
            </w:r>
            <w:r w:rsidRPr="00463993">
              <w:rPr>
                <w:rFonts w:eastAsia="Times New Roman" w:cs="Times New Roman"/>
                <w:b/>
                <w:bCs/>
                <w:szCs w:val="24"/>
                <w:lang w:eastAsia="en-AU"/>
              </w:rPr>
              <w:br/>
              <w:t>(2016)</w:t>
            </w:r>
          </w:p>
        </w:tc>
        <w:tc>
          <w:tcPr>
            <w:tcW w:w="928" w:type="dxa"/>
            <w:tcBorders>
              <w:top w:val="single" w:sz="4" w:space="0" w:color="auto"/>
              <w:left w:val="nil"/>
              <w:bottom w:val="nil"/>
              <w:right w:val="nil"/>
            </w:tcBorders>
            <w:shd w:val="clear" w:color="000000" w:fill="FFFFFF"/>
            <w:hideMark/>
          </w:tcPr>
          <w:p w14:paraId="1A929ABB" w14:textId="77777777" w:rsidR="00463993" w:rsidRPr="00463993" w:rsidRDefault="00463993" w:rsidP="00463993">
            <w:pPr>
              <w:spacing w:after="0" w:line="240" w:lineRule="auto"/>
              <w:jc w:val="center"/>
              <w:rPr>
                <w:rFonts w:eastAsia="Times New Roman" w:cs="Times New Roman"/>
                <w:b/>
                <w:bCs/>
                <w:szCs w:val="24"/>
                <w:lang w:eastAsia="en-AU"/>
              </w:rPr>
            </w:pPr>
            <w:r w:rsidRPr="00463993">
              <w:rPr>
                <w:rFonts w:eastAsia="Times New Roman" w:cs="Times New Roman"/>
                <w:b/>
                <w:bCs/>
                <w:szCs w:val="24"/>
                <w:lang w:eastAsia="en-AU"/>
              </w:rPr>
              <w:t>Total</w:t>
            </w:r>
          </w:p>
        </w:tc>
      </w:tr>
      <w:tr w:rsidR="00463993" w:rsidRPr="00463993" w14:paraId="11DE88F5" w14:textId="77777777" w:rsidTr="00463993">
        <w:trPr>
          <w:trHeight w:val="312"/>
        </w:trPr>
        <w:tc>
          <w:tcPr>
            <w:tcW w:w="1760" w:type="dxa"/>
            <w:vMerge/>
            <w:tcBorders>
              <w:top w:val="single" w:sz="4" w:space="0" w:color="auto"/>
              <w:left w:val="nil"/>
              <w:bottom w:val="single" w:sz="4" w:space="0" w:color="000000"/>
              <w:right w:val="nil"/>
            </w:tcBorders>
            <w:vAlign w:val="center"/>
            <w:hideMark/>
          </w:tcPr>
          <w:p w14:paraId="07B3F893" w14:textId="77777777" w:rsidR="00463993" w:rsidRPr="00463993" w:rsidRDefault="00463993" w:rsidP="00463993">
            <w:pPr>
              <w:spacing w:after="0" w:line="240" w:lineRule="auto"/>
              <w:rPr>
                <w:rFonts w:eastAsia="Times New Roman" w:cs="Times New Roman"/>
                <w:b/>
                <w:bCs/>
                <w:szCs w:val="24"/>
                <w:lang w:eastAsia="en-AU"/>
              </w:rPr>
            </w:pPr>
          </w:p>
        </w:tc>
        <w:tc>
          <w:tcPr>
            <w:tcW w:w="1477" w:type="dxa"/>
            <w:vMerge/>
            <w:tcBorders>
              <w:top w:val="single" w:sz="4" w:space="0" w:color="auto"/>
              <w:left w:val="nil"/>
              <w:bottom w:val="single" w:sz="4" w:space="0" w:color="000000"/>
              <w:right w:val="nil"/>
            </w:tcBorders>
            <w:vAlign w:val="center"/>
            <w:hideMark/>
          </w:tcPr>
          <w:p w14:paraId="1E53C325" w14:textId="77777777" w:rsidR="00463993" w:rsidRPr="00463993" w:rsidRDefault="00463993" w:rsidP="00463993">
            <w:pPr>
              <w:spacing w:after="0" w:line="240" w:lineRule="auto"/>
              <w:rPr>
                <w:rFonts w:eastAsia="Times New Roman" w:cs="Times New Roman"/>
                <w:b/>
                <w:bCs/>
                <w:szCs w:val="24"/>
                <w:lang w:eastAsia="en-AU"/>
              </w:rPr>
            </w:pPr>
          </w:p>
        </w:tc>
        <w:tc>
          <w:tcPr>
            <w:tcW w:w="1487" w:type="dxa"/>
            <w:vMerge/>
            <w:tcBorders>
              <w:top w:val="single" w:sz="4" w:space="0" w:color="auto"/>
              <w:left w:val="nil"/>
              <w:bottom w:val="single" w:sz="4" w:space="0" w:color="000000"/>
              <w:right w:val="nil"/>
            </w:tcBorders>
            <w:vAlign w:val="center"/>
            <w:hideMark/>
          </w:tcPr>
          <w:p w14:paraId="0E722E92" w14:textId="77777777" w:rsidR="00463993" w:rsidRPr="00463993" w:rsidRDefault="00463993" w:rsidP="00463993">
            <w:pPr>
              <w:spacing w:after="0" w:line="240" w:lineRule="auto"/>
              <w:rPr>
                <w:rFonts w:eastAsia="Times New Roman" w:cs="Times New Roman"/>
                <w:b/>
                <w:bCs/>
                <w:szCs w:val="24"/>
                <w:lang w:eastAsia="en-AU"/>
              </w:rPr>
            </w:pPr>
          </w:p>
        </w:tc>
        <w:tc>
          <w:tcPr>
            <w:tcW w:w="1476" w:type="dxa"/>
            <w:vMerge/>
            <w:tcBorders>
              <w:top w:val="single" w:sz="4" w:space="0" w:color="auto"/>
              <w:left w:val="nil"/>
              <w:bottom w:val="single" w:sz="4" w:space="0" w:color="000000"/>
              <w:right w:val="nil"/>
            </w:tcBorders>
            <w:vAlign w:val="center"/>
            <w:hideMark/>
          </w:tcPr>
          <w:p w14:paraId="4D715F7F" w14:textId="77777777" w:rsidR="00463993" w:rsidRPr="00463993" w:rsidRDefault="00463993" w:rsidP="00463993">
            <w:pPr>
              <w:spacing w:after="0" w:line="240" w:lineRule="auto"/>
              <w:rPr>
                <w:rFonts w:eastAsia="Times New Roman" w:cs="Times New Roman"/>
                <w:b/>
                <w:bCs/>
                <w:szCs w:val="24"/>
                <w:lang w:eastAsia="en-AU"/>
              </w:rPr>
            </w:pPr>
          </w:p>
        </w:tc>
        <w:tc>
          <w:tcPr>
            <w:tcW w:w="1472" w:type="dxa"/>
            <w:vMerge/>
            <w:tcBorders>
              <w:top w:val="single" w:sz="4" w:space="0" w:color="auto"/>
              <w:left w:val="nil"/>
              <w:bottom w:val="single" w:sz="4" w:space="0" w:color="000000"/>
              <w:right w:val="nil"/>
            </w:tcBorders>
            <w:vAlign w:val="center"/>
            <w:hideMark/>
          </w:tcPr>
          <w:p w14:paraId="1169576B" w14:textId="77777777" w:rsidR="00463993" w:rsidRPr="00463993" w:rsidRDefault="00463993" w:rsidP="00463993">
            <w:pPr>
              <w:spacing w:after="0" w:line="240" w:lineRule="auto"/>
              <w:rPr>
                <w:rFonts w:eastAsia="Times New Roman" w:cs="Times New Roman"/>
                <w:b/>
                <w:bCs/>
                <w:szCs w:val="24"/>
                <w:lang w:eastAsia="en-AU"/>
              </w:rPr>
            </w:pPr>
          </w:p>
        </w:tc>
        <w:tc>
          <w:tcPr>
            <w:tcW w:w="928" w:type="dxa"/>
            <w:tcBorders>
              <w:top w:val="nil"/>
              <w:left w:val="nil"/>
              <w:bottom w:val="single" w:sz="4" w:space="0" w:color="auto"/>
              <w:right w:val="nil"/>
            </w:tcBorders>
            <w:shd w:val="clear" w:color="000000" w:fill="FFFFFF"/>
            <w:noWrap/>
            <w:hideMark/>
          </w:tcPr>
          <w:p w14:paraId="114B53E7" w14:textId="77777777" w:rsidR="00463993" w:rsidRPr="00463993" w:rsidRDefault="00463993" w:rsidP="00463993">
            <w:pPr>
              <w:spacing w:after="0" w:line="240" w:lineRule="auto"/>
              <w:jc w:val="center"/>
              <w:rPr>
                <w:rFonts w:eastAsia="Times New Roman" w:cs="Times New Roman"/>
                <w:b/>
                <w:bCs/>
                <w:szCs w:val="24"/>
                <w:lang w:eastAsia="en-AU"/>
              </w:rPr>
            </w:pPr>
            <w:r w:rsidRPr="00463993">
              <w:rPr>
                <w:rFonts w:eastAsia="Times New Roman" w:cs="Times New Roman"/>
                <w:b/>
                <w:bCs/>
                <w:szCs w:val="24"/>
                <w:lang w:eastAsia="en-AU"/>
              </w:rPr>
              <w:t> </w:t>
            </w:r>
          </w:p>
        </w:tc>
      </w:tr>
      <w:tr w:rsidR="00463993" w:rsidRPr="00463993" w14:paraId="245F80B3" w14:textId="77777777" w:rsidTr="00463993">
        <w:trPr>
          <w:trHeight w:val="312"/>
        </w:trPr>
        <w:tc>
          <w:tcPr>
            <w:tcW w:w="1760" w:type="dxa"/>
            <w:tcBorders>
              <w:top w:val="nil"/>
              <w:left w:val="nil"/>
              <w:bottom w:val="nil"/>
              <w:right w:val="nil"/>
            </w:tcBorders>
            <w:shd w:val="clear" w:color="000000" w:fill="FFFFFF"/>
            <w:noWrap/>
            <w:vAlign w:val="bottom"/>
            <w:hideMark/>
          </w:tcPr>
          <w:p w14:paraId="2138CFC9" w14:textId="77777777" w:rsidR="00463993" w:rsidRPr="00463993" w:rsidRDefault="00463993" w:rsidP="00463993">
            <w:pPr>
              <w:spacing w:after="0" w:line="240" w:lineRule="auto"/>
              <w:ind w:firstLineChars="100" w:firstLine="240"/>
              <w:rPr>
                <w:rFonts w:eastAsia="Times New Roman" w:cs="Times New Roman"/>
                <w:szCs w:val="24"/>
                <w:lang w:eastAsia="en-AU"/>
              </w:rPr>
            </w:pPr>
            <w:r w:rsidRPr="00463993">
              <w:rPr>
                <w:rFonts w:eastAsia="Times New Roman" w:cs="Times New Roman"/>
                <w:szCs w:val="24"/>
                <w:lang w:eastAsia="en-AU"/>
              </w:rPr>
              <w:t>Weight</w:t>
            </w:r>
          </w:p>
        </w:tc>
        <w:tc>
          <w:tcPr>
            <w:tcW w:w="1477" w:type="dxa"/>
            <w:tcBorders>
              <w:top w:val="nil"/>
              <w:left w:val="nil"/>
              <w:bottom w:val="nil"/>
              <w:right w:val="nil"/>
            </w:tcBorders>
            <w:shd w:val="clear" w:color="000000" w:fill="FFFFFF"/>
            <w:noWrap/>
            <w:vAlign w:val="bottom"/>
            <w:hideMark/>
          </w:tcPr>
          <w:p w14:paraId="1B880F04" w14:textId="01977930" w:rsidR="00463993" w:rsidRPr="00463993" w:rsidRDefault="00F723D1" w:rsidP="00463993">
            <w:pPr>
              <w:spacing w:after="0" w:line="240" w:lineRule="auto"/>
              <w:jc w:val="center"/>
              <w:rPr>
                <w:rFonts w:eastAsia="Times New Roman" w:cs="Times New Roman"/>
                <w:szCs w:val="24"/>
                <w:lang w:eastAsia="en-AU"/>
              </w:rPr>
            </w:pPr>
            <w:r>
              <w:rPr>
                <w:rFonts w:eastAsia="Times New Roman" w:cs="Times New Roman"/>
                <w:szCs w:val="24"/>
                <w:lang w:eastAsia="en-AU"/>
              </w:rPr>
              <w:t>1</w:t>
            </w:r>
          </w:p>
        </w:tc>
        <w:tc>
          <w:tcPr>
            <w:tcW w:w="1487" w:type="dxa"/>
            <w:tcBorders>
              <w:top w:val="nil"/>
              <w:left w:val="nil"/>
              <w:bottom w:val="nil"/>
              <w:right w:val="nil"/>
            </w:tcBorders>
            <w:shd w:val="clear" w:color="000000" w:fill="FFFFFF"/>
            <w:noWrap/>
            <w:vAlign w:val="bottom"/>
            <w:hideMark/>
          </w:tcPr>
          <w:p w14:paraId="4DB4BA62" w14:textId="108F3E40" w:rsidR="00463993" w:rsidRPr="00463993" w:rsidRDefault="0099394E" w:rsidP="00463993">
            <w:pPr>
              <w:spacing w:after="0" w:line="240" w:lineRule="auto"/>
              <w:jc w:val="center"/>
              <w:rPr>
                <w:rFonts w:eastAsia="Times New Roman" w:cs="Times New Roman"/>
                <w:szCs w:val="24"/>
                <w:lang w:eastAsia="en-AU"/>
              </w:rPr>
            </w:pPr>
            <w:r>
              <w:rPr>
                <w:rFonts w:eastAsia="Times New Roman" w:cs="Times New Roman"/>
                <w:szCs w:val="24"/>
                <w:lang w:eastAsia="en-AU"/>
              </w:rPr>
              <w:t>2</w:t>
            </w:r>
          </w:p>
        </w:tc>
        <w:tc>
          <w:tcPr>
            <w:tcW w:w="1476" w:type="dxa"/>
            <w:tcBorders>
              <w:top w:val="nil"/>
              <w:left w:val="nil"/>
              <w:bottom w:val="nil"/>
              <w:right w:val="nil"/>
            </w:tcBorders>
            <w:shd w:val="clear" w:color="000000" w:fill="FFFFFF"/>
            <w:noWrap/>
            <w:vAlign w:val="bottom"/>
            <w:hideMark/>
          </w:tcPr>
          <w:p w14:paraId="295F28B4" w14:textId="1129FC58" w:rsidR="00463993" w:rsidRPr="00463993" w:rsidRDefault="00F723D1" w:rsidP="00463993">
            <w:pPr>
              <w:spacing w:after="0" w:line="240" w:lineRule="auto"/>
              <w:jc w:val="center"/>
              <w:rPr>
                <w:rFonts w:eastAsia="Times New Roman" w:cs="Times New Roman"/>
                <w:szCs w:val="24"/>
                <w:lang w:eastAsia="en-AU"/>
              </w:rPr>
            </w:pPr>
            <w:r>
              <w:rPr>
                <w:rFonts w:eastAsia="Times New Roman" w:cs="Times New Roman"/>
                <w:szCs w:val="24"/>
                <w:lang w:eastAsia="en-AU"/>
              </w:rPr>
              <w:t>4</w:t>
            </w:r>
          </w:p>
        </w:tc>
        <w:tc>
          <w:tcPr>
            <w:tcW w:w="1472" w:type="dxa"/>
            <w:tcBorders>
              <w:top w:val="nil"/>
              <w:left w:val="nil"/>
              <w:bottom w:val="nil"/>
              <w:right w:val="nil"/>
            </w:tcBorders>
            <w:shd w:val="clear" w:color="000000" w:fill="FFFFFF"/>
            <w:noWrap/>
            <w:vAlign w:val="bottom"/>
            <w:hideMark/>
          </w:tcPr>
          <w:p w14:paraId="42A958D5" w14:textId="77777777" w:rsidR="00463993" w:rsidRPr="00463993" w:rsidRDefault="00463993" w:rsidP="00463993">
            <w:pPr>
              <w:spacing w:after="0" w:line="240" w:lineRule="auto"/>
              <w:jc w:val="center"/>
              <w:rPr>
                <w:rFonts w:eastAsia="Times New Roman" w:cs="Times New Roman"/>
                <w:szCs w:val="24"/>
                <w:lang w:eastAsia="en-AU"/>
              </w:rPr>
            </w:pPr>
            <w:r w:rsidRPr="00463993">
              <w:rPr>
                <w:rFonts w:eastAsia="Times New Roman" w:cs="Times New Roman"/>
                <w:szCs w:val="24"/>
                <w:lang w:eastAsia="en-AU"/>
              </w:rPr>
              <w:t>0</w:t>
            </w:r>
          </w:p>
        </w:tc>
        <w:tc>
          <w:tcPr>
            <w:tcW w:w="928" w:type="dxa"/>
            <w:tcBorders>
              <w:top w:val="nil"/>
              <w:left w:val="nil"/>
              <w:bottom w:val="nil"/>
              <w:right w:val="nil"/>
            </w:tcBorders>
            <w:shd w:val="clear" w:color="000000" w:fill="FFFFFF"/>
            <w:noWrap/>
            <w:vAlign w:val="bottom"/>
            <w:hideMark/>
          </w:tcPr>
          <w:p w14:paraId="75C1BC3E" w14:textId="6253E4F4" w:rsidR="00463993" w:rsidRPr="00463993" w:rsidRDefault="0099394E" w:rsidP="00463993">
            <w:pPr>
              <w:spacing w:after="0" w:line="240" w:lineRule="auto"/>
              <w:jc w:val="center"/>
              <w:rPr>
                <w:rFonts w:eastAsia="Times New Roman" w:cs="Times New Roman"/>
                <w:b/>
                <w:bCs/>
                <w:szCs w:val="24"/>
                <w:lang w:eastAsia="en-AU"/>
              </w:rPr>
            </w:pPr>
            <w:r>
              <w:rPr>
                <w:rFonts w:eastAsia="Times New Roman" w:cs="Times New Roman"/>
                <w:b/>
                <w:bCs/>
                <w:szCs w:val="24"/>
                <w:lang w:eastAsia="en-AU"/>
              </w:rPr>
              <w:t>7</w:t>
            </w:r>
          </w:p>
        </w:tc>
      </w:tr>
      <w:tr w:rsidR="00463993" w:rsidRPr="00463993" w14:paraId="435F196D" w14:textId="77777777" w:rsidTr="00463993">
        <w:trPr>
          <w:trHeight w:val="312"/>
        </w:trPr>
        <w:tc>
          <w:tcPr>
            <w:tcW w:w="1760" w:type="dxa"/>
            <w:tcBorders>
              <w:top w:val="nil"/>
              <w:left w:val="nil"/>
              <w:bottom w:val="nil"/>
              <w:right w:val="nil"/>
            </w:tcBorders>
            <w:shd w:val="clear" w:color="000000" w:fill="FFFFFF"/>
            <w:noWrap/>
            <w:vAlign w:val="bottom"/>
            <w:hideMark/>
          </w:tcPr>
          <w:p w14:paraId="7ED91556" w14:textId="77777777" w:rsidR="00463993" w:rsidRPr="00463993" w:rsidRDefault="00463993" w:rsidP="00463993">
            <w:pPr>
              <w:spacing w:after="0" w:line="240" w:lineRule="auto"/>
              <w:ind w:firstLineChars="100" w:firstLine="240"/>
              <w:rPr>
                <w:rFonts w:eastAsia="Times New Roman" w:cs="Times New Roman"/>
                <w:szCs w:val="24"/>
                <w:lang w:eastAsia="en-AU"/>
              </w:rPr>
            </w:pPr>
            <w:r w:rsidRPr="00463993">
              <w:rPr>
                <w:rFonts w:eastAsia="Times New Roman" w:cs="Times New Roman"/>
                <w:szCs w:val="24"/>
                <w:lang w:eastAsia="en-AU"/>
              </w:rPr>
              <w:t>BMI</w:t>
            </w:r>
          </w:p>
        </w:tc>
        <w:tc>
          <w:tcPr>
            <w:tcW w:w="1477" w:type="dxa"/>
            <w:tcBorders>
              <w:top w:val="nil"/>
              <w:left w:val="nil"/>
              <w:bottom w:val="nil"/>
              <w:right w:val="nil"/>
            </w:tcBorders>
            <w:shd w:val="clear" w:color="000000" w:fill="FFFFFF"/>
            <w:noWrap/>
            <w:vAlign w:val="bottom"/>
            <w:hideMark/>
          </w:tcPr>
          <w:p w14:paraId="69147AED" w14:textId="77777777" w:rsidR="00463993" w:rsidRPr="00463993" w:rsidRDefault="00463993" w:rsidP="00463993">
            <w:pPr>
              <w:spacing w:after="0" w:line="240" w:lineRule="auto"/>
              <w:jc w:val="center"/>
              <w:rPr>
                <w:rFonts w:eastAsia="Times New Roman" w:cs="Times New Roman"/>
                <w:szCs w:val="24"/>
                <w:lang w:eastAsia="en-AU"/>
              </w:rPr>
            </w:pPr>
            <w:r w:rsidRPr="00463993">
              <w:rPr>
                <w:rFonts w:eastAsia="Times New Roman" w:cs="Times New Roman"/>
                <w:szCs w:val="24"/>
                <w:lang w:eastAsia="en-AU"/>
              </w:rPr>
              <w:t>1</w:t>
            </w:r>
          </w:p>
        </w:tc>
        <w:tc>
          <w:tcPr>
            <w:tcW w:w="1487" w:type="dxa"/>
            <w:tcBorders>
              <w:top w:val="nil"/>
              <w:left w:val="nil"/>
              <w:bottom w:val="nil"/>
              <w:right w:val="nil"/>
            </w:tcBorders>
            <w:shd w:val="clear" w:color="000000" w:fill="FFFFFF"/>
            <w:noWrap/>
            <w:vAlign w:val="bottom"/>
            <w:hideMark/>
          </w:tcPr>
          <w:p w14:paraId="51BCCB82" w14:textId="77777777" w:rsidR="00463993" w:rsidRPr="00463993" w:rsidRDefault="00463993" w:rsidP="00463993">
            <w:pPr>
              <w:spacing w:after="0" w:line="240" w:lineRule="auto"/>
              <w:jc w:val="center"/>
              <w:rPr>
                <w:rFonts w:eastAsia="Times New Roman" w:cs="Times New Roman"/>
                <w:szCs w:val="24"/>
                <w:lang w:eastAsia="en-AU"/>
              </w:rPr>
            </w:pPr>
            <w:r w:rsidRPr="00463993">
              <w:rPr>
                <w:rFonts w:eastAsia="Times New Roman" w:cs="Times New Roman"/>
                <w:szCs w:val="24"/>
                <w:lang w:eastAsia="en-AU"/>
              </w:rPr>
              <w:t>1</w:t>
            </w:r>
          </w:p>
        </w:tc>
        <w:tc>
          <w:tcPr>
            <w:tcW w:w="1476" w:type="dxa"/>
            <w:tcBorders>
              <w:top w:val="nil"/>
              <w:left w:val="nil"/>
              <w:bottom w:val="nil"/>
              <w:right w:val="nil"/>
            </w:tcBorders>
            <w:shd w:val="clear" w:color="000000" w:fill="FFFFFF"/>
            <w:noWrap/>
            <w:vAlign w:val="bottom"/>
            <w:hideMark/>
          </w:tcPr>
          <w:p w14:paraId="52D82C44" w14:textId="77777777" w:rsidR="00463993" w:rsidRPr="00463993" w:rsidRDefault="00463993" w:rsidP="00463993">
            <w:pPr>
              <w:spacing w:after="0" w:line="240" w:lineRule="auto"/>
              <w:jc w:val="center"/>
              <w:rPr>
                <w:rFonts w:eastAsia="Times New Roman" w:cs="Times New Roman"/>
                <w:szCs w:val="24"/>
                <w:lang w:eastAsia="en-AU"/>
              </w:rPr>
            </w:pPr>
            <w:r w:rsidRPr="00463993">
              <w:rPr>
                <w:rFonts w:eastAsia="Times New Roman" w:cs="Times New Roman"/>
                <w:szCs w:val="24"/>
                <w:lang w:eastAsia="en-AU"/>
              </w:rPr>
              <w:t>3</w:t>
            </w:r>
          </w:p>
        </w:tc>
        <w:tc>
          <w:tcPr>
            <w:tcW w:w="1472" w:type="dxa"/>
            <w:tcBorders>
              <w:top w:val="nil"/>
              <w:left w:val="nil"/>
              <w:bottom w:val="nil"/>
              <w:right w:val="nil"/>
            </w:tcBorders>
            <w:shd w:val="clear" w:color="000000" w:fill="FFFFFF"/>
            <w:noWrap/>
            <w:vAlign w:val="bottom"/>
            <w:hideMark/>
          </w:tcPr>
          <w:p w14:paraId="4A271813" w14:textId="77777777" w:rsidR="00463993" w:rsidRPr="00463993" w:rsidRDefault="00463993" w:rsidP="00463993">
            <w:pPr>
              <w:spacing w:after="0" w:line="240" w:lineRule="auto"/>
              <w:jc w:val="center"/>
              <w:rPr>
                <w:rFonts w:eastAsia="Times New Roman" w:cs="Times New Roman"/>
                <w:szCs w:val="24"/>
                <w:lang w:eastAsia="en-AU"/>
              </w:rPr>
            </w:pPr>
            <w:r w:rsidRPr="00463993">
              <w:rPr>
                <w:rFonts w:eastAsia="Times New Roman" w:cs="Times New Roman"/>
                <w:szCs w:val="24"/>
                <w:lang w:eastAsia="en-AU"/>
              </w:rPr>
              <w:t>0</w:t>
            </w:r>
          </w:p>
        </w:tc>
        <w:tc>
          <w:tcPr>
            <w:tcW w:w="928" w:type="dxa"/>
            <w:tcBorders>
              <w:top w:val="nil"/>
              <w:left w:val="nil"/>
              <w:bottom w:val="nil"/>
              <w:right w:val="nil"/>
            </w:tcBorders>
            <w:shd w:val="clear" w:color="000000" w:fill="FFFFFF"/>
            <w:noWrap/>
            <w:vAlign w:val="bottom"/>
            <w:hideMark/>
          </w:tcPr>
          <w:p w14:paraId="58D375E8" w14:textId="77777777" w:rsidR="00463993" w:rsidRPr="00463993" w:rsidRDefault="00463993" w:rsidP="00463993">
            <w:pPr>
              <w:spacing w:after="0" w:line="240" w:lineRule="auto"/>
              <w:jc w:val="center"/>
              <w:rPr>
                <w:rFonts w:eastAsia="Times New Roman" w:cs="Times New Roman"/>
                <w:b/>
                <w:bCs/>
                <w:szCs w:val="24"/>
                <w:lang w:eastAsia="en-AU"/>
              </w:rPr>
            </w:pPr>
            <w:r w:rsidRPr="00463993">
              <w:rPr>
                <w:rFonts w:eastAsia="Times New Roman" w:cs="Times New Roman"/>
                <w:b/>
                <w:bCs/>
                <w:szCs w:val="24"/>
                <w:lang w:eastAsia="en-AU"/>
              </w:rPr>
              <w:t>5</w:t>
            </w:r>
          </w:p>
        </w:tc>
      </w:tr>
      <w:tr w:rsidR="00463993" w:rsidRPr="00463993" w14:paraId="7930F5CA" w14:textId="77777777" w:rsidTr="00463993">
        <w:trPr>
          <w:trHeight w:val="312"/>
        </w:trPr>
        <w:tc>
          <w:tcPr>
            <w:tcW w:w="1760" w:type="dxa"/>
            <w:tcBorders>
              <w:top w:val="nil"/>
              <w:left w:val="nil"/>
              <w:bottom w:val="nil"/>
              <w:right w:val="nil"/>
            </w:tcBorders>
            <w:shd w:val="clear" w:color="000000" w:fill="FFFFFF"/>
            <w:noWrap/>
            <w:vAlign w:val="bottom"/>
            <w:hideMark/>
          </w:tcPr>
          <w:p w14:paraId="325F43C3" w14:textId="77777777" w:rsidR="00463993" w:rsidRPr="00463993" w:rsidRDefault="00463993" w:rsidP="00463993">
            <w:pPr>
              <w:spacing w:after="0" w:line="240" w:lineRule="auto"/>
              <w:ind w:firstLineChars="100" w:firstLine="240"/>
              <w:rPr>
                <w:rFonts w:eastAsia="Times New Roman" w:cs="Times New Roman"/>
                <w:szCs w:val="24"/>
                <w:lang w:eastAsia="en-AU"/>
              </w:rPr>
            </w:pPr>
            <w:r w:rsidRPr="00463993">
              <w:rPr>
                <w:rFonts w:eastAsia="Times New Roman" w:cs="Times New Roman"/>
                <w:szCs w:val="24"/>
                <w:lang w:eastAsia="en-AU"/>
              </w:rPr>
              <w:t>Waist</w:t>
            </w:r>
          </w:p>
        </w:tc>
        <w:tc>
          <w:tcPr>
            <w:tcW w:w="1477" w:type="dxa"/>
            <w:tcBorders>
              <w:top w:val="nil"/>
              <w:left w:val="nil"/>
              <w:bottom w:val="nil"/>
              <w:right w:val="nil"/>
            </w:tcBorders>
            <w:shd w:val="clear" w:color="000000" w:fill="FFFFFF"/>
            <w:noWrap/>
            <w:vAlign w:val="bottom"/>
            <w:hideMark/>
          </w:tcPr>
          <w:p w14:paraId="0BB76F87" w14:textId="77777777" w:rsidR="00463993" w:rsidRPr="00463993" w:rsidRDefault="00463993" w:rsidP="00463993">
            <w:pPr>
              <w:spacing w:after="0" w:line="240" w:lineRule="auto"/>
              <w:jc w:val="center"/>
              <w:rPr>
                <w:rFonts w:eastAsia="Times New Roman" w:cs="Times New Roman"/>
                <w:szCs w:val="24"/>
                <w:lang w:eastAsia="en-AU"/>
              </w:rPr>
            </w:pPr>
            <w:r w:rsidRPr="00463993">
              <w:rPr>
                <w:rFonts w:eastAsia="Times New Roman" w:cs="Times New Roman"/>
                <w:szCs w:val="24"/>
                <w:lang w:eastAsia="en-AU"/>
              </w:rPr>
              <w:t>3</w:t>
            </w:r>
          </w:p>
        </w:tc>
        <w:tc>
          <w:tcPr>
            <w:tcW w:w="1487" w:type="dxa"/>
            <w:tcBorders>
              <w:top w:val="nil"/>
              <w:left w:val="nil"/>
              <w:bottom w:val="nil"/>
              <w:right w:val="nil"/>
            </w:tcBorders>
            <w:shd w:val="clear" w:color="000000" w:fill="FFFFFF"/>
            <w:noWrap/>
            <w:vAlign w:val="bottom"/>
            <w:hideMark/>
          </w:tcPr>
          <w:p w14:paraId="173E3FCC" w14:textId="599AD87E" w:rsidR="00463993" w:rsidRPr="00463993" w:rsidRDefault="00F723D1" w:rsidP="00463993">
            <w:pPr>
              <w:spacing w:after="0" w:line="240" w:lineRule="auto"/>
              <w:jc w:val="center"/>
              <w:rPr>
                <w:rFonts w:eastAsia="Times New Roman" w:cs="Times New Roman"/>
                <w:szCs w:val="24"/>
                <w:lang w:eastAsia="en-AU"/>
              </w:rPr>
            </w:pPr>
            <w:r>
              <w:rPr>
                <w:rFonts w:eastAsia="Times New Roman" w:cs="Times New Roman"/>
                <w:szCs w:val="24"/>
                <w:lang w:eastAsia="en-AU"/>
              </w:rPr>
              <w:t>1</w:t>
            </w:r>
          </w:p>
        </w:tc>
        <w:tc>
          <w:tcPr>
            <w:tcW w:w="1476" w:type="dxa"/>
            <w:tcBorders>
              <w:top w:val="nil"/>
              <w:left w:val="nil"/>
              <w:bottom w:val="nil"/>
              <w:right w:val="nil"/>
            </w:tcBorders>
            <w:shd w:val="clear" w:color="000000" w:fill="FFFFFF"/>
            <w:noWrap/>
            <w:vAlign w:val="bottom"/>
            <w:hideMark/>
          </w:tcPr>
          <w:p w14:paraId="4A223FF6" w14:textId="041EEA2C" w:rsidR="00463993" w:rsidRPr="00463993" w:rsidRDefault="00F723D1" w:rsidP="00463993">
            <w:pPr>
              <w:spacing w:after="0" w:line="240" w:lineRule="auto"/>
              <w:jc w:val="center"/>
              <w:rPr>
                <w:rFonts w:eastAsia="Times New Roman" w:cs="Times New Roman"/>
                <w:szCs w:val="24"/>
                <w:lang w:eastAsia="en-AU"/>
              </w:rPr>
            </w:pPr>
            <w:r>
              <w:rPr>
                <w:rFonts w:eastAsia="Times New Roman" w:cs="Times New Roman"/>
                <w:szCs w:val="24"/>
                <w:lang w:eastAsia="en-AU"/>
              </w:rPr>
              <w:t>1</w:t>
            </w:r>
          </w:p>
        </w:tc>
        <w:tc>
          <w:tcPr>
            <w:tcW w:w="1472" w:type="dxa"/>
            <w:tcBorders>
              <w:top w:val="nil"/>
              <w:left w:val="nil"/>
              <w:bottom w:val="nil"/>
              <w:right w:val="nil"/>
            </w:tcBorders>
            <w:shd w:val="clear" w:color="000000" w:fill="FFFFFF"/>
            <w:noWrap/>
            <w:vAlign w:val="bottom"/>
            <w:hideMark/>
          </w:tcPr>
          <w:p w14:paraId="1EFCABD1" w14:textId="7081999C" w:rsidR="00463993" w:rsidRPr="00463993" w:rsidRDefault="00F723D1" w:rsidP="00463993">
            <w:pPr>
              <w:spacing w:after="0" w:line="240" w:lineRule="auto"/>
              <w:jc w:val="center"/>
              <w:rPr>
                <w:rFonts w:eastAsia="Times New Roman" w:cs="Times New Roman"/>
                <w:szCs w:val="24"/>
                <w:lang w:eastAsia="en-AU"/>
              </w:rPr>
            </w:pPr>
            <w:r>
              <w:rPr>
                <w:rFonts w:eastAsia="Times New Roman" w:cs="Times New Roman"/>
                <w:szCs w:val="24"/>
                <w:lang w:eastAsia="en-AU"/>
              </w:rPr>
              <w:t>0</w:t>
            </w:r>
          </w:p>
        </w:tc>
        <w:tc>
          <w:tcPr>
            <w:tcW w:w="928" w:type="dxa"/>
            <w:tcBorders>
              <w:top w:val="nil"/>
              <w:left w:val="nil"/>
              <w:bottom w:val="nil"/>
              <w:right w:val="nil"/>
            </w:tcBorders>
            <w:shd w:val="clear" w:color="000000" w:fill="FFFFFF"/>
            <w:noWrap/>
            <w:vAlign w:val="bottom"/>
            <w:hideMark/>
          </w:tcPr>
          <w:p w14:paraId="5E583688" w14:textId="06393CB3" w:rsidR="00463993" w:rsidRPr="00463993" w:rsidRDefault="00F723D1" w:rsidP="00463993">
            <w:pPr>
              <w:spacing w:after="0" w:line="240" w:lineRule="auto"/>
              <w:jc w:val="center"/>
              <w:rPr>
                <w:rFonts w:eastAsia="Times New Roman" w:cs="Times New Roman"/>
                <w:b/>
                <w:bCs/>
                <w:szCs w:val="24"/>
                <w:lang w:eastAsia="en-AU"/>
              </w:rPr>
            </w:pPr>
            <w:r>
              <w:rPr>
                <w:rFonts w:eastAsia="Times New Roman" w:cs="Times New Roman"/>
                <w:b/>
                <w:bCs/>
                <w:szCs w:val="24"/>
                <w:lang w:eastAsia="en-AU"/>
              </w:rPr>
              <w:t>5</w:t>
            </w:r>
          </w:p>
        </w:tc>
      </w:tr>
      <w:tr w:rsidR="00463993" w:rsidRPr="00463993" w14:paraId="19CFAF97" w14:textId="77777777" w:rsidTr="00463993">
        <w:trPr>
          <w:trHeight w:val="312"/>
        </w:trPr>
        <w:tc>
          <w:tcPr>
            <w:tcW w:w="1760" w:type="dxa"/>
            <w:tcBorders>
              <w:top w:val="nil"/>
              <w:left w:val="nil"/>
              <w:bottom w:val="nil"/>
              <w:right w:val="nil"/>
            </w:tcBorders>
            <w:shd w:val="clear" w:color="000000" w:fill="FFFFFF"/>
            <w:noWrap/>
            <w:vAlign w:val="bottom"/>
            <w:hideMark/>
          </w:tcPr>
          <w:p w14:paraId="66524649" w14:textId="77777777" w:rsidR="00463993" w:rsidRPr="00463993" w:rsidRDefault="00463993" w:rsidP="00463993">
            <w:pPr>
              <w:spacing w:after="0" w:line="240" w:lineRule="auto"/>
              <w:ind w:firstLineChars="100" w:firstLine="240"/>
              <w:rPr>
                <w:rFonts w:eastAsia="Times New Roman" w:cs="Times New Roman"/>
                <w:szCs w:val="24"/>
                <w:lang w:eastAsia="en-AU"/>
              </w:rPr>
            </w:pPr>
            <w:r w:rsidRPr="00463993">
              <w:rPr>
                <w:rFonts w:eastAsia="Times New Roman" w:cs="Times New Roman"/>
                <w:szCs w:val="24"/>
                <w:lang w:eastAsia="en-AU"/>
              </w:rPr>
              <w:t>Systolic BP</w:t>
            </w:r>
          </w:p>
        </w:tc>
        <w:tc>
          <w:tcPr>
            <w:tcW w:w="1477" w:type="dxa"/>
            <w:tcBorders>
              <w:top w:val="nil"/>
              <w:left w:val="nil"/>
              <w:bottom w:val="nil"/>
              <w:right w:val="nil"/>
            </w:tcBorders>
            <w:shd w:val="clear" w:color="000000" w:fill="FFFFFF"/>
            <w:noWrap/>
            <w:vAlign w:val="bottom"/>
            <w:hideMark/>
          </w:tcPr>
          <w:p w14:paraId="7D5F3AC1" w14:textId="77777777" w:rsidR="00463993" w:rsidRPr="00463993" w:rsidRDefault="00463993" w:rsidP="00463993">
            <w:pPr>
              <w:spacing w:after="0" w:line="240" w:lineRule="auto"/>
              <w:jc w:val="center"/>
              <w:rPr>
                <w:rFonts w:eastAsia="Times New Roman" w:cs="Times New Roman"/>
                <w:szCs w:val="24"/>
                <w:lang w:eastAsia="en-AU"/>
              </w:rPr>
            </w:pPr>
            <w:r w:rsidRPr="00463993">
              <w:rPr>
                <w:rFonts w:eastAsia="Times New Roman" w:cs="Times New Roman"/>
                <w:szCs w:val="24"/>
                <w:lang w:eastAsia="en-AU"/>
              </w:rPr>
              <w:t>2</w:t>
            </w:r>
          </w:p>
        </w:tc>
        <w:tc>
          <w:tcPr>
            <w:tcW w:w="1487" w:type="dxa"/>
            <w:tcBorders>
              <w:top w:val="nil"/>
              <w:left w:val="nil"/>
              <w:bottom w:val="nil"/>
              <w:right w:val="nil"/>
            </w:tcBorders>
            <w:shd w:val="clear" w:color="000000" w:fill="FFFFFF"/>
            <w:noWrap/>
            <w:vAlign w:val="bottom"/>
            <w:hideMark/>
          </w:tcPr>
          <w:p w14:paraId="495DEEF4" w14:textId="77777777" w:rsidR="00463993" w:rsidRPr="00463993" w:rsidRDefault="00463993" w:rsidP="00463993">
            <w:pPr>
              <w:spacing w:after="0" w:line="240" w:lineRule="auto"/>
              <w:jc w:val="center"/>
              <w:rPr>
                <w:rFonts w:eastAsia="Times New Roman" w:cs="Times New Roman"/>
                <w:szCs w:val="24"/>
                <w:lang w:eastAsia="en-AU"/>
              </w:rPr>
            </w:pPr>
            <w:r w:rsidRPr="00463993">
              <w:rPr>
                <w:rFonts w:eastAsia="Times New Roman" w:cs="Times New Roman"/>
                <w:szCs w:val="24"/>
                <w:lang w:eastAsia="en-AU"/>
              </w:rPr>
              <w:t>1</w:t>
            </w:r>
          </w:p>
        </w:tc>
        <w:tc>
          <w:tcPr>
            <w:tcW w:w="1476" w:type="dxa"/>
            <w:tcBorders>
              <w:top w:val="nil"/>
              <w:left w:val="nil"/>
              <w:bottom w:val="nil"/>
              <w:right w:val="nil"/>
            </w:tcBorders>
            <w:shd w:val="clear" w:color="000000" w:fill="FFFFFF"/>
            <w:noWrap/>
            <w:vAlign w:val="bottom"/>
            <w:hideMark/>
          </w:tcPr>
          <w:p w14:paraId="33A4F5C3" w14:textId="77777777" w:rsidR="00463993" w:rsidRPr="00463993" w:rsidRDefault="00463993" w:rsidP="00463993">
            <w:pPr>
              <w:spacing w:after="0" w:line="240" w:lineRule="auto"/>
              <w:jc w:val="center"/>
              <w:rPr>
                <w:rFonts w:eastAsia="Times New Roman" w:cs="Times New Roman"/>
                <w:szCs w:val="24"/>
                <w:lang w:eastAsia="en-AU"/>
              </w:rPr>
            </w:pPr>
            <w:r w:rsidRPr="00463993">
              <w:rPr>
                <w:rFonts w:eastAsia="Times New Roman" w:cs="Times New Roman"/>
                <w:szCs w:val="24"/>
                <w:lang w:eastAsia="en-AU"/>
              </w:rPr>
              <w:t>0</w:t>
            </w:r>
          </w:p>
        </w:tc>
        <w:tc>
          <w:tcPr>
            <w:tcW w:w="1472" w:type="dxa"/>
            <w:tcBorders>
              <w:top w:val="nil"/>
              <w:left w:val="nil"/>
              <w:bottom w:val="nil"/>
              <w:right w:val="nil"/>
            </w:tcBorders>
            <w:shd w:val="clear" w:color="000000" w:fill="FFFFFF"/>
            <w:noWrap/>
            <w:vAlign w:val="bottom"/>
            <w:hideMark/>
          </w:tcPr>
          <w:p w14:paraId="5A74FBA0" w14:textId="77777777" w:rsidR="00463993" w:rsidRPr="00463993" w:rsidRDefault="00463993" w:rsidP="00463993">
            <w:pPr>
              <w:spacing w:after="0" w:line="240" w:lineRule="auto"/>
              <w:jc w:val="center"/>
              <w:rPr>
                <w:rFonts w:eastAsia="Times New Roman" w:cs="Times New Roman"/>
                <w:szCs w:val="24"/>
                <w:lang w:eastAsia="en-AU"/>
              </w:rPr>
            </w:pPr>
            <w:r w:rsidRPr="00463993">
              <w:rPr>
                <w:rFonts w:eastAsia="Times New Roman" w:cs="Times New Roman"/>
                <w:szCs w:val="24"/>
                <w:lang w:eastAsia="en-AU"/>
              </w:rPr>
              <w:t>0</w:t>
            </w:r>
          </w:p>
        </w:tc>
        <w:tc>
          <w:tcPr>
            <w:tcW w:w="928" w:type="dxa"/>
            <w:tcBorders>
              <w:top w:val="nil"/>
              <w:left w:val="nil"/>
              <w:bottom w:val="nil"/>
              <w:right w:val="nil"/>
            </w:tcBorders>
            <w:shd w:val="clear" w:color="000000" w:fill="FFFFFF"/>
            <w:noWrap/>
            <w:vAlign w:val="bottom"/>
            <w:hideMark/>
          </w:tcPr>
          <w:p w14:paraId="54E61565" w14:textId="77777777" w:rsidR="00463993" w:rsidRPr="00463993" w:rsidRDefault="00463993" w:rsidP="00463993">
            <w:pPr>
              <w:spacing w:after="0" w:line="240" w:lineRule="auto"/>
              <w:jc w:val="center"/>
              <w:rPr>
                <w:rFonts w:eastAsia="Times New Roman" w:cs="Times New Roman"/>
                <w:b/>
                <w:bCs/>
                <w:szCs w:val="24"/>
                <w:lang w:eastAsia="en-AU"/>
              </w:rPr>
            </w:pPr>
            <w:r w:rsidRPr="00463993">
              <w:rPr>
                <w:rFonts w:eastAsia="Times New Roman" w:cs="Times New Roman"/>
                <w:b/>
                <w:bCs/>
                <w:szCs w:val="24"/>
                <w:lang w:eastAsia="en-AU"/>
              </w:rPr>
              <w:t>3</w:t>
            </w:r>
          </w:p>
        </w:tc>
      </w:tr>
      <w:tr w:rsidR="00463993" w:rsidRPr="00463993" w14:paraId="3F56DC2E" w14:textId="77777777" w:rsidTr="00463993">
        <w:trPr>
          <w:trHeight w:val="312"/>
        </w:trPr>
        <w:tc>
          <w:tcPr>
            <w:tcW w:w="1760" w:type="dxa"/>
            <w:tcBorders>
              <w:top w:val="nil"/>
              <w:left w:val="nil"/>
              <w:bottom w:val="nil"/>
              <w:right w:val="nil"/>
            </w:tcBorders>
            <w:shd w:val="clear" w:color="000000" w:fill="FFFFFF"/>
            <w:noWrap/>
            <w:vAlign w:val="bottom"/>
            <w:hideMark/>
          </w:tcPr>
          <w:p w14:paraId="4F8FFCE9" w14:textId="77777777" w:rsidR="00463993" w:rsidRPr="00463993" w:rsidRDefault="00463993" w:rsidP="00463993">
            <w:pPr>
              <w:spacing w:after="0" w:line="240" w:lineRule="auto"/>
              <w:ind w:firstLineChars="100" w:firstLine="240"/>
              <w:rPr>
                <w:rFonts w:eastAsia="Times New Roman" w:cs="Times New Roman"/>
                <w:szCs w:val="24"/>
                <w:lang w:eastAsia="en-AU"/>
              </w:rPr>
            </w:pPr>
            <w:r w:rsidRPr="00463993">
              <w:rPr>
                <w:rFonts w:eastAsia="Times New Roman" w:cs="Times New Roman"/>
                <w:szCs w:val="24"/>
                <w:lang w:eastAsia="en-AU"/>
              </w:rPr>
              <w:t>Diastolic BP</w:t>
            </w:r>
          </w:p>
        </w:tc>
        <w:tc>
          <w:tcPr>
            <w:tcW w:w="1477" w:type="dxa"/>
            <w:tcBorders>
              <w:top w:val="nil"/>
              <w:left w:val="nil"/>
              <w:bottom w:val="nil"/>
              <w:right w:val="nil"/>
            </w:tcBorders>
            <w:shd w:val="clear" w:color="000000" w:fill="FFFFFF"/>
            <w:noWrap/>
            <w:vAlign w:val="bottom"/>
            <w:hideMark/>
          </w:tcPr>
          <w:p w14:paraId="61E6544E" w14:textId="77777777" w:rsidR="00463993" w:rsidRPr="00463993" w:rsidRDefault="00463993" w:rsidP="00463993">
            <w:pPr>
              <w:spacing w:after="0" w:line="240" w:lineRule="auto"/>
              <w:jc w:val="center"/>
              <w:rPr>
                <w:rFonts w:eastAsia="Times New Roman" w:cs="Times New Roman"/>
                <w:szCs w:val="24"/>
                <w:lang w:eastAsia="en-AU"/>
              </w:rPr>
            </w:pPr>
            <w:r w:rsidRPr="00463993">
              <w:rPr>
                <w:rFonts w:eastAsia="Times New Roman" w:cs="Times New Roman"/>
                <w:szCs w:val="24"/>
                <w:lang w:eastAsia="en-AU"/>
              </w:rPr>
              <w:t>1</w:t>
            </w:r>
          </w:p>
        </w:tc>
        <w:tc>
          <w:tcPr>
            <w:tcW w:w="1487" w:type="dxa"/>
            <w:tcBorders>
              <w:top w:val="nil"/>
              <w:left w:val="nil"/>
              <w:bottom w:val="nil"/>
              <w:right w:val="nil"/>
            </w:tcBorders>
            <w:shd w:val="clear" w:color="000000" w:fill="FFFFFF"/>
            <w:noWrap/>
            <w:vAlign w:val="bottom"/>
            <w:hideMark/>
          </w:tcPr>
          <w:p w14:paraId="5C3D101F" w14:textId="77777777" w:rsidR="00463993" w:rsidRPr="00463993" w:rsidRDefault="00463993" w:rsidP="00463993">
            <w:pPr>
              <w:spacing w:after="0" w:line="240" w:lineRule="auto"/>
              <w:jc w:val="center"/>
              <w:rPr>
                <w:rFonts w:eastAsia="Times New Roman" w:cs="Times New Roman"/>
                <w:szCs w:val="24"/>
                <w:lang w:eastAsia="en-AU"/>
              </w:rPr>
            </w:pPr>
            <w:r w:rsidRPr="00463993">
              <w:rPr>
                <w:rFonts w:eastAsia="Times New Roman" w:cs="Times New Roman"/>
                <w:szCs w:val="24"/>
                <w:lang w:eastAsia="en-AU"/>
              </w:rPr>
              <w:t>1</w:t>
            </w:r>
          </w:p>
        </w:tc>
        <w:tc>
          <w:tcPr>
            <w:tcW w:w="1476" w:type="dxa"/>
            <w:tcBorders>
              <w:top w:val="nil"/>
              <w:left w:val="nil"/>
              <w:bottom w:val="nil"/>
              <w:right w:val="nil"/>
            </w:tcBorders>
            <w:shd w:val="clear" w:color="000000" w:fill="FFFFFF"/>
            <w:noWrap/>
            <w:vAlign w:val="bottom"/>
            <w:hideMark/>
          </w:tcPr>
          <w:p w14:paraId="2DA062A9" w14:textId="77777777" w:rsidR="00463993" w:rsidRPr="00463993" w:rsidRDefault="00463993" w:rsidP="00463993">
            <w:pPr>
              <w:spacing w:after="0" w:line="240" w:lineRule="auto"/>
              <w:jc w:val="center"/>
              <w:rPr>
                <w:rFonts w:eastAsia="Times New Roman" w:cs="Times New Roman"/>
                <w:szCs w:val="24"/>
                <w:lang w:eastAsia="en-AU"/>
              </w:rPr>
            </w:pPr>
            <w:r w:rsidRPr="00463993">
              <w:rPr>
                <w:rFonts w:eastAsia="Times New Roman" w:cs="Times New Roman"/>
                <w:szCs w:val="24"/>
                <w:lang w:eastAsia="en-AU"/>
              </w:rPr>
              <w:t>2</w:t>
            </w:r>
          </w:p>
        </w:tc>
        <w:tc>
          <w:tcPr>
            <w:tcW w:w="1472" w:type="dxa"/>
            <w:tcBorders>
              <w:top w:val="nil"/>
              <w:left w:val="nil"/>
              <w:bottom w:val="nil"/>
              <w:right w:val="nil"/>
            </w:tcBorders>
            <w:shd w:val="clear" w:color="000000" w:fill="FFFFFF"/>
            <w:noWrap/>
            <w:vAlign w:val="bottom"/>
            <w:hideMark/>
          </w:tcPr>
          <w:p w14:paraId="7CF5A85C" w14:textId="77777777" w:rsidR="00463993" w:rsidRPr="00463993" w:rsidRDefault="00463993" w:rsidP="00463993">
            <w:pPr>
              <w:spacing w:after="0" w:line="240" w:lineRule="auto"/>
              <w:jc w:val="center"/>
              <w:rPr>
                <w:rFonts w:eastAsia="Times New Roman" w:cs="Times New Roman"/>
                <w:szCs w:val="24"/>
                <w:lang w:eastAsia="en-AU"/>
              </w:rPr>
            </w:pPr>
            <w:r w:rsidRPr="00463993">
              <w:rPr>
                <w:rFonts w:eastAsia="Times New Roman" w:cs="Times New Roman"/>
                <w:szCs w:val="24"/>
                <w:lang w:eastAsia="en-AU"/>
              </w:rPr>
              <w:t>2</w:t>
            </w:r>
          </w:p>
        </w:tc>
        <w:tc>
          <w:tcPr>
            <w:tcW w:w="928" w:type="dxa"/>
            <w:tcBorders>
              <w:top w:val="nil"/>
              <w:left w:val="nil"/>
              <w:bottom w:val="nil"/>
              <w:right w:val="nil"/>
            </w:tcBorders>
            <w:shd w:val="clear" w:color="000000" w:fill="FFFFFF"/>
            <w:noWrap/>
            <w:vAlign w:val="bottom"/>
            <w:hideMark/>
          </w:tcPr>
          <w:p w14:paraId="7748CFBF" w14:textId="77777777" w:rsidR="00463993" w:rsidRPr="00463993" w:rsidRDefault="00463993" w:rsidP="00463993">
            <w:pPr>
              <w:spacing w:after="0" w:line="240" w:lineRule="auto"/>
              <w:jc w:val="center"/>
              <w:rPr>
                <w:rFonts w:eastAsia="Times New Roman" w:cs="Times New Roman"/>
                <w:b/>
                <w:bCs/>
                <w:szCs w:val="24"/>
                <w:lang w:eastAsia="en-AU"/>
              </w:rPr>
            </w:pPr>
            <w:r w:rsidRPr="00463993">
              <w:rPr>
                <w:rFonts w:eastAsia="Times New Roman" w:cs="Times New Roman"/>
                <w:b/>
                <w:bCs/>
                <w:szCs w:val="24"/>
                <w:lang w:eastAsia="en-AU"/>
              </w:rPr>
              <w:t>6</w:t>
            </w:r>
          </w:p>
        </w:tc>
      </w:tr>
      <w:tr w:rsidR="00463993" w:rsidRPr="00463993" w14:paraId="48FB716E" w14:textId="77777777" w:rsidTr="00463993">
        <w:trPr>
          <w:trHeight w:val="312"/>
        </w:trPr>
        <w:tc>
          <w:tcPr>
            <w:tcW w:w="1760" w:type="dxa"/>
            <w:tcBorders>
              <w:top w:val="nil"/>
              <w:left w:val="nil"/>
              <w:bottom w:val="nil"/>
              <w:right w:val="nil"/>
            </w:tcBorders>
            <w:shd w:val="clear" w:color="000000" w:fill="FFFFFF"/>
            <w:noWrap/>
            <w:vAlign w:val="bottom"/>
            <w:hideMark/>
          </w:tcPr>
          <w:p w14:paraId="0249AC0D" w14:textId="77777777" w:rsidR="00463993" w:rsidRPr="00463993" w:rsidRDefault="00463993" w:rsidP="00463993">
            <w:pPr>
              <w:spacing w:after="0" w:line="240" w:lineRule="auto"/>
              <w:ind w:firstLineChars="100" w:firstLine="240"/>
              <w:rPr>
                <w:rFonts w:eastAsia="Times New Roman" w:cs="Times New Roman"/>
                <w:szCs w:val="24"/>
                <w:lang w:eastAsia="en-AU"/>
              </w:rPr>
            </w:pPr>
            <w:r w:rsidRPr="00463993">
              <w:rPr>
                <w:rFonts w:eastAsia="Times New Roman" w:cs="Times New Roman"/>
                <w:szCs w:val="24"/>
                <w:lang w:eastAsia="en-AU"/>
              </w:rPr>
              <w:t>HbA1c</w:t>
            </w:r>
          </w:p>
        </w:tc>
        <w:tc>
          <w:tcPr>
            <w:tcW w:w="1477" w:type="dxa"/>
            <w:tcBorders>
              <w:top w:val="nil"/>
              <w:left w:val="nil"/>
              <w:bottom w:val="nil"/>
              <w:right w:val="nil"/>
            </w:tcBorders>
            <w:shd w:val="clear" w:color="000000" w:fill="FFFFFF"/>
            <w:noWrap/>
            <w:vAlign w:val="bottom"/>
            <w:hideMark/>
          </w:tcPr>
          <w:p w14:paraId="5F5A324E" w14:textId="77777777" w:rsidR="00463993" w:rsidRPr="00463993" w:rsidRDefault="00463993" w:rsidP="00463993">
            <w:pPr>
              <w:spacing w:after="0" w:line="240" w:lineRule="auto"/>
              <w:jc w:val="center"/>
              <w:rPr>
                <w:rFonts w:eastAsia="Times New Roman" w:cs="Times New Roman"/>
                <w:szCs w:val="24"/>
                <w:lang w:eastAsia="en-AU"/>
              </w:rPr>
            </w:pPr>
            <w:r w:rsidRPr="00463993">
              <w:rPr>
                <w:rFonts w:eastAsia="Times New Roman" w:cs="Times New Roman"/>
                <w:szCs w:val="24"/>
                <w:lang w:eastAsia="en-AU"/>
              </w:rPr>
              <w:t>0</w:t>
            </w:r>
          </w:p>
        </w:tc>
        <w:tc>
          <w:tcPr>
            <w:tcW w:w="1487" w:type="dxa"/>
            <w:tcBorders>
              <w:top w:val="nil"/>
              <w:left w:val="nil"/>
              <w:bottom w:val="nil"/>
              <w:right w:val="nil"/>
            </w:tcBorders>
            <w:shd w:val="clear" w:color="000000" w:fill="FFFFFF"/>
            <w:noWrap/>
            <w:vAlign w:val="bottom"/>
            <w:hideMark/>
          </w:tcPr>
          <w:p w14:paraId="2248D466" w14:textId="77777777" w:rsidR="00463993" w:rsidRPr="00463993" w:rsidRDefault="00463993" w:rsidP="00463993">
            <w:pPr>
              <w:spacing w:after="0" w:line="240" w:lineRule="auto"/>
              <w:jc w:val="center"/>
              <w:rPr>
                <w:rFonts w:eastAsia="Times New Roman" w:cs="Times New Roman"/>
                <w:szCs w:val="24"/>
                <w:lang w:eastAsia="en-AU"/>
              </w:rPr>
            </w:pPr>
            <w:r w:rsidRPr="00463993">
              <w:rPr>
                <w:rFonts w:eastAsia="Times New Roman" w:cs="Times New Roman"/>
                <w:szCs w:val="24"/>
                <w:lang w:eastAsia="en-AU"/>
              </w:rPr>
              <w:t>1</w:t>
            </w:r>
          </w:p>
        </w:tc>
        <w:tc>
          <w:tcPr>
            <w:tcW w:w="1476" w:type="dxa"/>
            <w:tcBorders>
              <w:top w:val="nil"/>
              <w:left w:val="nil"/>
              <w:bottom w:val="nil"/>
              <w:right w:val="nil"/>
            </w:tcBorders>
            <w:shd w:val="clear" w:color="000000" w:fill="FFFFFF"/>
            <w:noWrap/>
            <w:vAlign w:val="bottom"/>
            <w:hideMark/>
          </w:tcPr>
          <w:p w14:paraId="5F091369" w14:textId="77777777" w:rsidR="00463993" w:rsidRPr="00463993" w:rsidRDefault="00463993" w:rsidP="00463993">
            <w:pPr>
              <w:spacing w:after="0" w:line="240" w:lineRule="auto"/>
              <w:jc w:val="center"/>
              <w:rPr>
                <w:rFonts w:eastAsia="Times New Roman" w:cs="Times New Roman"/>
                <w:szCs w:val="24"/>
                <w:lang w:eastAsia="en-AU"/>
              </w:rPr>
            </w:pPr>
            <w:r w:rsidRPr="00463993">
              <w:rPr>
                <w:rFonts w:eastAsia="Times New Roman" w:cs="Times New Roman"/>
                <w:szCs w:val="24"/>
                <w:lang w:eastAsia="en-AU"/>
              </w:rPr>
              <w:t>0</w:t>
            </w:r>
          </w:p>
        </w:tc>
        <w:tc>
          <w:tcPr>
            <w:tcW w:w="1472" w:type="dxa"/>
            <w:tcBorders>
              <w:top w:val="nil"/>
              <w:left w:val="nil"/>
              <w:bottom w:val="nil"/>
              <w:right w:val="nil"/>
            </w:tcBorders>
            <w:shd w:val="clear" w:color="000000" w:fill="FFFFFF"/>
            <w:noWrap/>
            <w:vAlign w:val="bottom"/>
            <w:hideMark/>
          </w:tcPr>
          <w:p w14:paraId="7A3A927C" w14:textId="77777777" w:rsidR="00463993" w:rsidRPr="00463993" w:rsidRDefault="00463993" w:rsidP="00463993">
            <w:pPr>
              <w:spacing w:after="0" w:line="240" w:lineRule="auto"/>
              <w:jc w:val="center"/>
              <w:rPr>
                <w:rFonts w:eastAsia="Times New Roman" w:cs="Times New Roman"/>
                <w:szCs w:val="24"/>
                <w:lang w:eastAsia="en-AU"/>
              </w:rPr>
            </w:pPr>
            <w:r w:rsidRPr="00463993">
              <w:rPr>
                <w:rFonts w:eastAsia="Times New Roman" w:cs="Times New Roman"/>
                <w:szCs w:val="24"/>
                <w:lang w:eastAsia="en-AU"/>
              </w:rPr>
              <w:t>0</w:t>
            </w:r>
          </w:p>
        </w:tc>
        <w:tc>
          <w:tcPr>
            <w:tcW w:w="928" w:type="dxa"/>
            <w:tcBorders>
              <w:top w:val="nil"/>
              <w:left w:val="nil"/>
              <w:bottom w:val="nil"/>
              <w:right w:val="nil"/>
            </w:tcBorders>
            <w:shd w:val="clear" w:color="000000" w:fill="FFFFFF"/>
            <w:noWrap/>
            <w:vAlign w:val="bottom"/>
            <w:hideMark/>
          </w:tcPr>
          <w:p w14:paraId="34129C1A" w14:textId="77777777" w:rsidR="00463993" w:rsidRPr="00463993" w:rsidRDefault="00463993" w:rsidP="00463993">
            <w:pPr>
              <w:spacing w:after="0" w:line="240" w:lineRule="auto"/>
              <w:jc w:val="center"/>
              <w:rPr>
                <w:rFonts w:eastAsia="Times New Roman" w:cs="Times New Roman"/>
                <w:b/>
                <w:bCs/>
                <w:szCs w:val="24"/>
                <w:lang w:eastAsia="en-AU"/>
              </w:rPr>
            </w:pPr>
            <w:r w:rsidRPr="00463993">
              <w:rPr>
                <w:rFonts w:eastAsia="Times New Roman" w:cs="Times New Roman"/>
                <w:b/>
                <w:bCs/>
                <w:szCs w:val="24"/>
                <w:lang w:eastAsia="en-AU"/>
              </w:rPr>
              <w:t>1</w:t>
            </w:r>
          </w:p>
        </w:tc>
      </w:tr>
      <w:tr w:rsidR="00463993" w:rsidRPr="00463993" w14:paraId="53D1BC75" w14:textId="77777777" w:rsidTr="00463993">
        <w:trPr>
          <w:trHeight w:val="312"/>
        </w:trPr>
        <w:tc>
          <w:tcPr>
            <w:tcW w:w="1760" w:type="dxa"/>
            <w:tcBorders>
              <w:top w:val="nil"/>
              <w:left w:val="nil"/>
              <w:bottom w:val="nil"/>
              <w:right w:val="nil"/>
            </w:tcBorders>
            <w:shd w:val="clear" w:color="000000" w:fill="FFFFFF"/>
            <w:noWrap/>
            <w:vAlign w:val="bottom"/>
            <w:hideMark/>
          </w:tcPr>
          <w:p w14:paraId="713B5695" w14:textId="69307EA4" w:rsidR="00463993" w:rsidRPr="00463993" w:rsidRDefault="00010C78" w:rsidP="00463993">
            <w:pPr>
              <w:spacing w:after="0" w:line="240" w:lineRule="auto"/>
              <w:ind w:firstLineChars="100" w:firstLine="240"/>
              <w:rPr>
                <w:rFonts w:eastAsia="Times New Roman" w:cs="Times New Roman"/>
                <w:szCs w:val="24"/>
                <w:lang w:eastAsia="en-AU"/>
              </w:rPr>
            </w:pPr>
            <w:r>
              <w:rPr>
                <w:rFonts w:eastAsia="Times New Roman" w:cs="Times New Roman"/>
                <w:szCs w:val="24"/>
                <w:lang w:eastAsia="en-AU"/>
              </w:rPr>
              <w:t>U</w:t>
            </w:r>
            <w:r w:rsidR="00463993" w:rsidRPr="00463993">
              <w:rPr>
                <w:rFonts w:eastAsia="Times New Roman" w:cs="Times New Roman"/>
                <w:szCs w:val="24"/>
                <w:lang w:eastAsia="en-AU"/>
              </w:rPr>
              <w:t>ACR</w:t>
            </w:r>
          </w:p>
        </w:tc>
        <w:tc>
          <w:tcPr>
            <w:tcW w:w="1477" w:type="dxa"/>
            <w:tcBorders>
              <w:top w:val="nil"/>
              <w:left w:val="nil"/>
              <w:bottom w:val="nil"/>
              <w:right w:val="nil"/>
            </w:tcBorders>
            <w:shd w:val="clear" w:color="000000" w:fill="FFFFFF"/>
            <w:noWrap/>
            <w:vAlign w:val="bottom"/>
            <w:hideMark/>
          </w:tcPr>
          <w:p w14:paraId="0C75993A" w14:textId="77777777" w:rsidR="00463993" w:rsidRPr="00463993" w:rsidRDefault="00463993" w:rsidP="00463993">
            <w:pPr>
              <w:spacing w:after="0" w:line="240" w:lineRule="auto"/>
              <w:jc w:val="center"/>
              <w:rPr>
                <w:rFonts w:eastAsia="Times New Roman" w:cs="Times New Roman"/>
                <w:szCs w:val="24"/>
                <w:lang w:eastAsia="en-AU"/>
              </w:rPr>
            </w:pPr>
            <w:r w:rsidRPr="00463993">
              <w:rPr>
                <w:rFonts w:eastAsia="Times New Roman" w:cs="Times New Roman"/>
                <w:szCs w:val="24"/>
                <w:lang w:eastAsia="en-AU"/>
              </w:rPr>
              <w:t>7</w:t>
            </w:r>
          </w:p>
        </w:tc>
        <w:tc>
          <w:tcPr>
            <w:tcW w:w="1487" w:type="dxa"/>
            <w:tcBorders>
              <w:top w:val="nil"/>
              <w:left w:val="nil"/>
              <w:bottom w:val="nil"/>
              <w:right w:val="nil"/>
            </w:tcBorders>
            <w:shd w:val="clear" w:color="000000" w:fill="FFFFFF"/>
            <w:noWrap/>
            <w:vAlign w:val="bottom"/>
            <w:hideMark/>
          </w:tcPr>
          <w:p w14:paraId="16840CBB" w14:textId="77777777" w:rsidR="00463993" w:rsidRPr="00463993" w:rsidRDefault="00463993" w:rsidP="00463993">
            <w:pPr>
              <w:spacing w:after="0" w:line="240" w:lineRule="auto"/>
              <w:jc w:val="center"/>
              <w:rPr>
                <w:rFonts w:eastAsia="Times New Roman" w:cs="Times New Roman"/>
                <w:szCs w:val="24"/>
                <w:lang w:eastAsia="en-AU"/>
              </w:rPr>
            </w:pPr>
            <w:r w:rsidRPr="00463993">
              <w:rPr>
                <w:rFonts w:eastAsia="Times New Roman" w:cs="Times New Roman"/>
                <w:szCs w:val="24"/>
                <w:lang w:eastAsia="en-AU"/>
              </w:rPr>
              <w:t>12</w:t>
            </w:r>
          </w:p>
        </w:tc>
        <w:tc>
          <w:tcPr>
            <w:tcW w:w="1476" w:type="dxa"/>
            <w:tcBorders>
              <w:top w:val="nil"/>
              <w:left w:val="nil"/>
              <w:bottom w:val="nil"/>
              <w:right w:val="nil"/>
            </w:tcBorders>
            <w:shd w:val="clear" w:color="000000" w:fill="FFFFFF"/>
            <w:noWrap/>
            <w:vAlign w:val="bottom"/>
            <w:hideMark/>
          </w:tcPr>
          <w:p w14:paraId="62E9206C" w14:textId="77777777" w:rsidR="00463993" w:rsidRPr="00463993" w:rsidRDefault="00463993" w:rsidP="00463993">
            <w:pPr>
              <w:spacing w:after="0" w:line="240" w:lineRule="auto"/>
              <w:jc w:val="center"/>
              <w:rPr>
                <w:rFonts w:eastAsia="Times New Roman" w:cs="Times New Roman"/>
                <w:szCs w:val="24"/>
                <w:lang w:eastAsia="en-AU"/>
              </w:rPr>
            </w:pPr>
            <w:r w:rsidRPr="00463993">
              <w:rPr>
                <w:rFonts w:eastAsia="Times New Roman" w:cs="Times New Roman"/>
                <w:szCs w:val="24"/>
                <w:lang w:eastAsia="en-AU"/>
              </w:rPr>
              <w:t>9</w:t>
            </w:r>
          </w:p>
        </w:tc>
        <w:tc>
          <w:tcPr>
            <w:tcW w:w="1472" w:type="dxa"/>
            <w:tcBorders>
              <w:top w:val="nil"/>
              <w:left w:val="nil"/>
              <w:bottom w:val="nil"/>
              <w:right w:val="nil"/>
            </w:tcBorders>
            <w:shd w:val="clear" w:color="000000" w:fill="FFFFFF"/>
            <w:noWrap/>
            <w:vAlign w:val="bottom"/>
            <w:hideMark/>
          </w:tcPr>
          <w:p w14:paraId="248DBBCF" w14:textId="77777777" w:rsidR="00463993" w:rsidRPr="00463993" w:rsidRDefault="00463993" w:rsidP="00463993">
            <w:pPr>
              <w:spacing w:after="0" w:line="240" w:lineRule="auto"/>
              <w:jc w:val="center"/>
              <w:rPr>
                <w:rFonts w:eastAsia="Times New Roman" w:cs="Times New Roman"/>
                <w:szCs w:val="24"/>
                <w:lang w:eastAsia="en-AU"/>
              </w:rPr>
            </w:pPr>
            <w:r w:rsidRPr="00463993">
              <w:rPr>
                <w:rFonts w:eastAsia="Times New Roman" w:cs="Times New Roman"/>
                <w:szCs w:val="24"/>
                <w:lang w:eastAsia="en-AU"/>
              </w:rPr>
              <w:t>1</w:t>
            </w:r>
          </w:p>
        </w:tc>
        <w:tc>
          <w:tcPr>
            <w:tcW w:w="928" w:type="dxa"/>
            <w:tcBorders>
              <w:top w:val="nil"/>
              <w:left w:val="nil"/>
              <w:bottom w:val="nil"/>
              <w:right w:val="nil"/>
            </w:tcBorders>
            <w:shd w:val="clear" w:color="000000" w:fill="FFFFFF"/>
            <w:noWrap/>
            <w:vAlign w:val="bottom"/>
            <w:hideMark/>
          </w:tcPr>
          <w:p w14:paraId="6C6AAF3E" w14:textId="77777777" w:rsidR="00463993" w:rsidRPr="00463993" w:rsidRDefault="00463993" w:rsidP="00463993">
            <w:pPr>
              <w:spacing w:after="0" w:line="240" w:lineRule="auto"/>
              <w:jc w:val="center"/>
              <w:rPr>
                <w:rFonts w:eastAsia="Times New Roman" w:cs="Times New Roman"/>
                <w:b/>
                <w:bCs/>
                <w:szCs w:val="24"/>
                <w:lang w:eastAsia="en-AU"/>
              </w:rPr>
            </w:pPr>
            <w:r w:rsidRPr="00463993">
              <w:rPr>
                <w:rFonts w:eastAsia="Times New Roman" w:cs="Times New Roman"/>
                <w:b/>
                <w:bCs/>
                <w:szCs w:val="24"/>
                <w:lang w:eastAsia="en-AU"/>
              </w:rPr>
              <w:t>29</w:t>
            </w:r>
          </w:p>
        </w:tc>
      </w:tr>
      <w:tr w:rsidR="00463993" w:rsidRPr="00463993" w14:paraId="70789A1C" w14:textId="77777777" w:rsidTr="00463993">
        <w:trPr>
          <w:trHeight w:val="312"/>
        </w:trPr>
        <w:tc>
          <w:tcPr>
            <w:tcW w:w="1760" w:type="dxa"/>
            <w:tcBorders>
              <w:top w:val="nil"/>
              <w:left w:val="nil"/>
              <w:bottom w:val="nil"/>
              <w:right w:val="nil"/>
            </w:tcBorders>
            <w:shd w:val="clear" w:color="000000" w:fill="FFFFFF"/>
            <w:noWrap/>
            <w:vAlign w:val="bottom"/>
            <w:hideMark/>
          </w:tcPr>
          <w:p w14:paraId="3037B3BD" w14:textId="77777777" w:rsidR="00463993" w:rsidRPr="00463993" w:rsidRDefault="00463993" w:rsidP="00463993">
            <w:pPr>
              <w:spacing w:after="0" w:line="240" w:lineRule="auto"/>
              <w:ind w:firstLineChars="100" w:firstLine="240"/>
              <w:rPr>
                <w:rFonts w:eastAsia="Times New Roman" w:cs="Times New Roman"/>
                <w:szCs w:val="24"/>
                <w:lang w:eastAsia="en-AU"/>
              </w:rPr>
            </w:pPr>
            <w:r w:rsidRPr="00463993">
              <w:rPr>
                <w:rFonts w:eastAsia="Times New Roman" w:cs="Times New Roman"/>
                <w:szCs w:val="24"/>
                <w:lang w:eastAsia="en-AU"/>
              </w:rPr>
              <w:t>Triglycerides</w:t>
            </w:r>
          </w:p>
        </w:tc>
        <w:tc>
          <w:tcPr>
            <w:tcW w:w="1477" w:type="dxa"/>
            <w:tcBorders>
              <w:top w:val="nil"/>
              <w:left w:val="nil"/>
              <w:bottom w:val="nil"/>
              <w:right w:val="nil"/>
            </w:tcBorders>
            <w:shd w:val="clear" w:color="000000" w:fill="FFFFFF"/>
            <w:noWrap/>
            <w:vAlign w:val="bottom"/>
            <w:hideMark/>
          </w:tcPr>
          <w:p w14:paraId="63F72E54" w14:textId="77777777" w:rsidR="00463993" w:rsidRPr="00463993" w:rsidRDefault="00463993" w:rsidP="00463993">
            <w:pPr>
              <w:spacing w:after="0" w:line="240" w:lineRule="auto"/>
              <w:jc w:val="center"/>
              <w:rPr>
                <w:rFonts w:eastAsia="Times New Roman" w:cs="Times New Roman"/>
                <w:szCs w:val="24"/>
                <w:lang w:eastAsia="en-AU"/>
              </w:rPr>
            </w:pPr>
            <w:r w:rsidRPr="00463993">
              <w:rPr>
                <w:rFonts w:eastAsia="Times New Roman" w:cs="Times New Roman"/>
                <w:szCs w:val="24"/>
                <w:lang w:eastAsia="en-AU"/>
              </w:rPr>
              <w:t>7</w:t>
            </w:r>
          </w:p>
        </w:tc>
        <w:tc>
          <w:tcPr>
            <w:tcW w:w="1487" w:type="dxa"/>
            <w:tcBorders>
              <w:top w:val="nil"/>
              <w:left w:val="nil"/>
              <w:bottom w:val="nil"/>
              <w:right w:val="nil"/>
            </w:tcBorders>
            <w:shd w:val="clear" w:color="000000" w:fill="FFFFFF"/>
            <w:noWrap/>
            <w:vAlign w:val="bottom"/>
            <w:hideMark/>
          </w:tcPr>
          <w:p w14:paraId="1CB93019" w14:textId="77777777" w:rsidR="00463993" w:rsidRPr="00463993" w:rsidRDefault="00463993" w:rsidP="00463993">
            <w:pPr>
              <w:spacing w:after="0" w:line="240" w:lineRule="auto"/>
              <w:jc w:val="center"/>
              <w:rPr>
                <w:rFonts w:eastAsia="Times New Roman" w:cs="Times New Roman"/>
                <w:szCs w:val="24"/>
                <w:lang w:eastAsia="en-AU"/>
              </w:rPr>
            </w:pPr>
            <w:r w:rsidRPr="00463993">
              <w:rPr>
                <w:rFonts w:eastAsia="Times New Roman" w:cs="Times New Roman"/>
                <w:szCs w:val="24"/>
                <w:lang w:eastAsia="en-AU"/>
              </w:rPr>
              <w:t>0</w:t>
            </w:r>
          </w:p>
        </w:tc>
        <w:tc>
          <w:tcPr>
            <w:tcW w:w="1476" w:type="dxa"/>
            <w:tcBorders>
              <w:top w:val="nil"/>
              <w:left w:val="nil"/>
              <w:bottom w:val="nil"/>
              <w:right w:val="nil"/>
            </w:tcBorders>
            <w:shd w:val="clear" w:color="000000" w:fill="FFFFFF"/>
            <w:noWrap/>
            <w:vAlign w:val="bottom"/>
            <w:hideMark/>
          </w:tcPr>
          <w:p w14:paraId="0776F1EC" w14:textId="77777777" w:rsidR="00463993" w:rsidRPr="00463993" w:rsidRDefault="00463993" w:rsidP="00463993">
            <w:pPr>
              <w:spacing w:after="0" w:line="240" w:lineRule="auto"/>
              <w:jc w:val="center"/>
              <w:rPr>
                <w:rFonts w:eastAsia="Times New Roman" w:cs="Times New Roman"/>
                <w:szCs w:val="24"/>
                <w:lang w:eastAsia="en-AU"/>
              </w:rPr>
            </w:pPr>
            <w:r w:rsidRPr="00463993">
              <w:rPr>
                <w:rFonts w:eastAsia="Times New Roman" w:cs="Times New Roman"/>
                <w:szCs w:val="24"/>
                <w:lang w:eastAsia="en-AU"/>
              </w:rPr>
              <w:t>2</w:t>
            </w:r>
          </w:p>
        </w:tc>
        <w:tc>
          <w:tcPr>
            <w:tcW w:w="1472" w:type="dxa"/>
            <w:tcBorders>
              <w:top w:val="nil"/>
              <w:left w:val="nil"/>
              <w:bottom w:val="nil"/>
              <w:right w:val="nil"/>
            </w:tcBorders>
            <w:shd w:val="clear" w:color="000000" w:fill="FFFFFF"/>
            <w:noWrap/>
            <w:vAlign w:val="bottom"/>
            <w:hideMark/>
          </w:tcPr>
          <w:p w14:paraId="792B9F1B" w14:textId="77777777" w:rsidR="00463993" w:rsidRPr="00463993" w:rsidRDefault="00463993" w:rsidP="00463993">
            <w:pPr>
              <w:spacing w:after="0" w:line="240" w:lineRule="auto"/>
              <w:jc w:val="center"/>
              <w:rPr>
                <w:rFonts w:eastAsia="Times New Roman" w:cs="Times New Roman"/>
                <w:szCs w:val="24"/>
                <w:lang w:eastAsia="en-AU"/>
              </w:rPr>
            </w:pPr>
            <w:r w:rsidRPr="00463993">
              <w:rPr>
                <w:rFonts w:eastAsia="Times New Roman" w:cs="Times New Roman"/>
                <w:szCs w:val="24"/>
                <w:lang w:eastAsia="en-AU"/>
              </w:rPr>
              <w:t>0</w:t>
            </w:r>
          </w:p>
        </w:tc>
        <w:tc>
          <w:tcPr>
            <w:tcW w:w="928" w:type="dxa"/>
            <w:tcBorders>
              <w:top w:val="nil"/>
              <w:left w:val="nil"/>
              <w:bottom w:val="nil"/>
              <w:right w:val="nil"/>
            </w:tcBorders>
            <w:shd w:val="clear" w:color="000000" w:fill="FFFFFF"/>
            <w:noWrap/>
            <w:vAlign w:val="bottom"/>
            <w:hideMark/>
          </w:tcPr>
          <w:p w14:paraId="1983CDBD" w14:textId="77777777" w:rsidR="00463993" w:rsidRPr="00463993" w:rsidRDefault="00463993" w:rsidP="00463993">
            <w:pPr>
              <w:spacing w:after="0" w:line="240" w:lineRule="auto"/>
              <w:jc w:val="center"/>
              <w:rPr>
                <w:rFonts w:eastAsia="Times New Roman" w:cs="Times New Roman"/>
                <w:b/>
                <w:bCs/>
                <w:szCs w:val="24"/>
                <w:lang w:eastAsia="en-AU"/>
              </w:rPr>
            </w:pPr>
            <w:r w:rsidRPr="00463993">
              <w:rPr>
                <w:rFonts w:eastAsia="Times New Roman" w:cs="Times New Roman"/>
                <w:b/>
                <w:bCs/>
                <w:szCs w:val="24"/>
                <w:lang w:eastAsia="en-AU"/>
              </w:rPr>
              <w:t>9</w:t>
            </w:r>
          </w:p>
        </w:tc>
      </w:tr>
      <w:tr w:rsidR="00463993" w:rsidRPr="00463993" w14:paraId="0E661A69" w14:textId="77777777" w:rsidTr="00463993">
        <w:trPr>
          <w:trHeight w:val="312"/>
        </w:trPr>
        <w:tc>
          <w:tcPr>
            <w:tcW w:w="1760" w:type="dxa"/>
            <w:tcBorders>
              <w:top w:val="nil"/>
              <w:left w:val="nil"/>
              <w:bottom w:val="nil"/>
              <w:right w:val="nil"/>
            </w:tcBorders>
            <w:shd w:val="clear" w:color="000000" w:fill="FFFFFF"/>
            <w:noWrap/>
            <w:vAlign w:val="bottom"/>
            <w:hideMark/>
          </w:tcPr>
          <w:p w14:paraId="5DBD04D4" w14:textId="77777777" w:rsidR="00463993" w:rsidRPr="00463993" w:rsidRDefault="00463993" w:rsidP="00463993">
            <w:pPr>
              <w:spacing w:after="0" w:line="240" w:lineRule="auto"/>
              <w:ind w:firstLineChars="100" w:firstLine="240"/>
              <w:rPr>
                <w:rFonts w:eastAsia="Times New Roman" w:cs="Times New Roman"/>
                <w:szCs w:val="24"/>
                <w:lang w:eastAsia="en-AU"/>
              </w:rPr>
            </w:pPr>
            <w:r w:rsidRPr="00463993">
              <w:rPr>
                <w:rFonts w:eastAsia="Times New Roman" w:cs="Times New Roman"/>
                <w:szCs w:val="24"/>
                <w:lang w:eastAsia="en-AU"/>
              </w:rPr>
              <w:t>Cholesterol</w:t>
            </w:r>
          </w:p>
        </w:tc>
        <w:tc>
          <w:tcPr>
            <w:tcW w:w="1477" w:type="dxa"/>
            <w:tcBorders>
              <w:top w:val="nil"/>
              <w:left w:val="nil"/>
              <w:bottom w:val="nil"/>
              <w:right w:val="nil"/>
            </w:tcBorders>
            <w:shd w:val="clear" w:color="000000" w:fill="FFFFFF"/>
            <w:noWrap/>
            <w:vAlign w:val="bottom"/>
            <w:hideMark/>
          </w:tcPr>
          <w:p w14:paraId="376F1F25" w14:textId="77777777" w:rsidR="00463993" w:rsidRPr="00463993" w:rsidRDefault="00463993" w:rsidP="00463993">
            <w:pPr>
              <w:spacing w:after="0" w:line="240" w:lineRule="auto"/>
              <w:jc w:val="center"/>
              <w:rPr>
                <w:rFonts w:eastAsia="Times New Roman" w:cs="Times New Roman"/>
                <w:szCs w:val="24"/>
                <w:lang w:eastAsia="en-AU"/>
              </w:rPr>
            </w:pPr>
            <w:r w:rsidRPr="00463993">
              <w:rPr>
                <w:rFonts w:eastAsia="Times New Roman" w:cs="Times New Roman"/>
                <w:szCs w:val="24"/>
                <w:lang w:eastAsia="en-AU"/>
              </w:rPr>
              <w:t>7</w:t>
            </w:r>
          </w:p>
        </w:tc>
        <w:tc>
          <w:tcPr>
            <w:tcW w:w="1487" w:type="dxa"/>
            <w:tcBorders>
              <w:top w:val="nil"/>
              <w:left w:val="nil"/>
              <w:bottom w:val="nil"/>
              <w:right w:val="nil"/>
            </w:tcBorders>
            <w:shd w:val="clear" w:color="000000" w:fill="FFFFFF"/>
            <w:noWrap/>
            <w:vAlign w:val="bottom"/>
            <w:hideMark/>
          </w:tcPr>
          <w:p w14:paraId="3D0A9806" w14:textId="77777777" w:rsidR="00463993" w:rsidRPr="00463993" w:rsidRDefault="00463993" w:rsidP="00463993">
            <w:pPr>
              <w:spacing w:after="0" w:line="240" w:lineRule="auto"/>
              <w:jc w:val="center"/>
              <w:rPr>
                <w:rFonts w:eastAsia="Times New Roman" w:cs="Times New Roman"/>
                <w:szCs w:val="24"/>
                <w:lang w:eastAsia="en-AU"/>
              </w:rPr>
            </w:pPr>
            <w:r w:rsidRPr="00463993">
              <w:rPr>
                <w:rFonts w:eastAsia="Times New Roman" w:cs="Times New Roman"/>
                <w:szCs w:val="24"/>
                <w:lang w:eastAsia="en-AU"/>
              </w:rPr>
              <w:t>0</w:t>
            </w:r>
          </w:p>
        </w:tc>
        <w:tc>
          <w:tcPr>
            <w:tcW w:w="1476" w:type="dxa"/>
            <w:tcBorders>
              <w:top w:val="nil"/>
              <w:left w:val="nil"/>
              <w:bottom w:val="nil"/>
              <w:right w:val="nil"/>
            </w:tcBorders>
            <w:shd w:val="clear" w:color="000000" w:fill="FFFFFF"/>
            <w:noWrap/>
            <w:vAlign w:val="bottom"/>
            <w:hideMark/>
          </w:tcPr>
          <w:p w14:paraId="5A76DFE4" w14:textId="77777777" w:rsidR="00463993" w:rsidRPr="00463993" w:rsidRDefault="00463993" w:rsidP="00463993">
            <w:pPr>
              <w:spacing w:after="0" w:line="240" w:lineRule="auto"/>
              <w:jc w:val="center"/>
              <w:rPr>
                <w:rFonts w:eastAsia="Times New Roman" w:cs="Times New Roman"/>
                <w:szCs w:val="24"/>
                <w:lang w:eastAsia="en-AU"/>
              </w:rPr>
            </w:pPr>
            <w:r w:rsidRPr="00463993">
              <w:rPr>
                <w:rFonts w:eastAsia="Times New Roman" w:cs="Times New Roman"/>
                <w:szCs w:val="24"/>
                <w:lang w:eastAsia="en-AU"/>
              </w:rPr>
              <w:t>1</w:t>
            </w:r>
          </w:p>
        </w:tc>
        <w:tc>
          <w:tcPr>
            <w:tcW w:w="1472" w:type="dxa"/>
            <w:tcBorders>
              <w:top w:val="nil"/>
              <w:left w:val="nil"/>
              <w:bottom w:val="nil"/>
              <w:right w:val="nil"/>
            </w:tcBorders>
            <w:shd w:val="clear" w:color="000000" w:fill="FFFFFF"/>
            <w:noWrap/>
            <w:vAlign w:val="bottom"/>
            <w:hideMark/>
          </w:tcPr>
          <w:p w14:paraId="1D781322" w14:textId="77777777" w:rsidR="00463993" w:rsidRPr="00463993" w:rsidRDefault="00463993" w:rsidP="00463993">
            <w:pPr>
              <w:spacing w:after="0" w:line="240" w:lineRule="auto"/>
              <w:jc w:val="center"/>
              <w:rPr>
                <w:rFonts w:eastAsia="Times New Roman" w:cs="Times New Roman"/>
                <w:szCs w:val="24"/>
                <w:lang w:eastAsia="en-AU"/>
              </w:rPr>
            </w:pPr>
            <w:r w:rsidRPr="00463993">
              <w:rPr>
                <w:rFonts w:eastAsia="Times New Roman" w:cs="Times New Roman"/>
                <w:szCs w:val="24"/>
                <w:lang w:eastAsia="en-AU"/>
              </w:rPr>
              <w:t>0</w:t>
            </w:r>
          </w:p>
        </w:tc>
        <w:tc>
          <w:tcPr>
            <w:tcW w:w="928" w:type="dxa"/>
            <w:tcBorders>
              <w:top w:val="nil"/>
              <w:left w:val="nil"/>
              <w:bottom w:val="nil"/>
              <w:right w:val="nil"/>
            </w:tcBorders>
            <w:shd w:val="clear" w:color="000000" w:fill="FFFFFF"/>
            <w:noWrap/>
            <w:vAlign w:val="bottom"/>
            <w:hideMark/>
          </w:tcPr>
          <w:p w14:paraId="2282C902" w14:textId="77777777" w:rsidR="00463993" w:rsidRPr="00463993" w:rsidRDefault="00463993" w:rsidP="00463993">
            <w:pPr>
              <w:spacing w:after="0" w:line="240" w:lineRule="auto"/>
              <w:jc w:val="center"/>
              <w:rPr>
                <w:rFonts w:eastAsia="Times New Roman" w:cs="Times New Roman"/>
                <w:b/>
                <w:bCs/>
                <w:szCs w:val="24"/>
                <w:lang w:eastAsia="en-AU"/>
              </w:rPr>
            </w:pPr>
            <w:r w:rsidRPr="00463993">
              <w:rPr>
                <w:rFonts w:eastAsia="Times New Roman" w:cs="Times New Roman"/>
                <w:b/>
                <w:bCs/>
                <w:szCs w:val="24"/>
                <w:lang w:eastAsia="en-AU"/>
              </w:rPr>
              <w:t>8</w:t>
            </w:r>
          </w:p>
        </w:tc>
      </w:tr>
      <w:tr w:rsidR="00463993" w:rsidRPr="00463993" w14:paraId="6C3DCFE8" w14:textId="77777777" w:rsidTr="00463993">
        <w:trPr>
          <w:trHeight w:val="312"/>
        </w:trPr>
        <w:tc>
          <w:tcPr>
            <w:tcW w:w="1760" w:type="dxa"/>
            <w:tcBorders>
              <w:top w:val="nil"/>
              <w:left w:val="nil"/>
              <w:bottom w:val="nil"/>
              <w:right w:val="nil"/>
            </w:tcBorders>
            <w:shd w:val="clear" w:color="000000" w:fill="FFFFFF"/>
            <w:noWrap/>
            <w:vAlign w:val="bottom"/>
            <w:hideMark/>
          </w:tcPr>
          <w:p w14:paraId="7E0FE8F6" w14:textId="77777777" w:rsidR="00463993" w:rsidRPr="00463993" w:rsidRDefault="00463993" w:rsidP="00463993">
            <w:pPr>
              <w:spacing w:after="0" w:line="240" w:lineRule="auto"/>
              <w:ind w:firstLineChars="100" w:firstLine="240"/>
              <w:rPr>
                <w:rFonts w:eastAsia="Times New Roman" w:cs="Times New Roman"/>
                <w:szCs w:val="24"/>
                <w:lang w:eastAsia="en-AU"/>
              </w:rPr>
            </w:pPr>
            <w:r w:rsidRPr="00463993">
              <w:rPr>
                <w:rFonts w:eastAsia="Times New Roman" w:cs="Times New Roman"/>
                <w:szCs w:val="24"/>
                <w:lang w:eastAsia="en-AU"/>
              </w:rPr>
              <w:t>HDL</w:t>
            </w:r>
          </w:p>
        </w:tc>
        <w:tc>
          <w:tcPr>
            <w:tcW w:w="1477" w:type="dxa"/>
            <w:tcBorders>
              <w:top w:val="nil"/>
              <w:left w:val="nil"/>
              <w:bottom w:val="nil"/>
              <w:right w:val="nil"/>
            </w:tcBorders>
            <w:shd w:val="clear" w:color="000000" w:fill="FFFFFF"/>
            <w:noWrap/>
            <w:vAlign w:val="bottom"/>
            <w:hideMark/>
          </w:tcPr>
          <w:p w14:paraId="436915C2" w14:textId="77777777" w:rsidR="00463993" w:rsidRPr="00463993" w:rsidRDefault="00463993" w:rsidP="00463993">
            <w:pPr>
              <w:spacing w:after="0" w:line="240" w:lineRule="auto"/>
              <w:jc w:val="center"/>
              <w:rPr>
                <w:rFonts w:eastAsia="Times New Roman" w:cs="Times New Roman"/>
                <w:szCs w:val="24"/>
                <w:lang w:eastAsia="en-AU"/>
              </w:rPr>
            </w:pPr>
            <w:r w:rsidRPr="00463993">
              <w:rPr>
                <w:rFonts w:eastAsia="Times New Roman" w:cs="Times New Roman"/>
                <w:szCs w:val="24"/>
                <w:lang w:eastAsia="en-AU"/>
              </w:rPr>
              <w:t>2</w:t>
            </w:r>
          </w:p>
        </w:tc>
        <w:tc>
          <w:tcPr>
            <w:tcW w:w="1487" w:type="dxa"/>
            <w:tcBorders>
              <w:top w:val="nil"/>
              <w:left w:val="nil"/>
              <w:bottom w:val="nil"/>
              <w:right w:val="nil"/>
            </w:tcBorders>
            <w:shd w:val="clear" w:color="000000" w:fill="FFFFFF"/>
            <w:noWrap/>
            <w:vAlign w:val="bottom"/>
            <w:hideMark/>
          </w:tcPr>
          <w:p w14:paraId="31749F00" w14:textId="77777777" w:rsidR="00463993" w:rsidRPr="00463993" w:rsidRDefault="00463993" w:rsidP="00463993">
            <w:pPr>
              <w:spacing w:after="0" w:line="240" w:lineRule="auto"/>
              <w:jc w:val="center"/>
              <w:rPr>
                <w:rFonts w:eastAsia="Times New Roman" w:cs="Times New Roman"/>
                <w:szCs w:val="24"/>
                <w:lang w:eastAsia="en-AU"/>
              </w:rPr>
            </w:pPr>
            <w:r w:rsidRPr="00463993">
              <w:rPr>
                <w:rFonts w:eastAsia="Times New Roman" w:cs="Times New Roman"/>
                <w:szCs w:val="24"/>
                <w:lang w:eastAsia="en-AU"/>
              </w:rPr>
              <w:t>0</w:t>
            </w:r>
          </w:p>
        </w:tc>
        <w:tc>
          <w:tcPr>
            <w:tcW w:w="1476" w:type="dxa"/>
            <w:tcBorders>
              <w:top w:val="nil"/>
              <w:left w:val="nil"/>
              <w:bottom w:val="nil"/>
              <w:right w:val="nil"/>
            </w:tcBorders>
            <w:shd w:val="clear" w:color="000000" w:fill="FFFFFF"/>
            <w:noWrap/>
            <w:vAlign w:val="bottom"/>
            <w:hideMark/>
          </w:tcPr>
          <w:p w14:paraId="62048F93" w14:textId="77777777" w:rsidR="00463993" w:rsidRPr="00463993" w:rsidRDefault="00463993" w:rsidP="00463993">
            <w:pPr>
              <w:spacing w:after="0" w:line="240" w:lineRule="auto"/>
              <w:jc w:val="center"/>
              <w:rPr>
                <w:rFonts w:eastAsia="Times New Roman" w:cs="Times New Roman"/>
                <w:szCs w:val="24"/>
                <w:lang w:eastAsia="en-AU"/>
              </w:rPr>
            </w:pPr>
            <w:r w:rsidRPr="00463993">
              <w:rPr>
                <w:rFonts w:eastAsia="Times New Roman" w:cs="Times New Roman"/>
                <w:szCs w:val="24"/>
                <w:lang w:eastAsia="en-AU"/>
              </w:rPr>
              <w:t>3</w:t>
            </w:r>
          </w:p>
        </w:tc>
        <w:tc>
          <w:tcPr>
            <w:tcW w:w="1472" w:type="dxa"/>
            <w:tcBorders>
              <w:top w:val="nil"/>
              <w:left w:val="nil"/>
              <w:bottom w:val="nil"/>
              <w:right w:val="nil"/>
            </w:tcBorders>
            <w:shd w:val="clear" w:color="000000" w:fill="FFFFFF"/>
            <w:noWrap/>
            <w:vAlign w:val="bottom"/>
            <w:hideMark/>
          </w:tcPr>
          <w:p w14:paraId="6404ECAB" w14:textId="77777777" w:rsidR="00463993" w:rsidRPr="00463993" w:rsidRDefault="00463993" w:rsidP="00463993">
            <w:pPr>
              <w:spacing w:after="0" w:line="240" w:lineRule="auto"/>
              <w:jc w:val="center"/>
              <w:rPr>
                <w:rFonts w:eastAsia="Times New Roman" w:cs="Times New Roman"/>
                <w:szCs w:val="24"/>
                <w:lang w:eastAsia="en-AU"/>
              </w:rPr>
            </w:pPr>
            <w:r w:rsidRPr="00463993">
              <w:rPr>
                <w:rFonts w:eastAsia="Times New Roman" w:cs="Times New Roman"/>
                <w:szCs w:val="24"/>
                <w:lang w:eastAsia="en-AU"/>
              </w:rPr>
              <w:t>2</w:t>
            </w:r>
          </w:p>
        </w:tc>
        <w:tc>
          <w:tcPr>
            <w:tcW w:w="928" w:type="dxa"/>
            <w:tcBorders>
              <w:top w:val="nil"/>
              <w:left w:val="nil"/>
              <w:bottom w:val="nil"/>
              <w:right w:val="nil"/>
            </w:tcBorders>
            <w:shd w:val="clear" w:color="000000" w:fill="FFFFFF"/>
            <w:noWrap/>
            <w:vAlign w:val="bottom"/>
            <w:hideMark/>
          </w:tcPr>
          <w:p w14:paraId="2BF83609" w14:textId="77777777" w:rsidR="00463993" w:rsidRPr="00463993" w:rsidRDefault="00463993" w:rsidP="00463993">
            <w:pPr>
              <w:spacing w:after="0" w:line="240" w:lineRule="auto"/>
              <w:jc w:val="center"/>
              <w:rPr>
                <w:rFonts w:eastAsia="Times New Roman" w:cs="Times New Roman"/>
                <w:b/>
                <w:bCs/>
                <w:szCs w:val="24"/>
                <w:lang w:eastAsia="en-AU"/>
              </w:rPr>
            </w:pPr>
            <w:r w:rsidRPr="00463993">
              <w:rPr>
                <w:rFonts w:eastAsia="Times New Roman" w:cs="Times New Roman"/>
                <w:b/>
                <w:bCs/>
                <w:szCs w:val="24"/>
                <w:lang w:eastAsia="en-AU"/>
              </w:rPr>
              <w:t>7</w:t>
            </w:r>
          </w:p>
        </w:tc>
      </w:tr>
      <w:tr w:rsidR="00463993" w:rsidRPr="00463993" w14:paraId="385BAFBF" w14:textId="77777777" w:rsidTr="00463993">
        <w:trPr>
          <w:trHeight w:val="312"/>
        </w:trPr>
        <w:tc>
          <w:tcPr>
            <w:tcW w:w="1760" w:type="dxa"/>
            <w:tcBorders>
              <w:top w:val="nil"/>
              <w:left w:val="nil"/>
              <w:bottom w:val="nil"/>
              <w:right w:val="nil"/>
            </w:tcBorders>
            <w:shd w:val="clear" w:color="000000" w:fill="FFFFFF"/>
            <w:noWrap/>
            <w:vAlign w:val="bottom"/>
            <w:hideMark/>
          </w:tcPr>
          <w:p w14:paraId="1A5DF2EA" w14:textId="77777777" w:rsidR="00463993" w:rsidRPr="00463993" w:rsidRDefault="00463993" w:rsidP="00463993">
            <w:pPr>
              <w:spacing w:after="0" w:line="240" w:lineRule="auto"/>
              <w:ind w:firstLineChars="100" w:firstLine="240"/>
              <w:rPr>
                <w:rFonts w:eastAsia="Times New Roman" w:cs="Times New Roman"/>
                <w:szCs w:val="24"/>
                <w:lang w:eastAsia="en-AU"/>
              </w:rPr>
            </w:pPr>
            <w:r w:rsidRPr="00463993">
              <w:rPr>
                <w:rFonts w:eastAsia="Times New Roman" w:cs="Times New Roman"/>
                <w:szCs w:val="24"/>
                <w:lang w:eastAsia="en-AU"/>
              </w:rPr>
              <w:t>LDL</w:t>
            </w:r>
          </w:p>
        </w:tc>
        <w:tc>
          <w:tcPr>
            <w:tcW w:w="1477" w:type="dxa"/>
            <w:tcBorders>
              <w:top w:val="nil"/>
              <w:left w:val="nil"/>
              <w:bottom w:val="nil"/>
              <w:right w:val="nil"/>
            </w:tcBorders>
            <w:shd w:val="clear" w:color="000000" w:fill="FFFFFF"/>
            <w:noWrap/>
            <w:vAlign w:val="bottom"/>
            <w:hideMark/>
          </w:tcPr>
          <w:p w14:paraId="213CC9C2" w14:textId="77777777" w:rsidR="00463993" w:rsidRPr="00463993" w:rsidRDefault="00463993" w:rsidP="00463993">
            <w:pPr>
              <w:spacing w:after="0" w:line="240" w:lineRule="auto"/>
              <w:jc w:val="center"/>
              <w:rPr>
                <w:rFonts w:eastAsia="Times New Roman" w:cs="Times New Roman"/>
                <w:szCs w:val="24"/>
                <w:lang w:eastAsia="en-AU"/>
              </w:rPr>
            </w:pPr>
            <w:r w:rsidRPr="00463993">
              <w:rPr>
                <w:rFonts w:eastAsia="Times New Roman" w:cs="Times New Roman"/>
                <w:szCs w:val="24"/>
                <w:lang w:eastAsia="en-AU"/>
              </w:rPr>
              <w:t>5</w:t>
            </w:r>
          </w:p>
        </w:tc>
        <w:tc>
          <w:tcPr>
            <w:tcW w:w="1487" w:type="dxa"/>
            <w:tcBorders>
              <w:top w:val="nil"/>
              <w:left w:val="nil"/>
              <w:bottom w:val="nil"/>
              <w:right w:val="nil"/>
            </w:tcBorders>
            <w:shd w:val="clear" w:color="000000" w:fill="FFFFFF"/>
            <w:noWrap/>
            <w:vAlign w:val="bottom"/>
            <w:hideMark/>
          </w:tcPr>
          <w:p w14:paraId="3414EDA5" w14:textId="77777777" w:rsidR="00463993" w:rsidRPr="00463993" w:rsidRDefault="00463993" w:rsidP="00463993">
            <w:pPr>
              <w:spacing w:after="0" w:line="240" w:lineRule="auto"/>
              <w:jc w:val="center"/>
              <w:rPr>
                <w:rFonts w:eastAsia="Times New Roman" w:cs="Times New Roman"/>
                <w:szCs w:val="24"/>
                <w:lang w:eastAsia="en-AU"/>
              </w:rPr>
            </w:pPr>
            <w:r w:rsidRPr="00463993">
              <w:rPr>
                <w:rFonts w:eastAsia="Times New Roman" w:cs="Times New Roman"/>
                <w:szCs w:val="24"/>
                <w:lang w:eastAsia="en-AU"/>
              </w:rPr>
              <w:t>0</w:t>
            </w:r>
          </w:p>
        </w:tc>
        <w:tc>
          <w:tcPr>
            <w:tcW w:w="1476" w:type="dxa"/>
            <w:tcBorders>
              <w:top w:val="nil"/>
              <w:left w:val="nil"/>
              <w:bottom w:val="nil"/>
              <w:right w:val="nil"/>
            </w:tcBorders>
            <w:shd w:val="clear" w:color="000000" w:fill="FFFFFF"/>
            <w:noWrap/>
            <w:vAlign w:val="bottom"/>
            <w:hideMark/>
          </w:tcPr>
          <w:p w14:paraId="21EDA870" w14:textId="77777777" w:rsidR="00463993" w:rsidRPr="00463993" w:rsidRDefault="00463993" w:rsidP="00463993">
            <w:pPr>
              <w:spacing w:after="0" w:line="240" w:lineRule="auto"/>
              <w:jc w:val="center"/>
              <w:rPr>
                <w:rFonts w:eastAsia="Times New Roman" w:cs="Times New Roman"/>
                <w:szCs w:val="24"/>
                <w:lang w:eastAsia="en-AU"/>
              </w:rPr>
            </w:pPr>
            <w:r w:rsidRPr="00463993">
              <w:rPr>
                <w:rFonts w:eastAsia="Times New Roman" w:cs="Times New Roman"/>
                <w:szCs w:val="24"/>
                <w:lang w:eastAsia="en-AU"/>
              </w:rPr>
              <w:t>0</w:t>
            </w:r>
          </w:p>
        </w:tc>
        <w:tc>
          <w:tcPr>
            <w:tcW w:w="1472" w:type="dxa"/>
            <w:tcBorders>
              <w:top w:val="nil"/>
              <w:left w:val="nil"/>
              <w:bottom w:val="nil"/>
              <w:right w:val="nil"/>
            </w:tcBorders>
            <w:shd w:val="clear" w:color="000000" w:fill="FFFFFF"/>
            <w:noWrap/>
            <w:vAlign w:val="bottom"/>
            <w:hideMark/>
          </w:tcPr>
          <w:p w14:paraId="35638DD4" w14:textId="77777777" w:rsidR="00463993" w:rsidRPr="00463993" w:rsidRDefault="00463993" w:rsidP="00463993">
            <w:pPr>
              <w:spacing w:after="0" w:line="240" w:lineRule="auto"/>
              <w:jc w:val="center"/>
              <w:rPr>
                <w:rFonts w:eastAsia="Times New Roman" w:cs="Times New Roman"/>
                <w:szCs w:val="24"/>
                <w:lang w:eastAsia="en-AU"/>
              </w:rPr>
            </w:pPr>
            <w:r w:rsidRPr="00463993">
              <w:rPr>
                <w:rFonts w:eastAsia="Times New Roman" w:cs="Times New Roman"/>
                <w:szCs w:val="24"/>
                <w:lang w:eastAsia="en-AU"/>
              </w:rPr>
              <w:t>0</w:t>
            </w:r>
          </w:p>
        </w:tc>
        <w:tc>
          <w:tcPr>
            <w:tcW w:w="928" w:type="dxa"/>
            <w:tcBorders>
              <w:top w:val="nil"/>
              <w:left w:val="nil"/>
              <w:bottom w:val="nil"/>
              <w:right w:val="nil"/>
            </w:tcBorders>
            <w:shd w:val="clear" w:color="000000" w:fill="FFFFFF"/>
            <w:noWrap/>
            <w:vAlign w:val="bottom"/>
            <w:hideMark/>
          </w:tcPr>
          <w:p w14:paraId="4744E03F" w14:textId="77777777" w:rsidR="00463993" w:rsidRPr="00463993" w:rsidRDefault="00463993" w:rsidP="00463993">
            <w:pPr>
              <w:spacing w:after="0" w:line="240" w:lineRule="auto"/>
              <w:jc w:val="center"/>
              <w:rPr>
                <w:rFonts w:eastAsia="Times New Roman" w:cs="Times New Roman"/>
                <w:b/>
                <w:bCs/>
                <w:szCs w:val="24"/>
                <w:lang w:eastAsia="en-AU"/>
              </w:rPr>
            </w:pPr>
            <w:r w:rsidRPr="00463993">
              <w:rPr>
                <w:rFonts w:eastAsia="Times New Roman" w:cs="Times New Roman"/>
                <w:b/>
                <w:bCs/>
                <w:szCs w:val="24"/>
                <w:lang w:eastAsia="en-AU"/>
              </w:rPr>
              <w:t>5</w:t>
            </w:r>
          </w:p>
        </w:tc>
      </w:tr>
      <w:tr w:rsidR="00463993" w:rsidRPr="00463993" w14:paraId="0F3ED684" w14:textId="77777777" w:rsidTr="00463993">
        <w:trPr>
          <w:trHeight w:val="312"/>
        </w:trPr>
        <w:tc>
          <w:tcPr>
            <w:tcW w:w="1760" w:type="dxa"/>
            <w:tcBorders>
              <w:top w:val="nil"/>
              <w:left w:val="nil"/>
              <w:bottom w:val="single" w:sz="4" w:space="0" w:color="auto"/>
              <w:right w:val="nil"/>
            </w:tcBorders>
            <w:shd w:val="clear" w:color="000000" w:fill="FFFFFF"/>
            <w:noWrap/>
            <w:vAlign w:val="bottom"/>
            <w:hideMark/>
          </w:tcPr>
          <w:p w14:paraId="30720A94" w14:textId="77777777" w:rsidR="00463993" w:rsidRPr="00463993" w:rsidRDefault="00463993" w:rsidP="00463993">
            <w:pPr>
              <w:spacing w:after="0" w:line="240" w:lineRule="auto"/>
              <w:ind w:firstLineChars="100" w:firstLine="240"/>
              <w:rPr>
                <w:rFonts w:eastAsia="Times New Roman" w:cs="Times New Roman"/>
                <w:szCs w:val="24"/>
                <w:lang w:eastAsia="en-AU"/>
              </w:rPr>
            </w:pPr>
            <w:r w:rsidRPr="00463993">
              <w:rPr>
                <w:rFonts w:eastAsia="Times New Roman" w:cs="Times New Roman"/>
                <w:szCs w:val="24"/>
                <w:lang w:eastAsia="en-AU"/>
              </w:rPr>
              <w:t>VLDL</w:t>
            </w:r>
          </w:p>
        </w:tc>
        <w:tc>
          <w:tcPr>
            <w:tcW w:w="1477" w:type="dxa"/>
            <w:tcBorders>
              <w:top w:val="nil"/>
              <w:left w:val="nil"/>
              <w:bottom w:val="single" w:sz="4" w:space="0" w:color="auto"/>
              <w:right w:val="nil"/>
            </w:tcBorders>
            <w:shd w:val="clear" w:color="000000" w:fill="FFFFFF"/>
            <w:noWrap/>
            <w:vAlign w:val="bottom"/>
            <w:hideMark/>
          </w:tcPr>
          <w:p w14:paraId="220CA197" w14:textId="77777777" w:rsidR="00463993" w:rsidRPr="00463993" w:rsidRDefault="00463993" w:rsidP="00463993">
            <w:pPr>
              <w:spacing w:after="0" w:line="240" w:lineRule="auto"/>
              <w:jc w:val="center"/>
              <w:rPr>
                <w:rFonts w:eastAsia="Times New Roman" w:cs="Times New Roman"/>
                <w:szCs w:val="24"/>
                <w:lang w:eastAsia="en-AU"/>
              </w:rPr>
            </w:pPr>
            <w:r w:rsidRPr="00463993">
              <w:rPr>
                <w:rFonts w:eastAsia="Times New Roman" w:cs="Times New Roman"/>
                <w:szCs w:val="24"/>
                <w:lang w:eastAsia="en-AU"/>
              </w:rPr>
              <w:t>0</w:t>
            </w:r>
          </w:p>
        </w:tc>
        <w:tc>
          <w:tcPr>
            <w:tcW w:w="1487" w:type="dxa"/>
            <w:tcBorders>
              <w:top w:val="nil"/>
              <w:left w:val="nil"/>
              <w:bottom w:val="single" w:sz="4" w:space="0" w:color="auto"/>
              <w:right w:val="nil"/>
            </w:tcBorders>
            <w:shd w:val="clear" w:color="000000" w:fill="FFFFFF"/>
            <w:noWrap/>
            <w:vAlign w:val="bottom"/>
            <w:hideMark/>
          </w:tcPr>
          <w:p w14:paraId="599FDED1" w14:textId="77777777" w:rsidR="00463993" w:rsidRPr="00463993" w:rsidRDefault="00463993" w:rsidP="00463993">
            <w:pPr>
              <w:spacing w:after="0" w:line="240" w:lineRule="auto"/>
              <w:jc w:val="center"/>
              <w:rPr>
                <w:rFonts w:eastAsia="Times New Roman" w:cs="Times New Roman"/>
                <w:szCs w:val="24"/>
                <w:lang w:eastAsia="en-AU"/>
              </w:rPr>
            </w:pPr>
            <w:r w:rsidRPr="00463993">
              <w:rPr>
                <w:rFonts w:eastAsia="Times New Roman" w:cs="Times New Roman"/>
                <w:szCs w:val="24"/>
                <w:lang w:eastAsia="en-AU"/>
              </w:rPr>
              <w:t>0</w:t>
            </w:r>
          </w:p>
        </w:tc>
        <w:tc>
          <w:tcPr>
            <w:tcW w:w="1476" w:type="dxa"/>
            <w:tcBorders>
              <w:top w:val="nil"/>
              <w:left w:val="nil"/>
              <w:bottom w:val="single" w:sz="4" w:space="0" w:color="auto"/>
              <w:right w:val="nil"/>
            </w:tcBorders>
            <w:shd w:val="clear" w:color="000000" w:fill="FFFFFF"/>
            <w:noWrap/>
            <w:vAlign w:val="bottom"/>
            <w:hideMark/>
          </w:tcPr>
          <w:p w14:paraId="6533E445" w14:textId="77777777" w:rsidR="00463993" w:rsidRPr="00463993" w:rsidRDefault="00463993" w:rsidP="00463993">
            <w:pPr>
              <w:spacing w:after="0" w:line="240" w:lineRule="auto"/>
              <w:jc w:val="center"/>
              <w:rPr>
                <w:rFonts w:eastAsia="Times New Roman" w:cs="Times New Roman"/>
                <w:szCs w:val="24"/>
                <w:lang w:eastAsia="en-AU"/>
              </w:rPr>
            </w:pPr>
            <w:r w:rsidRPr="00463993">
              <w:rPr>
                <w:rFonts w:eastAsia="Times New Roman" w:cs="Times New Roman"/>
                <w:szCs w:val="24"/>
                <w:lang w:eastAsia="en-AU"/>
              </w:rPr>
              <w:t>0</w:t>
            </w:r>
          </w:p>
        </w:tc>
        <w:tc>
          <w:tcPr>
            <w:tcW w:w="1472" w:type="dxa"/>
            <w:tcBorders>
              <w:top w:val="nil"/>
              <w:left w:val="nil"/>
              <w:bottom w:val="single" w:sz="4" w:space="0" w:color="auto"/>
              <w:right w:val="nil"/>
            </w:tcBorders>
            <w:shd w:val="clear" w:color="000000" w:fill="FFFFFF"/>
            <w:noWrap/>
            <w:vAlign w:val="bottom"/>
            <w:hideMark/>
          </w:tcPr>
          <w:p w14:paraId="12C91DEF" w14:textId="77777777" w:rsidR="00463993" w:rsidRPr="00463993" w:rsidRDefault="00463993" w:rsidP="00463993">
            <w:pPr>
              <w:spacing w:after="0" w:line="240" w:lineRule="auto"/>
              <w:jc w:val="center"/>
              <w:rPr>
                <w:rFonts w:eastAsia="Times New Roman" w:cs="Times New Roman"/>
                <w:szCs w:val="24"/>
                <w:lang w:eastAsia="en-AU"/>
              </w:rPr>
            </w:pPr>
            <w:r w:rsidRPr="00463993">
              <w:rPr>
                <w:rFonts w:eastAsia="Times New Roman" w:cs="Times New Roman"/>
                <w:szCs w:val="24"/>
                <w:lang w:eastAsia="en-AU"/>
              </w:rPr>
              <w:t>0</w:t>
            </w:r>
          </w:p>
        </w:tc>
        <w:tc>
          <w:tcPr>
            <w:tcW w:w="928" w:type="dxa"/>
            <w:tcBorders>
              <w:top w:val="nil"/>
              <w:left w:val="nil"/>
              <w:bottom w:val="single" w:sz="4" w:space="0" w:color="auto"/>
              <w:right w:val="nil"/>
            </w:tcBorders>
            <w:shd w:val="clear" w:color="000000" w:fill="FFFFFF"/>
            <w:noWrap/>
            <w:vAlign w:val="bottom"/>
            <w:hideMark/>
          </w:tcPr>
          <w:p w14:paraId="488E1EC2" w14:textId="77777777" w:rsidR="00463993" w:rsidRPr="00463993" w:rsidRDefault="00463993" w:rsidP="00463993">
            <w:pPr>
              <w:spacing w:after="0" w:line="240" w:lineRule="auto"/>
              <w:jc w:val="center"/>
              <w:rPr>
                <w:rFonts w:eastAsia="Times New Roman" w:cs="Times New Roman"/>
                <w:b/>
                <w:bCs/>
                <w:szCs w:val="24"/>
                <w:lang w:eastAsia="en-AU"/>
              </w:rPr>
            </w:pPr>
            <w:r w:rsidRPr="00463993">
              <w:rPr>
                <w:rFonts w:eastAsia="Times New Roman" w:cs="Times New Roman"/>
                <w:b/>
                <w:bCs/>
                <w:szCs w:val="24"/>
                <w:lang w:eastAsia="en-AU"/>
              </w:rPr>
              <w:t>0</w:t>
            </w:r>
          </w:p>
        </w:tc>
      </w:tr>
    </w:tbl>
    <w:p w14:paraId="658CCF92" w14:textId="4B115FEF" w:rsidR="00463993" w:rsidRDefault="00463993" w:rsidP="00746593"/>
    <w:p w14:paraId="749A383A" w14:textId="2DFB1703" w:rsidR="00DA361F" w:rsidRDefault="003A3C9B">
      <w:pPr>
        <w:spacing w:after="200" w:line="276" w:lineRule="auto"/>
      </w:pPr>
      <w:r w:rsidRPr="003A3C9B">
        <w:rPr>
          <w:b/>
          <w:bCs/>
          <w:sz w:val="20"/>
          <w:szCs w:val="20"/>
        </w:rPr>
        <w:t>Notes:</w:t>
      </w:r>
      <w:r>
        <w:t xml:space="preserve"> </w:t>
      </w:r>
      <w:r w:rsidRPr="003A3C9B">
        <w:rPr>
          <w:rFonts w:cs="Times New Roman"/>
          <w:sz w:val="20"/>
          <w:szCs w:val="20"/>
        </w:rPr>
        <w:t>Weight=body weight (kilograms, kg), BMI=Body Mass Index [weight(kg)/height2], Waist=waist circumference (</w:t>
      </w:r>
      <w:r w:rsidR="00130A8F" w:rsidRPr="003A3C9B">
        <w:rPr>
          <w:rFonts w:cs="Times New Roman"/>
          <w:sz w:val="20"/>
          <w:szCs w:val="20"/>
        </w:rPr>
        <w:t>centimetres</w:t>
      </w:r>
      <w:r w:rsidRPr="003A3C9B">
        <w:rPr>
          <w:rFonts w:cs="Times New Roman"/>
          <w:sz w:val="20"/>
          <w:szCs w:val="20"/>
        </w:rPr>
        <w:t>, cm), Systolic BP=systolic blood pressure, Diastolic BP=diastolic blood pressure, HbA1c=</w:t>
      </w:r>
      <w:r w:rsidR="00130A8F" w:rsidRPr="003A3C9B">
        <w:rPr>
          <w:rFonts w:cs="Times New Roman"/>
          <w:sz w:val="20"/>
          <w:szCs w:val="20"/>
        </w:rPr>
        <w:t>haemoglobin</w:t>
      </w:r>
      <w:r w:rsidRPr="003A3C9B">
        <w:rPr>
          <w:rFonts w:cs="Times New Roman"/>
          <w:sz w:val="20"/>
          <w:szCs w:val="20"/>
        </w:rPr>
        <w:t xml:space="preserve"> A1c (%), UACR=Urinary albumin creatinine ratio, HDL=high-density lipoprotein, LDL=low-density lipoprotein, VLDL=very low-density lipoprotein.</w:t>
      </w:r>
      <w:r w:rsidR="00DA361F">
        <w:br w:type="page"/>
      </w:r>
    </w:p>
    <w:p w14:paraId="534AD317" w14:textId="1DFF8964" w:rsidR="00AA18C3" w:rsidRDefault="00AA18C3" w:rsidP="0067035C">
      <w:pPr>
        <w:rPr>
          <w:rFonts w:cs="Times New Roman"/>
          <w:b/>
          <w:bCs/>
          <w:szCs w:val="24"/>
        </w:rPr>
      </w:pPr>
      <w:r>
        <w:rPr>
          <w:rFonts w:cs="Times New Roman"/>
          <w:b/>
          <w:bCs/>
          <w:szCs w:val="24"/>
        </w:rPr>
        <w:lastRenderedPageBreak/>
        <w:t>Supplementary Table</w:t>
      </w:r>
      <w:r w:rsidRPr="0019429D">
        <w:rPr>
          <w:rFonts w:cs="Times New Roman"/>
          <w:b/>
          <w:bCs/>
          <w:szCs w:val="24"/>
        </w:rPr>
        <w:t xml:space="preserve"> </w:t>
      </w:r>
      <w:r w:rsidR="004E3FF5">
        <w:rPr>
          <w:rFonts w:cs="Times New Roman"/>
          <w:b/>
          <w:bCs/>
          <w:szCs w:val="24"/>
        </w:rPr>
        <w:t>3</w:t>
      </w:r>
      <w:r w:rsidRPr="0019429D">
        <w:rPr>
          <w:rFonts w:cs="Times New Roman"/>
          <w:b/>
          <w:bCs/>
          <w:szCs w:val="24"/>
        </w:rPr>
        <w:t xml:space="preserve"> – </w:t>
      </w:r>
      <w:r w:rsidR="004446C8">
        <w:rPr>
          <w:rFonts w:cs="Times New Roman"/>
          <w:b/>
          <w:bCs/>
          <w:szCs w:val="24"/>
        </w:rPr>
        <w:t xml:space="preserve">Years between baseline measures from linked datasets and follow-up of individuals who participated in the </w:t>
      </w:r>
      <w:r w:rsidR="00EC537A">
        <w:rPr>
          <w:rFonts w:cs="Times New Roman"/>
          <w:b/>
          <w:bCs/>
          <w:szCs w:val="24"/>
        </w:rPr>
        <w:t xml:space="preserve">Torres Strait </w:t>
      </w:r>
      <w:r w:rsidR="004446C8" w:rsidRPr="0019429D">
        <w:rPr>
          <w:rFonts w:cs="Times New Roman"/>
          <w:b/>
          <w:bCs/>
          <w:szCs w:val="24"/>
        </w:rPr>
        <w:t>Dementia Prevalence Survey</w:t>
      </w:r>
      <w:r w:rsidR="004446C8">
        <w:rPr>
          <w:rFonts w:cs="Times New Roman"/>
          <w:b/>
          <w:bCs/>
          <w:szCs w:val="24"/>
        </w:rPr>
        <w:t xml:space="preserve"> (</w:t>
      </w:r>
      <w:r w:rsidR="00EC537A">
        <w:rPr>
          <w:rFonts w:cs="Times New Roman"/>
          <w:b/>
          <w:bCs/>
          <w:szCs w:val="24"/>
        </w:rPr>
        <w:t>TS</w:t>
      </w:r>
      <w:r w:rsidR="004446C8">
        <w:rPr>
          <w:rFonts w:cs="Times New Roman"/>
          <w:b/>
          <w:bCs/>
          <w:szCs w:val="24"/>
        </w:rPr>
        <w:t xml:space="preserve">DPS) </w:t>
      </w:r>
    </w:p>
    <w:tbl>
      <w:tblPr>
        <w:tblW w:w="10320" w:type="dxa"/>
        <w:tblInd w:w="-640" w:type="dxa"/>
        <w:tblLook w:val="04A0" w:firstRow="1" w:lastRow="0" w:firstColumn="1" w:lastColumn="0" w:noHBand="0" w:noVBand="1"/>
      </w:tblPr>
      <w:tblGrid>
        <w:gridCol w:w="2740"/>
        <w:gridCol w:w="960"/>
        <w:gridCol w:w="1240"/>
        <w:gridCol w:w="1180"/>
        <w:gridCol w:w="1300"/>
        <w:gridCol w:w="1300"/>
        <w:gridCol w:w="1600"/>
      </w:tblGrid>
      <w:tr w:rsidR="00AA18C3" w:rsidRPr="00AA18C3" w14:paraId="2695A437" w14:textId="77777777" w:rsidTr="00AA18C3">
        <w:trPr>
          <w:trHeight w:val="312"/>
        </w:trPr>
        <w:tc>
          <w:tcPr>
            <w:tcW w:w="2740" w:type="dxa"/>
            <w:tcBorders>
              <w:top w:val="single" w:sz="4" w:space="0" w:color="auto"/>
              <w:left w:val="nil"/>
              <w:bottom w:val="single" w:sz="4" w:space="0" w:color="auto"/>
              <w:right w:val="nil"/>
            </w:tcBorders>
            <w:shd w:val="clear" w:color="000000" w:fill="FFFFFF"/>
            <w:noWrap/>
            <w:vAlign w:val="bottom"/>
            <w:hideMark/>
          </w:tcPr>
          <w:p w14:paraId="4372E897" w14:textId="77777777" w:rsidR="00AA18C3" w:rsidRPr="00AA18C3" w:rsidRDefault="00AA18C3" w:rsidP="00AA18C3">
            <w:pPr>
              <w:spacing w:after="0" w:line="240" w:lineRule="auto"/>
              <w:rPr>
                <w:rFonts w:eastAsia="Times New Roman" w:cs="Times New Roman"/>
                <w:b/>
                <w:bCs/>
                <w:szCs w:val="24"/>
                <w:lang w:eastAsia="en-AU"/>
              </w:rPr>
            </w:pPr>
            <w:r w:rsidRPr="00AA18C3">
              <w:rPr>
                <w:rFonts w:eastAsia="Times New Roman" w:cs="Times New Roman"/>
                <w:b/>
                <w:bCs/>
                <w:szCs w:val="24"/>
                <w:lang w:eastAsia="en-AU"/>
              </w:rPr>
              <w:t>Variables</w:t>
            </w:r>
          </w:p>
        </w:tc>
        <w:tc>
          <w:tcPr>
            <w:tcW w:w="960" w:type="dxa"/>
            <w:tcBorders>
              <w:top w:val="single" w:sz="4" w:space="0" w:color="auto"/>
              <w:left w:val="nil"/>
              <w:bottom w:val="single" w:sz="4" w:space="0" w:color="auto"/>
              <w:right w:val="nil"/>
            </w:tcBorders>
            <w:shd w:val="clear" w:color="000000" w:fill="FFFFFF"/>
            <w:noWrap/>
            <w:vAlign w:val="bottom"/>
            <w:hideMark/>
          </w:tcPr>
          <w:p w14:paraId="2A51BF19" w14:textId="77777777" w:rsidR="00AA18C3" w:rsidRPr="00AA18C3" w:rsidRDefault="00AA18C3" w:rsidP="00AA18C3">
            <w:pPr>
              <w:spacing w:after="0" w:line="240" w:lineRule="auto"/>
              <w:jc w:val="center"/>
              <w:rPr>
                <w:rFonts w:eastAsia="Times New Roman" w:cs="Times New Roman"/>
                <w:b/>
                <w:bCs/>
                <w:szCs w:val="24"/>
                <w:lang w:eastAsia="en-AU"/>
              </w:rPr>
            </w:pPr>
            <w:r w:rsidRPr="00AA18C3">
              <w:rPr>
                <w:rFonts w:eastAsia="Times New Roman" w:cs="Times New Roman"/>
                <w:b/>
                <w:bCs/>
                <w:szCs w:val="24"/>
                <w:lang w:eastAsia="en-AU"/>
              </w:rPr>
              <w:t>n</w:t>
            </w:r>
          </w:p>
        </w:tc>
        <w:tc>
          <w:tcPr>
            <w:tcW w:w="1240" w:type="dxa"/>
            <w:tcBorders>
              <w:top w:val="single" w:sz="4" w:space="0" w:color="auto"/>
              <w:left w:val="nil"/>
              <w:bottom w:val="single" w:sz="4" w:space="0" w:color="auto"/>
              <w:right w:val="nil"/>
            </w:tcBorders>
            <w:shd w:val="clear" w:color="000000" w:fill="FFFFFF"/>
            <w:noWrap/>
            <w:vAlign w:val="bottom"/>
            <w:hideMark/>
          </w:tcPr>
          <w:p w14:paraId="1D1CFE8C" w14:textId="77777777" w:rsidR="00AA18C3" w:rsidRPr="00AA18C3" w:rsidRDefault="00AA18C3" w:rsidP="00AA18C3">
            <w:pPr>
              <w:spacing w:after="0" w:line="240" w:lineRule="auto"/>
              <w:jc w:val="center"/>
              <w:rPr>
                <w:rFonts w:eastAsia="Times New Roman" w:cs="Times New Roman"/>
                <w:b/>
                <w:bCs/>
                <w:szCs w:val="24"/>
                <w:lang w:eastAsia="en-AU"/>
              </w:rPr>
            </w:pPr>
            <w:r w:rsidRPr="00AA18C3">
              <w:rPr>
                <w:rFonts w:eastAsia="Times New Roman" w:cs="Times New Roman"/>
                <w:b/>
                <w:bCs/>
                <w:szCs w:val="24"/>
                <w:lang w:eastAsia="en-AU"/>
              </w:rPr>
              <w:t xml:space="preserve">Mean </w:t>
            </w:r>
          </w:p>
        </w:tc>
        <w:tc>
          <w:tcPr>
            <w:tcW w:w="1180" w:type="dxa"/>
            <w:tcBorders>
              <w:top w:val="single" w:sz="4" w:space="0" w:color="auto"/>
              <w:left w:val="nil"/>
              <w:bottom w:val="single" w:sz="4" w:space="0" w:color="auto"/>
              <w:right w:val="nil"/>
            </w:tcBorders>
            <w:shd w:val="clear" w:color="000000" w:fill="FFFFFF"/>
            <w:noWrap/>
            <w:vAlign w:val="bottom"/>
            <w:hideMark/>
          </w:tcPr>
          <w:p w14:paraId="7C5DF9E0" w14:textId="77777777" w:rsidR="00AA18C3" w:rsidRPr="00AA18C3" w:rsidRDefault="00AA18C3" w:rsidP="00AA18C3">
            <w:pPr>
              <w:spacing w:after="0" w:line="240" w:lineRule="auto"/>
              <w:jc w:val="center"/>
              <w:rPr>
                <w:rFonts w:eastAsia="Times New Roman" w:cs="Times New Roman"/>
                <w:b/>
                <w:bCs/>
                <w:szCs w:val="24"/>
                <w:lang w:eastAsia="en-AU"/>
              </w:rPr>
            </w:pPr>
            <w:r w:rsidRPr="00AA18C3">
              <w:rPr>
                <w:rFonts w:eastAsia="Times New Roman" w:cs="Times New Roman"/>
                <w:b/>
                <w:bCs/>
                <w:szCs w:val="24"/>
                <w:lang w:eastAsia="en-AU"/>
              </w:rPr>
              <w:t>(</w:t>
            </w:r>
            <w:proofErr w:type="spellStart"/>
            <w:r w:rsidRPr="00AA18C3">
              <w:rPr>
                <w:rFonts w:eastAsia="Times New Roman" w:cs="Times New Roman"/>
                <w:b/>
                <w:bCs/>
                <w:szCs w:val="24"/>
                <w:lang w:eastAsia="en-AU"/>
              </w:rPr>
              <w:t>sd</w:t>
            </w:r>
            <w:proofErr w:type="spellEnd"/>
            <w:r w:rsidRPr="00AA18C3">
              <w:rPr>
                <w:rFonts w:eastAsia="Times New Roman" w:cs="Times New Roman"/>
                <w:b/>
                <w:bCs/>
                <w:szCs w:val="24"/>
                <w:lang w:eastAsia="en-AU"/>
              </w:rPr>
              <w:t>)</w:t>
            </w:r>
          </w:p>
        </w:tc>
        <w:tc>
          <w:tcPr>
            <w:tcW w:w="1300" w:type="dxa"/>
            <w:tcBorders>
              <w:top w:val="single" w:sz="4" w:space="0" w:color="auto"/>
              <w:left w:val="nil"/>
              <w:bottom w:val="single" w:sz="4" w:space="0" w:color="auto"/>
              <w:right w:val="nil"/>
            </w:tcBorders>
            <w:shd w:val="clear" w:color="000000" w:fill="FFFFFF"/>
            <w:noWrap/>
            <w:vAlign w:val="bottom"/>
            <w:hideMark/>
          </w:tcPr>
          <w:p w14:paraId="3C480F58" w14:textId="77777777" w:rsidR="00AA18C3" w:rsidRPr="00AA18C3" w:rsidRDefault="00AA18C3" w:rsidP="00AA18C3">
            <w:pPr>
              <w:spacing w:after="0" w:line="240" w:lineRule="auto"/>
              <w:jc w:val="center"/>
              <w:rPr>
                <w:rFonts w:eastAsia="Times New Roman" w:cs="Times New Roman"/>
                <w:b/>
                <w:bCs/>
                <w:szCs w:val="24"/>
                <w:lang w:eastAsia="en-AU"/>
              </w:rPr>
            </w:pPr>
            <w:r w:rsidRPr="00AA18C3">
              <w:rPr>
                <w:rFonts w:eastAsia="Times New Roman" w:cs="Times New Roman"/>
                <w:b/>
                <w:bCs/>
                <w:szCs w:val="24"/>
                <w:lang w:eastAsia="en-AU"/>
              </w:rPr>
              <w:t>Median</w:t>
            </w:r>
          </w:p>
        </w:tc>
        <w:tc>
          <w:tcPr>
            <w:tcW w:w="1300" w:type="dxa"/>
            <w:tcBorders>
              <w:top w:val="single" w:sz="4" w:space="0" w:color="auto"/>
              <w:left w:val="nil"/>
              <w:bottom w:val="single" w:sz="4" w:space="0" w:color="auto"/>
              <w:right w:val="nil"/>
            </w:tcBorders>
            <w:shd w:val="clear" w:color="000000" w:fill="FFFFFF"/>
            <w:noWrap/>
            <w:vAlign w:val="bottom"/>
            <w:hideMark/>
          </w:tcPr>
          <w:p w14:paraId="33817E4F" w14:textId="77777777" w:rsidR="00AA18C3" w:rsidRPr="00AA18C3" w:rsidRDefault="00AA18C3" w:rsidP="00AA18C3">
            <w:pPr>
              <w:spacing w:after="0" w:line="240" w:lineRule="auto"/>
              <w:jc w:val="center"/>
              <w:rPr>
                <w:rFonts w:eastAsia="Times New Roman" w:cs="Times New Roman"/>
                <w:b/>
                <w:bCs/>
                <w:szCs w:val="24"/>
                <w:lang w:eastAsia="en-AU"/>
              </w:rPr>
            </w:pPr>
            <w:r w:rsidRPr="00AA18C3">
              <w:rPr>
                <w:rFonts w:eastAsia="Times New Roman" w:cs="Times New Roman"/>
                <w:b/>
                <w:bCs/>
                <w:szCs w:val="24"/>
                <w:lang w:eastAsia="en-AU"/>
              </w:rPr>
              <w:t>(</w:t>
            </w:r>
            <w:proofErr w:type="spellStart"/>
            <w:r w:rsidRPr="00AA18C3">
              <w:rPr>
                <w:rFonts w:eastAsia="Times New Roman" w:cs="Times New Roman"/>
                <w:b/>
                <w:bCs/>
                <w:szCs w:val="24"/>
                <w:lang w:eastAsia="en-AU"/>
              </w:rPr>
              <w:t>iqr</w:t>
            </w:r>
            <w:proofErr w:type="spellEnd"/>
            <w:r w:rsidRPr="00AA18C3">
              <w:rPr>
                <w:rFonts w:eastAsia="Times New Roman" w:cs="Times New Roman"/>
                <w:b/>
                <w:bCs/>
                <w:szCs w:val="24"/>
                <w:lang w:eastAsia="en-AU"/>
              </w:rPr>
              <w:t>)</w:t>
            </w:r>
          </w:p>
        </w:tc>
        <w:tc>
          <w:tcPr>
            <w:tcW w:w="1600" w:type="dxa"/>
            <w:tcBorders>
              <w:top w:val="single" w:sz="4" w:space="0" w:color="auto"/>
              <w:left w:val="nil"/>
              <w:bottom w:val="single" w:sz="4" w:space="0" w:color="auto"/>
              <w:right w:val="nil"/>
            </w:tcBorders>
            <w:shd w:val="clear" w:color="000000" w:fill="FFFFFF"/>
            <w:noWrap/>
            <w:vAlign w:val="bottom"/>
            <w:hideMark/>
          </w:tcPr>
          <w:p w14:paraId="09D7604A" w14:textId="77777777" w:rsidR="00AA18C3" w:rsidRPr="00AA18C3" w:rsidRDefault="00AA18C3" w:rsidP="00AA18C3">
            <w:pPr>
              <w:spacing w:after="0" w:line="240" w:lineRule="auto"/>
              <w:jc w:val="center"/>
              <w:rPr>
                <w:rFonts w:eastAsia="Times New Roman" w:cs="Times New Roman"/>
                <w:b/>
                <w:bCs/>
                <w:szCs w:val="24"/>
                <w:lang w:eastAsia="en-AU"/>
              </w:rPr>
            </w:pPr>
            <w:r w:rsidRPr="00AA18C3">
              <w:rPr>
                <w:rFonts w:eastAsia="Times New Roman" w:cs="Times New Roman"/>
                <w:b/>
                <w:bCs/>
                <w:szCs w:val="24"/>
                <w:lang w:eastAsia="en-AU"/>
              </w:rPr>
              <w:t>[Min-Max]</w:t>
            </w:r>
          </w:p>
        </w:tc>
      </w:tr>
      <w:tr w:rsidR="00AA18C3" w:rsidRPr="00AA18C3" w14:paraId="0A25CCD0" w14:textId="77777777" w:rsidTr="00AA18C3">
        <w:trPr>
          <w:trHeight w:val="312"/>
        </w:trPr>
        <w:tc>
          <w:tcPr>
            <w:tcW w:w="2740" w:type="dxa"/>
            <w:tcBorders>
              <w:top w:val="nil"/>
              <w:left w:val="nil"/>
              <w:bottom w:val="nil"/>
              <w:right w:val="nil"/>
            </w:tcBorders>
            <w:shd w:val="clear" w:color="000000" w:fill="FFFFFF"/>
            <w:noWrap/>
            <w:vAlign w:val="bottom"/>
            <w:hideMark/>
          </w:tcPr>
          <w:p w14:paraId="55C9A7B3" w14:textId="77777777" w:rsidR="00AA18C3" w:rsidRPr="00AA18C3" w:rsidRDefault="00AA18C3" w:rsidP="00AA18C3">
            <w:pPr>
              <w:spacing w:after="0" w:line="240" w:lineRule="auto"/>
              <w:rPr>
                <w:rFonts w:eastAsia="Times New Roman" w:cs="Times New Roman"/>
                <w:szCs w:val="24"/>
                <w:lang w:eastAsia="en-AU"/>
              </w:rPr>
            </w:pPr>
            <w:r w:rsidRPr="00AA18C3">
              <w:rPr>
                <w:rFonts w:eastAsia="Times New Roman" w:cs="Times New Roman"/>
                <w:szCs w:val="24"/>
                <w:lang w:eastAsia="en-AU"/>
              </w:rPr>
              <w:t>Smoking</w:t>
            </w:r>
          </w:p>
        </w:tc>
        <w:tc>
          <w:tcPr>
            <w:tcW w:w="960" w:type="dxa"/>
            <w:tcBorders>
              <w:top w:val="nil"/>
              <w:left w:val="nil"/>
              <w:bottom w:val="nil"/>
              <w:right w:val="nil"/>
            </w:tcBorders>
            <w:shd w:val="clear" w:color="000000" w:fill="FFFFFF"/>
            <w:noWrap/>
            <w:vAlign w:val="bottom"/>
            <w:hideMark/>
          </w:tcPr>
          <w:p w14:paraId="34335013" w14:textId="77777777" w:rsidR="00AA18C3" w:rsidRPr="00AA18C3" w:rsidRDefault="00AA18C3" w:rsidP="00AA18C3">
            <w:pPr>
              <w:spacing w:after="0" w:line="240" w:lineRule="auto"/>
              <w:jc w:val="center"/>
              <w:rPr>
                <w:rFonts w:eastAsia="Times New Roman" w:cs="Times New Roman"/>
                <w:szCs w:val="24"/>
                <w:lang w:eastAsia="en-AU"/>
              </w:rPr>
            </w:pPr>
            <w:r w:rsidRPr="00AA18C3">
              <w:rPr>
                <w:rFonts w:eastAsia="Times New Roman" w:cs="Times New Roman"/>
                <w:szCs w:val="24"/>
                <w:lang w:eastAsia="en-AU"/>
              </w:rPr>
              <w:t>199</w:t>
            </w:r>
          </w:p>
        </w:tc>
        <w:tc>
          <w:tcPr>
            <w:tcW w:w="1240" w:type="dxa"/>
            <w:tcBorders>
              <w:top w:val="nil"/>
              <w:left w:val="nil"/>
              <w:bottom w:val="nil"/>
              <w:right w:val="nil"/>
            </w:tcBorders>
            <w:shd w:val="clear" w:color="000000" w:fill="FFFFFF"/>
            <w:noWrap/>
            <w:vAlign w:val="bottom"/>
            <w:hideMark/>
          </w:tcPr>
          <w:p w14:paraId="2F93BEC6" w14:textId="77777777" w:rsidR="00AA18C3" w:rsidRPr="00AA18C3" w:rsidRDefault="00AA18C3" w:rsidP="00AA18C3">
            <w:pPr>
              <w:spacing w:after="0" w:line="240" w:lineRule="auto"/>
              <w:jc w:val="center"/>
              <w:rPr>
                <w:rFonts w:eastAsia="Times New Roman" w:cs="Times New Roman"/>
                <w:szCs w:val="24"/>
                <w:lang w:eastAsia="en-AU"/>
              </w:rPr>
            </w:pPr>
            <w:r w:rsidRPr="00AA18C3">
              <w:rPr>
                <w:rFonts w:eastAsia="Times New Roman" w:cs="Times New Roman"/>
                <w:szCs w:val="24"/>
                <w:lang w:eastAsia="en-AU"/>
              </w:rPr>
              <w:t>9.6</w:t>
            </w:r>
          </w:p>
        </w:tc>
        <w:tc>
          <w:tcPr>
            <w:tcW w:w="1180" w:type="dxa"/>
            <w:tcBorders>
              <w:top w:val="nil"/>
              <w:left w:val="nil"/>
              <w:bottom w:val="nil"/>
              <w:right w:val="nil"/>
            </w:tcBorders>
            <w:shd w:val="clear" w:color="000000" w:fill="FFFFFF"/>
            <w:noWrap/>
            <w:vAlign w:val="bottom"/>
            <w:hideMark/>
          </w:tcPr>
          <w:p w14:paraId="520A6B8C" w14:textId="77777777" w:rsidR="00AA18C3" w:rsidRPr="00AA18C3" w:rsidRDefault="00AA18C3" w:rsidP="00AA18C3">
            <w:pPr>
              <w:spacing w:after="0" w:line="240" w:lineRule="auto"/>
              <w:jc w:val="center"/>
              <w:rPr>
                <w:rFonts w:eastAsia="Times New Roman" w:cs="Times New Roman"/>
                <w:szCs w:val="24"/>
                <w:lang w:eastAsia="en-AU"/>
              </w:rPr>
            </w:pPr>
            <w:r w:rsidRPr="00AA18C3">
              <w:rPr>
                <w:rFonts w:eastAsia="Times New Roman" w:cs="Times New Roman"/>
                <w:szCs w:val="24"/>
                <w:lang w:eastAsia="en-AU"/>
              </w:rPr>
              <w:t>6.0</w:t>
            </w:r>
          </w:p>
        </w:tc>
        <w:tc>
          <w:tcPr>
            <w:tcW w:w="1300" w:type="dxa"/>
            <w:tcBorders>
              <w:top w:val="nil"/>
              <w:left w:val="nil"/>
              <w:bottom w:val="nil"/>
              <w:right w:val="nil"/>
            </w:tcBorders>
            <w:shd w:val="clear" w:color="000000" w:fill="FFFFFF"/>
            <w:noWrap/>
            <w:vAlign w:val="bottom"/>
            <w:hideMark/>
          </w:tcPr>
          <w:p w14:paraId="74CCCDD8" w14:textId="77777777" w:rsidR="00AA18C3" w:rsidRPr="00AA18C3" w:rsidRDefault="00AA18C3" w:rsidP="00AA18C3">
            <w:pPr>
              <w:spacing w:after="0" w:line="240" w:lineRule="auto"/>
              <w:jc w:val="center"/>
              <w:rPr>
                <w:rFonts w:eastAsia="Times New Roman" w:cs="Times New Roman"/>
                <w:szCs w:val="24"/>
                <w:lang w:eastAsia="en-AU"/>
              </w:rPr>
            </w:pPr>
            <w:r w:rsidRPr="00AA18C3">
              <w:rPr>
                <w:rFonts w:eastAsia="Times New Roman" w:cs="Times New Roman"/>
                <w:szCs w:val="24"/>
                <w:lang w:eastAsia="en-AU"/>
              </w:rPr>
              <w:t>9</w:t>
            </w:r>
          </w:p>
        </w:tc>
        <w:tc>
          <w:tcPr>
            <w:tcW w:w="1300" w:type="dxa"/>
            <w:tcBorders>
              <w:top w:val="nil"/>
              <w:left w:val="nil"/>
              <w:bottom w:val="nil"/>
              <w:right w:val="nil"/>
            </w:tcBorders>
            <w:shd w:val="clear" w:color="000000" w:fill="FFFFFF"/>
            <w:noWrap/>
            <w:vAlign w:val="bottom"/>
            <w:hideMark/>
          </w:tcPr>
          <w:p w14:paraId="7001DE90" w14:textId="77777777" w:rsidR="00AA18C3" w:rsidRPr="00AA18C3" w:rsidRDefault="00AA18C3" w:rsidP="00AA18C3">
            <w:pPr>
              <w:spacing w:after="0" w:line="240" w:lineRule="auto"/>
              <w:jc w:val="center"/>
              <w:rPr>
                <w:rFonts w:eastAsia="Times New Roman" w:cs="Times New Roman"/>
                <w:szCs w:val="24"/>
                <w:lang w:eastAsia="en-AU"/>
              </w:rPr>
            </w:pPr>
            <w:r w:rsidRPr="00AA18C3">
              <w:rPr>
                <w:rFonts w:eastAsia="Times New Roman" w:cs="Times New Roman"/>
                <w:szCs w:val="24"/>
                <w:lang w:eastAsia="en-AU"/>
              </w:rPr>
              <w:t>(5 - 16)</w:t>
            </w:r>
          </w:p>
        </w:tc>
        <w:tc>
          <w:tcPr>
            <w:tcW w:w="1600" w:type="dxa"/>
            <w:tcBorders>
              <w:top w:val="nil"/>
              <w:left w:val="nil"/>
              <w:bottom w:val="nil"/>
              <w:right w:val="nil"/>
            </w:tcBorders>
            <w:shd w:val="clear" w:color="000000" w:fill="FFFFFF"/>
            <w:noWrap/>
            <w:vAlign w:val="bottom"/>
            <w:hideMark/>
          </w:tcPr>
          <w:p w14:paraId="12C42756" w14:textId="77777777" w:rsidR="00AA18C3" w:rsidRPr="00AA18C3" w:rsidRDefault="00AA18C3" w:rsidP="00AA18C3">
            <w:pPr>
              <w:spacing w:after="0" w:line="240" w:lineRule="auto"/>
              <w:jc w:val="center"/>
              <w:rPr>
                <w:rFonts w:eastAsia="Times New Roman" w:cs="Times New Roman"/>
                <w:szCs w:val="24"/>
                <w:lang w:eastAsia="en-AU"/>
              </w:rPr>
            </w:pPr>
            <w:r w:rsidRPr="00AA18C3">
              <w:rPr>
                <w:rFonts w:eastAsia="Times New Roman" w:cs="Times New Roman"/>
                <w:szCs w:val="24"/>
                <w:lang w:eastAsia="en-AU"/>
              </w:rPr>
              <w:t>[0 - 19]</w:t>
            </w:r>
          </w:p>
        </w:tc>
      </w:tr>
      <w:tr w:rsidR="00AA18C3" w:rsidRPr="00AA18C3" w14:paraId="61E9B338" w14:textId="77777777" w:rsidTr="00AA18C3">
        <w:trPr>
          <w:trHeight w:val="312"/>
        </w:trPr>
        <w:tc>
          <w:tcPr>
            <w:tcW w:w="2740" w:type="dxa"/>
            <w:tcBorders>
              <w:top w:val="nil"/>
              <w:left w:val="nil"/>
              <w:bottom w:val="nil"/>
              <w:right w:val="nil"/>
            </w:tcBorders>
            <w:shd w:val="clear" w:color="000000" w:fill="FFFFFF"/>
            <w:noWrap/>
            <w:vAlign w:val="bottom"/>
            <w:hideMark/>
          </w:tcPr>
          <w:p w14:paraId="672EEE60" w14:textId="77777777" w:rsidR="00AA18C3" w:rsidRPr="00AA18C3" w:rsidRDefault="00AA18C3" w:rsidP="00AA18C3">
            <w:pPr>
              <w:spacing w:after="0" w:line="240" w:lineRule="auto"/>
              <w:rPr>
                <w:rFonts w:eastAsia="Times New Roman" w:cs="Times New Roman"/>
                <w:szCs w:val="24"/>
                <w:lang w:eastAsia="en-AU"/>
              </w:rPr>
            </w:pPr>
            <w:r w:rsidRPr="00AA18C3">
              <w:rPr>
                <w:rFonts w:eastAsia="Times New Roman" w:cs="Times New Roman"/>
                <w:szCs w:val="24"/>
                <w:lang w:eastAsia="en-AU"/>
              </w:rPr>
              <w:t>Alcohol</w:t>
            </w:r>
          </w:p>
        </w:tc>
        <w:tc>
          <w:tcPr>
            <w:tcW w:w="960" w:type="dxa"/>
            <w:tcBorders>
              <w:top w:val="nil"/>
              <w:left w:val="nil"/>
              <w:bottom w:val="nil"/>
              <w:right w:val="nil"/>
            </w:tcBorders>
            <w:shd w:val="clear" w:color="000000" w:fill="FFFFFF"/>
            <w:noWrap/>
            <w:vAlign w:val="bottom"/>
            <w:hideMark/>
          </w:tcPr>
          <w:p w14:paraId="0E7BB62A" w14:textId="77777777" w:rsidR="00AA18C3" w:rsidRPr="00AA18C3" w:rsidRDefault="00AA18C3" w:rsidP="00AA18C3">
            <w:pPr>
              <w:spacing w:after="0" w:line="240" w:lineRule="auto"/>
              <w:jc w:val="center"/>
              <w:rPr>
                <w:rFonts w:eastAsia="Times New Roman" w:cs="Times New Roman"/>
                <w:szCs w:val="24"/>
                <w:lang w:eastAsia="en-AU"/>
              </w:rPr>
            </w:pPr>
            <w:r w:rsidRPr="00AA18C3">
              <w:rPr>
                <w:rFonts w:eastAsia="Times New Roman" w:cs="Times New Roman"/>
                <w:szCs w:val="24"/>
                <w:lang w:eastAsia="en-AU"/>
              </w:rPr>
              <w:t>152</w:t>
            </w:r>
          </w:p>
        </w:tc>
        <w:tc>
          <w:tcPr>
            <w:tcW w:w="1240" w:type="dxa"/>
            <w:tcBorders>
              <w:top w:val="nil"/>
              <w:left w:val="nil"/>
              <w:bottom w:val="nil"/>
              <w:right w:val="nil"/>
            </w:tcBorders>
            <w:shd w:val="clear" w:color="000000" w:fill="FFFFFF"/>
            <w:noWrap/>
            <w:vAlign w:val="bottom"/>
            <w:hideMark/>
          </w:tcPr>
          <w:p w14:paraId="3B082234" w14:textId="77777777" w:rsidR="00AA18C3" w:rsidRPr="00AA18C3" w:rsidRDefault="00AA18C3" w:rsidP="00AA18C3">
            <w:pPr>
              <w:spacing w:after="0" w:line="240" w:lineRule="auto"/>
              <w:jc w:val="center"/>
              <w:rPr>
                <w:rFonts w:eastAsia="Times New Roman" w:cs="Times New Roman"/>
                <w:szCs w:val="24"/>
                <w:lang w:eastAsia="en-AU"/>
              </w:rPr>
            </w:pPr>
            <w:r w:rsidRPr="00AA18C3">
              <w:rPr>
                <w:rFonts w:eastAsia="Times New Roman" w:cs="Times New Roman"/>
                <w:szCs w:val="24"/>
                <w:lang w:eastAsia="en-AU"/>
              </w:rPr>
              <w:t>11.2</w:t>
            </w:r>
          </w:p>
        </w:tc>
        <w:tc>
          <w:tcPr>
            <w:tcW w:w="1180" w:type="dxa"/>
            <w:tcBorders>
              <w:top w:val="nil"/>
              <w:left w:val="nil"/>
              <w:bottom w:val="nil"/>
              <w:right w:val="nil"/>
            </w:tcBorders>
            <w:shd w:val="clear" w:color="000000" w:fill="FFFFFF"/>
            <w:noWrap/>
            <w:vAlign w:val="bottom"/>
            <w:hideMark/>
          </w:tcPr>
          <w:p w14:paraId="42150087" w14:textId="77777777" w:rsidR="00AA18C3" w:rsidRPr="00AA18C3" w:rsidRDefault="00AA18C3" w:rsidP="00AA18C3">
            <w:pPr>
              <w:spacing w:after="0" w:line="240" w:lineRule="auto"/>
              <w:jc w:val="center"/>
              <w:rPr>
                <w:rFonts w:eastAsia="Times New Roman" w:cs="Times New Roman"/>
                <w:szCs w:val="24"/>
                <w:lang w:eastAsia="en-AU"/>
              </w:rPr>
            </w:pPr>
            <w:r w:rsidRPr="00AA18C3">
              <w:rPr>
                <w:rFonts w:eastAsia="Times New Roman" w:cs="Times New Roman"/>
                <w:szCs w:val="24"/>
                <w:lang w:eastAsia="en-AU"/>
              </w:rPr>
              <w:t>5.9</w:t>
            </w:r>
          </w:p>
        </w:tc>
        <w:tc>
          <w:tcPr>
            <w:tcW w:w="1300" w:type="dxa"/>
            <w:tcBorders>
              <w:top w:val="nil"/>
              <w:left w:val="nil"/>
              <w:bottom w:val="nil"/>
              <w:right w:val="nil"/>
            </w:tcBorders>
            <w:shd w:val="clear" w:color="000000" w:fill="FFFFFF"/>
            <w:noWrap/>
            <w:vAlign w:val="bottom"/>
            <w:hideMark/>
          </w:tcPr>
          <w:p w14:paraId="3AC21A81" w14:textId="77777777" w:rsidR="00AA18C3" w:rsidRPr="00AA18C3" w:rsidRDefault="00AA18C3" w:rsidP="00AA18C3">
            <w:pPr>
              <w:spacing w:after="0" w:line="240" w:lineRule="auto"/>
              <w:jc w:val="center"/>
              <w:rPr>
                <w:rFonts w:eastAsia="Times New Roman" w:cs="Times New Roman"/>
                <w:szCs w:val="24"/>
                <w:lang w:eastAsia="en-AU"/>
              </w:rPr>
            </w:pPr>
            <w:r w:rsidRPr="00AA18C3">
              <w:rPr>
                <w:rFonts w:eastAsia="Times New Roman" w:cs="Times New Roman"/>
                <w:szCs w:val="24"/>
                <w:lang w:eastAsia="en-AU"/>
              </w:rPr>
              <w:t>11</w:t>
            </w:r>
          </w:p>
        </w:tc>
        <w:tc>
          <w:tcPr>
            <w:tcW w:w="1300" w:type="dxa"/>
            <w:tcBorders>
              <w:top w:val="nil"/>
              <w:left w:val="nil"/>
              <w:bottom w:val="nil"/>
              <w:right w:val="nil"/>
            </w:tcBorders>
            <w:shd w:val="clear" w:color="000000" w:fill="FFFFFF"/>
            <w:noWrap/>
            <w:vAlign w:val="bottom"/>
            <w:hideMark/>
          </w:tcPr>
          <w:p w14:paraId="437F8A13" w14:textId="77777777" w:rsidR="00AA18C3" w:rsidRPr="00AA18C3" w:rsidRDefault="00AA18C3" w:rsidP="00AA18C3">
            <w:pPr>
              <w:spacing w:after="0" w:line="240" w:lineRule="auto"/>
              <w:jc w:val="center"/>
              <w:rPr>
                <w:rFonts w:eastAsia="Times New Roman" w:cs="Times New Roman"/>
                <w:szCs w:val="24"/>
                <w:lang w:eastAsia="en-AU"/>
              </w:rPr>
            </w:pPr>
            <w:r w:rsidRPr="00AA18C3">
              <w:rPr>
                <w:rFonts w:eastAsia="Times New Roman" w:cs="Times New Roman"/>
                <w:szCs w:val="24"/>
                <w:lang w:eastAsia="en-AU"/>
              </w:rPr>
              <w:t>(7 - 17)</w:t>
            </w:r>
          </w:p>
        </w:tc>
        <w:tc>
          <w:tcPr>
            <w:tcW w:w="1600" w:type="dxa"/>
            <w:tcBorders>
              <w:top w:val="nil"/>
              <w:left w:val="nil"/>
              <w:bottom w:val="nil"/>
              <w:right w:val="nil"/>
            </w:tcBorders>
            <w:shd w:val="clear" w:color="000000" w:fill="FFFFFF"/>
            <w:noWrap/>
            <w:vAlign w:val="bottom"/>
            <w:hideMark/>
          </w:tcPr>
          <w:p w14:paraId="0EE0D21F" w14:textId="77777777" w:rsidR="00AA18C3" w:rsidRPr="00AA18C3" w:rsidRDefault="00AA18C3" w:rsidP="00AA18C3">
            <w:pPr>
              <w:spacing w:after="0" w:line="240" w:lineRule="auto"/>
              <w:jc w:val="center"/>
              <w:rPr>
                <w:rFonts w:eastAsia="Times New Roman" w:cs="Times New Roman"/>
                <w:szCs w:val="24"/>
                <w:lang w:eastAsia="en-AU"/>
              </w:rPr>
            </w:pPr>
            <w:r w:rsidRPr="00AA18C3">
              <w:rPr>
                <w:rFonts w:eastAsia="Times New Roman" w:cs="Times New Roman"/>
                <w:szCs w:val="24"/>
                <w:lang w:eastAsia="en-AU"/>
              </w:rPr>
              <w:t>[0 - 19]</w:t>
            </w:r>
          </w:p>
        </w:tc>
      </w:tr>
      <w:tr w:rsidR="00AA18C3" w:rsidRPr="00AA18C3" w14:paraId="09D410D0" w14:textId="77777777" w:rsidTr="00AA18C3">
        <w:trPr>
          <w:trHeight w:val="312"/>
        </w:trPr>
        <w:tc>
          <w:tcPr>
            <w:tcW w:w="2740" w:type="dxa"/>
            <w:tcBorders>
              <w:top w:val="nil"/>
              <w:left w:val="nil"/>
              <w:bottom w:val="nil"/>
              <w:right w:val="nil"/>
            </w:tcBorders>
            <w:shd w:val="clear" w:color="000000" w:fill="FFFFFF"/>
            <w:noWrap/>
            <w:vAlign w:val="bottom"/>
            <w:hideMark/>
          </w:tcPr>
          <w:p w14:paraId="5D8D61E1" w14:textId="1D3D8859" w:rsidR="00AA18C3" w:rsidRPr="00AA18C3" w:rsidRDefault="00AA18C3" w:rsidP="00AA18C3">
            <w:pPr>
              <w:spacing w:after="0" w:line="240" w:lineRule="auto"/>
              <w:rPr>
                <w:rFonts w:eastAsia="Times New Roman" w:cs="Times New Roman"/>
                <w:szCs w:val="24"/>
                <w:lang w:eastAsia="en-AU"/>
              </w:rPr>
            </w:pPr>
            <w:r w:rsidRPr="00AA18C3">
              <w:rPr>
                <w:rFonts w:eastAsia="Times New Roman" w:cs="Times New Roman"/>
                <w:szCs w:val="24"/>
                <w:lang w:eastAsia="en-AU"/>
              </w:rPr>
              <w:t>Diabetes</w:t>
            </w:r>
            <w:r w:rsidR="004E3FF5">
              <w:rPr>
                <w:rFonts w:eastAsia="Times New Roman" w:cs="Times New Roman"/>
                <w:szCs w:val="24"/>
                <w:lang w:eastAsia="en-AU"/>
              </w:rPr>
              <w:t xml:space="preserve"> mellitus</w:t>
            </w:r>
          </w:p>
        </w:tc>
        <w:tc>
          <w:tcPr>
            <w:tcW w:w="960" w:type="dxa"/>
            <w:tcBorders>
              <w:top w:val="nil"/>
              <w:left w:val="nil"/>
              <w:bottom w:val="nil"/>
              <w:right w:val="nil"/>
            </w:tcBorders>
            <w:shd w:val="clear" w:color="000000" w:fill="FFFFFF"/>
            <w:noWrap/>
            <w:vAlign w:val="bottom"/>
            <w:hideMark/>
          </w:tcPr>
          <w:p w14:paraId="13F0DC38" w14:textId="77777777" w:rsidR="00AA18C3" w:rsidRPr="00AA18C3" w:rsidRDefault="00AA18C3" w:rsidP="00AA18C3">
            <w:pPr>
              <w:spacing w:after="0" w:line="240" w:lineRule="auto"/>
              <w:jc w:val="center"/>
              <w:rPr>
                <w:rFonts w:eastAsia="Times New Roman" w:cs="Times New Roman"/>
                <w:szCs w:val="24"/>
                <w:lang w:eastAsia="en-AU"/>
              </w:rPr>
            </w:pPr>
            <w:r w:rsidRPr="00AA18C3">
              <w:rPr>
                <w:rFonts w:eastAsia="Times New Roman" w:cs="Times New Roman"/>
                <w:szCs w:val="24"/>
                <w:lang w:eastAsia="en-AU"/>
              </w:rPr>
              <w:t>207</w:t>
            </w:r>
          </w:p>
        </w:tc>
        <w:tc>
          <w:tcPr>
            <w:tcW w:w="1240" w:type="dxa"/>
            <w:tcBorders>
              <w:top w:val="nil"/>
              <w:left w:val="nil"/>
              <w:bottom w:val="nil"/>
              <w:right w:val="nil"/>
            </w:tcBorders>
            <w:shd w:val="clear" w:color="000000" w:fill="FFFFFF"/>
            <w:noWrap/>
            <w:vAlign w:val="bottom"/>
            <w:hideMark/>
          </w:tcPr>
          <w:p w14:paraId="1A3CFDE7" w14:textId="77777777" w:rsidR="00AA18C3" w:rsidRPr="00AA18C3" w:rsidRDefault="00AA18C3" w:rsidP="00AA18C3">
            <w:pPr>
              <w:spacing w:after="0" w:line="240" w:lineRule="auto"/>
              <w:jc w:val="center"/>
              <w:rPr>
                <w:rFonts w:eastAsia="Times New Roman" w:cs="Times New Roman"/>
                <w:szCs w:val="24"/>
                <w:lang w:eastAsia="en-AU"/>
              </w:rPr>
            </w:pPr>
            <w:r w:rsidRPr="00AA18C3">
              <w:rPr>
                <w:rFonts w:eastAsia="Times New Roman" w:cs="Times New Roman"/>
                <w:szCs w:val="24"/>
                <w:lang w:eastAsia="en-AU"/>
              </w:rPr>
              <w:t>24.1</w:t>
            </w:r>
          </w:p>
        </w:tc>
        <w:tc>
          <w:tcPr>
            <w:tcW w:w="1180" w:type="dxa"/>
            <w:tcBorders>
              <w:top w:val="nil"/>
              <w:left w:val="nil"/>
              <w:bottom w:val="nil"/>
              <w:right w:val="nil"/>
            </w:tcBorders>
            <w:shd w:val="clear" w:color="000000" w:fill="FFFFFF"/>
            <w:noWrap/>
            <w:vAlign w:val="bottom"/>
            <w:hideMark/>
          </w:tcPr>
          <w:p w14:paraId="30E54B2E" w14:textId="77777777" w:rsidR="00AA18C3" w:rsidRPr="00AA18C3" w:rsidRDefault="00AA18C3" w:rsidP="00AA18C3">
            <w:pPr>
              <w:spacing w:after="0" w:line="240" w:lineRule="auto"/>
              <w:jc w:val="center"/>
              <w:rPr>
                <w:rFonts w:eastAsia="Times New Roman" w:cs="Times New Roman"/>
                <w:szCs w:val="24"/>
                <w:lang w:eastAsia="en-AU"/>
              </w:rPr>
            </w:pPr>
            <w:r w:rsidRPr="00AA18C3">
              <w:rPr>
                <w:rFonts w:eastAsia="Times New Roman" w:cs="Times New Roman"/>
                <w:szCs w:val="24"/>
                <w:lang w:eastAsia="en-AU"/>
              </w:rPr>
              <w:t>17.2</w:t>
            </w:r>
          </w:p>
        </w:tc>
        <w:tc>
          <w:tcPr>
            <w:tcW w:w="1300" w:type="dxa"/>
            <w:tcBorders>
              <w:top w:val="nil"/>
              <w:left w:val="nil"/>
              <w:bottom w:val="nil"/>
              <w:right w:val="nil"/>
            </w:tcBorders>
            <w:shd w:val="clear" w:color="000000" w:fill="FFFFFF"/>
            <w:noWrap/>
            <w:vAlign w:val="bottom"/>
            <w:hideMark/>
          </w:tcPr>
          <w:p w14:paraId="6781E964" w14:textId="77777777" w:rsidR="00AA18C3" w:rsidRPr="00AA18C3" w:rsidRDefault="00AA18C3" w:rsidP="00AA18C3">
            <w:pPr>
              <w:spacing w:after="0" w:line="240" w:lineRule="auto"/>
              <w:jc w:val="center"/>
              <w:rPr>
                <w:rFonts w:eastAsia="Times New Roman" w:cs="Times New Roman"/>
                <w:szCs w:val="24"/>
                <w:lang w:eastAsia="en-AU"/>
              </w:rPr>
            </w:pPr>
            <w:r w:rsidRPr="00AA18C3">
              <w:rPr>
                <w:rFonts w:eastAsia="Times New Roman" w:cs="Times New Roman"/>
                <w:szCs w:val="24"/>
                <w:lang w:eastAsia="en-AU"/>
              </w:rPr>
              <w:t>17</w:t>
            </w:r>
          </w:p>
        </w:tc>
        <w:tc>
          <w:tcPr>
            <w:tcW w:w="1300" w:type="dxa"/>
            <w:tcBorders>
              <w:top w:val="nil"/>
              <w:left w:val="nil"/>
              <w:bottom w:val="nil"/>
              <w:right w:val="nil"/>
            </w:tcBorders>
            <w:shd w:val="clear" w:color="000000" w:fill="FFFFFF"/>
            <w:noWrap/>
            <w:vAlign w:val="bottom"/>
            <w:hideMark/>
          </w:tcPr>
          <w:p w14:paraId="7DE39EAE" w14:textId="77777777" w:rsidR="00AA18C3" w:rsidRPr="00AA18C3" w:rsidRDefault="00AA18C3" w:rsidP="00AA18C3">
            <w:pPr>
              <w:spacing w:after="0" w:line="240" w:lineRule="auto"/>
              <w:jc w:val="center"/>
              <w:rPr>
                <w:rFonts w:eastAsia="Times New Roman" w:cs="Times New Roman"/>
                <w:szCs w:val="24"/>
                <w:lang w:eastAsia="en-AU"/>
              </w:rPr>
            </w:pPr>
            <w:r w:rsidRPr="00AA18C3">
              <w:rPr>
                <w:rFonts w:eastAsia="Times New Roman" w:cs="Times New Roman"/>
                <w:szCs w:val="24"/>
                <w:lang w:eastAsia="en-AU"/>
              </w:rPr>
              <w:t>(13 - 50)</w:t>
            </w:r>
          </w:p>
        </w:tc>
        <w:tc>
          <w:tcPr>
            <w:tcW w:w="1600" w:type="dxa"/>
            <w:tcBorders>
              <w:top w:val="nil"/>
              <w:left w:val="nil"/>
              <w:bottom w:val="nil"/>
              <w:right w:val="nil"/>
            </w:tcBorders>
            <w:shd w:val="clear" w:color="000000" w:fill="FFFFFF"/>
            <w:noWrap/>
            <w:vAlign w:val="bottom"/>
            <w:hideMark/>
          </w:tcPr>
          <w:p w14:paraId="204B74FF" w14:textId="77777777" w:rsidR="00AA18C3" w:rsidRPr="00AA18C3" w:rsidRDefault="00AA18C3" w:rsidP="00AA18C3">
            <w:pPr>
              <w:spacing w:after="0" w:line="240" w:lineRule="auto"/>
              <w:jc w:val="center"/>
              <w:rPr>
                <w:rFonts w:eastAsia="Times New Roman" w:cs="Times New Roman"/>
                <w:szCs w:val="24"/>
                <w:lang w:eastAsia="en-AU"/>
              </w:rPr>
            </w:pPr>
            <w:r w:rsidRPr="00AA18C3">
              <w:rPr>
                <w:rFonts w:eastAsia="Times New Roman" w:cs="Times New Roman"/>
                <w:szCs w:val="24"/>
                <w:lang w:eastAsia="en-AU"/>
              </w:rPr>
              <w:t>[0 - 53]</w:t>
            </w:r>
          </w:p>
        </w:tc>
      </w:tr>
      <w:tr w:rsidR="00AA18C3" w:rsidRPr="00AA18C3" w14:paraId="3D02412B" w14:textId="77777777" w:rsidTr="00AA18C3">
        <w:trPr>
          <w:trHeight w:val="312"/>
        </w:trPr>
        <w:tc>
          <w:tcPr>
            <w:tcW w:w="2740" w:type="dxa"/>
            <w:tcBorders>
              <w:top w:val="nil"/>
              <w:left w:val="nil"/>
              <w:bottom w:val="nil"/>
              <w:right w:val="nil"/>
            </w:tcBorders>
            <w:shd w:val="clear" w:color="000000" w:fill="FFFFFF"/>
            <w:noWrap/>
            <w:vAlign w:val="bottom"/>
            <w:hideMark/>
          </w:tcPr>
          <w:p w14:paraId="2795BB8E" w14:textId="77777777" w:rsidR="00AA18C3" w:rsidRPr="00AA18C3" w:rsidRDefault="00AA18C3" w:rsidP="00AA18C3">
            <w:pPr>
              <w:spacing w:after="0" w:line="240" w:lineRule="auto"/>
              <w:rPr>
                <w:rFonts w:eastAsia="Times New Roman" w:cs="Times New Roman"/>
                <w:szCs w:val="24"/>
                <w:lang w:eastAsia="en-AU"/>
              </w:rPr>
            </w:pPr>
            <w:r w:rsidRPr="00AA18C3">
              <w:rPr>
                <w:rFonts w:eastAsia="Times New Roman" w:cs="Times New Roman"/>
                <w:szCs w:val="24"/>
                <w:lang w:eastAsia="en-AU"/>
              </w:rPr>
              <w:t>Hypertension</w:t>
            </w:r>
          </w:p>
        </w:tc>
        <w:tc>
          <w:tcPr>
            <w:tcW w:w="960" w:type="dxa"/>
            <w:tcBorders>
              <w:top w:val="nil"/>
              <w:left w:val="nil"/>
              <w:bottom w:val="nil"/>
              <w:right w:val="nil"/>
            </w:tcBorders>
            <w:shd w:val="clear" w:color="000000" w:fill="FFFFFF"/>
            <w:noWrap/>
            <w:vAlign w:val="bottom"/>
            <w:hideMark/>
          </w:tcPr>
          <w:p w14:paraId="3648EEB5" w14:textId="77777777" w:rsidR="00AA18C3" w:rsidRPr="00AA18C3" w:rsidRDefault="00AA18C3" w:rsidP="00AA18C3">
            <w:pPr>
              <w:spacing w:after="0" w:line="240" w:lineRule="auto"/>
              <w:jc w:val="center"/>
              <w:rPr>
                <w:rFonts w:eastAsia="Times New Roman" w:cs="Times New Roman"/>
                <w:szCs w:val="24"/>
                <w:lang w:eastAsia="en-AU"/>
              </w:rPr>
            </w:pPr>
            <w:r w:rsidRPr="00AA18C3">
              <w:rPr>
                <w:rFonts w:eastAsia="Times New Roman" w:cs="Times New Roman"/>
                <w:szCs w:val="24"/>
                <w:lang w:eastAsia="en-AU"/>
              </w:rPr>
              <w:t>174</w:t>
            </w:r>
          </w:p>
        </w:tc>
        <w:tc>
          <w:tcPr>
            <w:tcW w:w="1240" w:type="dxa"/>
            <w:tcBorders>
              <w:top w:val="nil"/>
              <w:left w:val="nil"/>
              <w:bottom w:val="nil"/>
              <w:right w:val="nil"/>
            </w:tcBorders>
            <w:shd w:val="clear" w:color="000000" w:fill="FFFFFF"/>
            <w:noWrap/>
            <w:vAlign w:val="bottom"/>
            <w:hideMark/>
          </w:tcPr>
          <w:p w14:paraId="26FA7178" w14:textId="77777777" w:rsidR="00AA18C3" w:rsidRPr="00AA18C3" w:rsidRDefault="00AA18C3" w:rsidP="00AA18C3">
            <w:pPr>
              <w:spacing w:after="0" w:line="240" w:lineRule="auto"/>
              <w:jc w:val="center"/>
              <w:rPr>
                <w:rFonts w:eastAsia="Times New Roman" w:cs="Times New Roman"/>
                <w:szCs w:val="24"/>
                <w:lang w:eastAsia="en-AU"/>
              </w:rPr>
            </w:pPr>
            <w:r w:rsidRPr="00AA18C3">
              <w:rPr>
                <w:rFonts w:eastAsia="Times New Roman" w:cs="Times New Roman"/>
                <w:szCs w:val="24"/>
                <w:lang w:eastAsia="en-AU"/>
              </w:rPr>
              <w:t>14.3</w:t>
            </w:r>
          </w:p>
        </w:tc>
        <w:tc>
          <w:tcPr>
            <w:tcW w:w="1180" w:type="dxa"/>
            <w:tcBorders>
              <w:top w:val="nil"/>
              <w:left w:val="nil"/>
              <w:bottom w:val="nil"/>
              <w:right w:val="nil"/>
            </w:tcBorders>
            <w:shd w:val="clear" w:color="000000" w:fill="FFFFFF"/>
            <w:noWrap/>
            <w:vAlign w:val="bottom"/>
            <w:hideMark/>
          </w:tcPr>
          <w:p w14:paraId="70DFC8A8" w14:textId="77777777" w:rsidR="00AA18C3" w:rsidRPr="00AA18C3" w:rsidRDefault="00AA18C3" w:rsidP="00AA18C3">
            <w:pPr>
              <w:spacing w:after="0" w:line="240" w:lineRule="auto"/>
              <w:jc w:val="center"/>
              <w:rPr>
                <w:rFonts w:eastAsia="Times New Roman" w:cs="Times New Roman"/>
                <w:szCs w:val="24"/>
                <w:lang w:eastAsia="en-AU"/>
              </w:rPr>
            </w:pPr>
            <w:r w:rsidRPr="00AA18C3">
              <w:rPr>
                <w:rFonts w:eastAsia="Times New Roman" w:cs="Times New Roman"/>
                <w:szCs w:val="24"/>
                <w:lang w:eastAsia="en-AU"/>
              </w:rPr>
              <w:t>6.7</w:t>
            </w:r>
          </w:p>
        </w:tc>
        <w:tc>
          <w:tcPr>
            <w:tcW w:w="1300" w:type="dxa"/>
            <w:tcBorders>
              <w:top w:val="nil"/>
              <w:left w:val="nil"/>
              <w:bottom w:val="nil"/>
              <w:right w:val="nil"/>
            </w:tcBorders>
            <w:shd w:val="clear" w:color="000000" w:fill="FFFFFF"/>
            <w:noWrap/>
            <w:vAlign w:val="bottom"/>
            <w:hideMark/>
          </w:tcPr>
          <w:p w14:paraId="5421BA7C" w14:textId="77777777" w:rsidR="00AA18C3" w:rsidRPr="00AA18C3" w:rsidRDefault="00AA18C3" w:rsidP="00AA18C3">
            <w:pPr>
              <w:spacing w:after="0" w:line="240" w:lineRule="auto"/>
              <w:jc w:val="center"/>
              <w:rPr>
                <w:rFonts w:eastAsia="Times New Roman" w:cs="Times New Roman"/>
                <w:szCs w:val="24"/>
                <w:lang w:eastAsia="en-AU"/>
              </w:rPr>
            </w:pPr>
            <w:r w:rsidRPr="00AA18C3">
              <w:rPr>
                <w:rFonts w:eastAsia="Times New Roman" w:cs="Times New Roman"/>
                <w:szCs w:val="24"/>
                <w:lang w:eastAsia="en-AU"/>
              </w:rPr>
              <w:t>16</w:t>
            </w:r>
          </w:p>
        </w:tc>
        <w:tc>
          <w:tcPr>
            <w:tcW w:w="1300" w:type="dxa"/>
            <w:tcBorders>
              <w:top w:val="nil"/>
              <w:left w:val="nil"/>
              <w:bottom w:val="nil"/>
              <w:right w:val="nil"/>
            </w:tcBorders>
            <w:shd w:val="clear" w:color="000000" w:fill="FFFFFF"/>
            <w:noWrap/>
            <w:vAlign w:val="bottom"/>
            <w:hideMark/>
          </w:tcPr>
          <w:p w14:paraId="2CFBFECA" w14:textId="77777777" w:rsidR="00AA18C3" w:rsidRPr="00AA18C3" w:rsidRDefault="00AA18C3" w:rsidP="00AA18C3">
            <w:pPr>
              <w:spacing w:after="0" w:line="240" w:lineRule="auto"/>
              <w:jc w:val="center"/>
              <w:rPr>
                <w:rFonts w:eastAsia="Times New Roman" w:cs="Times New Roman"/>
                <w:szCs w:val="24"/>
                <w:lang w:eastAsia="en-AU"/>
              </w:rPr>
            </w:pPr>
            <w:r w:rsidRPr="00AA18C3">
              <w:rPr>
                <w:rFonts w:eastAsia="Times New Roman" w:cs="Times New Roman"/>
                <w:szCs w:val="24"/>
                <w:lang w:eastAsia="en-AU"/>
              </w:rPr>
              <w:t>(11 - 18)</w:t>
            </w:r>
          </w:p>
        </w:tc>
        <w:tc>
          <w:tcPr>
            <w:tcW w:w="1600" w:type="dxa"/>
            <w:tcBorders>
              <w:top w:val="nil"/>
              <w:left w:val="nil"/>
              <w:bottom w:val="nil"/>
              <w:right w:val="nil"/>
            </w:tcBorders>
            <w:shd w:val="clear" w:color="000000" w:fill="FFFFFF"/>
            <w:noWrap/>
            <w:vAlign w:val="bottom"/>
            <w:hideMark/>
          </w:tcPr>
          <w:p w14:paraId="5A6A59C2" w14:textId="77777777" w:rsidR="00AA18C3" w:rsidRPr="00AA18C3" w:rsidRDefault="00AA18C3" w:rsidP="00AA18C3">
            <w:pPr>
              <w:spacing w:after="0" w:line="240" w:lineRule="auto"/>
              <w:jc w:val="center"/>
              <w:rPr>
                <w:rFonts w:eastAsia="Times New Roman" w:cs="Times New Roman"/>
                <w:szCs w:val="24"/>
                <w:lang w:eastAsia="en-AU"/>
              </w:rPr>
            </w:pPr>
            <w:r w:rsidRPr="00AA18C3">
              <w:rPr>
                <w:rFonts w:eastAsia="Times New Roman" w:cs="Times New Roman"/>
                <w:szCs w:val="24"/>
                <w:lang w:eastAsia="en-AU"/>
              </w:rPr>
              <w:t>[0 - 43]</w:t>
            </w:r>
          </w:p>
        </w:tc>
      </w:tr>
      <w:tr w:rsidR="00437E20" w:rsidRPr="00AA18C3" w14:paraId="070164EC" w14:textId="77777777" w:rsidTr="00437E20">
        <w:trPr>
          <w:trHeight w:val="312"/>
        </w:trPr>
        <w:tc>
          <w:tcPr>
            <w:tcW w:w="2740" w:type="dxa"/>
            <w:tcBorders>
              <w:top w:val="nil"/>
              <w:left w:val="nil"/>
              <w:bottom w:val="nil"/>
              <w:right w:val="nil"/>
            </w:tcBorders>
            <w:shd w:val="clear" w:color="000000" w:fill="FFFFFF"/>
            <w:noWrap/>
            <w:vAlign w:val="bottom"/>
            <w:hideMark/>
          </w:tcPr>
          <w:p w14:paraId="1A8AD25C" w14:textId="77777777" w:rsidR="00437E20" w:rsidRPr="00AA18C3" w:rsidRDefault="00437E20" w:rsidP="00437E20">
            <w:pPr>
              <w:spacing w:after="0" w:line="240" w:lineRule="auto"/>
              <w:rPr>
                <w:rFonts w:eastAsia="Times New Roman" w:cs="Times New Roman"/>
                <w:szCs w:val="24"/>
                <w:lang w:eastAsia="en-AU"/>
              </w:rPr>
            </w:pPr>
            <w:r w:rsidRPr="00AA18C3">
              <w:rPr>
                <w:rFonts w:eastAsia="Times New Roman" w:cs="Times New Roman"/>
                <w:szCs w:val="24"/>
                <w:lang w:eastAsia="en-AU"/>
              </w:rPr>
              <w:t>Weight (kg)</w:t>
            </w:r>
          </w:p>
        </w:tc>
        <w:tc>
          <w:tcPr>
            <w:tcW w:w="960" w:type="dxa"/>
            <w:tcBorders>
              <w:top w:val="nil"/>
              <w:left w:val="nil"/>
              <w:bottom w:val="nil"/>
              <w:right w:val="nil"/>
            </w:tcBorders>
            <w:shd w:val="clear" w:color="000000" w:fill="FFFFFF"/>
            <w:noWrap/>
            <w:vAlign w:val="bottom"/>
            <w:hideMark/>
          </w:tcPr>
          <w:p w14:paraId="5AB4CEB0" w14:textId="330E15E2" w:rsidR="00437E20" w:rsidRPr="00AA18C3" w:rsidRDefault="00437E20" w:rsidP="00437E20">
            <w:pPr>
              <w:spacing w:after="0" w:line="240" w:lineRule="auto"/>
              <w:jc w:val="center"/>
              <w:rPr>
                <w:rFonts w:eastAsia="Times New Roman" w:cs="Times New Roman"/>
                <w:szCs w:val="24"/>
                <w:lang w:eastAsia="en-AU"/>
              </w:rPr>
            </w:pPr>
            <w:r w:rsidRPr="00185386">
              <w:t>264</w:t>
            </w:r>
          </w:p>
        </w:tc>
        <w:tc>
          <w:tcPr>
            <w:tcW w:w="1240" w:type="dxa"/>
            <w:tcBorders>
              <w:top w:val="nil"/>
              <w:left w:val="nil"/>
              <w:bottom w:val="nil"/>
              <w:right w:val="nil"/>
            </w:tcBorders>
            <w:shd w:val="clear" w:color="000000" w:fill="FFFFFF"/>
            <w:noWrap/>
            <w:vAlign w:val="bottom"/>
            <w:hideMark/>
          </w:tcPr>
          <w:p w14:paraId="656A29C6" w14:textId="0E2B4686" w:rsidR="00437E20" w:rsidRPr="00AA18C3" w:rsidRDefault="00437E20" w:rsidP="00437E20">
            <w:pPr>
              <w:spacing w:after="0" w:line="240" w:lineRule="auto"/>
              <w:jc w:val="center"/>
              <w:rPr>
                <w:rFonts w:eastAsia="Times New Roman" w:cs="Times New Roman"/>
                <w:szCs w:val="24"/>
                <w:lang w:eastAsia="en-AU"/>
              </w:rPr>
            </w:pPr>
            <w:r w:rsidRPr="00185386">
              <w:t>7.6</w:t>
            </w:r>
          </w:p>
        </w:tc>
        <w:tc>
          <w:tcPr>
            <w:tcW w:w="1180" w:type="dxa"/>
            <w:tcBorders>
              <w:top w:val="nil"/>
              <w:left w:val="nil"/>
              <w:bottom w:val="nil"/>
              <w:right w:val="nil"/>
            </w:tcBorders>
            <w:shd w:val="clear" w:color="000000" w:fill="FFFFFF"/>
            <w:noWrap/>
            <w:vAlign w:val="bottom"/>
            <w:hideMark/>
          </w:tcPr>
          <w:p w14:paraId="34D18A17" w14:textId="203C6F3D" w:rsidR="00437E20" w:rsidRPr="00AA18C3" w:rsidRDefault="00437E20" w:rsidP="00437E20">
            <w:pPr>
              <w:spacing w:after="0" w:line="240" w:lineRule="auto"/>
              <w:jc w:val="center"/>
              <w:rPr>
                <w:rFonts w:eastAsia="Times New Roman" w:cs="Times New Roman"/>
                <w:szCs w:val="24"/>
                <w:lang w:eastAsia="en-AU"/>
              </w:rPr>
            </w:pPr>
            <w:r w:rsidRPr="00185386">
              <w:t>6.1</w:t>
            </w:r>
          </w:p>
        </w:tc>
        <w:tc>
          <w:tcPr>
            <w:tcW w:w="1300" w:type="dxa"/>
            <w:tcBorders>
              <w:top w:val="nil"/>
              <w:left w:val="nil"/>
              <w:bottom w:val="nil"/>
              <w:right w:val="nil"/>
            </w:tcBorders>
            <w:shd w:val="clear" w:color="000000" w:fill="FFFFFF"/>
            <w:noWrap/>
            <w:vAlign w:val="bottom"/>
            <w:hideMark/>
          </w:tcPr>
          <w:p w14:paraId="65AB632E" w14:textId="734408C2" w:rsidR="00437E20" w:rsidRPr="00AA18C3" w:rsidRDefault="00437E20" w:rsidP="00437E20">
            <w:pPr>
              <w:spacing w:after="0" w:line="240" w:lineRule="auto"/>
              <w:jc w:val="center"/>
              <w:rPr>
                <w:rFonts w:eastAsia="Times New Roman" w:cs="Times New Roman"/>
                <w:szCs w:val="24"/>
                <w:lang w:eastAsia="en-AU"/>
              </w:rPr>
            </w:pPr>
            <w:r w:rsidRPr="00185386">
              <w:t>5</w:t>
            </w:r>
          </w:p>
        </w:tc>
        <w:tc>
          <w:tcPr>
            <w:tcW w:w="1300" w:type="dxa"/>
            <w:tcBorders>
              <w:top w:val="nil"/>
              <w:left w:val="nil"/>
              <w:bottom w:val="nil"/>
              <w:right w:val="nil"/>
            </w:tcBorders>
            <w:shd w:val="clear" w:color="000000" w:fill="FFFFFF"/>
            <w:noWrap/>
            <w:vAlign w:val="bottom"/>
            <w:hideMark/>
          </w:tcPr>
          <w:p w14:paraId="7B08B8D8" w14:textId="66CA60DB" w:rsidR="00437E20" w:rsidRPr="00AA18C3" w:rsidRDefault="00437E20" w:rsidP="00437E20">
            <w:pPr>
              <w:spacing w:after="0" w:line="240" w:lineRule="auto"/>
              <w:jc w:val="center"/>
              <w:rPr>
                <w:rFonts w:eastAsia="Times New Roman" w:cs="Times New Roman"/>
                <w:szCs w:val="24"/>
                <w:lang w:eastAsia="en-AU"/>
              </w:rPr>
            </w:pPr>
            <w:r w:rsidRPr="00185386">
              <w:t>(3 - 12)</w:t>
            </w:r>
          </w:p>
        </w:tc>
        <w:tc>
          <w:tcPr>
            <w:tcW w:w="1600" w:type="dxa"/>
            <w:tcBorders>
              <w:top w:val="nil"/>
              <w:left w:val="nil"/>
              <w:bottom w:val="nil"/>
              <w:right w:val="nil"/>
            </w:tcBorders>
            <w:shd w:val="clear" w:color="000000" w:fill="FFFFFF"/>
            <w:noWrap/>
            <w:vAlign w:val="bottom"/>
            <w:hideMark/>
          </w:tcPr>
          <w:p w14:paraId="18A82E35" w14:textId="0574F932" w:rsidR="00437E20" w:rsidRPr="00AA18C3" w:rsidRDefault="00437E20" w:rsidP="00437E20">
            <w:pPr>
              <w:spacing w:after="0" w:line="240" w:lineRule="auto"/>
              <w:jc w:val="center"/>
              <w:rPr>
                <w:rFonts w:eastAsia="Times New Roman" w:cs="Times New Roman"/>
                <w:szCs w:val="24"/>
                <w:lang w:eastAsia="en-AU"/>
              </w:rPr>
            </w:pPr>
            <w:r w:rsidRPr="00185386">
              <w:t>[0 - 19]</w:t>
            </w:r>
          </w:p>
        </w:tc>
      </w:tr>
      <w:tr w:rsidR="00AA18C3" w:rsidRPr="00AA18C3" w14:paraId="1BD2907C" w14:textId="77777777" w:rsidTr="00AA18C3">
        <w:trPr>
          <w:trHeight w:val="312"/>
        </w:trPr>
        <w:tc>
          <w:tcPr>
            <w:tcW w:w="2740" w:type="dxa"/>
            <w:tcBorders>
              <w:top w:val="nil"/>
              <w:left w:val="nil"/>
              <w:bottom w:val="nil"/>
              <w:right w:val="nil"/>
            </w:tcBorders>
            <w:shd w:val="clear" w:color="000000" w:fill="FFFFFF"/>
            <w:noWrap/>
            <w:vAlign w:val="bottom"/>
            <w:hideMark/>
          </w:tcPr>
          <w:p w14:paraId="5B897804" w14:textId="77777777" w:rsidR="00AA18C3" w:rsidRPr="00AA18C3" w:rsidRDefault="00AA18C3" w:rsidP="00AA18C3">
            <w:pPr>
              <w:spacing w:after="0" w:line="240" w:lineRule="auto"/>
              <w:rPr>
                <w:rFonts w:eastAsia="Times New Roman" w:cs="Times New Roman"/>
                <w:szCs w:val="24"/>
                <w:lang w:eastAsia="en-AU"/>
              </w:rPr>
            </w:pPr>
            <w:r w:rsidRPr="00AA18C3">
              <w:rPr>
                <w:rFonts w:eastAsia="Times New Roman" w:cs="Times New Roman"/>
                <w:szCs w:val="24"/>
                <w:lang w:eastAsia="en-AU"/>
              </w:rPr>
              <w:t>BMI</w:t>
            </w:r>
          </w:p>
        </w:tc>
        <w:tc>
          <w:tcPr>
            <w:tcW w:w="960" w:type="dxa"/>
            <w:tcBorders>
              <w:top w:val="nil"/>
              <w:left w:val="nil"/>
              <w:bottom w:val="nil"/>
              <w:right w:val="nil"/>
            </w:tcBorders>
            <w:shd w:val="clear" w:color="000000" w:fill="FFFFFF"/>
            <w:noWrap/>
            <w:vAlign w:val="bottom"/>
            <w:hideMark/>
          </w:tcPr>
          <w:p w14:paraId="43CE19D4" w14:textId="77777777" w:rsidR="00AA18C3" w:rsidRPr="00AA18C3" w:rsidRDefault="00AA18C3" w:rsidP="00AA18C3">
            <w:pPr>
              <w:spacing w:after="0" w:line="240" w:lineRule="auto"/>
              <w:jc w:val="center"/>
              <w:rPr>
                <w:rFonts w:eastAsia="Times New Roman" w:cs="Times New Roman"/>
                <w:szCs w:val="24"/>
                <w:lang w:eastAsia="en-AU"/>
              </w:rPr>
            </w:pPr>
            <w:r w:rsidRPr="00AA18C3">
              <w:rPr>
                <w:rFonts w:eastAsia="Times New Roman" w:cs="Times New Roman"/>
                <w:szCs w:val="24"/>
                <w:lang w:eastAsia="en-AU"/>
              </w:rPr>
              <w:t>211</w:t>
            </w:r>
          </w:p>
        </w:tc>
        <w:tc>
          <w:tcPr>
            <w:tcW w:w="1240" w:type="dxa"/>
            <w:tcBorders>
              <w:top w:val="nil"/>
              <w:left w:val="nil"/>
              <w:bottom w:val="nil"/>
              <w:right w:val="nil"/>
            </w:tcBorders>
            <w:shd w:val="clear" w:color="000000" w:fill="FFFFFF"/>
            <w:noWrap/>
            <w:vAlign w:val="bottom"/>
            <w:hideMark/>
          </w:tcPr>
          <w:p w14:paraId="54C1B4D4" w14:textId="77777777" w:rsidR="00AA18C3" w:rsidRPr="00AA18C3" w:rsidRDefault="00AA18C3" w:rsidP="00AA18C3">
            <w:pPr>
              <w:spacing w:after="0" w:line="240" w:lineRule="auto"/>
              <w:jc w:val="center"/>
              <w:rPr>
                <w:rFonts w:eastAsia="Times New Roman" w:cs="Times New Roman"/>
                <w:szCs w:val="24"/>
                <w:lang w:eastAsia="en-AU"/>
              </w:rPr>
            </w:pPr>
            <w:r w:rsidRPr="00AA18C3">
              <w:rPr>
                <w:rFonts w:eastAsia="Times New Roman" w:cs="Times New Roman"/>
                <w:szCs w:val="24"/>
                <w:lang w:eastAsia="en-AU"/>
              </w:rPr>
              <w:t>8.8</w:t>
            </w:r>
          </w:p>
        </w:tc>
        <w:tc>
          <w:tcPr>
            <w:tcW w:w="1180" w:type="dxa"/>
            <w:tcBorders>
              <w:top w:val="nil"/>
              <w:left w:val="nil"/>
              <w:bottom w:val="nil"/>
              <w:right w:val="nil"/>
            </w:tcBorders>
            <w:shd w:val="clear" w:color="000000" w:fill="FFFFFF"/>
            <w:noWrap/>
            <w:vAlign w:val="bottom"/>
            <w:hideMark/>
          </w:tcPr>
          <w:p w14:paraId="2643088D" w14:textId="77777777" w:rsidR="00AA18C3" w:rsidRPr="00AA18C3" w:rsidRDefault="00AA18C3" w:rsidP="00AA18C3">
            <w:pPr>
              <w:spacing w:after="0" w:line="240" w:lineRule="auto"/>
              <w:jc w:val="center"/>
              <w:rPr>
                <w:rFonts w:eastAsia="Times New Roman" w:cs="Times New Roman"/>
                <w:szCs w:val="24"/>
                <w:lang w:eastAsia="en-AU"/>
              </w:rPr>
            </w:pPr>
            <w:r w:rsidRPr="00AA18C3">
              <w:rPr>
                <w:rFonts w:eastAsia="Times New Roman" w:cs="Times New Roman"/>
                <w:szCs w:val="24"/>
                <w:lang w:eastAsia="en-AU"/>
              </w:rPr>
              <w:t>6.3</w:t>
            </w:r>
          </w:p>
        </w:tc>
        <w:tc>
          <w:tcPr>
            <w:tcW w:w="1300" w:type="dxa"/>
            <w:tcBorders>
              <w:top w:val="nil"/>
              <w:left w:val="nil"/>
              <w:bottom w:val="nil"/>
              <w:right w:val="nil"/>
            </w:tcBorders>
            <w:shd w:val="clear" w:color="000000" w:fill="FFFFFF"/>
            <w:noWrap/>
            <w:vAlign w:val="bottom"/>
            <w:hideMark/>
          </w:tcPr>
          <w:p w14:paraId="74ABD366" w14:textId="77777777" w:rsidR="00AA18C3" w:rsidRPr="00AA18C3" w:rsidRDefault="00AA18C3" w:rsidP="00AA18C3">
            <w:pPr>
              <w:spacing w:after="0" w:line="240" w:lineRule="auto"/>
              <w:jc w:val="center"/>
              <w:rPr>
                <w:rFonts w:eastAsia="Times New Roman" w:cs="Times New Roman"/>
                <w:szCs w:val="24"/>
                <w:lang w:eastAsia="en-AU"/>
              </w:rPr>
            </w:pPr>
            <w:r w:rsidRPr="00AA18C3">
              <w:rPr>
                <w:rFonts w:eastAsia="Times New Roman" w:cs="Times New Roman"/>
                <w:szCs w:val="24"/>
                <w:lang w:eastAsia="en-AU"/>
              </w:rPr>
              <w:t>6</w:t>
            </w:r>
          </w:p>
        </w:tc>
        <w:tc>
          <w:tcPr>
            <w:tcW w:w="1300" w:type="dxa"/>
            <w:tcBorders>
              <w:top w:val="nil"/>
              <w:left w:val="nil"/>
              <w:bottom w:val="nil"/>
              <w:right w:val="nil"/>
            </w:tcBorders>
            <w:shd w:val="clear" w:color="000000" w:fill="FFFFFF"/>
            <w:noWrap/>
            <w:vAlign w:val="bottom"/>
            <w:hideMark/>
          </w:tcPr>
          <w:p w14:paraId="7ED9E983" w14:textId="77777777" w:rsidR="00AA18C3" w:rsidRPr="00AA18C3" w:rsidRDefault="00AA18C3" w:rsidP="00AA18C3">
            <w:pPr>
              <w:spacing w:after="0" w:line="240" w:lineRule="auto"/>
              <w:jc w:val="center"/>
              <w:rPr>
                <w:rFonts w:eastAsia="Times New Roman" w:cs="Times New Roman"/>
                <w:szCs w:val="24"/>
                <w:lang w:eastAsia="en-AU"/>
              </w:rPr>
            </w:pPr>
            <w:r w:rsidRPr="00AA18C3">
              <w:rPr>
                <w:rFonts w:eastAsia="Times New Roman" w:cs="Times New Roman"/>
                <w:szCs w:val="24"/>
                <w:lang w:eastAsia="en-AU"/>
              </w:rPr>
              <w:t>(3 - 16)</w:t>
            </w:r>
          </w:p>
        </w:tc>
        <w:tc>
          <w:tcPr>
            <w:tcW w:w="1600" w:type="dxa"/>
            <w:tcBorders>
              <w:top w:val="nil"/>
              <w:left w:val="nil"/>
              <w:bottom w:val="nil"/>
              <w:right w:val="nil"/>
            </w:tcBorders>
            <w:shd w:val="clear" w:color="000000" w:fill="FFFFFF"/>
            <w:noWrap/>
            <w:vAlign w:val="bottom"/>
            <w:hideMark/>
          </w:tcPr>
          <w:p w14:paraId="08E0315E" w14:textId="77777777" w:rsidR="00AA18C3" w:rsidRPr="00AA18C3" w:rsidRDefault="00AA18C3" w:rsidP="00AA18C3">
            <w:pPr>
              <w:spacing w:after="0" w:line="240" w:lineRule="auto"/>
              <w:jc w:val="center"/>
              <w:rPr>
                <w:rFonts w:eastAsia="Times New Roman" w:cs="Times New Roman"/>
                <w:szCs w:val="24"/>
                <w:lang w:eastAsia="en-AU"/>
              </w:rPr>
            </w:pPr>
            <w:r w:rsidRPr="00AA18C3">
              <w:rPr>
                <w:rFonts w:eastAsia="Times New Roman" w:cs="Times New Roman"/>
                <w:szCs w:val="24"/>
                <w:lang w:eastAsia="en-AU"/>
              </w:rPr>
              <w:t>[0 - 19]</w:t>
            </w:r>
          </w:p>
        </w:tc>
      </w:tr>
      <w:tr w:rsidR="00437E20" w:rsidRPr="00AA18C3" w14:paraId="5B6FC6F0" w14:textId="77777777" w:rsidTr="00437E20">
        <w:trPr>
          <w:trHeight w:val="312"/>
        </w:trPr>
        <w:tc>
          <w:tcPr>
            <w:tcW w:w="2740" w:type="dxa"/>
            <w:tcBorders>
              <w:top w:val="nil"/>
              <w:left w:val="nil"/>
              <w:bottom w:val="nil"/>
              <w:right w:val="nil"/>
            </w:tcBorders>
            <w:shd w:val="clear" w:color="000000" w:fill="FFFFFF"/>
            <w:noWrap/>
            <w:vAlign w:val="bottom"/>
            <w:hideMark/>
          </w:tcPr>
          <w:p w14:paraId="77FD9466" w14:textId="77777777" w:rsidR="00437E20" w:rsidRPr="00AA18C3" w:rsidRDefault="00437E20" w:rsidP="00437E20">
            <w:pPr>
              <w:spacing w:after="0" w:line="240" w:lineRule="auto"/>
              <w:rPr>
                <w:rFonts w:eastAsia="Times New Roman" w:cs="Times New Roman"/>
                <w:szCs w:val="24"/>
                <w:lang w:eastAsia="en-AU"/>
              </w:rPr>
            </w:pPr>
            <w:r w:rsidRPr="00AA18C3">
              <w:rPr>
                <w:rFonts w:eastAsia="Times New Roman" w:cs="Times New Roman"/>
                <w:szCs w:val="24"/>
                <w:lang w:eastAsia="en-AU"/>
              </w:rPr>
              <w:t>Waist (cm)</w:t>
            </w:r>
          </w:p>
        </w:tc>
        <w:tc>
          <w:tcPr>
            <w:tcW w:w="960" w:type="dxa"/>
            <w:tcBorders>
              <w:top w:val="nil"/>
              <w:left w:val="nil"/>
              <w:bottom w:val="nil"/>
              <w:right w:val="nil"/>
            </w:tcBorders>
            <w:shd w:val="clear" w:color="000000" w:fill="FFFFFF"/>
            <w:noWrap/>
            <w:vAlign w:val="bottom"/>
            <w:hideMark/>
          </w:tcPr>
          <w:p w14:paraId="56330577" w14:textId="21A01A8F" w:rsidR="00437E20" w:rsidRPr="00AA18C3" w:rsidRDefault="00437E20" w:rsidP="00437E20">
            <w:pPr>
              <w:spacing w:after="0" w:line="240" w:lineRule="auto"/>
              <w:jc w:val="center"/>
              <w:rPr>
                <w:rFonts w:eastAsia="Times New Roman" w:cs="Times New Roman"/>
                <w:szCs w:val="24"/>
                <w:lang w:eastAsia="en-AU"/>
              </w:rPr>
            </w:pPr>
            <w:r w:rsidRPr="009965BC">
              <w:t>204</w:t>
            </w:r>
          </w:p>
        </w:tc>
        <w:tc>
          <w:tcPr>
            <w:tcW w:w="1240" w:type="dxa"/>
            <w:tcBorders>
              <w:top w:val="nil"/>
              <w:left w:val="nil"/>
              <w:bottom w:val="nil"/>
              <w:right w:val="nil"/>
            </w:tcBorders>
            <w:shd w:val="clear" w:color="000000" w:fill="FFFFFF"/>
            <w:noWrap/>
            <w:vAlign w:val="bottom"/>
            <w:hideMark/>
          </w:tcPr>
          <w:p w14:paraId="7E657C2B" w14:textId="080BBECD" w:rsidR="00437E20" w:rsidRPr="00AA18C3" w:rsidRDefault="00437E20" w:rsidP="00437E20">
            <w:pPr>
              <w:spacing w:after="0" w:line="240" w:lineRule="auto"/>
              <w:jc w:val="center"/>
              <w:rPr>
                <w:rFonts w:eastAsia="Times New Roman" w:cs="Times New Roman"/>
                <w:szCs w:val="24"/>
                <w:lang w:eastAsia="en-AU"/>
              </w:rPr>
            </w:pPr>
            <w:r w:rsidRPr="009965BC">
              <w:t>9.0</w:t>
            </w:r>
          </w:p>
        </w:tc>
        <w:tc>
          <w:tcPr>
            <w:tcW w:w="1180" w:type="dxa"/>
            <w:tcBorders>
              <w:top w:val="nil"/>
              <w:left w:val="nil"/>
              <w:bottom w:val="nil"/>
              <w:right w:val="nil"/>
            </w:tcBorders>
            <w:shd w:val="clear" w:color="000000" w:fill="FFFFFF"/>
            <w:noWrap/>
            <w:vAlign w:val="bottom"/>
            <w:hideMark/>
          </w:tcPr>
          <w:p w14:paraId="16598AF0" w14:textId="288CCD94" w:rsidR="00437E20" w:rsidRPr="00AA18C3" w:rsidRDefault="00437E20" w:rsidP="00437E20">
            <w:pPr>
              <w:spacing w:after="0" w:line="240" w:lineRule="auto"/>
              <w:jc w:val="center"/>
              <w:rPr>
                <w:rFonts w:eastAsia="Times New Roman" w:cs="Times New Roman"/>
                <w:szCs w:val="24"/>
                <w:lang w:eastAsia="en-AU"/>
              </w:rPr>
            </w:pPr>
            <w:r w:rsidRPr="009965BC">
              <w:t>6.3</w:t>
            </w:r>
          </w:p>
        </w:tc>
        <w:tc>
          <w:tcPr>
            <w:tcW w:w="1300" w:type="dxa"/>
            <w:tcBorders>
              <w:top w:val="nil"/>
              <w:left w:val="nil"/>
              <w:bottom w:val="nil"/>
              <w:right w:val="nil"/>
            </w:tcBorders>
            <w:shd w:val="clear" w:color="000000" w:fill="FFFFFF"/>
            <w:noWrap/>
            <w:vAlign w:val="bottom"/>
            <w:hideMark/>
          </w:tcPr>
          <w:p w14:paraId="0433E2D9" w14:textId="64A2C4F0" w:rsidR="00437E20" w:rsidRPr="00AA18C3" w:rsidRDefault="00437E20" w:rsidP="00437E20">
            <w:pPr>
              <w:spacing w:after="0" w:line="240" w:lineRule="auto"/>
              <w:jc w:val="center"/>
              <w:rPr>
                <w:rFonts w:eastAsia="Times New Roman" w:cs="Times New Roman"/>
                <w:szCs w:val="24"/>
                <w:lang w:eastAsia="en-AU"/>
              </w:rPr>
            </w:pPr>
            <w:r w:rsidRPr="009965BC">
              <w:t>6</w:t>
            </w:r>
          </w:p>
        </w:tc>
        <w:tc>
          <w:tcPr>
            <w:tcW w:w="1300" w:type="dxa"/>
            <w:tcBorders>
              <w:top w:val="nil"/>
              <w:left w:val="nil"/>
              <w:bottom w:val="nil"/>
              <w:right w:val="nil"/>
            </w:tcBorders>
            <w:shd w:val="clear" w:color="000000" w:fill="FFFFFF"/>
            <w:noWrap/>
            <w:vAlign w:val="bottom"/>
            <w:hideMark/>
          </w:tcPr>
          <w:p w14:paraId="55924126" w14:textId="29745F7F" w:rsidR="00437E20" w:rsidRPr="00AA18C3" w:rsidRDefault="00437E20" w:rsidP="00437E20">
            <w:pPr>
              <w:spacing w:after="0" w:line="240" w:lineRule="auto"/>
              <w:jc w:val="center"/>
              <w:rPr>
                <w:rFonts w:eastAsia="Times New Roman" w:cs="Times New Roman"/>
                <w:szCs w:val="24"/>
                <w:lang w:eastAsia="en-AU"/>
              </w:rPr>
            </w:pPr>
            <w:r w:rsidRPr="009965BC">
              <w:t>(4 - 16)</w:t>
            </w:r>
          </w:p>
        </w:tc>
        <w:tc>
          <w:tcPr>
            <w:tcW w:w="1600" w:type="dxa"/>
            <w:tcBorders>
              <w:top w:val="nil"/>
              <w:left w:val="nil"/>
              <w:bottom w:val="nil"/>
              <w:right w:val="nil"/>
            </w:tcBorders>
            <w:shd w:val="clear" w:color="000000" w:fill="FFFFFF"/>
            <w:noWrap/>
            <w:vAlign w:val="bottom"/>
            <w:hideMark/>
          </w:tcPr>
          <w:p w14:paraId="66DA2FFC" w14:textId="04F16790" w:rsidR="00437E20" w:rsidRPr="00AA18C3" w:rsidRDefault="00437E20" w:rsidP="00437E20">
            <w:pPr>
              <w:spacing w:after="0" w:line="240" w:lineRule="auto"/>
              <w:jc w:val="center"/>
              <w:rPr>
                <w:rFonts w:eastAsia="Times New Roman" w:cs="Times New Roman"/>
                <w:szCs w:val="24"/>
                <w:lang w:eastAsia="en-AU"/>
              </w:rPr>
            </w:pPr>
            <w:r w:rsidRPr="009965BC">
              <w:t>[0 - 19]</w:t>
            </w:r>
          </w:p>
        </w:tc>
      </w:tr>
      <w:tr w:rsidR="00AA18C3" w:rsidRPr="00AA18C3" w14:paraId="20C16BD6" w14:textId="77777777" w:rsidTr="00AA18C3">
        <w:trPr>
          <w:trHeight w:val="312"/>
        </w:trPr>
        <w:tc>
          <w:tcPr>
            <w:tcW w:w="2740" w:type="dxa"/>
            <w:tcBorders>
              <w:top w:val="nil"/>
              <w:left w:val="nil"/>
              <w:bottom w:val="nil"/>
              <w:right w:val="nil"/>
            </w:tcBorders>
            <w:shd w:val="clear" w:color="000000" w:fill="FFFFFF"/>
            <w:noWrap/>
            <w:vAlign w:val="bottom"/>
            <w:hideMark/>
          </w:tcPr>
          <w:p w14:paraId="6A2FD0B5" w14:textId="77777777" w:rsidR="00AA18C3" w:rsidRPr="00AA18C3" w:rsidRDefault="00AA18C3" w:rsidP="00AA18C3">
            <w:pPr>
              <w:spacing w:after="0" w:line="240" w:lineRule="auto"/>
              <w:rPr>
                <w:rFonts w:eastAsia="Times New Roman" w:cs="Times New Roman"/>
                <w:szCs w:val="24"/>
                <w:lang w:eastAsia="en-AU"/>
              </w:rPr>
            </w:pPr>
            <w:r w:rsidRPr="00AA18C3">
              <w:rPr>
                <w:rFonts w:eastAsia="Times New Roman" w:cs="Times New Roman"/>
                <w:szCs w:val="24"/>
                <w:lang w:eastAsia="en-AU"/>
              </w:rPr>
              <w:t>Systolic BP (mmHg)</w:t>
            </w:r>
          </w:p>
        </w:tc>
        <w:tc>
          <w:tcPr>
            <w:tcW w:w="960" w:type="dxa"/>
            <w:tcBorders>
              <w:top w:val="nil"/>
              <w:left w:val="nil"/>
              <w:bottom w:val="nil"/>
              <w:right w:val="nil"/>
            </w:tcBorders>
            <w:shd w:val="clear" w:color="000000" w:fill="FFFFFF"/>
            <w:noWrap/>
            <w:vAlign w:val="bottom"/>
            <w:hideMark/>
          </w:tcPr>
          <w:p w14:paraId="4766A2B2" w14:textId="77777777" w:rsidR="00AA18C3" w:rsidRPr="00AA18C3" w:rsidRDefault="00AA18C3" w:rsidP="00AA18C3">
            <w:pPr>
              <w:spacing w:after="0" w:line="240" w:lineRule="auto"/>
              <w:jc w:val="center"/>
              <w:rPr>
                <w:rFonts w:eastAsia="Times New Roman" w:cs="Times New Roman"/>
                <w:szCs w:val="24"/>
                <w:lang w:eastAsia="en-AU"/>
              </w:rPr>
            </w:pPr>
            <w:r w:rsidRPr="00AA18C3">
              <w:rPr>
                <w:rFonts w:eastAsia="Times New Roman" w:cs="Times New Roman"/>
                <w:szCs w:val="24"/>
                <w:lang w:eastAsia="en-AU"/>
              </w:rPr>
              <w:t>274</w:t>
            </w:r>
          </w:p>
        </w:tc>
        <w:tc>
          <w:tcPr>
            <w:tcW w:w="1240" w:type="dxa"/>
            <w:tcBorders>
              <w:top w:val="nil"/>
              <w:left w:val="nil"/>
              <w:bottom w:val="nil"/>
              <w:right w:val="nil"/>
            </w:tcBorders>
            <w:shd w:val="clear" w:color="000000" w:fill="FFFFFF"/>
            <w:noWrap/>
            <w:vAlign w:val="bottom"/>
            <w:hideMark/>
          </w:tcPr>
          <w:p w14:paraId="477C5291" w14:textId="77777777" w:rsidR="00AA18C3" w:rsidRPr="00AA18C3" w:rsidRDefault="00AA18C3" w:rsidP="00AA18C3">
            <w:pPr>
              <w:spacing w:after="0" w:line="240" w:lineRule="auto"/>
              <w:jc w:val="center"/>
              <w:rPr>
                <w:rFonts w:eastAsia="Times New Roman" w:cs="Times New Roman"/>
                <w:szCs w:val="24"/>
                <w:lang w:eastAsia="en-AU"/>
              </w:rPr>
            </w:pPr>
            <w:r w:rsidRPr="00AA18C3">
              <w:rPr>
                <w:rFonts w:eastAsia="Times New Roman" w:cs="Times New Roman"/>
                <w:szCs w:val="24"/>
                <w:lang w:eastAsia="en-AU"/>
              </w:rPr>
              <w:t>7.5</w:t>
            </w:r>
          </w:p>
        </w:tc>
        <w:tc>
          <w:tcPr>
            <w:tcW w:w="1180" w:type="dxa"/>
            <w:tcBorders>
              <w:top w:val="nil"/>
              <w:left w:val="nil"/>
              <w:bottom w:val="nil"/>
              <w:right w:val="nil"/>
            </w:tcBorders>
            <w:shd w:val="clear" w:color="000000" w:fill="FFFFFF"/>
            <w:noWrap/>
            <w:vAlign w:val="bottom"/>
            <w:hideMark/>
          </w:tcPr>
          <w:p w14:paraId="07785E98" w14:textId="77777777" w:rsidR="00AA18C3" w:rsidRPr="00AA18C3" w:rsidRDefault="00AA18C3" w:rsidP="00AA18C3">
            <w:pPr>
              <w:spacing w:after="0" w:line="240" w:lineRule="auto"/>
              <w:jc w:val="center"/>
              <w:rPr>
                <w:rFonts w:eastAsia="Times New Roman" w:cs="Times New Roman"/>
                <w:szCs w:val="24"/>
                <w:lang w:eastAsia="en-AU"/>
              </w:rPr>
            </w:pPr>
            <w:r w:rsidRPr="00AA18C3">
              <w:rPr>
                <w:rFonts w:eastAsia="Times New Roman" w:cs="Times New Roman"/>
                <w:szCs w:val="24"/>
                <w:lang w:eastAsia="en-AU"/>
              </w:rPr>
              <w:t>6.0</w:t>
            </w:r>
          </w:p>
        </w:tc>
        <w:tc>
          <w:tcPr>
            <w:tcW w:w="1300" w:type="dxa"/>
            <w:tcBorders>
              <w:top w:val="nil"/>
              <w:left w:val="nil"/>
              <w:bottom w:val="nil"/>
              <w:right w:val="nil"/>
            </w:tcBorders>
            <w:shd w:val="clear" w:color="000000" w:fill="FFFFFF"/>
            <w:noWrap/>
            <w:vAlign w:val="bottom"/>
            <w:hideMark/>
          </w:tcPr>
          <w:p w14:paraId="2FD19F7F" w14:textId="77777777" w:rsidR="00AA18C3" w:rsidRPr="00AA18C3" w:rsidRDefault="00AA18C3" w:rsidP="00AA18C3">
            <w:pPr>
              <w:spacing w:after="0" w:line="240" w:lineRule="auto"/>
              <w:jc w:val="center"/>
              <w:rPr>
                <w:rFonts w:eastAsia="Times New Roman" w:cs="Times New Roman"/>
                <w:szCs w:val="24"/>
                <w:lang w:eastAsia="en-AU"/>
              </w:rPr>
            </w:pPr>
            <w:r w:rsidRPr="00AA18C3">
              <w:rPr>
                <w:rFonts w:eastAsia="Times New Roman" w:cs="Times New Roman"/>
                <w:szCs w:val="24"/>
                <w:lang w:eastAsia="en-AU"/>
              </w:rPr>
              <w:t>5</w:t>
            </w:r>
          </w:p>
        </w:tc>
        <w:tc>
          <w:tcPr>
            <w:tcW w:w="1300" w:type="dxa"/>
            <w:tcBorders>
              <w:top w:val="nil"/>
              <w:left w:val="nil"/>
              <w:bottom w:val="nil"/>
              <w:right w:val="nil"/>
            </w:tcBorders>
            <w:shd w:val="clear" w:color="000000" w:fill="FFFFFF"/>
            <w:noWrap/>
            <w:vAlign w:val="bottom"/>
            <w:hideMark/>
          </w:tcPr>
          <w:p w14:paraId="17E0A068" w14:textId="77777777" w:rsidR="00AA18C3" w:rsidRPr="00AA18C3" w:rsidRDefault="00AA18C3" w:rsidP="00AA18C3">
            <w:pPr>
              <w:spacing w:after="0" w:line="240" w:lineRule="auto"/>
              <w:jc w:val="center"/>
              <w:rPr>
                <w:rFonts w:eastAsia="Times New Roman" w:cs="Times New Roman"/>
                <w:szCs w:val="24"/>
                <w:lang w:eastAsia="en-AU"/>
              </w:rPr>
            </w:pPr>
            <w:r w:rsidRPr="00AA18C3">
              <w:rPr>
                <w:rFonts w:eastAsia="Times New Roman" w:cs="Times New Roman"/>
                <w:szCs w:val="24"/>
                <w:lang w:eastAsia="en-AU"/>
              </w:rPr>
              <w:t>(3 - 12)</w:t>
            </w:r>
          </w:p>
        </w:tc>
        <w:tc>
          <w:tcPr>
            <w:tcW w:w="1600" w:type="dxa"/>
            <w:tcBorders>
              <w:top w:val="nil"/>
              <w:left w:val="nil"/>
              <w:bottom w:val="nil"/>
              <w:right w:val="nil"/>
            </w:tcBorders>
            <w:shd w:val="clear" w:color="000000" w:fill="FFFFFF"/>
            <w:noWrap/>
            <w:vAlign w:val="bottom"/>
            <w:hideMark/>
          </w:tcPr>
          <w:p w14:paraId="1F768462" w14:textId="77777777" w:rsidR="00AA18C3" w:rsidRPr="00AA18C3" w:rsidRDefault="00AA18C3" w:rsidP="00AA18C3">
            <w:pPr>
              <w:spacing w:after="0" w:line="240" w:lineRule="auto"/>
              <w:jc w:val="center"/>
              <w:rPr>
                <w:rFonts w:eastAsia="Times New Roman" w:cs="Times New Roman"/>
                <w:szCs w:val="24"/>
                <w:lang w:eastAsia="en-AU"/>
              </w:rPr>
            </w:pPr>
            <w:r w:rsidRPr="00AA18C3">
              <w:rPr>
                <w:rFonts w:eastAsia="Times New Roman" w:cs="Times New Roman"/>
                <w:szCs w:val="24"/>
                <w:lang w:eastAsia="en-AU"/>
              </w:rPr>
              <w:t>[0 - 19]</w:t>
            </w:r>
          </w:p>
        </w:tc>
      </w:tr>
      <w:tr w:rsidR="00AA18C3" w:rsidRPr="00AA18C3" w14:paraId="3E34E55F" w14:textId="77777777" w:rsidTr="00AA18C3">
        <w:trPr>
          <w:trHeight w:val="312"/>
        </w:trPr>
        <w:tc>
          <w:tcPr>
            <w:tcW w:w="2740" w:type="dxa"/>
            <w:tcBorders>
              <w:top w:val="nil"/>
              <w:left w:val="nil"/>
              <w:bottom w:val="nil"/>
              <w:right w:val="nil"/>
            </w:tcBorders>
            <w:shd w:val="clear" w:color="000000" w:fill="FFFFFF"/>
            <w:noWrap/>
            <w:vAlign w:val="bottom"/>
            <w:hideMark/>
          </w:tcPr>
          <w:p w14:paraId="3752A81D" w14:textId="77777777" w:rsidR="00AA18C3" w:rsidRPr="00AA18C3" w:rsidRDefault="00AA18C3" w:rsidP="00AA18C3">
            <w:pPr>
              <w:spacing w:after="0" w:line="240" w:lineRule="auto"/>
              <w:rPr>
                <w:rFonts w:eastAsia="Times New Roman" w:cs="Times New Roman"/>
                <w:szCs w:val="24"/>
                <w:lang w:eastAsia="en-AU"/>
              </w:rPr>
            </w:pPr>
            <w:r w:rsidRPr="00AA18C3">
              <w:rPr>
                <w:rFonts w:eastAsia="Times New Roman" w:cs="Times New Roman"/>
                <w:szCs w:val="24"/>
                <w:lang w:eastAsia="en-AU"/>
              </w:rPr>
              <w:t>Diastolic BP (mmHg)</w:t>
            </w:r>
          </w:p>
        </w:tc>
        <w:tc>
          <w:tcPr>
            <w:tcW w:w="960" w:type="dxa"/>
            <w:tcBorders>
              <w:top w:val="nil"/>
              <w:left w:val="nil"/>
              <w:bottom w:val="nil"/>
              <w:right w:val="nil"/>
            </w:tcBorders>
            <w:shd w:val="clear" w:color="000000" w:fill="FFFFFF"/>
            <w:noWrap/>
            <w:vAlign w:val="bottom"/>
            <w:hideMark/>
          </w:tcPr>
          <w:p w14:paraId="7908434A" w14:textId="77777777" w:rsidR="00AA18C3" w:rsidRPr="00AA18C3" w:rsidRDefault="00AA18C3" w:rsidP="00AA18C3">
            <w:pPr>
              <w:spacing w:after="0" w:line="240" w:lineRule="auto"/>
              <w:jc w:val="center"/>
              <w:rPr>
                <w:rFonts w:eastAsia="Times New Roman" w:cs="Times New Roman"/>
                <w:szCs w:val="24"/>
                <w:lang w:eastAsia="en-AU"/>
              </w:rPr>
            </w:pPr>
            <w:r w:rsidRPr="00AA18C3">
              <w:rPr>
                <w:rFonts w:eastAsia="Times New Roman" w:cs="Times New Roman"/>
                <w:szCs w:val="24"/>
                <w:lang w:eastAsia="en-AU"/>
              </w:rPr>
              <w:t>274</w:t>
            </w:r>
          </w:p>
        </w:tc>
        <w:tc>
          <w:tcPr>
            <w:tcW w:w="1240" w:type="dxa"/>
            <w:tcBorders>
              <w:top w:val="nil"/>
              <w:left w:val="nil"/>
              <w:bottom w:val="nil"/>
              <w:right w:val="nil"/>
            </w:tcBorders>
            <w:shd w:val="clear" w:color="000000" w:fill="FFFFFF"/>
            <w:noWrap/>
            <w:vAlign w:val="bottom"/>
            <w:hideMark/>
          </w:tcPr>
          <w:p w14:paraId="4D0A5728" w14:textId="77777777" w:rsidR="00AA18C3" w:rsidRPr="00AA18C3" w:rsidRDefault="00AA18C3" w:rsidP="00AA18C3">
            <w:pPr>
              <w:spacing w:after="0" w:line="240" w:lineRule="auto"/>
              <w:jc w:val="center"/>
              <w:rPr>
                <w:rFonts w:eastAsia="Times New Roman" w:cs="Times New Roman"/>
                <w:szCs w:val="24"/>
                <w:lang w:eastAsia="en-AU"/>
              </w:rPr>
            </w:pPr>
            <w:r w:rsidRPr="00AA18C3">
              <w:rPr>
                <w:rFonts w:eastAsia="Times New Roman" w:cs="Times New Roman"/>
                <w:szCs w:val="24"/>
                <w:lang w:eastAsia="en-AU"/>
              </w:rPr>
              <w:t>7.5</w:t>
            </w:r>
          </w:p>
        </w:tc>
        <w:tc>
          <w:tcPr>
            <w:tcW w:w="1180" w:type="dxa"/>
            <w:tcBorders>
              <w:top w:val="nil"/>
              <w:left w:val="nil"/>
              <w:bottom w:val="nil"/>
              <w:right w:val="nil"/>
            </w:tcBorders>
            <w:shd w:val="clear" w:color="000000" w:fill="FFFFFF"/>
            <w:noWrap/>
            <w:vAlign w:val="bottom"/>
            <w:hideMark/>
          </w:tcPr>
          <w:p w14:paraId="20BE7B51" w14:textId="77777777" w:rsidR="00AA18C3" w:rsidRPr="00AA18C3" w:rsidRDefault="00AA18C3" w:rsidP="00AA18C3">
            <w:pPr>
              <w:spacing w:after="0" w:line="240" w:lineRule="auto"/>
              <w:jc w:val="center"/>
              <w:rPr>
                <w:rFonts w:eastAsia="Times New Roman" w:cs="Times New Roman"/>
                <w:szCs w:val="24"/>
                <w:lang w:eastAsia="en-AU"/>
              </w:rPr>
            </w:pPr>
            <w:r w:rsidRPr="00AA18C3">
              <w:rPr>
                <w:rFonts w:eastAsia="Times New Roman" w:cs="Times New Roman"/>
                <w:szCs w:val="24"/>
                <w:lang w:eastAsia="en-AU"/>
              </w:rPr>
              <w:t>6.0</w:t>
            </w:r>
          </w:p>
        </w:tc>
        <w:tc>
          <w:tcPr>
            <w:tcW w:w="1300" w:type="dxa"/>
            <w:tcBorders>
              <w:top w:val="nil"/>
              <w:left w:val="nil"/>
              <w:bottom w:val="nil"/>
              <w:right w:val="nil"/>
            </w:tcBorders>
            <w:shd w:val="clear" w:color="000000" w:fill="FFFFFF"/>
            <w:noWrap/>
            <w:vAlign w:val="bottom"/>
            <w:hideMark/>
          </w:tcPr>
          <w:p w14:paraId="468D877A" w14:textId="77777777" w:rsidR="00AA18C3" w:rsidRPr="00AA18C3" w:rsidRDefault="00AA18C3" w:rsidP="00AA18C3">
            <w:pPr>
              <w:spacing w:after="0" w:line="240" w:lineRule="auto"/>
              <w:jc w:val="center"/>
              <w:rPr>
                <w:rFonts w:eastAsia="Times New Roman" w:cs="Times New Roman"/>
                <w:szCs w:val="24"/>
                <w:lang w:eastAsia="en-AU"/>
              </w:rPr>
            </w:pPr>
            <w:r w:rsidRPr="00AA18C3">
              <w:rPr>
                <w:rFonts w:eastAsia="Times New Roman" w:cs="Times New Roman"/>
                <w:szCs w:val="24"/>
                <w:lang w:eastAsia="en-AU"/>
              </w:rPr>
              <w:t>5</w:t>
            </w:r>
          </w:p>
        </w:tc>
        <w:tc>
          <w:tcPr>
            <w:tcW w:w="1300" w:type="dxa"/>
            <w:tcBorders>
              <w:top w:val="nil"/>
              <w:left w:val="nil"/>
              <w:bottom w:val="nil"/>
              <w:right w:val="nil"/>
            </w:tcBorders>
            <w:shd w:val="clear" w:color="000000" w:fill="FFFFFF"/>
            <w:noWrap/>
            <w:vAlign w:val="bottom"/>
            <w:hideMark/>
          </w:tcPr>
          <w:p w14:paraId="3E931DE0" w14:textId="77777777" w:rsidR="00AA18C3" w:rsidRPr="00AA18C3" w:rsidRDefault="00AA18C3" w:rsidP="00AA18C3">
            <w:pPr>
              <w:spacing w:after="0" w:line="240" w:lineRule="auto"/>
              <w:jc w:val="center"/>
              <w:rPr>
                <w:rFonts w:eastAsia="Times New Roman" w:cs="Times New Roman"/>
                <w:szCs w:val="24"/>
                <w:lang w:eastAsia="en-AU"/>
              </w:rPr>
            </w:pPr>
            <w:r w:rsidRPr="00AA18C3">
              <w:rPr>
                <w:rFonts w:eastAsia="Times New Roman" w:cs="Times New Roman"/>
                <w:szCs w:val="24"/>
                <w:lang w:eastAsia="en-AU"/>
              </w:rPr>
              <w:t>(3 - 12)</w:t>
            </w:r>
          </w:p>
        </w:tc>
        <w:tc>
          <w:tcPr>
            <w:tcW w:w="1600" w:type="dxa"/>
            <w:tcBorders>
              <w:top w:val="nil"/>
              <w:left w:val="nil"/>
              <w:bottom w:val="nil"/>
              <w:right w:val="nil"/>
            </w:tcBorders>
            <w:shd w:val="clear" w:color="000000" w:fill="FFFFFF"/>
            <w:noWrap/>
            <w:vAlign w:val="bottom"/>
            <w:hideMark/>
          </w:tcPr>
          <w:p w14:paraId="2CEDE9F3" w14:textId="77777777" w:rsidR="00AA18C3" w:rsidRPr="00AA18C3" w:rsidRDefault="00AA18C3" w:rsidP="00AA18C3">
            <w:pPr>
              <w:spacing w:after="0" w:line="240" w:lineRule="auto"/>
              <w:jc w:val="center"/>
              <w:rPr>
                <w:rFonts w:eastAsia="Times New Roman" w:cs="Times New Roman"/>
                <w:szCs w:val="24"/>
                <w:lang w:eastAsia="en-AU"/>
              </w:rPr>
            </w:pPr>
            <w:r w:rsidRPr="00AA18C3">
              <w:rPr>
                <w:rFonts w:eastAsia="Times New Roman" w:cs="Times New Roman"/>
                <w:szCs w:val="24"/>
                <w:lang w:eastAsia="en-AU"/>
              </w:rPr>
              <w:t>[0 - 19]</w:t>
            </w:r>
          </w:p>
        </w:tc>
      </w:tr>
      <w:tr w:rsidR="00AA18C3" w:rsidRPr="00AA18C3" w14:paraId="1D4BCE67" w14:textId="77777777" w:rsidTr="00AA18C3">
        <w:trPr>
          <w:trHeight w:val="312"/>
        </w:trPr>
        <w:tc>
          <w:tcPr>
            <w:tcW w:w="2740" w:type="dxa"/>
            <w:tcBorders>
              <w:top w:val="nil"/>
              <w:left w:val="nil"/>
              <w:bottom w:val="nil"/>
              <w:right w:val="nil"/>
            </w:tcBorders>
            <w:shd w:val="clear" w:color="000000" w:fill="FFFFFF"/>
            <w:noWrap/>
            <w:vAlign w:val="bottom"/>
            <w:hideMark/>
          </w:tcPr>
          <w:p w14:paraId="0E503C0A" w14:textId="77777777" w:rsidR="00AA18C3" w:rsidRPr="00AA18C3" w:rsidRDefault="00AA18C3" w:rsidP="00AA18C3">
            <w:pPr>
              <w:spacing w:after="0" w:line="240" w:lineRule="auto"/>
              <w:rPr>
                <w:rFonts w:eastAsia="Times New Roman" w:cs="Times New Roman"/>
                <w:szCs w:val="24"/>
                <w:lang w:eastAsia="en-AU"/>
              </w:rPr>
            </w:pPr>
            <w:r w:rsidRPr="00AA18C3">
              <w:rPr>
                <w:rFonts w:eastAsia="Times New Roman" w:cs="Times New Roman"/>
                <w:szCs w:val="24"/>
                <w:lang w:eastAsia="en-AU"/>
              </w:rPr>
              <w:t>HbA1c (% NGSP)</w:t>
            </w:r>
          </w:p>
        </w:tc>
        <w:tc>
          <w:tcPr>
            <w:tcW w:w="960" w:type="dxa"/>
            <w:tcBorders>
              <w:top w:val="nil"/>
              <w:left w:val="nil"/>
              <w:bottom w:val="nil"/>
              <w:right w:val="nil"/>
            </w:tcBorders>
            <w:shd w:val="clear" w:color="000000" w:fill="FFFFFF"/>
            <w:noWrap/>
            <w:vAlign w:val="bottom"/>
            <w:hideMark/>
          </w:tcPr>
          <w:p w14:paraId="371C0CE5" w14:textId="77777777" w:rsidR="00AA18C3" w:rsidRPr="00AA18C3" w:rsidRDefault="00AA18C3" w:rsidP="00AA18C3">
            <w:pPr>
              <w:spacing w:after="0" w:line="240" w:lineRule="auto"/>
              <w:jc w:val="center"/>
              <w:rPr>
                <w:rFonts w:eastAsia="Times New Roman" w:cs="Times New Roman"/>
                <w:szCs w:val="24"/>
                <w:lang w:eastAsia="en-AU"/>
              </w:rPr>
            </w:pPr>
            <w:r w:rsidRPr="00AA18C3">
              <w:rPr>
                <w:rFonts w:eastAsia="Times New Roman" w:cs="Times New Roman"/>
                <w:szCs w:val="24"/>
                <w:lang w:eastAsia="en-AU"/>
              </w:rPr>
              <w:t>216</w:t>
            </w:r>
          </w:p>
        </w:tc>
        <w:tc>
          <w:tcPr>
            <w:tcW w:w="1240" w:type="dxa"/>
            <w:tcBorders>
              <w:top w:val="nil"/>
              <w:left w:val="nil"/>
              <w:bottom w:val="nil"/>
              <w:right w:val="nil"/>
            </w:tcBorders>
            <w:shd w:val="clear" w:color="000000" w:fill="FFFFFF"/>
            <w:noWrap/>
            <w:vAlign w:val="bottom"/>
            <w:hideMark/>
          </w:tcPr>
          <w:p w14:paraId="4A278F0C" w14:textId="77777777" w:rsidR="00AA18C3" w:rsidRPr="00AA18C3" w:rsidRDefault="00AA18C3" w:rsidP="00AA18C3">
            <w:pPr>
              <w:spacing w:after="0" w:line="240" w:lineRule="auto"/>
              <w:jc w:val="center"/>
              <w:rPr>
                <w:rFonts w:eastAsia="Times New Roman" w:cs="Times New Roman"/>
                <w:szCs w:val="24"/>
                <w:lang w:eastAsia="en-AU"/>
              </w:rPr>
            </w:pPr>
            <w:r w:rsidRPr="00AA18C3">
              <w:rPr>
                <w:rFonts w:eastAsia="Times New Roman" w:cs="Times New Roman"/>
                <w:szCs w:val="24"/>
                <w:lang w:eastAsia="en-AU"/>
              </w:rPr>
              <w:t>5.0</w:t>
            </w:r>
          </w:p>
        </w:tc>
        <w:tc>
          <w:tcPr>
            <w:tcW w:w="1180" w:type="dxa"/>
            <w:tcBorders>
              <w:top w:val="nil"/>
              <w:left w:val="nil"/>
              <w:bottom w:val="nil"/>
              <w:right w:val="nil"/>
            </w:tcBorders>
            <w:shd w:val="clear" w:color="000000" w:fill="FFFFFF"/>
            <w:noWrap/>
            <w:vAlign w:val="bottom"/>
            <w:hideMark/>
          </w:tcPr>
          <w:p w14:paraId="6AA7A1BD" w14:textId="77777777" w:rsidR="00AA18C3" w:rsidRPr="00AA18C3" w:rsidRDefault="00AA18C3" w:rsidP="00AA18C3">
            <w:pPr>
              <w:spacing w:after="0" w:line="240" w:lineRule="auto"/>
              <w:jc w:val="center"/>
              <w:rPr>
                <w:rFonts w:eastAsia="Times New Roman" w:cs="Times New Roman"/>
                <w:szCs w:val="24"/>
                <w:lang w:eastAsia="en-AU"/>
              </w:rPr>
            </w:pPr>
            <w:r w:rsidRPr="00AA18C3">
              <w:rPr>
                <w:rFonts w:eastAsia="Times New Roman" w:cs="Times New Roman"/>
                <w:szCs w:val="24"/>
                <w:lang w:eastAsia="en-AU"/>
              </w:rPr>
              <w:t>3.3</w:t>
            </w:r>
          </w:p>
        </w:tc>
        <w:tc>
          <w:tcPr>
            <w:tcW w:w="1300" w:type="dxa"/>
            <w:tcBorders>
              <w:top w:val="nil"/>
              <w:left w:val="nil"/>
              <w:bottom w:val="nil"/>
              <w:right w:val="nil"/>
            </w:tcBorders>
            <w:shd w:val="clear" w:color="000000" w:fill="FFFFFF"/>
            <w:noWrap/>
            <w:vAlign w:val="bottom"/>
            <w:hideMark/>
          </w:tcPr>
          <w:p w14:paraId="3BF4BC75" w14:textId="77777777" w:rsidR="00AA18C3" w:rsidRPr="00AA18C3" w:rsidRDefault="00AA18C3" w:rsidP="00AA18C3">
            <w:pPr>
              <w:spacing w:after="0" w:line="240" w:lineRule="auto"/>
              <w:jc w:val="center"/>
              <w:rPr>
                <w:rFonts w:eastAsia="Times New Roman" w:cs="Times New Roman"/>
                <w:szCs w:val="24"/>
                <w:lang w:eastAsia="en-AU"/>
              </w:rPr>
            </w:pPr>
            <w:r w:rsidRPr="00AA18C3">
              <w:rPr>
                <w:rFonts w:eastAsia="Times New Roman" w:cs="Times New Roman"/>
                <w:szCs w:val="24"/>
                <w:lang w:eastAsia="en-AU"/>
              </w:rPr>
              <w:t>4</w:t>
            </w:r>
          </w:p>
        </w:tc>
        <w:tc>
          <w:tcPr>
            <w:tcW w:w="1300" w:type="dxa"/>
            <w:tcBorders>
              <w:top w:val="nil"/>
              <w:left w:val="nil"/>
              <w:bottom w:val="nil"/>
              <w:right w:val="nil"/>
            </w:tcBorders>
            <w:shd w:val="clear" w:color="000000" w:fill="FFFFFF"/>
            <w:noWrap/>
            <w:vAlign w:val="bottom"/>
            <w:hideMark/>
          </w:tcPr>
          <w:p w14:paraId="36EEA474" w14:textId="77777777" w:rsidR="00AA18C3" w:rsidRPr="00AA18C3" w:rsidRDefault="00AA18C3" w:rsidP="00AA18C3">
            <w:pPr>
              <w:spacing w:after="0" w:line="240" w:lineRule="auto"/>
              <w:jc w:val="center"/>
              <w:rPr>
                <w:rFonts w:eastAsia="Times New Roman" w:cs="Times New Roman"/>
                <w:szCs w:val="24"/>
                <w:lang w:eastAsia="en-AU"/>
              </w:rPr>
            </w:pPr>
            <w:r w:rsidRPr="00AA18C3">
              <w:rPr>
                <w:rFonts w:eastAsia="Times New Roman" w:cs="Times New Roman"/>
                <w:szCs w:val="24"/>
                <w:lang w:eastAsia="en-AU"/>
              </w:rPr>
              <w:t>(3 - 6)</w:t>
            </w:r>
          </w:p>
        </w:tc>
        <w:tc>
          <w:tcPr>
            <w:tcW w:w="1600" w:type="dxa"/>
            <w:tcBorders>
              <w:top w:val="nil"/>
              <w:left w:val="nil"/>
              <w:bottom w:val="nil"/>
              <w:right w:val="nil"/>
            </w:tcBorders>
            <w:shd w:val="clear" w:color="000000" w:fill="FFFFFF"/>
            <w:noWrap/>
            <w:vAlign w:val="bottom"/>
            <w:hideMark/>
          </w:tcPr>
          <w:p w14:paraId="7C27C8B5" w14:textId="77777777" w:rsidR="00AA18C3" w:rsidRPr="00AA18C3" w:rsidRDefault="00AA18C3" w:rsidP="00AA18C3">
            <w:pPr>
              <w:spacing w:after="0" w:line="240" w:lineRule="auto"/>
              <w:jc w:val="center"/>
              <w:rPr>
                <w:rFonts w:eastAsia="Times New Roman" w:cs="Times New Roman"/>
                <w:szCs w:val="24"/>
                <w:lang w:eastAsia="en-AU"/>
              </w:rPr>
            </w:pPr>
            <w:r w:rsidRPr="00AA18C3">
              <w:rPr>
                <w:rFonts w:eastAsia="Times New Roman" w:cs="Times New Roman"/>
                <w:szCs w:val="24"/>
                <w:lang w:eastAsia="en-AU"/>
              </w:rPr>
              <w:t>[0 - 13]</w:t>
            </w:r>
          </w:p>
        </w:tc>
      </w:tr>
      <w:tr w:rsidR="00AA18C3" w:rsidRPr="00AA18C3" w14:paraId="7416444B" w14:textId="77777777" w:rsidTr="00AA18C3">
        <w:trPr>
          <w:trHeight w:val="312"/>
        </w:trPr>
        <w:tc>
          <w:tcPr>
            <w:tcW w:w="2740" w:type="dxa"/>
            <w:tcBorders>
              <w:top w:val="nil"/>
              <w:left w:val="nil"/>
              <w:bottom w:val="nil"/>
              <w:right w:val="nil"/>
            </w:tcBorders>
            <w:shd w:val="clear" w:color="000000" w:fill="FFFFFF"/>
            <w:noWrap/>
            <w:vAlign w:val="bottom"/>
            <w:hideMark/>
          </w:tcPr>
          <w:p w14:paraId="003A08A2" w14:textId="77777777" w:rsidR="00AA18C3" w:rsidRPr="00AA18C3" w:rsidRDefault="00AA18C3" w:rsidP="00AA18C3">
            <w:pPr>
              <w:spacing w:after="0" w:line="240" w:lineRule="auto"/>
              <w:rPr>
                <w:rFonts w:eastAsia="Times New Roman" w:cs="Times New Roman"/>
                <w:szCs w:val="24"/>
                <w:lang w:eastAsia="en-AU"/>
              </w:rPr>
            </w:pPr>
            <w:r w:rsidRPr="00AA18C3">
              <w:rPr>
                <w:rFonts w:eastAsia="Times New Roman" w:cs="Times New Roman"/>
                <w:szCs w:val="24"/>
                <w:lang w:eastAsia="en-AU"/>
              </w:rPr>
              <w:t>UACR (ratio)</w:t>
            </w:r>
          </w:p>
        </w:tc>
        <w:tc>
          <w:tcPr>
            <w:tcW w:w="960" w:type="dxa"/>
            <w:tcBorders>
              <w:top w:val="nil"/>
              <w:left w:val="nil"/>
              <w:bottom w:val="nil"/>
              <w:right w:val="nil"/>
            </w:tcBorders>
            <w:shd w:val="clear" w:color="000000" w:fill="FFFFFF"/>
            <w:noWrap/>
            <w:vAlign w:val="bottom"/>
            <w:hideMark/>
          </w:tcPr>
          <w:p w14:paraId="4D69DFB4" w14:textId="77777777" w:rsidR="00AA18C3" w:rsidRPr="00AA18C3" w:rsidRDefault="00AA18C3" w:rsidP="00AA18C3">
            <w:pPr>
              <w:spacing w:after="0" w:line="240" w:lineRule="auto"/>
              <w:jc w:val="center"/>
              <w:rPr>
                <w:rFonts w:eastAsia="Times New Roman" w:cs="Times New Roman"/>
                <w:szCs w:val="24"/>
                <w:lang w:eastAsia="en-AU"/>
              </w:rPr>
            </w:pPr>
            <w:r w:rsidRPr="00AA18C3">
              <w:rPr>
                <w:rFonts w:eastAsia="Times New Roman" w:cs="Times New Roman"/>
                <w:szCs w:val="24"/>
                <w:lang w:eastAsia="en-AU"/>
              </w:rPr>
              <w:t>194</w:t>
            </w:r>
          </w:p>
        </w:tc>
        <w:tc>
          <w:tcPr>
            <w:tcW w:w="1240" w:type="dxa"/>
            <w:tcBorders>
              <w:top w:val="nil"/>
              <w:left w:val="nil"/>
              <w:bottom w:val="nil"/>
              <w:right w:val="nil"/>
            </w:tcBorders>
            <w:shd w:val="clear" w:color="000000" w:fill="FFFFFF"/>
            <w:noWrap/>
            <w:vAlign w:val="bottom"/>
            <w:hideMark/>
          </w:tcPr>
          <w:p w14:paraId="71B7E6B6" w14:textId="77777777" w:rsidR="00AA18C3" w:rsidRPr="00AA18C3" w:rsidRDefault="00AA18C3" w:rsidP="00AA18C3">
            <w:pPr>
              <w:spacing w:after="0" w:line="240" w:lineRule="auto"/>
              <w:jc w:val="center"/>
              <w:rPr>
                <w:rFonts w:eastAsia="Times New Roman" w:cs="Times New Roman"/>
                <w:szCs w:val="24"/>
                <w:lang w:eastAsia="en-AU"/>
              </w:rPr>
            </w:pPr>
            <w:r w:rsidRPr="00AA18C3">
              <w:rPr>
                <w:rFonts w:eastAsia="Times New Roman" w:cs="Times New Roman"/>
                <w:szCs w:val="24"/>
                <w:lang w:eastAsia="en-AU"/>
              </w:rPr>
              <w:t>8.8</w:t>
            </w:r>
          </w:p>
        </w:tc>
        <w:tc>
          <w:tcPr>
            <w:tcW w:w="1180" w:type="dxa"/>
            <w:tcBorders>
              <w:top w:val="nil"/>
              <w:left w:val="nil"/>
              <w:bottom w:val="nil"/>
              <w:right w:val="nil"/>
            </w:tcBorders>
            <w:shd w:val="clear" w:color="000000" w:fill="FFFFFF"/>
            <w:noWrap/>
            <w:vAlign w:val="bottom"/>
            <w:hideMark/>
          </w:tcPr>
          <w:p w14:paraId="371AD90A" w14:textId="77777777" w:rsidR="00AA18C3" w:rsidRPr="00AA18C3" w:rsidRDefault="00AA18C3" w:rsidP="00AA18C3">
            <w:pPr>
              <w:spacing w:after="0" w:line="240" w:lineRule="auto"/>
              <w:jc w:val="center"/>
              <w:rPr>
                <w:rFonts w:eastAsia="Times New Roman" w:cs="Times New Roman"/>
                <w:szCs w:val="24"/>
                <w:lang w:eastAsia="en-AU"/>
              </w:rPr>
            </w:pPr>
            <w:r w:rsidRPr="00AA18C3">
              <w:rPr>
                <w:rFonts w:eastAsia="Times New Roman" w:cs="Times New Roman"/>
                <w:szCs w:val="24"/>
                <w:lang w:eastAsia="en-AU"/>
              </w:rPr>
              <w:t>6.1</w:t>
            </w:r>
          </w:p>
        </w:tc>
        <w:tc>
          <w:tcPr>
            <w:tcW w:w="1300" w:type="dxa"/>
            <w:tcBorders>
              <w:top w:val="nil"/>
              <w:left w:val="nil"/>
              <w:bottom w:val="nil"/>
              <w:right w:val="nil"/>
            </w:tcBorders>
            <w:shd w:val="clear" w:color="000000" w:fill="FFFFFF"/>
            <w:noWrap/>
            <w:vAlign w:val="bottom"/>
            <w:hideMark/>
          </w:tcPr>
          <w:p w14:paraId="1C053777" w14:textId="77777777" w:rsidR="00AA18C3" w:rsidRPr="00AA18C3" w:rsidRDefault="00AA18C3" w:rsidP="00AA18C3">
            <w:pPr>
              <w:spacing w:after="0" w:line="240" w:lineRule="auto"/>
              <w:jc w:val="center"/>
              <w:rPr>
                <w:rFonts w:eastAsia="Times New Roman" w:cs="Times New Roman"/>
                <w:szCs w:val="24"/>
                <w:lang w:eastAsia="en-AU"/>
              </w:rPr>
            </w:pPr>
            <w:r w:rsidRPr="00AA18C3">
              <w:rPr>
                <w:rFonts w:eastAsia="Times New Roman" w:cs="Times New Roman"/>
                <w:szCs w:val="24"/>
                <w:lang w:eastAsia="en-AU"/>
              </w:rPr>
              <w:t>6</w:t>
            </w:r>
          </w:p>
        </w:tc>
        <w:tc>
          <w:tcPr>
            <w:tcW w:w="1300" w:type="dxa"/>
            <w:tcBorders>
              <w:top w:val="nil"/>
              <w:left w:val="nil"/>
              <w:bottom w:val="nil"/>
              <w:right w:val="nil"/>
            </w:tcBorders>
            <w:shd w:val="clear" w:color="000000" w:fill="FFFFFF"/>
            <w:noWrap/>
            <w:vAlign w:val="bottom"/>
            <w:hideMark/>
          </w:tcPr>
          <w:p w14:paraId="0F2D9A1D" w14:textId="77777777" w:rsidR="00AA18C3" w:rsidRPr="00AA18C3" w:rsidRDefault="00AA18C3" w:rsidP="00AA18C3">
            <w:pPr>
              <w:spacing w:after="0" w:line="240" w:lineRule="auto"/>
              <w:jc w:val="center"/>
              <w:rPr>
                <w:rFonts w:eastAsia="Times New Roman" w:cs="Times New Roman"/>
                <w:szCs w:val="24"/>
                <w:lang w:eastAsia="en-AU"/>
              </w:rPr>
            </w:pPr>
            <w:r w:rsidRPr="00AA18C3">
              <w:rPr>
                <w:rFonts w:eastAsia="Times New Roman" w:cs="Times New Roman"/>
                <w:szCs w:val="24"/>
                <w:lang w:eastAsia="en-AU"/>
              </w:rPr>
              <w:t>(4 - 15)</w:t>
            </w:r>
          </w:p>
        </w:tc>
        <w:tc>
          <w:tcPr>
            <w:tcW w:w="1600" w:type="dxa"/>
            <w:tcBorders>
              <w:top w:val="nil"/>
              <w:left w:val="nil"/>
              <w:bottom w:val="nil"/>
              <w:right w:val="nil"/>
            </w:tcBorders>
            <w:shd w:val="clear" w:color="000000" w:fill="FFFFFF"/>
            <w:noWrap/>
            <w:vAlign w:val="bottom"/>
            <w:hideMark/>
          </w:tcPr>
          <w:p w14:paraId="637E01C1" w14:textId="77777777" w:rsidR="00AA18C3" w:rsidRPr="00AA18C3" w:rsidRDefault="00AA18C3" w:rsidP="00AA18C3">
            <w:pPr>
              <w:spacing w:after="0" w:line="240" w:lineRule="auto"/>
              <w:jc w:val="center"/>
              <w:rPr>
                <w:rFonts w:eastAsia="Times New Roman" w:cs="Times New Roman"/>
                <w:szCs w:val="24"/>
                <w:lang w:eastAsia="en-AU"/>
              </w:rPr>
            </w:pPr>
            <w:r w:rsidRPr="00AA18C3">
              <w:rPr>
                <w:rFonts w:eastAsia="Times New Roman" w:cs="Times New Roman"/>
                <w:szCs w:val="24"/>
                <w:lang w:eastAsia="en-AU"/>
              </w:rPr>
              <w:t>[0 - 19]</w:t>
            </w:r>
          </w:p>
        </w:tc>
      </w:tr>
      <w:tr w:rsidR="00AA18C3" w:rsidRPr="00AA18C3" w14:paraId="24D8D411" w14:textId="77777777" w:rsidTr="00AA18C3">
        <w:trPr>
          <w:trHeight w:val="312"/>
        </w:trPr>
        <w:tc>
          <w:tcPr>
            <w:tcW w:w="2740" w:type="dxa"/>
            <w:tcBorders>
              <w:top w:val="nil"/>
              <w:left w:val="nil"/>
              <w:bottom w:val="nil"/>
              <w:right w:val="nil"/>
            </w:tcBorders>
            <w:shd w:val="clear" w:color="000000" w:fill="FFFFFF"/>
            <w:noWrap/>
            <w:vAlign w:val="bottom"/>
            <w:hideMark/>
          </w:tcPr>
          <w:p w14:paraId="1546E2C4" w14:textId="77777777" w:rsidR="00AA18C3" w:rsidRPr="00AA18C3" w:rsidRDefault="00AA18C3" w:rsidP="00AA18C3">
            <w:pPr>
              <w:spacing w:after="0" w:line="240" w:lineRule="auto"/>
              <w:rPr>
                <w:rFonts w:eastAsia="Times New Roman" w:cs="Times New Roman"/>
                <w:szCs w:val="24"/>
                <w:lang w:eastAsia="en-AU"/>
              </w:rPr>
            </w:pPr>
            <w:r w:rsidRPr="00AA18C3">
              <w:rPr>
                <w:rFonts w:eastAsia="Times New Roman" w:cs="Times New Roman"/>
                <w:szCs w:val="24"/>
                <w:lang w:eastAsia="en-AU"/>
              </w:rPr>
              <w:t>Triglycerides (mmol/L)</w:t>
            </w:r>
          </w:p>
        </w:tc>
        <w:tc>
          <w:tcPr>
            <w:tcW w:w="960" w:type="dxa"/>
            <w:tcBorders>
              <w:top w:val="nil"/>
              <w:left w:val="nil"/>
              <w:bottom w:val="nil"/>
              <w:right w:val="nil"/>
            </w:tcBorders>
            <w:shd w:val="clear" w:color="000000" w:fill="FFFFFF"/>
            <w:noWrap/>
            <w:vAlign w:val="bottom"/>
            <w:hideMark/>
          </w:tcPr>
          <w:p w14:paraId="5B7633DF" w14:textId="77777777" w:rsidR="00AA18C3" w:rsidRPr="00AA18C3" w:rsidRDefault="00AA18C3" w:rsidP="00AA18C3">
            <w:pPr>
              <w:spacing w:after="0" w:line="240" w:lineRule="auto"/>
              <w:jc w:val="center"/>
              <w:rPr>
                <w:rFonts w:eastAsia="Times New Roman" w:cs="Times New Roman"/>
                <w:szCs w:val="24"/>
                <w:lang w:eastAsia="en-AU"/>
              </w:rPr>
            </w:pPr>
            <w:r w:rsidRPr="00AA18C3">
              <w:rPr>
                <w:rFonts w:eastAsia="Times New Roman" w:cs="Times New Roman"/>
                <w:szCs w:val="24"/>
                <w:lang w:eastAsia="en-AU"/>
              </w:rPr>
              <w:t>237</w:t>
            </w:r>
          </w:p>
        </w:tc>
        <w:tc>
          <w:tcPr>
            <w:tcW w:w="1240" w:type="dxa"/>
            <w:tcBorders>
              <w:top w:val="nil"/>
              <w:left w:val="nil"/>
              <w:bottom w:val="nil"/>
              <w:right w:val="nil"/>
            </w:tcBorders>
            <w:shd w:val="clear" w:color="000000" w:fill="FFFFFF"/>
            <w:noWrap/>
            <w:vAlign w:val="bottom"/>
            <w:hideMark/>
          </w:tcPr>
          <w:p w14:paraId="60B0D477" w14:textId="77777777" w:rsidR="00AA18C3" w:rsidRPr="00AA18C3" w:rsidRDefault="00AA18C3" w:rsidP="00AA18C3">
            <w:pPr>
              <w:spacing w:after="0" w:line="240" w:lineRule="auto"/>
              <w:jc w:val="center"/>
              <w:rPr>
                <w:rFonts w:eastAsia="Times New Roman" w:cs="Times New Roman"/>
                <w:szCs w:val="24"/>
                <w:lang w:eastAsia="en-AU"/>
              </w:rPr>
            </w:pPr>
            <w:r w:rsidRPr="00AA18C3">
              <w:rPr>
                <w:rFonts w:eastAsia="Times New Roman" w:cs="Times New Roman"/>
                <w:szCs w:val="24"/>
                <w:lang w:eastAsia="en-AU"/>
              </w:rPr>
              <w:t>8.3</w:t>
            </w:r>
          </w:p>
        </w:tc>
        <w:tc>
          <w:tcPr>
            <w:tcW w:w="1180" w:type="dxa"/>
            <w:tcBorders>
              <w:top w:val="nil"/>
              <w:left w:val="nil"/>
              <w:bottom w:val="nil"/>
              <w:right w:val="nil"/>
            </w:tcBorders>
            <w:shd w:val="clear" w:color="000000" w:fill="FFFFFF"/>
            <w:noWrap/>
            <w:vAlign w:val="bottom"/>
            <w:hideMark/>
          </w:tcPr>
          <w:p w14:paraId="7AD3CCFE" w14:textId="77777777" w:rsidR="00AA18C3" w:rsidRPr="00AA18C3" w:rsidRDefault="00AA18C3" w:rsidP="00AA18C3">
            <w:pPr>
              <w:spacing w:after="0" w:line="240" w:lineRule="auto"/>
              <w:jc w:val="center"/>
              <w:rPr>
                <w:rFonts w:eastAsia="Times New Roman" w:cs="Times New Roman"/>
                <w:szCs w:val="24"/>
                <w:lang w:eastAsia="en-AU"/>
              </w:rPr>
            </w:pPr>
            <w:r w:rsidRPr="00AA18C3">
              <w:rPr>
                <w:rFonts w:eastAsia="Times New Roman" w:cs="Times New Roman"/>
                <w:szCs w:val="24"/>
                <w:lang w:eastAsia="en-AU"/>
              </w:rPr>
              <w:t>6.1</w:t>
            </w:r>
          </w:p>
        </w:tc>
        <w:tc>
          <w:tcPr>
            <w:tcW w:w="1300" w:type="dxa"/>
            <w:tcBorders>
              <w:top w:val="nil"/>
              <w:left w:val="nil"/>
              <w:bottom w:val="nil"/>
              <w:right w:val="nil"/>
            </w:tcBorders>
            <w:shd w:val="clear" w:color="000000" w:fill="FFFFFF"/>
            <w:noWrap/>
            <w:vAlign w:val="bottom"/>
            <w:hideMark/>
          </w:tcPr>
          <w:p w14:paraId="2A6C1E77" w14:textId="77777777" w:rsidR="00AA18C3" w:rsidRPr="00AA18C3" w:rsidRDefault="00AA18C3" w:rsidP="00AA18C3">
            <w:pPr>
              <w:spacing w:after="0" w:line="240" w:lineRule="auto"/>
              <w:jc w:val="center"/>
              <w:rPr>
                <w:rFonts w:eastAsia="Times New Roman" w:cs="Times New Roman"/>
                <w:szCs w:val="24"/>
                <w:lang w:eastAsia="en-AU"/>
              </w:rPr>
            </w:pPr>
            <w:r w:rsidRPr="00AA18C3">
              <w:rPr>
                <w:rFonts w:eastAsia="Times New Roman" w:cs="Times New Roman"/>
                <w:szCs w:val="24"/>
                <w:lang w:eastAsia="en-AU"/>
              </w:rPr>
              <w:t>5</w:t>
            </w:r>
          </w:p>
        </w:tc>
        <w:tc>
          <w:tcPr>
            <w:tcW w:w="1300" w:type="dxa"/>
            <w:tcBorders>
              <w:top w:val="nil"/>
              <w:left w:val="nil"/>
              <w:bottom w:val="nil"/>
              <w:right w:val="nil"/>
            </w:tcBorders>
            <w:shd w:val="clear" w:color="000000" w:fill="FFFFFF"/>
            <w:noWrap/>
            <w:vAlign w:val="bottom"/>
            <w:hideMark/>
          </w:tcPr>
          <w:p w14:paraId="10D98E2E" w14:textId="77777777" w:rsidR="00AA18C3" w:rsidRPr="00AA18C3" w:rsidRDefault="00AA18C3" w:rsidP="00AA18C3">
            <w:pPr>
              <w:spacing w:after="0" w:line="240" w:lineRule="auto"/>
              <w:jc w:val="center"/>
              <w:rPr>
                <w:rFonts w:eastAsia="Times New Roman" w:cs="Times New Roman"/>
                <w:szCs w:val="24"/>
                <w:lang w:eastAsia="en-AU"/>
              </w:rPr>
            </w:pPr>
            <w:r w:rsidRPr="00AA18C3">
              <w:rPr>
                <w:rFonts w:eastAsia="Times New Roman" w:cs="Times New Roman"/>
                <w:szCs w:val="24"/>
                <w:lang w:eastAsia="en-AU"/>
              </w:rPr>
              <w:t>(4 - 13)</w:t>
            </w:r>
          </w:p>
        </w:tc>
        <w:tc>
          <w:tcPr>
            <w:tcW w:w="1600" w:type="dxa"/>
            <w:tcBorders>
              <w:top w:val="nil"/>
              <w:left w:val="nil"/>
              <w:bottom w:val="nil"/>
              <w:right w:val="nil"/>
            </w:tcBorders>
            <w:shd w:val="clear" w:color="000000" w:fill="FFFFFF"/>
            <w:noWrap/>
            <w:vAlign w:val="bottom"/>
            <w:hideMark/>
          </w:tcPr>
          <w:p w14:paraId="0530311D" w14:textId="77777777" w:rsidR="00AA18C3" w:rsidRPr="00AA18C3" w:rsidRDefault="00AA18C3" w:rsidP="00AA18C3">
            <w:pPr>
              <w:spacing w:after="0" w:line="240" w:lineRule="auto"/>
              <w:jc w:val="center"/>
              <w:rPr>
                <w:rFonts w:eastAsia="Times New Roman" w:cs="Times New Roman"/>
                <w:szCs w:val="24"/>
                <w:lang w:eastAsia="en-AU"/>
              </w:rPr>
            </w:pPr>
            <w:r w:rsidRPr="00AA18C3">
              <w:rPr>
                <w:rFonts w:eastAsia="Times New Roman" w:cs="Times New Roman"/>
                <w:szCs w:val="24"/>
                <w:lang w:eastAsia="en-AU"/>
              </w:rPr>
              <w:t>[0 - 19]</w:t>
            </w:r>
          </w:p>
        </w:tc>
      </w:tr>
      <w:tr w:rsidR="00AA18C3" w:rsidRPr="00AA18C3" w14:paraId="189D88A8" w14:textId="77777777" w:rsidTr="00AA18C3">
        <w:trPr>
          <w:trHeight w:val="312"/>
        </w:trPr>
        <w:tc>
          <w:tcPr>
            <w:tcW w:w="2740" w:type="dxa"/>
            <w:tcBorders>
              <w:top w:val="nil"/>
              <w:left w:val="nil"/>
              <w:bottom w:val="nil"/>
              <w:right w:val="nil"/>
            </w:tcBorders>
            <w:shd w:val="clear" w:color="000000" w:fill="FFFFFF"/>
            <w:noWrap/>
            <w:vAlign w:val="bottom"/>
            <w:hideMark/>
          </w:tcPr>
          <w:p w14:paraId="2D4C624C" w14:textId="77777777" w:rsidR="00AA18C3" w:rsidRPr="00AA18C3" w:rsidRDefault="00AA18C3" w:rsidP="00AA18C3">
            <w:pPr>
              <w:spacing w:after="0" w:line="240" w:lineRule="auto"/>
              <w:rPr>
                <w:rFonts w:eastAsia="Times New Roman" w:cs="Times New Roman"/>
                <w:szCs w:val="24"/>
                <w:lang w:eastAsia="en-AU"/>
              </w:rPr>
            </w:pPr>
            <w:r w:rsidRPr="00AA18C3">
              <w:rPr>
                <w:rFonts w:eastAsia="Times New Roman" w:cs="Times New Roman"/>
                <w:szCs w:val="24"/>
                <w:lang w:eastAsia="en-AU"/>
              </w:rPr>
              <w:t>Cholesterol (mmol/L)</w:t>
            </w:r>
          </w:p>
        </w:tc>
        <w:tc>
          <w:tcPr>
            <w:tcW w:w="960" w:type="dxa"/>
            <w:tcBorders>
              <w:top w:val="nil"/>
              <w:left w:val="nil"/>
              <w:bottom w:val="nil"/>
              <w:right w:val="nil"/>
            </w:tcBorders>
            <w:shd w:val="clear" w:color="000000" w:fill="FFFFFF"/>
            <w:noWrap/>
            <w:vAlign w:val="bottom"/>
            <w:hideMark/>
          </w:tcPr>
          <w:p w14:paraId="6663DA72" w14:textId="77777777" w:rsidR="00AA18C3" w:rsidRPr="00AA18C3" w:rsidRDefault="00AA18C3" w:rsidP="00AA18C3">
            <w:pPr>
              <w:spacing w:after="0" w:line="240" w:lineRule="auto"/>
              <w:jc w:val="center"/>
              <w:rPr>
                <w:rFonts w:eastAsia="Times New Roman" w:cs="Times New Roman"/>
                <w:szCs w:val="24"/>
                <w:lang w:eastAsia="en-AU"/>
              </w:rPr>
            </w:pPr>
            <w:r w:rsidRPr="00AA18C3">
              <w:rPr>
                <w:rFonts w:eastAsia="Times New Roman" w:cs="Times New Roman"/>
                <w:szCs w:val="24"/>
                <w:lang w:eastAsia="en-AU"/>
              </w:rPr>
              <w:t>263</w:t>
            </w:r>
          </w:p>
        </w:tc>
        <w:tc>
          <w:tcPr>
            <w:tcW w:w="1240" w:type="dxa"/>
            <w:tcBorders>
              <w:top w:val="nil"/>
              <w:left w:val="nil"/>
              <w:bottom w:val="nil"/>
              <w:right w:val="nil"/>
            </w:tcBorders>
            <w:shd w:val="clear" w:color="000000" w:fill="FFFFFF"/>
            <w:noWrap/>
            <w:vAlign w:val="bottom"/>
            <w:hideMark/>
          </w:tcPr>
          <w:p w14:paraId="1FC02347" w14:textId="77777777" w:rsidR="00AA18C3" w:rsidRPr="00AA18C3" w:rsidRDefault="00AA18C3" w:rsidP="00AA18C3">
            <w:pPr>
              <w:spacing w:after="0" w:line="240" w:lineRule="auto"/>
              <w:jc w:val="center"/>
              <w:rPr>
                <w:rFonts w:eastAsia="Times New Roman" w:cs="Times New Roman"/>
                <w:szCs w:val="24"/>
                <w:lang w:eastAsia="en-AU"/>
              </w:rPr>
            </w:pPr>
            <w:r w:rsidRPr="00AA18C3">
              <w:rPr>
                <w:rFonts w:eastAsia="Times New Roman" w:cs="Times New Roman"/>
                <w:szCs w:val="24"/>
                <w:lang w:eastAsia="en-AU"/>
              </w:rPr>
              <w:t>7.7</w:t>
            </w:r>
          </w:p>
        </w:tc>
        <w:tc>
          <w:tcPr>
            <w:tcW w:w="1180" w:type="dxa"/>
            <w:tcBorders>
              <w:top w:val="nil"/>
              <w:left w:val="nil"/>
              <w:bottom w:val="nil"/>
              <w:right w:val="nil"/>
            </w:tcBorders>
            <w:shd w:val="clear" w:color="000000" w:fill="FFFFFF"/>
            <w:noWrap/>
            <w:vAlign w:val="bottom"/>
            <w:hideMark/>
          </w:tcPr>
          <w:p w14:paraId="291628CC" w14:textId="77777777" w:rsidR="00AA18C3" w:rsidRPr="00AA18C3" w:rsidRDefault="00AA18C3" w:rsidP="00AA18C3">
            <w:pPr>
              <w:spacing w:after="0" w:line="240" w:lineRule="auto"/>
              <w:jc w:val="center"/>
              <w:rPr>
                <w:rFonts w:eastAsia="Times New Roman" w:cs="Times New Roman"/>
                <w:szCs w:val="24"/>
                <w:lang w:eastAsia="en-AU"/>
              </w:rPr>
            </w:pPr>
            <w:r w:rsidRPr="00AA18C3">
              <w:rPr>
                <w:rFonts w:eastAsia="Times New Roman" w:cs="Times New Roman"/>
                <w:szCs w:val="24"/>
                <w:lang w:eastAsia="en-AU"/>
              </w:rPr>
              <w:t>6.0</w:t>
            </w:r>
          </w:p>
        </w:tc>
        <w:tc>
          <w:tcPr>
            <w:tcW w:w="1300" w:type="dxa"/>
            <w:tcBorders>
              <w:top w:val="nil"/>
              <w:left w:val="nil"/>
              <w:bottom w:val="nil"/>
              <w:right w:val="nil"/>
            </w:tcBorders>
            <w:shd w:val="clear" w:color="000000" w:fill="FFFFFF"/>
            <w:noWrap/>
            <w:vAlign w:val="bottom"/>
            <w:hideMark/>
          </w:tcPr>
          <w:p w14:paraId="5227D0F5" w14:textId="77777777" w:rsidR="00AA18C3" w:rsidRPr="00AA18C3" w:rsidRDefault="00AA18C3" w:rsidP="00AA18C3">
            <w:pPr>
              <w:spacing w:after="0" w:line="240" w:lineRule="auto"/>
              <w:jc w:val="center"/>
              <w:rPr>
                <w:rFonts w:eastAsia="Times New Roman" w:cs="Times New Roman"/>
                <w:szCs w:val="24"/>
                <w:lang w:eastAsia="en-AU"/>
              </w:rPr>
            </w:pPr>
            <w:r w:rsidRPr="00AA18C3">
              <w:rPr>
                <w:rFonts w:eastAsia="Times New Roman" w:cs="Times New Roman"/>
                <w:szCs w:val="24"/>
                <w:lang w:eastAsia="en-AU"/>
              </w:rPr>
              <w:t>5</w:t>
            </w:r>
          </w:p>
        </w:tc>
        <w:tc>
          <w:tcPr>
            <w:tcW w:w="1300" w:type="dxa"/>
            <w:tcBorders>
              <w:top w:val="nil"/>
              <w:left w:val="nil"/>
              <w:bottom w:val="nil"/>
              <w:right w:val="nil"/>
            </w:tcBorders>
            <w:shd w:val="clear" w:color="000000" w:fill="FFFFFF"/>
            <w:noWrap/>
            <w:vAlign w:val="bottom"/>
            <w:hideMark/>
          </w:tcPr>
          <w:p w14:paraId="5C881F58" w14:textId="77777777" w:rsidR="00AA18C3" w:rsidRPr="00AA18C3" w:rsidRDefault="00AA18C3" w:rsidP="00AA18C3">
            <w:pPr>
              <w:spacing w:after="0" w:line="240" w:lineRule="auto"/>
              <w:jc w:val="center"/>
              <w:rPr>
                <w:rFonts w:eastAsia="Times New Roman" w:cs="Times New Roman"/>
                <w:szCs w:val="24"/>
                <w:lang w:eastAsia="en-AU"/>
              </w:rPr>
            </w:pPr>
            <w:r w:rsidRPr="00AA18C3">
              <w:rPr>
                <w:rFonts w:eastAsia="Times New Roman" w:cs="Times New Roman"/>
                <w:szCs w:val="24"/>
                <w:lang w:eastAsia="en-AU"/>
              </w:rPr>
              <w:t>(3 - 12)</w:t>
            </w:r>
          </w:p>
        </w:tc>
        <w:tc>
          <w:tcPr>
            <w:tcW w:w="1600" w:type="dxa"/>
            <w:tcBorders>
              <w:top w:val="nil"/>
              <w:left w:val="nil"/>
              <w:bottom w:val="nil"/>
              <w:right w:val="nil"/>
            </w:tcBorders>
            <w:shd w:val="clear" w:color="000000" w:fill="FFFFFF"/>
            <w:noWrap/>
            <w:vAlign w:val="bottom"/>
            <w:hideMark/>
          </w:tcPr>
          <w:p w14:paraId="6D2752BA" w14:textId="77777777" w:rsidR="00AA18C3" w:rsidRPr="00AA18C3" w:rsidRDefault="00AA18C3" w:rsidP="00AA18C3">
            <w:pPr>
              <w:spacing w:after="0" w:line="240" w:lineRule="auto"/>
              <w:jc w:val="center"/>
              <w:rPr>
                <w:rFonts w:eastAsia="Times New Roman" w:cs="Times New Roman"/>
                <w:szCs w:val="24"/>
                <w:lang w:eastAsia="en-AU"/>
              </w:rPr>
            </w:pPr>
            <w:r w:rsidRPr="00AA18C3">
              <w:rPr>
                <w:rFonts w:eastAsia="Times New Roman" w:cs="Times New Roman"/>
                <w:szCs w:val="24"/>
                <w:lang w:eastAsia="en-AU"/>
              </w:rPr>
              <w:t>[0 - 19]</w:t>
            </w:r>
          </w:p>
        </w:tc>
      </w:tr>
      <w:tr w:rsidR="00AA18C3" w:rsidRPr="00AA18C3" w14:paraId="318B24B6" w14:textId="77777777" w:rsidTr="00AA18C3">
        <w:trPr>
          <w:trHeight w:val="312"/>
        </w:trPr>
        <w:tc>
          <w:tcPr>
            <w:tcW w:w="2740" w:type="dxa"/>
            <w:tcBorders>
              <w:top w:val="nil"/>
              <w:left w:val="nil"/>
              <w:bottom w:val="nil"/>
              <w:right w:val="nil"/>
            </w:tcBorders>
            <w:shd w:val="clear" w:color="000000" w:fill="FFFFFF"/>
            <w:noWrap/>
            <w:vAlign w:val="bottom"/>
            <w:hideMark/>
          </w:tcPr>
          <w:p w14:paraId="6E905BD6" w14:textId="77777777" w:rsidR="00AA18C3" w:rsidRPr="00AA18C3" w:rsidRDefault="00AA18C3" w:rsidP="00AA18C3">
            <w:pPr>
              <w:spacing w:after="0" w:line="240" w:lineRule="auto"/>
              <w:rPr>
                <w:rFonts w:eastAsia="Times New Roman" w:cs="Times New Roman"/>
                <w:szCs w:val="24"/>
                <w:lang w:eastAsia="en-AU"/>
              </w:rPr>
            </w:pPr>
            <w:r w:rsidRPr="00AA18C3">
              <w:rPr>
                <w:rFonts w:eastAsia="Times New Roman" w:cs="Times New Roman"/>
                <w:szCs w:val="24"/>
                <w:lang w:eastAsia="en-AU"/>
              </w:rPr>
              <w:t>HDL (mmol/L)</w:t>
            </w:r>
          </w:p>
        </w:tc>
        <w:tc>
          <w:tcPr>
            <w:tcW w:w="960" w:type="dxa"/>
            <w:tcBorders>
              <w:top w:val="nil"/>
              <w:left w:val="nil"/>
              <w:bottom w:val="nil"/>
              <w:right w:val="nil"/>
            </w:tcBorders>
            <w:shd w:val="clear" w:color="000000" w:fill="FFFFFF"/>
            <w:noWrap/>
            <w:vAlign w:val="bottom"/>
            <w:hideMark/>
          </w:tcPr>
          <w:p w14:paraId="33201389" w14:textId="77777777" w:rsidR="00AA18C3" w:rsidRPr="00AA18C3" w:rsidRDefault="00AA18C3" w:rsidP="00AA18C3">
            <w:pPr>
              <w:spacing w:after="0" w:line="240" w:lineRule="auto"/>
              <w:jc w:val="center"/>
              <w:rPr>
                <w:rFonts w:eastAsia="Times New Roman" w:cs="Times New Roman"/>
                <w:szCs w:val="24"/>
                <w:lang w:eastAsia="en-AU"/>
              </w:rPr>
            </w:pPr>
            <w:r w:rsidRPr="00AA18C3">
              <w:rPr>
                <w:rFonts w:eastAsia="Times New Roman" w:cs="Times New Roman"/>
                <w:szCs w:val="24"/>
                <w:lang w:eastAsia="en-AU"/>
              </w:rPr>
              <w:t>263</w:t>
            </w:r>
          </w:p>
        </w:tc>
        <w:tc>
          <w:tcPr>
            <w:tcW w:w="1240" w:type="dxa"/>
            <w:tcBorders>
              <w:top w:val="nil"/>
              <w:left w:val="nil"/>
              <w:bottom w:val="nil"/>
              <w:right w:val="nil"/>
            </w:tcBorders>
            <w:shd w:val="clear" w:color="000000" w:fill="FFFFFF"/>
            <w:noWrap/>
            <w:vAlign w:val="bottom"/>
            <w:hideMark/>
          </w:tcPr>
          <w:p w14:paraId="709A2CBC" w14:textId="77777777" w:rsidR="00AA18C3" w:rsidRPr="00AA18C3" w:rsidRDefault="00AA18C3" w:rsidP="00AA18C3">
            <w:pPr>
              <w:spacing w:after="0" w:line="240" w:lineRule="auto"/>
              <w:jc w:val="center"/>
              <w:rPr>
                <w:rFonts w:eastAsia="Times New Roman" w:cs="Times New Roman"/>
                <w:szCs w:val="24"/>
                <w:lang w:eastAsia="en-AU"/>
              </w:rPr>
            </w:pPr>
            <w:r w:rsidRPr="00AA18C3">
              <w:rPr>
                <w:rFonts w:eastAsia="Times New Roman" w:cs="Times New Roman"/>
                <w:szCs w:val="24"/>
                <w:lang w:eastAsia="en-AU"/>
              </w:rPr>
              <w:t>7.7</w:t>
            </w:r>
          </w:p>
        </w:tc>
        <w:tc>
          <w:tcPr>
            <w:tcW w:w="1180" w:type="dxa"/>
            <w:tcBorders>
              <w:top w:val="nil"/>
              <w:left w:val="nil"/>
              <w:bottom w:val="nil"/>
              <w:right w:val="nil"/>
            </w:tcBorders>
            <w:shd w:val="clear" w:color="000000" w:fill="FFFFFF"/>
            <w:noWrap/>
            <w:vAlign w:val="bottom"/>
            <w:hideMark/>
          </w:tcPr>
          <w:p w14:paraId="65B30A73" w14:textId="77777777" w:rsidR="00AA18C3" w:rsidRPr="00AA18C3" w:rsidRDefault="00AA18C3" w:rsidP="00AA18C3">
            <w:pPr>
              <w:spacing w:after="0" w:line="240" w:lineRule="auto"/>
              <w:jc w:val="center"/>
              <w:rPr>
                <w:rFonts w:eastAsia="Times New Roman" w:cs="Times New Roman"/>
                <w:szCs w:val="24"/>
                <w:lang w:eastAsia="en-AU"/>
              </w:rPr>
            </w:pPr>
            <w:r w:rsidRPr="00AA18C3">
              <w:rPr>
                <w:rFonts w:eastAsia="Times New Roman" w:cs="Times New Roman"/>
                <w:szCs w:val="24"/>
                <w:lang w:eastAsia="en-AU"/>
              </w:rPr>
              <w:t>6.0</w:t>
            </w:r>
          </w:p>
        </w:tc>
        <w:tc>
          <w:tcPr>
            <w:tcW w:w="1300" w:type="dxa"/>
            <w:tcBorders>
              <w:top w:val="nil"/>
              <w:left w:val="nil"/>
              <w:bottom w:val="nil"/>
              <w:right w:val="nil"/>
            </w:tcBorders>
            <w:shd w:val="clear" w:color="000000" w:fill="FFFFFF"/>
            <w:noWrap/>
            <w:vAlign w:val="bottom"/>
            <w:hideMark/>
          </w:tcPr>
          <w:p w14:paraId="20A4DC2F" w14:textId="77777777" w:rsidR="00AA18C3" w:rsidRPr="00AA18C3" w:rsidRDefault="00AA18C3" w:rsidP="00AA18C3">
            <w:pPr>
              <w:spacing w:after="0" w:line="240" w:lineRule="auto"/>
              <w:jc w:val="center"/>
              <w:rPr>
                <w:rFonts w:eastAsia="Times New Roman" w:cs="Times New Roman"/>
                <w:szCs w:val="24"/>
                <w:lang w:eastAsia="en-AU"/>
              </w:rPr>
            </w:pPr>
            <w:r w:rsidRPr="00AA18C3">
              <w:rPr>
                <w:rFonts w:eastAsia="Times New Roman" w:cs="Times New Roman"/>
                <w:szCs w:val="24"/>
                <w:lang w:eastAsia="en-AU"/>
              </w:rPr>
              <w:t>5</w:t>
            </w:r>
          </w:p>
        </w:tc>
        <w:tc>
          <w:tcPr>
            <w:tcW w:w="1300" w:type="dxa"/>
            <w:tcBorders>
              <w:top w:val="nil"/>
              <w:left w:val="nil"/>
              <w:bottom w:val="nil"/>
              <w:right w:val="nil"/>
            </w:tcBorders>
            <w:shd w:val="clear" w:color="000000" w:fill="FFFFFF"/>
            <w:noWrap/>
            <w:vAlign w:val="bottom"/>
            <w:hideMark/>
          </w:tcPr>
          <w:p w14:paraId="6F9FBAF5" w14:textId="77777777" w:rsidR="00AA18C3" w:rsidRPr="00AA18C3" w:rsidRDefault="00AA18C3" w:rsidP="00AA18C3">
            <w:pPr>
              <w:spacing w:after="0" w:line="240" w:lineRule="auto"/>
              <w:jc w:val="center"/>
              <w:rPr>
                <w:rFonts w:eastAsia="Times New Roman" w:cs="Times New Roman"/>
                <w:szCs w:val="24"/>
                <w:lang w:eastAsia="en-AU"/>
              </w:rPr>
            </w:pPr>
            <w:r w:rsidRPr="00AA18C3">
              <w:rPr>
                <w:rFonts w:eastAsia="Times New Roman" w:cs="Times New Roman"/>
                <w:szCs w:val="24"/>
                <w:lang w:eastAsia="en-AU"/>
              </w:rPr>
              <w:t>(3 - 12)</w:t>
            </w:r>
          </w:p>
        </w:tc>
        <w:tc>
          <w:tcPr>
            <w:tcW w:w="1600" w:type="dxa"/>
            <w:tcBorders>
              <w:top w:val="nil"/>
              <w:left w:val="nil"/>
              <w:bottom w:val="nil"/>
              <w:right w:val="nil"/>
            </w:tcBorders>
            <w:shd w:val="clear" w:color="000000" w:fill="FFFFFF"/>
            <w:noWrap/>
            <w:vAlign w:val="bottom"/>
            <w:hideMark/>
          </w:tcPr>
          <w:p w14:paraId="5DD43892" w14:textId="77777777" w:rsidR="00AA18C3" w:rsidRPr="00AA18C3" w:rsidRDefault="00AA18C3" w:rsidP="00AA18C3">
            <w:pPr>
              <w:spacing w:after="0" w:line="240" w:lineRule="auto"/>
              <w:jc w:val="center"/>
              <w:rPr>
                <w:rFonts w:eastAsia="Times New Roman" w:cs="Times New Roman"/>
                <w:szCs w:val="24"/>
                <w:lang w:eastAsia="en-AU"/>
              </w:rPr>
            </w:pPr>
            <w:r w:rsidRPr="00AA18C3">
              <w:rPr>
                <w:rFonts w:eastAsia="Times New Roman" w:cs="Times New Roman"/>
                <w:szCs w:val="24"/>
                <w:lang w:eastAsia="en-AU"/>
              </w:rPr>
              <w:t>[0 - 19]</w:t>
            </w:r>
          </w:p>
        </w:tc>
      </w:tr>
      <w:tr w:rsidR="00AA18C3" w:rsidRPr="00AA18C3" w14:paraId="64061FCF" w14:textId="77777777" w:rsidTr="00AA18C3">
        <w:trPr>
          <w:trHeight w:val="312"/>
        </w:trPr>
        <w:tc>
          <w:tcPr>
            <w:tcW w:w="2740" w:type="dxa"/>
            <w:tcBorders>
              <w:top w:val="nil"/>
              <w:left w:val="nil"/>
              <w:bottom w:val="nil"/>
              <w:right w:val="nil"/>
            </w:tcBorders>
            <w:shd w:val="clear" w:color="000000" w:fill="FFFFFF"/>
            <w:noWrap/>
            <w:vAlign w:val="bottom"/>
            <w:hideMark/>
          </w:tcPr>
          <w:p w14:paraId="420C34A1" w14:textId="77777777" w:rsidR="00AA18C3" w:rsidRPr="00AA18C3" w:rsidRDefault="00AA18C3" w:rsidP="00AA18C3">
            <w:pPr>
              <w:spacing w:after="0" w:line="240" w:lineRule="auto"/>
              <w:rPr>
                <w:rFonts w:eastAsia="Times New Roman" w:cs="Times New Roman"/>
                <w:szCs w:val="24"/>
                <w:lang w:eastAsia="en-AU"/>
              </w:rPr>
            </w:pPr>
            <w:r w:rsidRPr="00AA18C3">
              <w:rPr>
                <w:rFonts w:eastAsia="Times New Roman" w:cs="Times New Roman"/>
                <w:szCs w:val="24"/>
                <w:lang w:eastAsia="en-AU"/>
              </w:rPr>
              <w:t>LDL (mmol/L)</w:t>
            </w:r>
          </w:p>
        </w:tc>
        <w:tc>
          <w:tcPr>
            <w:tcW w:w="960" w:type="dxa"/>
            <w:tcBorders>
              <w:top w:val="nil"/>
              <w:left w:val="nil"/>
              <w:bottom w:val="nil"/>
              <w:right w:val="nil"/>
            </w:tcBorders>
            <w:shd w:val="clear" w:color="000000" w:fill="FFFFFF"/>
            <w:noWrap/>
            <w:vAlign w:val="bottom"/>
            <w:hideMark/>
          </w:tcPr>
          <w:p w14:paraId="694BEE82" w14:textId="77777777" w:rsidR="00AA18C3" w:rsidRPr="00AA18C3" w:rsidRDefault="00AA18C3" w:rsidP="00AA18C3">
            <w:pPr>
              <w:spacing w:after="0" w:line="240" w:lineRule="auto"/>
              <w:jc w:val="center"/>
              <w:rPr>
                <w:rFonts w:eastAsia="Times New Roman" w:cs="Times New Roman"/>
                <w:szCs w:val="24"/>
                <w:lang w:eastAsia="en-AU"/>
              </w:rPr>
            </w:pPr>
            <w:r w:rsidRPr="00AA18C3">
              <w:rPr>
                <w:rFonts w:eastAsia="Times New Roman" w:cs="Times New Roman"/>
                <w:szCs w:val="24"/>
                <w:lang w:eastAsia="en-AU"/>
              </w:rPr>
              <w:t>252</w:t>
            </w:r>
          </w:p>
        </w:tc>
        <w:tc>
          <w:tcPr>
            <w:tcW w:w="1240" w:type="dxa"/>
            <w:tcBorders>
              <w:top w:val="nil"/>
              <w:left w:val="nil"/>
              <w:bottom w:val="nil"/>
              <w:right w:val="nil"/>
            </w:tcBorders>
            <w:shd w:val="clear" w:color="000000" w:fill="FFFFFF"/>
            <w:noWrap/>
            <w:vAlign w:val="bottom"/>
            <w:hideMark/>
          </w:tcPr>
          <w:p w14:paraId="2109F241" w14:textId="77777777" w:rsidR="00AA18C3" w:rsidRPr="00AA18C3" w:rsidRDefault="00AA18C3" w:rsidP="00AA18C3">
            <w:pPr>
              <w:spacing w:after="0" w:line="240" w:lineRule="auto"/>
              <w:jc w:val="center"/>
              <w:rPr>
                <w:rFonts w:eastAsia="Times New Roman" w:cs="Times New Roman"/>
                <w:szCs w:val="24"/>
                <w:lang w:eastAsia="en-AU"/>
              </w:rPr>
            </w:pPr>
            <w:r w:rsidRPr="00AA18C3">
              <w:rPr>
                <w:rFonts w:eastAsia="Times New Roman" w:cs="Times New Roman"/>
                <w:szCs w:val="24"/>
                <w:lang w:eastAsia="en-AU"/>
              </w:rPr>
              <w:t>7.4</w:t>
            </w:r>
          </w:p>
        </w:tc>
        <w:tc>
          <w:tcPr>
            <w:tcW w:w="1180" w:type="dxa"/>
            <w:tcBorders>
              <w:top w:val="nil"/>
              <w:left w:val="nil"/>
              <w:bottom w:val="nil"/>
              <w:right w:val="nil"/>
            </w:tcBorders>
            <w:shd w:val="clear" w:color="000000" w:fill="FFFFFF"/>
            <w:noWrap/>
            <w:vAlign w:val="bottom"/>
            <w:hideMark/>
          </w:tcPr>
          <w:p w14:paraId="159F7937" w14:textId="77777777" w:rsidR="00AA18C3" w:rsidRPr="00AA18C3" w:rsidRDefault="00AA18C3" w:rsidP="00AA18C3">
            <w:pPr>
              <w:spacing w:after="0" w:line="240" w:lineRule="auto"/>
              <w:jc w:val="center"/>
              <w:rPr>
                <w:rFonts w:eastAsia="Times New Roman" w:cs="Times New Roman"/>
                <w:szCs w:val="24"/>
                <w:lang w:eastAsia="en-AU"/>
              </w:rPr>
            </w:pPr>
            <w:r w:rsidRPr="00AA18C3">
              <w:rPr>
                <w:rFonts w:eastAsia="Times New Roman" w:cs="Times New Roman"/>
                <w:szCs w:val="24"/>
                <w:lang w:eastAsia="en-AU"/>
              </w:rPr>
              <w:t>6.0</w:t>
            </w:r>
          </w:p>
        </w:tc>
        <w:tc>
          <w:tcPr>
            <w:tcW w:w="1300" w:type="dxa"/>
            <w:tcBorders>
              <w:top w:val="nil"/>
              <w:left w:val="nil"/>
              <w:bottom w:val="nil"/>
              <w:right w:val="nil"/>
            </w:tcBorders>
            <w:shd w:val="clear" w:color="000000" w:fill="FFFFFF"/>
            <w:noWrap/>
            <w:vAlign w:val="bottom"/>
            <w:hideMark/>
          </w:tcPr>
          <w:p w14:paraId="21F9DF0A" w14:textId="77777777" w:rsidR="00AA18C3" w:rsidRPr="00AA18C3" w:rsidRDefault="00AA18C3" w:rsidP="00AA18C3">
            <w:pPr>
              <w:spacing w:after="0" w:line="240" w:lineRule="auto"/>
              <w:jc w:val="center"/>
              <w:rPr>
                <w:rFonts w:eastAsia="Times New Roman" w:cs="Times New Roman"/>
                <w:szCs w:val="24"/>
                <w:lang w:eastAsia="en-AU"/>
              </w:rPr>
            </w:pPr>
            <w:r w:rsidRPr="00AA18C3">
              <w:rPr>
                <w:rFonts w:eastAsia="Times New Roman" w:cs="Times New Roman"/>
                <w:szCs w:val="24"/>
                <w:lang w:eastAsia="en-AU"/>
              </w:rPr>
              <w:t>5</w:t>
            </w:r>
          </w:p>
        </w:tc>
        <w:tc>
          <w:tcPr>
            <w:tcW w:w="1300" w:type="dxa"/>
            <w:tcBorders>
              <w:top w:val="nil"/>
              <w:left w:val="nil"/>
              <w:bottom w:val="nil"/>
              <w:right w:val="nil"/>
            </w:tcBorders>
            <w:shd w:val="clear" w:color="000000" w:fill="FFFFFF"/>
            <w:noWrap/>
            <w:vAlign w:val="bottom"/>
            <w:hideMark/>
          </w:tcPr>
          <w:p w14:paraId="09EE54FC" w14:textId="77777777" w:rsidR="00AA18C3" w:rsidRPr="00AA18C3" w:rsidRDefault="00AA18C3" w:rsidP="00AA18C3">
            <w:pPr>
              <w:spacing w:after="0" w:line="240" w:lineRule="auto"/>
              <w:jc w:val="center"/>
              <w:rPr>
                <w:rFonts w:eastAsia="Times New Roman" w:cs="Times New Roman"/>
                <w:szCs w:val="24"/>
                <w:lang w:eastAsia="en-AU"/>
              </w:rPr>
            </w:pPr>
            <w:r w:rsidRPr="00AA18C3">
              <w:rPr>
                <w:rFonts w:eastAsia="Times New Roman" w:cs="Times New Roman"/>
                <w:szCs w:val="24"/>
                <w:lang w:eastAsia="en-AU"/>
              </w:rPr>
              <w:t>(3 - 12)</w:t>
            </w:r>
          </w:p>
        </w:tc>
        <w:tc>
          <w:tcPr>
            <w:tcW w:w="1600" w:type="dxa"/>
            <w:tcBorders>
              <w:top w:val="nil"/>
              <w:left w:val="nil"/>
              <w:bottom w:val="nil"/>
              <w:right w:val="nil"/>
            </w:tcBorders>
            <w:shd w:val="clear" w:color="000000" w:fill="FFFFFF"/>
            <w:noWrap/>
            <w:vAlign w:val="bottom"/>
            <w:hideMark/>
          </w:tcPr>
          <w:p w14:paraId="173EEC90" w14:textId="77777777" w:rsidR="00AA18C3" w:rsidRPr="00AA18C3" w:rsidRDefault="00AA18C3" w:rsidP="00AA18C3">
            <w:pPr>
              <w:spacing w:after="0" w:line="240" w:lineRule="auto"/>
              <w:jc w:val="center"/>
              <w:rPr>
                <w:rFonts w:eastAsia="Times New Roman" w:cs="Times New Roman"/>
                <w:szCs w:val="24"/>
                <w:lang w:eastAsia="en-AU"/>
              </w:rPr>
            </w:pPr>
            <w:r w:rsidRPr="00AA18C3">
              <w:rPr>
                <w:rFonts w:eastAsia="Times New Roman" w:cs="Times New Roman"/>
                <w:szCs w:val="24"/>
                <w:lang w:eastAsia="en-AU"/>
              </w:rPr>
              <w:t>[0 - 19]</w:t>
            </w:r>
          </w:p>
        </w:tc>
      </w:tr>
      <w:tr w:rsidR="00AA18C3" w:rsidRPr="00AA18C3" w14:paraId="47F74EDA" w14:textId="77777777" w:rsidTr="00AA18C3">
        <w:trPr>
          <w:trHeight w:val="312"/>
        </w:trPr>
        <w:tc>
          <w:tcPr>
            <w:tcW w:w="2740" w:type="dxa"/>
            <w:tcBorders>
              <w:top w:val="nil"/>
              <w:left w:val="nil"/>
              <w:bottom w:val="single" w:sz="4" w:space="0" w:color="auto"/>
              <w:right w:val="nil"/>
            </w:tcBorders>
            <w:shd w:val="clear" w:color="000000" w:fill="FFFFFF"/>
            <w:noWrap/>
            <w:vAlign w:val="bottom"/>
            <w:hideMark/>
          </w:tcPr>
          <w:p w14:paraId="59FF3DAF" w14:textId="77777777" w:rsidR="00AA18C3" w:rsidRPr="00AA18C3" w:rsidRDefault="00AA18C3" w:rsidP="00AA18C3">
            <w:pPr>
              <w:spacing w:after="0" w:line="240" w:lineRule="auto"/>
              <w:rPr>
                <w:rFonts w:eastAsia="Times New Roman" w:cs="Times New Roman"/>
                <w:szCs w:val="24"/>
                <w:lang w:eastAsia="en-AU"/>
              </w:rPr>
            </w:pPr>
            <w:r w:rsidRPr="00AA18C3">
              <w:rPr>
                <w:rFonts w:eastAsia="Times New Roman" w:cs="Times New Roman"/>
                <w:szCs w:val="24"/>
                <w:lang w:eastAsia="en-AU"/>
              </w:rPr>
              <w:t>VLDL (mmol/L)</w:t>
            </w:r>
          </w:p>
        </w:tc>
        <w:tc>
          <w:tcPr>
            <w:tcW w:w="960" w:type="dxa"/>
            <w:tcBorders>
              <w:top w:val="nil"/>
              <w:left w:val="nil"/>
              <w:bottom w:val="single" w:sz="4" w:space="0" w:color="auto"/>
              <w:right w:val="nil"/>
            </w:tcBorders>
            <w:shd w:val="clear" w:color="000000" w:fill="FFFFFF"/>
            <w:noWrap/>
            <w:vAlign w:val="bottom"/>
            <w:hideMark/>
          </w:tcPr>
          <w:p w14:paraId="2FEE5B96" w14:textId="77777777" w:rsidR="00AA18C3" w:rsidRPr="00AA18C3" w:rsidRDefault="00AA18C3" w:rsidP="00AA18C3">
            <w:pPr>
              <w:spacing w:after="0" w:line="240" w:lineRule="auto"/>
              <w:jc w:val="center"/>
              <w:rPr>
                <w:rFonts w:eastAsia="Times New Roman" w:cs="Times New Roman"/>
                <w:szCs w:val="24"/>
                <w:lang w:eastAsia="en-AU"/>
              </w:rPr>
            </w:pPr>
            <w:r w:rsidRPr="00AA18C3">
              <w:rPr>
                <w:rFonts w:eastAsia="Times New Roman" w:cs="Times New Roman"/>
                <w:szCs w:val="24"/>
                <w:lang w:eastAsia="en-AU"/>
              </w:rPr>
              <w:t>101</w:t>
            </w:r>
          </w:p>
        </w:tc>
        <w:tc>
          <w:tcPr>
            <w:tcW w:w="1240" w:type="dxa"/>
            <w:tcBorders>
              <w:top w:val="nil"/>
              <w:left w:val="nil"/>
              <w:bottom w:val="single" w:sz="4" w:space="0" w:color="auto"/>
              <w:right w:val="nil"/>
            </w:tcBorders>
            <w:shd w:val="clear" w:color="000000" w:fill="FFFFFF"/>
            <w:noWrap/>
            <w:vAlign w:val="bottom"/>
            <w:hideMark/>
          </w:tcPr>
          <w:p w14:paraId="663C4A61" w14:textId="77777777" w:rsidR="00AA18C3" w:rsidRPr="00AA18C3" w:rsidRDefault="00AA18C3" w:rsidP="00AA18C3">
            <w:pPr>
              <w:spacing w:after="0" w:line="240" w:lineRule="auto"/>
              <w:jc w:val="center"/>
              <w:rPr>
                <w:rFonts w:eastAsia="Times New Roman" w:cs="Times New Roman"/>
                <w:szCs w:val="24"/>
                <w:lang w:eastAsia="en-AU"/>
              </w:rPr>
            </w:pPr>
            <w:r w:rsidRPr="00AA18C3">
              <w:rPr>
                <w:rFonts w:eastAsia="Times New Roman" w:cs="Times New Roman"/>
                <w:szCs w:val="24"/>
                <w:lang w:eastAsia="en-AU"/>
              </w:rPr>
              <w:t>13.0</w:t>
            </w:r>
          </w:p>
        </w:tc>
        <w:tc>
          <w:tcPr>
            <w:tcW w:w="1180" w:type="dxa"/>
            <w:tcBorders>
              <w:top w:val="nil"/>
              <w:left w:val="nil"/>
              <w:bottom w:val="single" w:sz="4" w:space="0" w:color="auto"/>
              <w:right w:val="nil"/>
            </w:tcBorders>
            <w:shd w:val="clear" w:color="000000" w:fill="FFFFFF"/>
            <w:noWrap/>
            <w:vAlign w:val="bottom"/>
            <w:hideMark/>
          </w:tcPr>
          <w:p w14:paraId="31FE509E" w14:textId="77777777" w:rsidR="00AA18C3" w:rsidRPr="00AA18C3" w:rsidRDefault="00AA18C3" w:rsidP="00AA18C3">
            <w:pPr>
              <w:spacing w:after="0" w:line="240" w:lineRule="auto"/>
              <w:jc w:val="center"/>
              <w:rPr>
                <w:rFonts w:eastAsia="Times New Roman" w:cs="Times New Roman"/>
                <w:szCs w:val="24"/>
                <w:lang w:eastAsia="en-AU"/>
              </w:rPr>
            </w:pPr>
            <w:r w:rsidRPr="00AA18C3">
              <w:rPr>
                <w:rFonts w:eastAsia="Times New Roman" w:cs="Times New Roman"/>
                <w:szCs w:val="24"/>
                <w:lang w:eastAsia="en-AU"/>
              </w:rPr>
              <w:t>5.8</w:t>
            </w:r>
          </w:p>
        </w:tc>
        <w:tc>
          <w:tcPr>
            <w:tcW w:w="1300" w:type="dxa"/>
            <w:tcBorders>
              <w:top w:val="nil"/>
              <w:left w:val="nil"/>
              <w:bottom w:val="single" w:sz="4" w:space="0" w:color="auto"/>
              <w:right w:val="nil"/>
            </w:tcBorders>
            <w:shd w:val="clear" w:color="000000" w:fill="FFFFFF"/>
            <w:noWrap/>
            <w:vAlign w:val="bottom"/>
            <w:hideMark/>
          </w:tcPr>
          <w:p w14:paraId="04678E06" w14:textId="77777777" w:rsidR="00AA18C3" w:rsidRPr="00AA18C3" w:rsidRDefault="00AA18C3" w:rsidP="00AA18C3">
            <w:pPr>
              <w:spacing w:after="0" w:line="240" w:lineRule="auto"/>
              <w:jc w:val="center"/>
              <w:rPr>
                <w:rFonts w:eastAsia="Times New Roman" w:cs="Times New Roman"/>
                <w:szCs w:val="24"/>
                <w:lang w:eastAsia="en-AU"/>
              </w:rPr>
            </w:pPr>
            <w:r w:rsidRPr="00AA18C3">
              <w:rPr>
                <w:rFonts w:eastAsia="Times New Roman" w:cs="Times New Roman"/>
                <w:szCs w:val="24"/>
                <w:lang w:eastAsia="en-AU"/>
              </w:rPr>
              <w:t>15</w:t>
            </w:r>
          </w:p>
        </w:tc>
        <w:tc>
          <w:tcPr>
            <w:tcW w:w="1300" w:type="dxa"/>
            <w:tcBorders>
              <w:top w:val="nil"/>
              <w:left w:val="nil"/>
              <w:bottom w:val="single" w:sz="4" w:space="0" w:color="auto"/>
              <w:right w:val="nil"/>
            </w:tcBorders>
            <w:shd w:val="clear" w:color="000000" w:fill="FFFFFF"/>
            <w:noWrap/>
            <w:vAlign w:val="bottom"/>
            <w:hideMark/>
          </w:tcPr>
          <w:p w14:paraId="13C040BE" w14:textId="77777777" w:rsidR="00AA18C3" w:rsidRPr="00AA18C3" w:rsidRDefault="00AA18C3" w:rsidP="00AA18C3">
            <w:pPr>
              <w:spacing w:after="0" w:line="240" w:lineRule="auto"/>
              <w:jc w:val="center"/>
              <w:rPr>
                <w:rFonts w:eastAsia="Times New Roman" w:cs="Times New Roman"/>
                <w:szCs w:val="24"/>
                <w:lang w:eastAsia="en-AU"/>
              </w:rPr>
            </w:pPr>
            <w:r w:rsidRPr="00AA18C3">
              <w:rPr>
                <w:rFonts w:eastAsia="Times New Roman" w:cs="Times New Roman"/>
                <w:szCs w:val="24"/>
                <w:lang w:eastAsia="en-AU"/>
              </w:rPr>
              <w:t>(10 - 17)</w:t>
            </w:r>
          </w:p>
        </w:tc>
        <w:tc>
          <w:tcPr>
            <w:tcW w:w="1600" w:type="dxa"/>
            <w:tcBorders>
              <w:top w:val="nil"/>
              <w:left w:val="nil"/>
              <w:bottom w:val="single" w:sz="4" w:space="0" w:color="auto"/>
              <w:right w:val="nil"/>
            </w:tcBorders>
            <w:shd w:val="clear" w:color="000000" w:fill="FFFFFF"/>
            <w:noWrap/>
            <w:vAlign w:val="bottom"/>
            <w:hideMark/>
          </w:tcPr>
          <w:p w14:paraId="51807437" w14:textId="77777777" w:rsidR="00AA18C3" w:rsidRPr="00AA18C3" w:rsidRDefault="00AA18C3" w:rsidP="00AA18C3">
            <w:pPr>
              <w:spacing w:after="0" w:line="240" w:lineRule="auto"/>
              <w:jc w:val="center"/>
              <w:rPr>
                <w:rFonts w:eastAsia="Times New Roman" w:cs="Times New Roman"/>
                <w:szCs w:val="24"/>
                <w:lang w:eastAsia="en-AU"/>
              </w:rPr>
            </w:pPr>
            <w:r w:rsidRPr="00AA18C3">
              <w:rPr>
                <w:rFonts w:eastAsia="Times New Roman" w:cs="Times New Roman"/>
                <w:szCs w:val="24"/>
                <w:lang w:eastAsia="en-AU"/>
              </w:rPr>
              <w:t>[0 - 19]</w:t>
            </w:r>
          </w:p>
        </w:tc>
      </w:tr>
    </w:tbl>
    <w:p w14:paraId="56D6CE85" w14:textId="3FDC2B06" w:rsidR="00AA18C3" w:rsidRDefault="00AA18C3">
      <w:pPr>
        <w:spacing w:after="200" w:line="276" w:lineRule="auto"/>
        <w:rPr>
          <w:rFonts w:cs="Times New Roman"/>
          <w:b/>
          <w:bCs/>
          <w:szCs w:val="24"/>
        </w:rPr>
      </w:pPr>
    </w:p>
    <w:p w14:paraId="7C6B4B02" w14:textId="512B9EEE" w:rsidR="003A3C9B" w:rsidRPr="003A3C9B" w:rsidRDefault="003A3C9B">
      <w:pPr>
        <w:spacing w:after="200" w:line="276" w:lineRule="auto"/>
        <w:rPr>
          <w:rFonts w:cs="Times New Roman"/>
          <w:b/>
          <w:bCs/>
          <w:sz w:val="20"/>
          <w:szCs w:val="20"/>
        </w:rPr>
      </w:pPr>
      <w:r w:rsidRPr="003A3C9B">
        <w:rPr>
          <w:rFonts w:cs="Times New Roman"/>
          <w:b/>
          <w:bCs/>
          <w:sz w:val="20"/>
          <w:szCs w:val="20"/>
        </w:rPr>
        <w:t xml:space="preserve">Notes: </w:t>
      </w:r>
      <w:r w:rsidRPr="003A3C9B">
        <w:rPr>
          <w:rFonts w:cs="Times New Roman"/>
          <w:sz w:val="20"/>
          <w:szCs w:val="20"/>
        </w:rPr>
        <w:t>CIND=Cognitive Impairment No Dementia, Weight=body weight (kilograms, kg), BMI=Body Mass Index [weight(kg)/height2], Waist=waist circumference (</w:t>
      </w:r>
      <w:proofErr w:type="spellStart"/>
      <w:r w:rsidRPr="003A3C9B">
        <w:rPr>
          <w:rFonts w:cs="Times New Roman"/>
          <w:sz w:val="20"/>
          <w:szCs w:val="20"/>
        </w:rPr>
        <w:t>centimeters</w:t>
      </w:r>
      <w:proofErr w:type="spellEnd"/>
      <w:r w:rsidRPr="003A3C9B">
        <w:rPr>
          <w:rFonts w:cs="Times New Roman"/>
          <w:sz w:val="20"/>
          <w:szCs w:val="20"/>
        </w:rPr>
        <w:t>, cm), Smoking= self-reported “currently smoked tobacco,” Alcohol=self-reported any alcohol consumption (Yes/No), Systolic BP=systolic blood pressure, Diastolic BP=diastolic blood pressure, HbA1c=</w:t>
      </w:r>
      <w:proofErr w:type="spellStart"/>
      <w:r w:rsidRPr="003A3C9B">
        <w:rPr>
          <w:rFonts w:cs="Times New Roman"/>
          <w:sz w:val="20"/>
          <w:szCs w:val="20"/>
        </w:rPr>
        <w:t>hemoglobin</w:t>
      </w:r>
      <w:proofErr w:type="spellEnd"/>
      <w:r w:rsidRPr="003A3C9B">
        <w:rPr>
          <w:rFonts w:cs="Times New Roman"/>
          <w:sz w:val="20"/>
          <w:szCs w:val="20"/>
        </w:rPr>
        <w:t xml:space="preserve"> A1c (%), UACR=Urinary albumin creatinine ratio, HDL=high-density lipoprotein, LDL=low-density lipoprotein, VLDL=very low-density lipoprotein.</w:t>
      </w:r>
    </w:p>
    <w:p w14:paraId="6FB6E9D4" w14:textId="286798E6" w:rsidR="00AA18C3" w:rsidRDefault="00AA18C3">
      <w:pPr>
        <w:spacing w:after="200" w:line="276" w:lineRule="auto"/>
        <w:rPr>
          <w:rFonts w:cs="Times New Roman"/>
          <w:b/>
          <w:bCs/>
          <w:szCs w:val="24"/>
        </w:rPr>
      </w:pPr>
      <w:r>
        <w:rPr>
          <w:rFonts w:cs="Times New Roman"/>
          <w:b/>
          <w:bCs/>
          <w:szCs w:val="24"/>
        </w:rPr>
        <w:t xml:space="preserve"> </w:t>
      </w:r>
      <w:r>
        <w:rPr>
          <w:rFonts w:cs="Times New Roman"/>
          <w:b/>
          <w:bCs/>
          <w:szCs w:val="24"/>
        </w:rPr>
        <w:br w:type="page"/>
      </w:r>
    </w:p>
    <w:p w14:paraId="1B97AA88" w14:textId="2CDF0E7F" w:rsidR="000339E9" w:rsidRPr="0019429D" w:rsidRDefault="000339E9" w:rsidP="000339E9">
      <w:pPr>
        <w:rPr>
          <w:rFonts w:cs="Times New Roman"/>
          <w:b/>
          <w:bCs/>
          <w:szCs w:val="24"/>
        </w:rPr>
      </w:pPr>
      <w:r>
        <w:rPr>
          <w:rFonts w:cs="Times New Roman"/>
          <w:b/>
          <w:bCs/>
          <w:szCs w:val="24"/>
        </w:rPr>
        <w:lastRenderedPageBreak/>
        <w:t xml:space="preserve">Supplementary </w:t>
      </w:r>
      <w:r w:rsidRPr="0019429D">
        <w:rPr>
          <w:rFonts w:cs="Times New Roman"/>
          <w:b/>
          <w:bCs/>
          <w:szCs w:val="24"/>
        </w:rPr>
        <w:t xml:space="preserve">Table </w:t>
      </w:r>
      <w:r w:rsidR="004E3FF5">
        <w:rPr>
          <w:rFonts w:cs="Times New Roman"/>
          <w:b/>
          <w:bCs/>
          <w:szCs w:val="24"/>
        </w:rPr>
        <w:t>4</w:t>
      </w:r>
      <w:r w:rsidRPr="0019429D">
        <w:rPr>
          <w:rFonts w:cs="Times New Roman"/>
          <w:b/>
          <w:bCs/>
          <w:szCs w:val="24"/>
        </w:rPr>
        <w:t xml:space="preserve"> – Completeness of variables </w:t>
      </w:r>
      <w:r>
        <w:rPr>
          <w:rFonts w:cs="Times New Roman"/>
          <w:b/>
          <w:bCs/>
          <w:szCs w:val="24"/>
        </w:rPr>
        <w:t xml:space="preserve">by time of measurement </w:t>
      </w:r>
      <w:r w:rsidRPr="0019429D">
        <w:rPr>
          <w:rFonts w:cs="Times New Roman"/>
          <w:b/>
          <w:bCs/>
          <w:szCs w:val="24"/>
        </w:rPr>
        <w:t xml:space="preserve">across the Well Person’s Health Check (WPHC), the Getting Better at Chronic Care (GBACC) project, the Primary Health Care Models (PHCM) project, the </w:t>
      </w:r>
      <w:proofErr w:type="spellStart"/>
      <w:r w:rsidRPr="0019429D">
        <w:rPr>
          <w:rFonts w:cs="Times New Roman"/>
          <w:b/>
          <w:bCs/>
          <w:szCs w:val="24"/>
        </w:rPr>
        <w:t>Zenadth</w:t>
      </w:r>
      <w:proofErr w:type="spellEnd"/>
      <w:r w:rsidRPr="0019429D">
        <w:rPr>
          <w:rFonts w:cs="Times New Roman"/>
          <w:b/>
          <w:bCs/>
          <w:szCs w:val="24"/>
        </w:rPr>
        <w:t xml:space="preserve">-Kes Health Partnership (ZKHP) project and the </w:t>
      </w:r>
      <w:r w:rsidR="00EC537A">
        <w:rPr>
          <w:rFonts w:cs="Times New Roman"/>
          <w:b/>
          <w:bCs/>
          <w:szCs w:val="24"/>
        </w:rPr>
        <w:t xml:space="preserve">Torres Strait </w:t>
      </w:r>
      <w:r w:rsidRPr="0019429D">
        <w:rPr>
          <w:rFonts w:cs="Times New Roman"/>
          <w:b/>
          <w:bCs/>
          <w:szCs w:val="24"/>
        </w:rPr>
        <w:t>Dementia Prevalence Survey</w:t>
      </w:r>
      <w:r>
        <w:rPr>
          <w:rFonts w:cs="Times New Roman"/>
          <w:b/>
          <w:bCs/>
          <w:szCs w:val="24"/>
        </w:rPr>
        <w:t xml:space="preserve"> (</w:t>
      </w:r>
      <w:r w:rsidR="00EC537A">
        <w:rPr>
          <w:rFonts w:cs="Times New Roman"/>
          <w:b/>
          <w:bCs/>
          <w:szCs w:val="24"/>
        </w:rPr>
        <w:t>TS</w:t>
      </w:r>
      <w:r>
        <w:rPr>
          <w:rFonts w:cs="Times New Roman"/>
          <w:b/>
          <w:bCs/>
          <w:szCs w:val="24"/>
        </w:rPr>
        <w:t>DPS)</w:t>
      </w:r>
    </w:p>
    <w:tbl>
      <w:tblPr>
        <w:tblW w:w="8856" w:type="dxa"/>
        <w:tblLook w:val="04A0" w:firstRow="1" w:lastRow="0" w:firstColumn="1" w:lastColumn="0" w:noHBand="0" w:noVBand="1"/>
      </w:tblPr>
      <w:tblGrid>
        <w:gridCol w:w="2753"/>
        <w:gridCol w:w="540"/>
        <w:gridCol w:w="1200"/>
        <w:gridCol w:w="1200"/>
        <w:gridCol w:w="1200"/>
        <w:gridCol w:w="1200"/>
        <w:gridCol w:w="763"/>
      </w:tblGrid>
      <w:tr w:rsidR="00121227" w:rsidRPr="00121227" w14:paraId="162C4EB1" w14:textId="77777777" w:rsidTr="00121227">
        <w:trPr>
          <w:trHeight w:val="312"/>
        </w:trPr>
        <w:tc>
          <w:tcPr>
            <w:tcW w:w="2753" w:type="dxa"/>
            <w:tcBorders>
              <w:top w:val="single" w:sz="4" w:space="0" w:color="auto"/>
              <w:left w:val="nil"/>
              <w:bottom w:val="nil"/>
              <w:right w:val="nil"/>
            </w:tcBorders>
            <w:shd w:val="clear" w:color="000000" w:fill="FFFFFF"/>
            <w:noWrap/>
            <w:vAlign w:val="center"/>
            <w:hideMark/>
          </w:tcPr>
          <w:p w14:paraId="60AB4CA7" w14:textId="77777777" w:rsidR="00121227" w:rsidRPr="00121227" w:rsidRDefault="00121227" w:rsidP="00121227">
            <w:pPr>
              <w:spacing w:after="0" w:line="240" w:lineRule="auto"/>
              <w:rPr>
                <w:rFonts w:eastAsia="Times New Roman" w:cs="Times New Roman"/>
                <w:b/>
                <w:bCs/>
                <w:szCs w:val="24"/>
                <w:lang w:eastAsia="en-AU"/>
              </w:rPr>
            </w:pPr>
            <w:r w:rsidRPr="00121227">
              <w:rPr>
                <w:rFonts w:eastAsia="Times New Roman" w:cs="Times New Roman"/>
                <w:b/>
                <w:bCs/>
                <w:szCs w:val="24"/>
                <w:lang w:eastAsia="en-AU"/>
              </w:rPr>
              <w:t> </w:t>
            </w:r>
          </w:p>
        </w:tc>
        <w:tc>
          <w:tcPr>
            <w:tcW w:w="540" w:type="dxa"/>
            <w:tcBorders>
              <w:top w:val="single" w:sz="4" w:space="0" w:color="auto"/>
              <w:left w:val="nil"/>
              <w:bottom w:val="nil"/>
              <w:right w:val="nil"/>
            </w:tcBorders>
            <w:shd w:val="clear" w:color="000000" w:fill="FFFFFF"/>
            <w:noWrap/>
            <w:vAlign w:val="center"/>
            <w:hideMark/>
          </w:tcPr>
          <w:p w14:paraId="26A8929D" w14:textId="77777777" w:rsidR="00121227" w:rsidRPr="00121227" w:rsidRDefault="00121227" w:rsidP="00121227">
            <w:pPr>
              <w:spacing w:after="0" w:line="240" w:lineRule="auto"/>
              <w:rPr>
                <w:rFonts w:eastAsia="Times New Roman" w:cs="Times New Roman"/>
                <w:b/>
                <w:bCs/>
                <w:szCs w:val="24"/>
                <w:lang w:eastAsia="en-AU"/>
              </w:rPr>
            </w:pPr>
            <w:r w:rsidRPr="00121227">
              <w:rPr>
                <w:rFonts w:eastAsia="Times New Roman" w:cs="Times New Roman"/>
                <w:b/>
                <w:bCs/>
                <w:szCs w:val="24"/>
                <w:lang w:eastAsia="en-AU"/>
              </w:rPr>
              <w:t> </w:t>
            </w:r>
          </w:p>
        </w:tc>
        <w:tc>
          <w:tcPr>
            <w:tcW w:w="5563" w:type="dxa"/>
            <w:gridSpan w:val="5"/>
            <w:tcBorders>
              <w:top w:val="single" w:sz="4" w:space="0" w:color="auto"/>
              <w:left w:val="nil"/>
              <w:bottom w:val="nil"/>
              <w:right w:val="nil"/>
            </w:tcBorders>
            <w:shd w:val="clear" w:color="000000" w:fill="FFFFFF"/>
            <w:noWrap/>
            <w:vAlign w:val="center"/>
            <w:hideMark/>
          </w:tcPr>
          <w:p w14:paraId="2C0D52C0" w14:textId="77777777" w:rsidR="00121227" w:rsidRPr="00121227" w:rsidRDefault="00121227" w:rsidP="00121227">
            <w:pPr>
              <w:spacing w:after="0" w:line="240" w:lineRule="auto"/>
              <w:jc w:val="center"/>
              <w:rPr>
                <w:rFonts w:eastAsia="Times New Roman" w:cs="Times New Roman"/>
                <w:b/>
                <w:bCs/>
                <w:szCs w:val="24"/>
                <w:u w:val="single"/>
                <w:lang w:eastAsia="en-AU"/>
              </w:rPr>
            </w:pPr>
            <w:r w:rsidRPr="00121227">
              <w:rPr>
                <w:rFonts w:eastAsia="Times New Roman" w:cs="Times New Roman"/>
                <w:b/>
                <w:bCs/>
                <w:szCs w:val="24"/>
                <w:u w:val="single"/>
                <w:lang w:eastAsia="en-AU"/>
              </w:rPr>
              <w:t>Baseline assessments</w:t>
            </w:r>
          </w:p>
        </w:tc>
      </w:tr>
      <w:tr w:rsidR="00121227" w:rsidRPr="00121227" w14:paraId="1B8FBCDD" w14:textId="77777777" w:rsidTr="00121227">
        <w:trPr>
          <w:trHeight w:val="312"/>
        </w:trPr>
        <w:tc>
          <w:tcPr>
            <w:tcW w:w="2753" w:type="dxa"/>
            <w:vMerge w:val="restart"/>
            <w:tcBorders>
              <w:top w:val="nil"/>
              <w:left w:val="nil"/>
              <w:bottom w:val="single" w:sz="4" w:space="0" w:color="000000"/>
              <w:right w:val="nil"/>
            </w:tcBorders>
            <w:shd w:val="clear" w:color="000000" w:fill="FFFFFF"/>
            <w:vAlign w:val="center"/>
            <w:hideMark/>
          </w:tcPr>
          <w:p w14:paraId="3CD3A5F5" w14:textId="77777777" w:rsidR="00121227" w:rsidRPr="00121227" w:rsidRDefault="00121227" w:rsidP="00121227">
            <w:pPr>
              <w:spacing w:after="0" w:line="240" w:lineRule="auto"/>
              <w:rPr>
                <w:rFonts w:eastAsia="Times New Roman" w:cs="Times New Roman"/>
                <w:b/>
                <w:bCs/>
                <w:szCs w:val="24"/>
                <w:lang w:eastAsia="en-AU"/>
              </w:rPr>
            </w:pPr>
            <w:r w:rsidRPr="00121227">
              <w:rPr>
                <w:rFonts w:eastAsia="Times New Roman" w:cs="Times New Roman"/>
                <w:b/>
                <w:bCs/>
                <w:szCs w:val="24"/>
                <w:lang w:eastAsia="en-AU"/>
              </w:rPr>
              <w:t>Variables</w:t>
            </w:r>
          </w:p>
        </w:tc>
        <w:tc>
          <w:tcPr>
            <w:tcW w:w="540" w:type="dxa"/>
            <w:tcBorders>
              <w:top w:val="nil"/>
              <w:left w:val="nil"/>
              <w:bottom w:val="nil"/>
              <w:right w:val="nil"/>
            </w:tcBorders>
            <w:shd w:val="clear" w:color="000000" w:fill="FFFFFF"/>
            <w:noWrap/>
            <w:vAlign w:val="center"/>
            <w:hideMark/>
          </w:tcPr>
          <w:p w14:paraId="1E9270B0" w14:textId="77777777" w:rsidR="00121227" w:rsidRPr="00121227" w:rsidRDefault="00121227" w:rsidP="00121227">
            <w:pPr>
              <w:spacing w:after="0" w:line="240" w:lineRule="auto"/>
              <w:rPr>
                <w:rFonts w:eastAsia="Times New Roman" w:cs="Times New Roman"/>
                <w:b/>
                <w:bCs/>
                <w:szCs w:val="24"/>
                <w:lang w:eastAsia="en-AU"/>
              </w:rPr>
            </w:pPr>
            <w:r w:rsidRPr="00121227">
              <w:rPr>
                <w:rFonts w:eastAsia="Times New Roman" w:cs="Times New Roman"/>
                <w:b/>
                <w:bCs/>
                <w:szCs w:val="24"/>
                <w:lang w:eastAsia="en-AU"/>
              </w:rPr>
              <w:t> </w:t>
            </w:r>
          </w:p>
        </w:tc>
        <w:tc>
          <w:tcPr>
            <w:tcW w:w="1200" w:type="dxa"/>
            <w:vMerge w:val="restart"/>
            <w:tcBorders>
              <w:top w:val="nil"/>
              <w:left w:val="nil"/>
              <w:bottom w:val="single" w:sz="4" w:space="0" w:color="000000"/>
              <w:right w:val="nil"/>
            </w:tcBorders>
            <w:shd w:val="clear" w:color="000000" w:fill="FFFFFF"/>
            <w:hideMark/>
          </w:tcPr>
          <w:p w14:paraId="72F9CAC1"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u w:val="single"/>
                <w:lang w:eastAsia="en-AU"/>
              </w:rPr>
              <w:t>WPHC</w:t>
            </w:r>
            <w:r w:rsidRPr="00121227">
              <w:rPr>
                <w:rFonts w:eastAsia="Times New Roman" w:cs="Times New Roman"/>
                <w:szCs w:val="24"/>
                <w:lang w:eastAsia="en-AU"/>
              </w:rPr>
              <w:t xml:space="preserve"> </w:t>
            </w:r>
            <w:r w:rsidRPr="00121227">
              <w:rPr>
                <w:rFonts w:eastAsia="Times New Roman" w:cs="Times New Roman"/>
                <w:szCs w:val="24"/>
                <w:lang w:eastAsia="en-AU"/>
              </w:rPr>
              <w:br/>
              <w:t>(1998-99) (2001-02)</w:t>
            </w:r>
          </w:p>
        </w:tc>
        <w:tc>
          <w:tcPr>
            <w:tcW w:w="1200" w:type="dxa"/>
            <w:vMerge w:val="restart"/>
            <w:tcBorders>
              <w:top w:val="nil"/>
              <w:left w:val="nil"/>
              <w:bottom w:val="single" w:sz="4" w:space="0" w:color="000000"/>
              <w:right w:val="nil"/>
            </w:tcBorders>
            <w:shd w:val="clear" w:color="000000" w:fill="FFFFFF"/>
            <w:hideMark/>
          </w:tcPr>
          <w:p w14:paraId="73E43E81"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u w:val="single"/>
                <w:lang w:eastAsia="en-AU"/>
              </w:rPr>
              <w:t>GBACC</w:t>
            </w:r>
            <w:r w:rsidRPr="00121227">
              <w:rPr>
                <w:rFonts w:eastAsia="Times New Roman" w:cs="Times New Roman"/>
                <w:szCs w:val="24"/>
                <w:lang w:eastAsia="en-AU"/>
              </w:rPr>
              <w:t xml:space="preserve"> </w:t>
            </w:r>
            <w:r w:rsidRPr="00121227">
              <w:rPr>
                <w:rFonts w:eastAsia="Times New Roman" w:cs="Times New Roman"/>
                <w:szCs w:val="24"/>
                <w:lang w:eastAsia="en-AU"/>
              </w:rPr>
              <w:br/>
              <w:t>(2010-15)</w:t>
            </w:r>
          </w:p>
        </w:tc>
        <w:tc>
          <w:tcPr>
            <w:tcW w:w="1200" w:type="dxa"/>
            <w:vMerge w:val="restart"/>
            <w:tcBorders>
              <w:top w:val="nil"/>
              <w:left w:val="nil"/>
              <w:bottom w:val="single" w:sz="4" w:space="0" w:color="000000"/>
              <w:right w:val="nil"/>
            </w:tcBorders>
            <w:shd w:val="clear" w:color="000000" w:fill="FFFFFF"/>
            <w:hideMark/>
          </w:tcPr>
          <w:p w14:paraId="163EC663"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u w:val="single"/>
                <w:lang w:eastAsia="en-AU"/>
              </w:rPr>
              <w:t>PHCM</w:t>
            </w:r>
            <w:r w:rsidRPr="00121227">
              <w:rPr>
                <w:rFonts w:eastAsia="Times New Roman" w:cs="Times New Roman"/>
                <w:szCs w:val="24"/>
                <w:lang w:eastAsia="en-AU"/>
              </w:rPr>
              <w:t xml:space="preserve"> </w:t>
            </w:r>
            <w:r w:rsidRPr="00121227">
              <w:rPr>
                <w:rFonts w:eastAsia="Times New Roman" w:cs="Times New Roman"/>
                <w:szCs w:val="24"/>
                <w:lang w:eastAsia="en-AU"/>
              </w:rPr>
              <w:br/>
              <w:t>(2012-15)</w:t>
            </w:r>
          </w:p>
        </w:tc>
        <w:tc>
          <w:tcPr>
            <w:tcW w:w="1200" w:type="dxa"/>
            <w:vMerge w:val="restart"/>
            <w:tcBorders>
              <w:top w:val="nil"/>
              <w:left w:val="nil"/>
              <w:bottom w:val="single" w:sz="4" w:space="0" w:color="000000"/>
              <w:right w:val="nil"/>
            </w:tcBorders>
            <w:shd w:val="clear" w:color="000000" w:fill="FFFFFF"/>
            <w:hideMark/>
          </w:tcPr>
          <w:p w14:paraId="014D909F"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u w:val="single"/>
                <w:lang w:eastAsia="en-AU"/>
              </w:rPr>
              <w:t>ZKHP</w:t>
            </w:r>
            <w:r w:rsidRPr="00121227">
              <w:rPr>
                <w:rFonts w:eastAsia="Times New Roman" w:cs="Times New Roman"/>
                <w:szCs w:val="24"/>
                <w:lang w:eastAsia="en-AU"/>
              </w:rPr>
              <w:t xml:space="preserve"> </w:t>
            </w:r>
            <w:r w:rsidRPr="00121227">
              <w:rPr>
                <w:rFonts w:eastAsia="Times New Roman" w:cs="Times New Roman"/>
                <w:szCs w:val="24"/>
                <w:lang w:eastAsia="en-AU"/>
              </w:rPr>
              <w:br/>
              <w:t>(2016)</w:t>
            </w:r>
          </w:p>
        </w:tc>
        <w:tc>
          <w:tcPr>
            <w:tcW w:w="763" w:type="dxa"/>
            <w:tcBorders>
              <w:top w:val="nil"/>
              <w:left w:val="nil"/>
              <w:bottom w:val="nil"/>
              <w:right w:val="nil"/>
            </w:tcBorders>
            <w:shd w:val="clear" w:color="000000" w:fill="FFFFFF"/>
            <w:hideMark/>
          </w:tcPr>
          <w:p w14:paraId="17B1D046" w14:textId="77777777" w:rsidR="00121227" w:rsidRPr="00121227" w:rsidRDefault="00121227" w:rsidP="00121227">
            <w:pPr>
              <w:spacing w:after="0" w:line="240" w:lineRule="auto"/>
              <w:jc w:val="center"/>
              <w:rPr>
                <w:rFonts w:eastAsia="Times New Roman" w:cs="Times New Roman"/>
                <w:b/>
                <w:bCs/>
                <w:szCs w:val="24"/>
                <w:lang w:eastAsia="en-AU"/>
              </w:rPr>
            </w:pPr>
            <w:r w:rsidRPr="00121227">
              <w:rPr>
                <w:rFonts w:eastAsia="Times New Roman" w:cs="Times New Roman"/>
                <w:b/>
                <w:bCs/>
                <w:szCs w:val="24"/>
                <w:lang w:eastAsia="en-AU"/>
              </w:rPr>
              <w:t>Total</w:t>
            </w:r>
          </w:p>
        </w:tc>
      </w:tr>
      <w:tr w:rsidR="00121227" w:rsidRPr="00121227" w14:paraId="41C5F161" w14:textId="77777777" w:rsidTr="00121227">
        <w:trPr>
          <w:trHeight w:val="312"/>
        </w:trPr>
        <w:tc>
          <w:tcPr>
            <w:tcW w:w="2753" w:type="dxa"/>
            <w:vMerge/>
            <w:tcBorders>
              <w:top w:val="nil"/>
              <w:left w:val="nil"/>
              <w:bottom w:val="single" w:sz="4" w:space="0" w:color="000000"/>
              <w:right w:val="nil"/>
            </w:tcBorders>
            <w:vAlign w:val="center"/>
            <w:hideMark/>
          </w:tcPr>
          <w:p w14:paraId="744D286F" w14:textId="77777777" w:rsidR="00121227" w:rsidRPr="00121227" w:rsidRDefault="00121227" w:rsidP="00121227">
            <w:pPr>
              <w:spacing w:after="0" w:line="240" w:lineRule="auto"/>
              <w:rPr>
                <w:rFonts w:eastAsia="Times New Roman" w:cs="Times New Roman"/>
                <w:b/>
                <w:bCs/>
                <w:szCs w:val="24"/>
                <w:lang w:eastAsia="en-AU"/>
              </w:rPr>
            </w:pPr>
          </w:p>
        </w:tc>
        <w:tc>
          <w:tcPr>
            <w:tcW w:w="540" w:type="dxa"/>
            <w:tcBorders>
              <w:top w:val="nil"/>
              <w:left w:val="nil"/>
              <w:bottom w:val="single" w:sz="4" w:space="0" w:color="auto"/>
              <w:right w:val="nil"/>
            </w:tcBorders>
            <w:shd w:val="clear" w:color="000000" w:fill="FFFFFF"/>
            <w:noWrap/>
            <w:vAlign w:val="center"/>
            <w:hideMark/>
          </w:tcPr>
          <w:p w14:paraId="4F153115" w14:textId="77777777" w:rsidR="00121227" w:rsidRPr="00121227" w:rsidRDefault="00121227" w:rsidP="00121227">
            <w:pPr>
              <w:spacing w:after="0" w:line="240" w:lineRule="auto"/>
              <w:rPr>
                <w:rFonts w:eastAsia="Times New Roman" w:cs="Times New Roman"/>
                <w:b/>
                <w:bCs/>
                <w:szCs w:val="24"/>
                <w:lang w:eastAsia="en-AU"/>
              </w:rPr>
            </w:pPr>
            <w:r w:rsidRPr="00121227">
              <w:rPr>
                <w:rFonts w:eastAsia="Times New Roman" w:cs="Times New Roman"/>
                <w:b/>
                <w:bCs/>
                <w:szCs w:val="24"/>
                <w:lang w:eastAsia="en-AU"/>
              </w:rPr>
              <w:t> </w:t>
            </w:r>
          </w:p>
        </w:tc>
        <w:tc>
          <w:tcPr>
            <w:tcW w:w="1200" w:type="dxa"/>
            <w:vMerge/>
            <w:tcBorders>
              <w:top w:val="nil"/>
              <w:left w:val="nil"/>
              <w:bottom w:val="single" w:sz="4" w:space="0" w:color="000000"/>
              <w:right w:val="nil"/>
            </w:tcBorders>
            <w:vAlign w:val="center"/>
            <w:hideMark/>
          </w:tcPr>
          <w:p w14:paraId="7B08D382" w14:textId="77777777" w:rsidR="00121227" w:rsidRPr="00121227" w:rsidRDefault="00121227" w:rsidP="00121227">
            <w:pPr>
              <w:spacing w:after="0" w:line="240" w:lineRule="auto"/>
              <w:rPr>
                <w:rFonts w:eastAsia="Times New Roman" w:cs="Times New Roman"/>
                <w:szCs w:val="24"/>
                <w:lang w:eastAsia="en-AU"/>
              </w:rPr>
            </w:pPr>
          </w:p>
        </w:tc>
        <w:tc>
          <w:tcPr>
            <w:tcW w:w="1200" w:type="dxa"/>
            <w:vMerge/>
            <w:tcBorders>
              <w:top w:val="nil"/>
              <w:left w:val="nil"/>
              <w:bottom w:val="single" w:sz="4" w:space="0" w:color="000000"/>
              <w:right w:val="nil"/>
            </w:tcBorders>
            <w:vAlign w:val="center"/>
            <w:hideMark/>
          </w:tcPr>
          <w:p w14:paraId="1CA71D1D" w14:textId="77777777" w:rsidR="00121227" w:rsidRPr="00121227" w:rsidRDefault="00121227" w:rsidP="00121227">
            <w:pPr>
              <w:spacing w:after="0" w:line="240" w:lineRule="auto"/>
              <w:rPr>
                <w:rFonts w:eastAsia="Times New Roman" w:cs="Times New Roman"/>
                <w:szCs w:val="24"/>
                <w:lang w:eastAsia="en-AU"/>
              </w:rPr>
            </w:pPr>
          </w:p>
        </w:tc>
        <w:tc>
          <w:tcPr>
            <w:tcW w:w="1200" w:type="dxa"/>
            <w:vMerge/>
            <w:tcBorders>
              <w:top w:val="nil"/>
              <w:left w:val="nil"/>
              <w:bottom w:val="single" w:sz="4" w:space="0" w:color="000000"/>
              <w:right w:val="nil"/>
            </w:tcBorders>
            <w:vAlign w:val="center"/>
            <w:hideMark/>
          </w:tcPr>
          <w:p w14:paraId="521490D0" w14:textId="77777777" w:rsidR="00121227" w:rsidRPr="00121227" w:rsidRDefault="00121227" w:rsidP="00121227">
            <w:pPr>
              <w:spacing w:after="0" w:line="240" w:lineRule="auto"/>
              <w:rPr>
                <w:rFonts w:eastAsia="Times New Roman" w:cs="Times New Roman"/>
                <w:szCs w:val="24"/>
                <w:lang w:eastAsia="en-AU"/>
              </w:rPr>
            </w:pPr>
          </w:p>
        </w:tc>
        <w:tc>
          <w:tcPr>
            <w:tcW w:w="1200" w:type="dxa"/>
            <w:vMerge/>
            <w:tcBorders>
              <w:top w:val="nil"/>
              <w:left w:val="nil"/>
              <w:bottom w:val="single" w:sz="4" w:space="0" w:color="000000"/>
              <w:right w:val="nil"/>
            </w:tcBorders>
            <w:vAlign w:val="center"/>
            <w:hideMark/>
          </w:tcPr>
          <w:p w14:paraId="7A046D00" w14:textId="77777777" w:rsidR="00121227" w:rsidRPr="00121227" w:rsidRDefault="00121227" w:rsidP="00121227">
            <w:pPr>
              <w:spacing w:after="0" w:line="240" w:lineRule="auto"/>
              <w:rPr>
                <w:rFonts w:eastAsia="Times New Roman" w:cs="Times New Roman"/>
                <w:szCs w:val="24"/>
                <w:lang w:eastAsia="en-AU"/>
              </w:rPr>
            </w:pPr>
          </w:p>
        </w:tc>
        <w:tc>
          <w:tcPr>
            <w:tcW w:w="763" w:type="dxa"/>
            <w:tcBorders>
              <w:top w:val="nil"/>
              <w:left w:val="nil"/>
              <w:bottom w:val="single" w:sz="4" w:space="0" w:color="auto"/>
              <w:right w:val="nil"/>
            </w:tcBorders>
            <w:shd w:val="clear" w:color="000000" w:fill="FFFFFF"/>
            <w:noWrap/>
            <w:hideMark/>
          </w:tcPr>
          <w:p w14:paraId="16D6995B" w14:textId="77777777" w:rsidR="00121227" w:rsidRPr="00121227" w:rsidRDefault="00121227" w:rsidP="00121227">
            <w:pPr>
              <w:spacing w:after="0" w:line="240" w:lineRule="auto"/>
              <w:jc w:val="center"/>
              <w:rPr>
                <w:rFonts w:eastAsia="Times New Roman" w:cs="Times New Roman"/>
                <w:b/>
                <w:bCs/>
                <w:szCs w:val="24"/>
                <w:lang w:eastAsia="en-AU"/>
              </w:rPr>
            </w:pPr>
            <w:r w:rsidRPr="00121227">
              <w:rPr>
                <w:rFonts w:eastAsia="Times New Roman" w:cs="Times New Roman"/>
                <w:b/>
                <w:bCs/>
                <w:szCs w:val="24"/>
                <w:lang w:eastAsia="en-AU"/>
              </w:rPr>
              <w:t> </w:t>
            </w:r>
          </w:p>
        </w:tc>
      </w:tr>
      <w:tr w:rsidR="00121227" w:rsidRPr="00121227" w14:paraId="302E81F7" w14:textId="77777777" w:rsidTr="00121227">
        <w:trPr>
          <w:trHeight w:val="312"/>
        </w:trPr>
        <w:tc>
          <w:tcPr>
            <w:tcW w:w="2753" w:type="dxa"/>
            <w:tcBorders>
              <w:top w:val="nil"/>
              <w:left w:val="nil"/>
              <w:bottom w:val="nil"/>
              <w:right w:val="nil"/>
            </w:tcBorders>
            <w:shd w:val="clear" w:color="000000" w:fill="FFFFFF"/>
            <w:vAlign w:val="center"/>
            <w:hideMark/>
          </w:tcPr>
          <w:p w14:paraId="61C9EE5A" w14:textId="77777777" w:rsidR="00121227" w:rsidRPr="00121227" w:rsidRDefault="00121227" w:rsidP="00121227">
            <w:pPr>
              <w:spacing w:after="0" w:line="240" w:lineRule="auto"/>
              <w:rPr>
                <w:rFonts w:eastAsia="Times New Roman" w:cs="Times New Roman"/>
                <w:b/>
                <w:bCs/>
                <w:szCs w:val="24"/>
                <w:lang w:eastAsia="en-AU"/>
              </w:rPr>
            </w:pPr>
            <w:r w:rsidRPr="00121227">
              <w:rPr>
                <w:rFonts w:eastAsia="Times New Roman" w:cs="Times New Roman"/>
                <w:b/>
                <w:bCs/>
                <w:szCs w:val="24"/>
                <w:lang w:eastAsia="en-AU"/>
              </w:rPr>
              <w:t>Observations</w:t>
            </w:r>
          </w:p>
        </w:tc>
        <w:tc>
          <w:tcPr>
            <w:tcW w:w="540" w:type="dxa"/>
            <w:tcBorders>
              <w:top w:val="nil"/>
              <w:left w:val="nil"/>
              <w:bottom w:val="nil"/>
              <w:right w:val="nil"/>
            </w:tcBorders>
            <w:shd w:val="clear" w:color="000000" w:fill="FFFFFF"/>
            <w:noWrap/>
            <w:vAlign w:val="center"/>
            <w:hideMark/>
          </w:tcPr>
          <w:p w14:paraId="1AC9E3EA" w14:textId="77777777" w:rsidR="00121227" w:rsidRPr="00121227" w:rsidRDefault="00121227" w:rsidP="00121227">
            <w:pPr>
              <w:spacing w:after="0" w:line="240" w:lineRule="auto"/>
              <w:rPr>
                <w:rFonts w:eastAsia="Times New Roman" w:cs="Times New Roman"/>
                <w:b/>
                <w:bCs/>
                <w:szCs w:val="24"/>
                <w:lang w:eastAsia="en-AU"/>
              </w:rPr>
            </w:pPr>
            <w:r w:rsidRPr="00121227">
              <w:rPr>
                <w:rFonts w:eastAsia="Times New Roman" w:cs="Times New Roman"/>
                <w:b/>
                <w:bCs/>
                <w:szCs w:val="24"/>
                <w:lang w:eastAsia="en-AU"/>
              </w:rPr>
              <w:t> </w:t>
            </w:r>
          </w:p>
        </w:tc>
        <w:tc>
          <w:tcPr>
            <w:tcW w:w="1200" w:type="dxa"/>
            <w:tcBorders>
              <w:top w:val="nil"/>
              <w:left w:val="nil"/>
              <w:bottom w:val="nil"/>
              <w:right w:val="nil"/>
            </w:tcBorders>
            <w:shd w:val="clear" w:color="000000" w:fill="FFFFFF"/>
            <w:noWrap/>
            <w:vAlign w:val="bottom"/>
            <w:hideMark/>
          </w:tcPr>
          <w:p w14:paraId="4E394D17"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 </w:t>
            </w:r>
          </w:p>
        </w:tc>
        <w:tc>
          <w:tcPr>
            <w:tcW w:w="1200" w:type="dxa"/>
            <w:tcBorders>
              <w:top w:val="nil"/>
              <w:left w:val="nil"/>
              <w:bottom w:val="nil"/>
              <w:right w:val="nil"/>
            </w:tcBorders>
            <w:shd w:val="clear" w:color="000000" w:fill="FFFFFF"/>
            <w:noWrap/>
            <w:vAlign w:val="bottom"/>
            <w:hideMark/>
          </w:tcPr>
          <w:p w14:paraId="074F5755"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 </w:t>
            </w:r>
          </w:p>
        </w:tc>
        <w:tc>
          <w:tcPr>
            <w:tcW w:w="1200" w:type="dxa"/>
            <w:tcBorders>
              <w:top w:val="nil"/>
              <w:left w:val="nil"/>
              <w:bottom w:val="nil"/>
              <w:right w:val="nil"/>
            </w:tcBorders>
            <w:shd w:val="clear" w:color="000000" w:fill="FFFFFF"/>
            <w:noWrap/>
            <w:vAlign w:val="bottom"/>
            <w:hideMark/>
          </w:tcPr>
          <w:p w14:paraId="09D6018B"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 </w:t>
            </w:r>
          </w:p>
        </w:tc>
        <w:tc>
          <w:tcPr>
            <w:tcW w:w="1200" w:type="dxa"/>
            <w:tcBorders>
              <w:top w:val="nil"/>
              <w:left w:val="nil"/>
              <w:bottom w:val="nil"/>
              <w:right w:val="nil"/>
            </w:tcBorders>
            <w:shd w:val="clear" w:color="000000" w:fill="FFFFFF"/>
            <w:noWrap/>
            <w:vAlign w:val="bottom"/>
            <w:hideMark/>
          </w:tcPr>
          <w:p w14:paraId="7205E4AB"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 </w:t>
            </w:r>
          </w:p>
        </w:tc>
        <w:tc>
          <w:tcPr>
            <w:tcW w:w="763" w:type="dxa"/>
            <w:tcBorders>
              <w:top w:val="nil"/>
              <w:left w:val="nil"/>
              <w:bottom w:val="nil"/>
              <w:right w:val="nil"/>
            </w:tcBorders>
            <w:shd w:val="clear" w:color="000000" w:fill="FFFFFF"/>
            <w:noWrap/>
            <w:vAlign w:val="bottom"/>
            <w:hideMark/>
          </w:tcPr>
          <w:p w14:paraId="672276A5" w14:textId="77777777" w:rsidR="00121227" w:rsidRPr="00121227" w:rsidRDefault="00121227" w:rsidP="00121227">
            <w:pPr>
              <w:spacing w:after="0" w:line="240" w:lineRule="auto"/>
              <w:jc w:val="center"/>
              <w:rPr>
                <w:rFonts w:eastAsia="Times New Roman" w:cs="Times New Roman"/>
                <w:b/>
                <w:bCs/>
                <w:szCs w:val="24"/>
                <w:lang w:eastAsia="en-AU"/>
              </w:rPr>
            </w:pPr>
            <w:r w:rsidRPr="00121227">
              <w:rPr>
                <w:rFonts w:eastAsia="Times New Roman" w:cs="Times New Roman"/>
                <w:b/>
                <w:bCs/>
                <w:szCs w:val="24"/>
                <w:lang w:eastAsia="en-AU"/>
              </w:rPr>
              <w:t> </w:t>
            </w:r>
          </w:p>
        </w:tc>
      </w:tr>
      <w:tr w:rsidR="00121227" w:rsidRPr="00121227" w14:paraId="67DCA8D3" w14:textId="77777777" w:rsidTr="00121227">
        <w:trPr>
          <w:trHeight w:val="312"/>
        </w:trPr>
        <w:tc>
          <w:tcPr>
            <w:tcW w:w="2753" w:type="dxa"/>
            <w:tcBorders>
              <w:top w:val="nil"/>
              <w:left w:val="nil"/>
              <w:bottom w:val="nil"/>
              <w:right w:val="nil"/>
            </w:tcBorders>
            <w:shd w:val="clear" w:color="000000" w:fill="FFFFFF"/>
            <w:vAlign w:val="center"/>
            <w:hideMark/>
          </w:tcPr>
          <w:p w14:paraId="033CBB66" w14:textId="77777777" w:rsidR="00121227" w:rsidRPr="00121227" w:rsidRDefault="00121227" w:rsidP="00121227">
            <w:pPr>
              <w:spacing w:after="0" w:line="240" w:lineRule="auto"/>
              <w:rPr>
                <w:rFonts w:eastAsia="Times New Roman" w:cs="Times New Roman"/>
                <w:b/>
                <w:bCs/>
                <w:szCs w:val="24"/>
                <w:lang w:eastAsia="en-AU"/>
              </w:rPr>
            </w:pPr>
            <w:r w:rsidRPr="00121227">
              <w:rPr>
                <w:rFonts w:eastAsia="Times New Roman" w:cs="Times New Roman"/>
                <w:b/>
                <w:bCs/>
                <w:szCs w:val="24"/>
                <w:lang w:eastAsia="en-AU"/>
              </w:rPr>
              <w:t> </w:t>
            </w:r>
          </w:p>
        </w:tc>
        <w:tc>
          <w:tcPr>
            <w:tcW w:w="540" w:type="dxa"/>
            <w:tcBorders>
              <w:top w:val="nil"/>
              <w:left w:val="nil"/>
              <w:bottom w:val="nil"/>
              <w:right w:val="nil"/>
            </w:tcBorders>
            <w:shd w:val="clear" w:color="000000" w:fill="FFFFFF"/>
            <w:noWrap/>
            <w:vAlign w:val="center"/>
            <w:hideMark/>
          </w:tcPr>
          <w:p w14:paraId="4BEDE34A" w14:textId="77777777" w:rsidR="00121227" w:rsidRPr="00121227" w:rsidRDefault="00121227" w:rsidP="00121227">
            <w:pPr>
              <w:spacing w:after="0" w:line="240" w:lineRule="auto"/>
              <w:rPr>
                <w:rFonts w:eastAsia="Times New Roman" w:cs="Times New Roman"/>
                <w:b/>
                <w:bCs/>
                <w:szCs w:val="24"/>
                <w:lang w:eastAsia="en-AU"/>
              </w:rPr>
            </w:pPr>
            <w:r w:rsidRPr="00121227">
              <w:rPr>
                <w:rFonts w:eastAsia="Times New Roman" w:cs="Times New Roman"/>
                <w:b/>
                <w:bCs/>
                <w:szCs w:val="24"/>
                <w:lang w:eastAsia="en-AU"/>
              </w:rPr>
              <w:t> </w:t>
            </w:r>
          </w:p>
        </w:tc>
        <w:tc>
          <w:tcPr>
            <w:tcW w:w="1200" w:type="dxa"/>
            <w:tcBorders>
              <w:top w:val="nil"/>
              <w:left w:val="nil"/>
              <w:bottom w:val="nil"/>
              <w:right w:val="nil"/>
            </w:tcBorders>
            <w:shd w:val="clear" w:color="000000" w:fill="FFFFFF"/>
            <w:noWrap/>
            <w:vAlign w:val="bottom"/>
            <w:hideMark/>
          </w:tcPr>
          <w:p w14:paraId="0035604F"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 </w:t>
            </w:r>
          </w:p>
        </w:tc>
        <w:tc>
          <w:tcPr>
            <w:tcW w:w="1200" w:type="dxa"/>
            <w:tcBorders>
              <w:top w:val="nil"/>
              <w:left w:val="nil"/>
              <w:bottom w:val="nil"/>
              <w:right w:val="nil"/>
            </w:tcBorders>
            <w:shd w:val="clear" w:color="000000" w:fill="FFFFFF"/>
            <w:noWrap/>
            <w:vAlign w:val="bottom"/>
            <w:hideMark/>
          </w:tcPr>
          <w:p w14:paraId="1ABC79B0"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 </w:t>
            </w:r>
          </w:p>
        </w:tc>
        <w:tc>
          <w:tcPr>
            <w:tcW w:w="1200" w:type="dxa"/>
            <w:tcBorders>
              <w:top w:val="nil"/>
              <w:left w:val="nil"/>
              <w:bottom w:val="nil"/>
              <w:right w:val="nil"/>
            </w:tcBorders>
            <w:shd w:val="clear" w:color="000000" w:fill="FFFFFF"/>
            <w:noWrap/>
            <w:vAlign w:val="bottom"/>
            <w:hideMark/>
          </w:tcPr>
          <w:p w14:paraId="4B951740"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 </w:t>
            </w:r>
          </w:p>
        </w:tc>
        <w:tc>
          <w:tcPr>
            <w:tcW w:w="1200" w:type="dxa"/>
            <w:tcBorders>
              <w:top w:val="nil"/>
              <w:left w:val="nil"/>
              <w:bottom w:val="nil"/>
              <w:right w:val="nil"/>
            </w:tcBorders>
            <w:shd w:val="clear" w:color="000000" w:fill="FFFFFF"/>
            <w:noWrap/>
            <w:vAlign w:val="bottom"/>
            <w:hideMark/>
          </w:tcPr>
          <w:p w14:paraId="31A9D0F6"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 </w:t>
            </w:r>
          </w:p>
        </w:tc>
        <w:tc>
          <w:tcPr>
            <w:tcW w:w="763" w:type="dxa"/>
            <w:tcBorders>
              <w:top w:val="nil"/>
              <w:left w:val="nil"/>
              <w:bottom w:val="nil"/>
              <w:right w:val="nil"/>
            </w:tcBorders>
            <w:shd w:val="clear" w:color="000000" w:fill="FFFFFF"/>
            <w:noWrap/>
            <w:vAlign w:val="bottom"/>
            <w:hideMark/>
          </w:tcPr>
          <w:p w14:paraId="5AC2379F" w14:textId="77777777" w:rsidR="00121227" w:rsidRPr="00121227" w:rsidRDefault="00121227" w:rsidP="00121227">
            <w:pPr>
              <w:spacing w:after="0" w:line="240" w:lineRule="auto"/>
              <w:jc w:val="center"/>
              <w:rPr>
                <w:rFonts w:eastAsia="Times New Roman" w:cs="Times New Roman"/>
                <w:b/>
                <w:bCs/>
                <w:szCs w:val="24"/>
                <w:lang w:eastAsia="en-AU"/>
              </w:rPr>
            </w:pPr>
            <w:r w:rsidRPr="00121227">
              <w:rPr>
                <w:rFonts w:eastAsia="Times New Roman" w:cs="Times New Roman"/>
                <w:b/>
                <w:bCs/>
                <w:szCs w:val="24"/>
                <w:lang w:eastAsia="en-AU"/>
              </w:rPr>
              <w:t> </w:t>
            </w:r>
          </w:p>
        </w:tc>
      </w:tr>
      <w:tr w:rsidR="00121227" w:rsidRPr="00121227" w14:paraId="014C0F14" w14:textId="77777777" w:rsidTr="00121227">
        <w:trPr>
          <w:trHeight w:val="312"/>
        </w:trPr>
        <w:tc>
          <w:tcPr>
            <w:tcW w:w="2753" w:type="dxa"/>
            <w:tcBorders>
              <w:top w:val="nil"/>
              <w:left w:val="nil"/>
              <w:bottom w:val="nil"/>
              <w:right w:val="nil"/>
            </w:tcBorders>
            <w:shd w:val="clear" w:color="000000" w:fill="FFFFFF"/>
            <w:vAlign w:val="center"/>
            <w:hideMark/>
          </w:tcPr>
          <w:p w14:paraId="17458D3B" w14:textId="77777777" w:rsidR="00121227" w:rsidRPr="00121227" w:rsidRDefault="00121227" w:rsidP="00121227">
            <w:pPr>
              <w:spacing w:after="0" w:line="240" w:lineRule="auto"/>
              <w:rPr>
                <w:rFonts w:eastAsia="Times New Roman" w:cs="Times New Roman"/>
                <w:b/>
                <w:bCs/>
                <w:szCs w:val="24"/>
                <w:lang w:eastAsia="en-AU"/>
              </w:rPr>
            </w:pPr>
            <w:r w:rsidRPr="00121227">
              <w:rPr>
                <w:rFonts w:eastAsia="Times New Roman" w:cs="Times New Roman"/>
                <w:b/>
                <w:bCs/>
                <w:szCs w:val="24"/>
                <w:lang w:eastAsia="en-AU"/>
              </w:rPr>
              <w:t>Within 10 years</w:t>
            </w:r>
          </w:p>
        </w:tc>
        <w:tc>
          <w:tcPr>
            <w:tcW w:w="540" w:type="dxa"/>
            <w:tcBorders>
              <w:top w:val="nil"/>
              <w:left w:val="nil"/>
              <w:bottom w:val="nil"/>
              <w:right w:val="nil"/>
            </w:tcBorders>
            <w:shd w:val="clear" w:color="000000" w:fill="FFFFFF"/>
            <w:noWrap/>
            <w:vAlign w:val="center"/>
            <w:hideMark/>
          </w:tcPr>
          <w:p w14:paraId="6247DD75" w14:textId="77777777" w:rsidR="00121227" w:rsidRPr="00121227" w:rsidRDefault="00121227" w:rsidP="00121227">
            <w:pPr>
              <w:spacing w:after="0" w:line="240" w:lineRule="auto"/>
              <w:rPr>
                <w:rFonts w:eastAsia="Times New Roman" w:cs="Times New Roman"/>
                <w:b/>
                <w:bCs/>
                <w:szCs w:val="24"/>
                <w:lang w:eastAsia="en-AU"/>
              </w:rPr>
            </w:pPr>
            <w:r w:rsidRPr="00121227">
              <w:rPr>
                <w:rFonts w:eastAsia="Times New Roman" w:cs="Times New Roman"/>
                <w:b/>
                <w:bCs/>
                <w:szCs w:val="24"/>
                <w:lang w:eastAsia="en-AU"/>
              </w:rPr>
              <w:t> </w:t>
            </w:r>
          </w:p>
        </w:tc>
        <w:tc>
          <w:tcPr>
            <w:tcW w:w="1200" w:type="dxa"/>
            <w:tcBorders>
              <w:top w:val="nil"/>
              <w:left w:val="nil"/>
              <w:bottom w:val="nil"/>
              <w:right w:val="nil"/>
            </w:tcBorders>
            <w:shd w:val="clear" w:color="000000" w:fill="FFFFFF"/>
            <w:noWrap/>
            <w:vAlign w:val="bottom"/>
            <w:hideMark/>
          </w:tcPr>
          <w:p w14:paraId="7A07C737"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 </w:t>
            </w:r>
          </w:p>
        </w:tc>
        <w:tc>
          <w:tcPr>
            <w:tcW w:w="1200" w:type="dxa"/>
            <w:tcBorders>
              <w:top w:val="nil"/>
              <w:left w:val="nil"/>
              <w:bottom w:val="nil"/>
              <w:right w:val="nil"/>
            </w:tcBorders>
            <w:shd w:val="clear" w:color="000000" w:fill="FFFFFF"/>
            <w:noWrap/>
            <w:vAlign w:val="bottom"/>
            <w:hideMark/>
          </w:tcPr>
          <w:p w14:paraId="17727089"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 </w:t>
            </w:r>
          </w:p>
        </w:tc>
        <w:tc>
          <w:tcPr>
            <w:tcW w:w="1200" w:type="dxa"/>
            <w:tcBorders>
              <w:top w:val="nil"/>
              <w:left w:val="nil"/>
              <w:bottom w:val="nil"/>
              <w:right w:val="nil"/>
            </w:tcBorders>
            <w:shd w:val="clear" w:color="000000" w:fill="FFFFFF"/>
            <w:noWrap/>
            <w:vAlign w:val="bottom"/>
            <w:hideMark/>
          </w:tcPr>
          <w:p w14:paraId="1C53EC72"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 </w:t>
            </w:r>
          </w:p>
        </w:tc>
        <w:tc>
          <w:tcPr>
            <w:tcW w:w="1200" w:type="dxa"/>
            <w:tcBorders>
              <w:top w:val="nil"/>
              <w:left w:val="nil"/>
              <w:bottom w:val="nil"/>
              <w:right w:val="nil"/>
            </w:tcBorders>
            <w:shd w:val="clear" w:color="000000" w:fill="FFFFFF"/>
            <w:noWrap/>
            <w:vAlign w:val="bottom"/>
            <w:hideMark/>
          </w:tcPr>
          <w:p w14:paraId="5AA29F7D"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 </w:t>
            </w:r>
          </w:p>
        </w:tc>
        <w:tc>
          <w:tcPr>
            <w:tcW w:w="763" w:type="dxa"/>
            <w:tcBorders>
              <w:top w:val="nil"/>
              <w:left w:val="nil"/>
              <w:bottom w:val="nil"/>
              <w:right w:val="nil"/>
            </w:tcBorders>
            <w:shd w:val="clear" w:color="000000" w:fill="FFFFFF"/>
            <w:noWrap/>
            <w:vAlign w:val="bottom"/>
            <w:hideMark/>
          </w:tcPr>
          <w:p w14:paraId="2BCD6297" w14:textId="77777777" w:rsidR="00121227" w:rsidRPr="00121227" w:rsidRDefault="00121227" w:rsidP="00121227">
            <w:pPr>
              <w:spacing w:after="0" w:line="240" w:lineRule="auto"/>
              <w:jc w:val="center"/>
              <w:rPr>
                <w:rFonts w:eastAsia="Times New Roman" w:cs="Times New Roman"/>
                <w:b/>
                <w:bCs/>
                <w:szCs w:val="24"/>
                <w:lang w:eastAsia="en-AU"/>
              </w:rPr>
            </w:pPr>
            <w:r w:rsidRPr="00121227">
              <w:rPr>
                <w:rFonts w:eastAsia="Times New Roman" w:cs="Times New Roman"/>
                <w:b/>
                <w:bCs/>
                <w:szCs w:val="24"/>
                <w:lang w:eastAsia="en-AU"/>
              </w:rPr>
              <w:t> </w:t>
            </w:r>
          </w:p>
        </w:tc>
      </w:tr>
      <w:tr w:rsidR="00121227" w:rsidRPr="00121227" w14:paraId="5222A238" w14:textId="77777777" w:rsidTr="00121227">
        <w:trPr>
          <w:trHeight w:val="312"/>
        </w:trPr>
        <w:tc>
          <w:tcPr>
            <w:tcW w:w="2753" w:type="dxa"/>
            <w:tcBorders>
              <w:top w:val="nil"/>
              <w:left w:val="nil"/>
              <w:bottom w:val="nil"/>
              <w:right w:val="nil"/>
            </w:tcBorders>
            <w:shd w:val="clear" w:color="000000" w:fill="FFFFFF"/>
            <w:noWrap/>
            <w:vAlign w:val="bottom"/>
            <w:hideMark/>
          </w:tcPr>
          <w:p w14:paraId="5DEB2C09" w14:textId="77777777" w:rsidR="00121227" w:rsidRPr="00121227" w:rsidRDefault="00121227" w:rsidP="00121227">
            <w:pPr>
              <w:spacing w:after="0" w:line="240" w:lineRule="auto"/>
              <w:ind w:firstLineChars="100" w:firstLine="240"/>
              <w:rPr>
                <w:rFonts w:eastAsia="Times New Roman" w:cs="Times New Roman"/>
                <w:szCs w:val="24"/>
                <w:lang w:eastAsia="en-AU"/>
              </w:rPr>
            </w:pPr>
            <w:r w:rsidRPr="00121227">
              <w:rPr>
                <w:rFonts w:eastAsia="Times New Roman" w:cs="Times New Roman"/>
                <w:szCs w:val="24"/>
                <w:lang w:eastAsia="en-AU"/>
              </w:rPr>
              <w:t>Weight (kg)</w:t>
            </w:r>
          </w:p>
        </w:tc>
        <w:tc>
          <w:tcPr>
            <w:tcW w:w="540" w:type="dxa"/>
            <w:tcBorders>
              <w:top w:val="nil"/>
              <w:left w:val="nil"/>
              <w:bottom w:val="nil"/>
              <w:right w:val="nil"/>
            </w:tcBorders>
            <w:shd w:val="clear" w:color="000000" w:fill="FFFFFF"/>
            <w:noWrap/>
            <w:vAlign w:val="bottom"/>
            <w:hideMark/>
          </w:tcPr>
          <w:p w14:paraId="220530D6" w14:textId="77777777" w:rsidR="00121227" w:rsidRPr="00121227" w:rsidRDefault="00121227" w:rsidP="00121227">
            <w:pPr>
              <w:spacing w:after="0" w:line="240" w:lineRule="auto"/>
              <w:ind w:firstLineChars="100" w:firstLine="240"/>
              <w:rPr>
                <w:rFonts w:eastAsia="Times New Roman" w:cs="Times New Roman"/>
                <w:szCs w:val="24"/>
                <w:lang w:eastAsia="en-AU"/>
              </w:rPr>
            </w:pPr>
            <w:r w:rsidRPr="00121227">
              <w:rPr>
                <w:rFonts w:eastAsia="Times New Roman" w:cs="Times New Roman"/>
                <w:szCs w:val="24"/>
                <w:lang w:eastAsia="en-AU"/>
              </w:rPr>
              <w:t> </w:t>
            </w:r>
          </w:p>
        </w:tc>
        <w:tc>
          <w:tcPr>
            <w:tcW w:w="1200" w:type="dxa"/>
            <w:tcBorders>
              <w:top w:val="nil"/>
              <w:left w:val="nil"/>
              <w:bottom w:val="nil"/>
              <w:right w:val="nil"/>
            </w:tcBorders>
            <w:shd w:val="clear" w:color="000000" w:fill="FFFFFF"/>
            <w:noWrap/>
            <w:vAlign w:val="bottom"/>
            <w:hideMark/>
          </w:tcPr>
          <w:p w14:paraId="3C2F3F55"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12</w:t>
            </w:r>
          </w:p>
        </w:tc>
        <w:tc>
          <w:tcPr>
            <w:tcW w:w="1200" w:type="dxa"/>
            <w:tcBorders>
              <w:top w:val="nil"/>
              <w:left w:val="nil"/>
              <w:bottom w:val="nil"/>
              <w:right w:val="nil"/>
            </w:tcBorders>
            <w:shd w:val="clear" w:color="000000" w:fill="FFFFFF"/>
            <w:noWrap/>
            <w:vAlign w:val="bottom"/>
            <w:hideMark/>
          </w:tcPr>
          <w:p w14:paraId="7B9D858E"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34</w:t>
            </w:r>
          </w:p>
        </w:tc>
        <w:tc>
          <w:tcPr>
            <w:tcW w:w="1200" w:type="dxa"/>
            <w:tcBorders>
              <w:top w:val="nil"/>
              <w:left w:val="nil"/>
              <w:bottom w:val="nil"/>
              <w:right w:val="nil"/>
            </w:tcBorders>
            <w:shd w:val="clear" w:color="000000" w:fill="FFFFFF"/>
            <w:noWrap/>
            <w:vAlign w:val="bottom"/>
            <w:hideMark/>
          </w:tcPr>
          <w:p w14:paraId="65198515" w14:textId="1E1703E7" w:rsidR="00121227" w:rsidRPr="00121227" w:rsidRDefault="00144093" w:rsidP="00121227">
            <w:pPr>
              <w:spacing w:after="0" w:line="240" w:lineRule="auto"/>
              <w:jc w:val="center"/>
              <w:rPr>
                <w:rFonts w:eastAsia="Times New Roman" w:cs="Times New Roman"/>
                <w:szCs w:val="24"/>
                <w:lang w:eastAsia="en-AU"/>
              </w:rPr>
            </w:pPr>
            <w:r>
              <w:rPr>
                <w:rFonts w:eastAsia="Times New Roman" w:cs="Times New Roman"/>
                <w:szCs w:val="24"/>
                <w:lang w:eastAsia="en-AU"/>
              </w:rPr>
              <w:t>115</w:t>
            </w:r>
          </w:p>
        </w:tc>
        <w:tc>
          <w:tcPr>
            <w:tcW w:w="1200" w:type="dxa"/>
            <w:tcBorders>
              <w:top w:val="nil"/>
              <w:left w:val="nil"/>
              <w:bottom w:val="nil"/>
              <w:right w:val="nil"/>
            </w:tcBorders>
            <w:shd w:val="clear" w:color="000000" w:fill="FFFFFF"/>
            <w:noWrap/>
            <w:vAlign w:val="bottom"/>
            <w:hideMark/>
          </w:tcPr>
          <w:p w14:paraId="1F135112"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13</w:t>
            </w:r>
          </w:p>
        </w:tc>
        <w:tc>
          <w:tcPr>
            <w:tcW w:w="763" w:type="dxa"/>
            <w:tcBorders>
              <w:top w:val="nil"/>
              <w:left w:val="nil"/>
              <w:bottom w:val="nil"/>
              <w:right w:val="nil"/>
            </w:tcBorders>
            <w:shd w:val="clear" w:color="000000" w:fill="FFFFFF"/>
            <w:noWrap/>
            <w:vAlign w:val="bottom"/>
            <w:hideMark/>
          </w:tcPr>
          <w:p w14:paraId="4319DC3B" w14:textId="3D423B9E" w:rsidR="00121227" w:rsidRPr="00121227" w:rsidRDefault="00144093" w:rsidP="00121227">
            <w:pPr>
              <w:spacing w:after="0" w:line="240" w:lineRule="auto"/>
              <w:jc w:val="center"/>
              <w:rPr>
                <w:rFonts w:eastAsia="Times New Roman" w:cs="Times New Roman"/>
                <w:b/>
                <w:bCs/>
                <w:szCs w:val="24"/>
                <w:lang w:eastAsia="en-AU"/>
              </w:rPr>
            </w:pPr>
            <w:r>
              <w:rPr>
                <w:rFonts w:eastAsia="Times New Roman" w:cs="Times New Roman"/>
                <w:b/>
                <w:bCs/>
                <w:szCs w:val="24"/>
                <w:lang w:eastAsia="en-AU"/>
              </w:rPr>
              <w:t>174</w:t>
            </w:r>
          </w:p>
        </w:tc>
      </w:tr>
      <w:tr w:rsidR="00121227" w:rsidRPr="00121227" w14:paraId="39CBFC1B" w14:textId="77777777" w:rsidTr="00121227">
        <w:trPr>
          <w:trHeight w:val="312"/>
        </w:trPr>
        <w:tc>
          <w:tcPr>
            <w:tcW w:w="2753" w:type="dxa"/>
            <w:tcBorders>
              <w:top w:val="nil"/>
              <w:left w:val="nil"/>
              <w:bottom w:val="nil"/>
              <w:right w:val="nil"/>
            </w:tcBorders>
            <w:shd w:val="clear" w:color="000000" w:fill="FFFFFF"/>
            <w:noWrap/>
            <w:vAlign w:val="bottom"/>
            <w:hideMark/>
          </w:tcPr>
          <w:p w14:paraId="15B60F92" w14:textId="77777777" w:rsidR="00121227" w:rsidRPr="00121227" w:rsidRDefault="00121227" w:rsidP="00121227">
            <w:pPr>
              <w:spacing w:after="0" w:line="240" w:lineRule="auto"/>
              <w:ind w:firstLineChars="100" w:firstLine="240"/>
              <w:rPr>
                <w:rFonts w:eastAsia="Times New Roman" w:cs="Times New Roman"/>
                <w:szCs w:val="24"/>
                <w:lang w:eastAsia="en-AU"/>
              </w:rPr>
            </w:pPr>
            <w:r w:rsidRPr="00121227">
              <w:rPr>
                <w:rFonts w:eastAsia="Times New Roman" w:cs="Times New Roman"/>
                <w:szCs w:val="24"/>
                <w:lang w:eastAsia="en-AU"/>
              </w:rPr>
              <w:t>BMI</w:t>
            </w:r>
          </w:p>
        </w:tc>
        <w:tc>
          <w:tcPr>
            <w:tcW w:w="540" w:type="dxa"/>
            <w:tcBorders>
              <w:top w:val="nil"/>
              <w:left w:val="nil"/>
              <w:bottom w:val="nil"/>
              <w:right w:val="nil"/>
            </w:tcBorders>
            <w:shd w:val="clear" w:color="000000" w:fill="FFFFFF"/>
            <w:noWrap/>
            <w:vAlign w:val="bottom"/>
            <w:hideMark/>
          </w:tcPr>
          <w:p w14:paraId="0480039F" w14:textId="77777777" w:rsidR="00121227" w:rsidRPr="00121227" w:rsidRDefault="00121227" w:rsidP="00121227">
            <w:pPr>
              <w:spacing w:after="0" w:line="240" w:lineRule="auto"/>
              <w:ind w:firstLineChars="100" w:firstLine="240"/>
              <w:rPr>
                <w:rFonts w:eastAsia="Times New Roman" w:cs="Times New Roman"/>
                <w:szCs w:val="24"/>
                <w:lang w:eastAsia="en-AU"/>
              </w:rPr>
            </w:pPr>
            <w:r w:rsidRPr="00121227">
              <w:rPr>
                <w:rFonts w:eastAsia="Times New Roman" w:cs="Times New Roman"/>
                <w:szCs w:val="24"/>
                <w:lang w:eastAsia="en-AU"/>
              </w:rPr>
              <w:t> </w:t>
            </w:r>
          </w:p>
        </w:tc>
        <w:tc>
          <w:tcPr>
            <w:tcW w:w="1200" w:type="dxa"/>
            <w:tcBorders>
              <w:top w:val="nil"/>
              <w:left w:val="nil"/>
              <w:bottom w:val="nil"/>
              <w:right w:val="nil"/>
            </w:tcBorders>
            <w:shd w:val="clear" w:color="000000" w:fill="FFFFFF"/>
            <w:noWrap/>
            <w:vAlign w:val="bottom"/>
            <w:hideMark/>
          </w:tcPr>
          <w:p w14:paraId="3E17AB5A"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12</w:t>
            </w:r>
          </w:p>
        </w:tc>
        <w:tc>
          <w:tcPr>
            <w:tcW w:w="1200" w:type="dxa"/>
            <w:tcBorders>
              <w:top w:val="nil"/>
              <w:left w:val="nil"/>
              <w:bottom w:val="nil"/>
              <w:right w:val="nil"/>
            </w:tcBorders>
            <w:shd w:val="clear" w:color="000000" w:fill="FFFFFF"/>
            <w:noWrap/>
            <w:vAlign w:val="bottom"/>
            <w:hideMark/>
          </w:tcPr>
          <w:p w14:paraId="2D156534"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25</w:t>
            </w:r>
          </w:p>
        </w:tc>
        <w:tc>
          <w:tcPr>
            <w:tcW w:w="1200" w:type="dxa"/>
            <w:tcBorders>
              <w:top w:val="nil"/>
              <w:left w:val="nil"/>
              <w:bottom w:val="nil"/>
              <w:right w:val="nil"/>
            </w:tcBorders>
            <w:shd w:val="clear" w:color="000000" w:fill="FFFFFF"/>
            <w:noWrap/>
            <w:vAlign w:val="bottom"/>
            <w:hideMark/>
          </w:tcPr>
          <w:p w14:paraId="28D836A3"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71</w:t>
            </w:r>
          </w:p>
        </w:tc>
        <w:tc>
          <w:tcPr>
            <w:tcW w:w="1200" w:type="dxa"/>
            <w:tcBorders>
              <w:top w:val="nil"/>
              <w:left w:val="nil"/>
              <w:bottom w:val="nil"/>
              <w:right w:val="nil"/>
            </w:tcBorders>
            <w:shd w:val="clear" w:color="000000" w:fill="FFFFFF"/>
            <w:noWrap/>
            <w:vAlign w:val="bottom"/>
            <w:hideMark/>
          </w:tcPr>
          <w:p w14:paraId="09B4CE48"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13</w:t>
            </w:r>
          </w:p>
        </w:tc>
        <w:tc>
          <w:tcPr>
            <w:tcW w:w="763" w:type="dxa"/>
            <w:tcBorders>
              <w:top w:val="nil"/>
              <w:left w:val="nil"/>
              <w:bottom w:val="nil"/>
              <w:right w:val="nil"/>
            </w:tcBorders>
            <w:shd w:val="clear" w:color="000000" w:fill="FFFFFF"/>
            <w:noWrap/>
            <w:vAlign w:val="bottom"/>
            <w:hideMark/>
          </w:tcPr>
          <w:p w14:paraId="785A4312" w14:textId="77777777" w:rsidR="00121227" w:rsidRPr="00121227" w:rsidRDefault="00121227" w:rsidP="00121227">
            <w:pPr>
              <w:spacing w:after="0" w:line="240" w:lineRule="auto"/>
              <w:jc w:val="center"/>
              <w:rPr>
                <w:rFonts w:eastAsia="Times New Roman" w:cs="Times New Roman"/>
                <w:b/>
                <w:bCs/>
                <w:szCs w:val="24"/>
                <w:lang w:eastAsia="en-AU"/>
              </w:rPr>
            </w:pPr>
            <w:r w:rsidRPr="00121227">
              <w:rPr>
                <w:rFonts w:eastAsia="Times New Roman" w:cs="Times New Roman"/>
                <w:b/>
                <w:bCs/>
                <w:szCs w:val="24"/>
                <w:lang w:eastAsia="en-AU"/>
              </w:rPr>
              <w:t>121</w:t>
            </w:r>
          </w:p>
        </w:tc>
      </w:tr>
      <w:tr w:rsidR="00121227" w:rsidRPr="00121227" w14:paraId="54485A01" w14:textId="77777777" w:rsidTr="00121227">
        <w:trPr>
          <w:trHeight w:val="312"/>
        </w:trPr>
        <w:tc>
          <w:tcPr>
            <w:tcW w:w="2753" w:type="dxa"/>
            <w:tcBorders>
              <w:top w:val="nil"/>
              <w:left w:val="nil"/>
              <w:bottom w:val="nil"/>
              <w:right w:val="nil"/>
            </w:tcBorders>
            <w:shd w:val="clear" w:color="000000" w:fill="FFFFFF"/>
            <w:noWrap/>
            <w:vAlign w:val="bottom"/>
            <w:hideMark/>
          </w:tcPr>
          <w:p w14:paraId="6193674E" w14:textId="77777777" w:rsidR="00121227" w:rsidRPr="00121227" w:rsidRDefault="00121227" w:rsidP="00121227">
            <w:pPr>
              <w:spacing w:after="0" w:line="240" w:lineRule="auto"/>
              <w:ind w:firstLineChars="100" w:firstLine="240"/>
              <w:rPr>
                <w:rFonts w:eastAsia="Times New Roman" w:cs="Times New Roman"/>
                <w:szCs w:val="24"/>
                <w:lang w:eastAsia="en-AU"/>
              </w:rPr>
            </w:pPr>
            <w:r w:rsidRPr="00121227">
              <w:rPr>
                <w:rFonts w:eastAsia="Times New Roman" w:cs="Times New Roman"/>
                <w:szCs w:val="24"/>
                <w:lang w:eastAsia="en-AU"/>
              </w:rPr>
              <w:t>Waist (cm)</w:t>
            </w:r>
          </w:p>
        </w:tc>
        <w:tc>
          <w:tcPr>
            <w:tcW w:w="540" w:type="dxa"/>
            <w:tcBorders>
              <w:top w:val="nil"/>
              <w:left w:val="nil"/>
              <w:bottom w:val="nil"/>
              <w:right w:val="nil"/>
            </w:tcBorders>
            <w:shd w:val="clear" w:color="000000" w:fill="FFFFFF"/>
            <w:noWrap/>
            <w:vAlign w:val="bottom"/>
            <w:hideMark/>
          </w:tcPr>
          <w:p w14:paraId="6EEF10D2" w14:textId="77777777" w:rsidR="00121227" w:rsidRPr="00121227" w:rsidRDefault="00121227" w:rsidP="00121227">
            <w:pPr>
              <w:spacing w:after="0" w:line="240" w:lineRule="auto"/>
              <w:ind w:firstLineChars="100" w:firstLine="240"/>
              <w:rPr>
                <w:rFonts w:eastAsia="Times New Roman" w:cs="Times New Roman"/>
                <w:szCs w:val="24"/>
                <w:lang w:eastAsia="en-AU"/>
              </w:rPr>
            </w:pPr>
            <w:r w:rsidRPr="00121227">
              <w:rPr>
                <w:rFonts w:eastAsia="Times New Roman" w:cs="Times New Roman"/>
                <w:szCs w:val="24"/>
                <w:lang w:eastAsia="en-AU"/>
              </w:rPr>
              <w:t> </w:t>
            </w:r>
          </w:p>
        </w:tc>
        <w:tc>
          <w:tcPr>
            <w:tcW w:w="1200" w:type="dxa"/>
            <w:tcBorders>
              <w:top w:val="nil"/>
              <w:left w:val="nil"/>
              <w:bottom w:val="nil"/>
              <w:right w:val="nil"/>
            </w:tcBorders>
            <w:shd w:val="clear" w:color="000000" w:fill="FFFFFF"/>
            <w:noWrap/>
            <w:vAlign w:val="bottom"/>
            <w:hideMark/>
          </w:tcPr>
          <w:p w14:paraId="6465414C"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11</w:t>
            </w:r>
          </w:p>
        </w:tc>
        <w:tc>
          <w:tcPr>
            <w:tcW w:w="1200" w:type="dxa"/>
            <w:tcBorders>
              <w:top w:val="nil"/>
              <w:left w:val="nil"/>
              <w:bottom w:val="nil"/>
              <w:right w:val="nil"/>
            </w:tcBorders>
            <w:shd w:val="clear" w:color="000000" w:fill="FFFFFF"/>
            <w:noWrap/>
            <w:vAlign w:val="bottom"/>
            <w:hideMark/>
          </w:tcPr>
          <w:p w14:paraId="1B86E7F0"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22</w:t>
            </w:r>
          </w:p>
        </w:tc>
        <w:tc>
          <w:tcPr>
            <w:tcW w:w="1200" w:type="dxa"/>
            <w:tcBorders>
              <w:top w:val="nil"/>
              <w:left w:val="nil"/>
              <w:bottom w:val="nil"/>
              <w:right w:val="nil"/>
            </w:tcBorders>
            <w:shd w:val="clear" w:color="000000" w:fill="FFFFFF"/>
            <w:noWrap/>
            <w:vAlign w:val="bottom"/>
            <w:hideMark/>
          </w:tcPr>
          <w:p w14:paraId="217CA82C" w14:textId="4FC36016" w:rsidR="00121227" w:rsidRPr="00121227" w:rsidRDefault="00144093" w:rsidP="00121227">
            <w:pPr>
              <w:spacing w:after="0" w:line="240" w:lineRule="auto"/>
              <w:jc w:val="center"/>
              <w:rPr>
                <w:rFonts w:eastAsia="Times New Roman" w:cs="Times New Roman"/>
                <w:szCs w:val="24"/>
                <w:lang w:eastAsia="en-AU"/>
              </w:rPr>
            </w:pPr>
            <w:r>
              <w:rPr>
                <w:rFonts w:eastAsia="Times New Roman" w:cs="Times New Roman"/>
                <w:szCs w:val="24"/>
                <w:lang w:eastAsia="en-AU"/>
              </w:rPr>
              <w:t>69</w:t>
            </w:r>
          </w:p>
        </w:tc>
        <w:tc>
          <w:tcPr>
            <w:tcW w:w="1200" w:type="dxa"/>
            <w:tcBorders>
              <w:top w:val="nil"/>
              <w:left w:val="nil"/>
              <w:bottom w:val="nil"/>
              <w:right w:val="nil"/>
            </w:tcBorders>
            <w:shd w:val="clear" w:color="000000" w:fill="FFFFFF"/>
            <w:noWrap/>
            <w:vAlign w:val="bottom"/>
            <w:hideMark/>
          </w:tcPr>
          <w:p w14:paraId="464C6C7C"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12</w:t>
            </w:r>
          </w:p>
        </w:tc>
        <w:tc>
          <w:tcPr>
            <w:tcW w:w="763" w:type="dxa"/>
            <w:tcBorders>
              <w:top w:val="nil"/>
              <w:left w:val="nil"/>
              <w:bottom w:val="nil"/>
              <w:right w:val="nil"/>
            </w:tcBorders>
            <w:shd w:val="clear" w:color="000000" w:fill="FFFFFF"/>
            <w:noWrap/>
            <w:vAlign w:val="bottom"/>
            <w:hideMark/>
          </w:tcPr>
          <w:p w14:paraId="7CEABC57" w14:textId="6031C001" w:rsidR="00121227" w:rsidRPr="00121227" w:rsidRDefault="00144093" w:rsidP="00121227">
            <w:pPr>
              <w:spacing w:after="0" w:line="240" w:lineRule="auto"/>
              <w:jc w:val="center"/>
              <w:rPr>
                <w:rFonts w:eastAsia="Times New Roman" w:cs="Times New Roman"/>
                <w:b/>
                <w:bCs/>
                <w:szCs w:val="24"/>
                <w:lang w:eastAsia="en-AU"/>
              </w:rPr>
            </w:pPr>
            <w:r>
              <w:rPr>
                <w:rFonts w:eastAsia="Times New Roman" w:cs="Times New Roman"/>
                <w:b/>
                <w:bCs/>
                <w:szCs w:val="24"/>
                <w:lang w:eastAsia="en-AU"/>
              </w:rPr>
              <w:t>114</w:t>
            </w:r>
          </w:p>
        </w:tc>
      </w:tr>
      <w:tr w:rsidR="00121227" w:rsidRPr="00121227" w14:paraId="0E14DB1A" w14:textId="77777777" w:rsidTr="00121227">
        <w:trPr>
          <w:trHeight w:val="312"/>
        </w:trPr>
        <w:tc>
          <w:tcPr>
            <w:tcW w:w="2753" w:type="dxa"/>
            <w:tcBorders>
              <w:top w:val="nil"/>
              <w:left w:val="nil"/>
              <w:bottom w:val="nil"/>
              <w:right w:val="nil"/>
            </w:tcBorders>
            <w:shd w:val="clear" w:color="000000" w:fill="FFFFFF"/>
            <w:noWrap/>
            <w:vAlign w:val="bottom"/>
            <w:hideMark/>
          </w:tcPr>
          <w:p w14:paraId="76B1B0B3" w14:textId="77777777" w:rsidR="00121227" w:rsidRPr="00121227" w:rsidRDefault="00121227" w:rsidP="00121227">
            <w:pPr>
              <w:spacing w:after="0" w:line="240" w:lineRule="auto"/>
              <w:ind w:firstLineChars="100" w:firstLine="240"/>
              <w:rPr>
                <w:rFonts w:eastAsia="Times New Roman" w:cs="Times New Roman"/>
                <w:szCs w:val="24"/>
                <w:lang w:eastAsia="en-AU"/>
              </w:rPr>
            </w:pPr>
            <w:r w:rsidRPr="00121227">
              <w:rPr>
                <w:rFonts w:eastAsia="Times New Roman" w:cs="Times New Roman"/>
                <w:szCs w:val="24"/>
                <w:lang w:eastAsia="en-AU"/>
              </w:rPr>
              <w:t>Smoking</w:t>
            </w:r>
          </w:p>
        </w:tc>
        <w:tc>
          <w:tcPr>
            <w:tcW w:w="540" w:type="dxa"/>
            <w:tcBorders>
              <w:top w:val="nil"/>
              <w:left w:val="nil"/>
              <w:bottom w:val="nil"/>
              <w:right w:val="nil"/>
            </w:tcBorders>
            <w:shd w:val="clear" w:color="000000" w:fill="FFFFFF"/>
            <w:noWrap/>
            <w:vAlign w:val="bottom"/>
            <w:hideMark/>
          </w:tcPr>
          <w:p w14:paraId="19D4C927" w14:textId="77777777" w:rsidR="00121227" w:rsidRPr="00121227" w:rsidRDefault="00121227" w:rsidP="00121227">
            <w:pPr>
              <w:spacing w:after="0" w:line="240" w:lineRule="auto"/>
              <w:ind w:firstLineChars="100" w:firstLine="240"/>
              <w:rPr>
                <w:rFonts w:eastAsia="Times New Roman" w:cs="Times New Roman"/>
                <w:szCs w:val="24"/>
                <w:lang w:eastAsia="en-AU"/>
              </w:rPr>
            </w:pPr>
            <w:r w:rsidRPr="00121227">
              <w:rPr>
                <w:rFonts w:eastAsia="Times New Roman" w:cs="Times New Roman"/>
                <w:szCs w:val="24"/>
                <w:lang w:eastAsia="en-AU"/>
              </w:rPr>
              <w:t> </w:t>
            </w:r>
          </w:p>
        </w:tc>
        <w:tc>
          <w:tcPr>
            <w:tcW w:w="1200" w:type="dxa"/>
            <w:tcBorders>
              <w:top w:val="nil"/>
              <w:left w:val="nil"/>
              <w:bottom w:val="nil"/>
              <w:right w:val="nil"/>
            </w:tcBorders>
            <w:shd w:val="clear" w:color="000000" w:fill="FFFFFF"/>
            <w:noWrap/>
            <w:vAlign w:val="bottom"/>
            <w:hideMark/>
          </w:tcPr>
          <w:p w14:paraId="1335960B"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12</w:t>
            </w:r>
          </w:p>
        </w:tc>
        <w:tc>
          <w:tcPr>
            <w:tcW w:w="1200" w:type="dxa"/>
            <w:tcBorders>
              <w:top w:val="nil"/>
              <w:left w:val="nil"/>
              <w:bottom w:val="nil"/>
              <w:right w:val="nil"/>
            </w:tcBorders>
            <w:shd w:val="clear" w:color="000000" w:fill="FFFFFF"/>
            <w:noWrap/>
            <w:vAlign w:val="bottom"/>
            <w:hideMark/>
          </w:tcPr>
          <w:p w14:paraId="09C9D24E"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38</w:t>
            </w:r>
          </w:p>
        </w:tc>
        <w:tc>
          <w:tcPr>
            <w:tcW w:w="1200" w:type="dxa"/>
            <w:tcBorders>
              <w:top w:val="nil"/>
              <w:left w:val="nil"/>
              <w:bottom w:val="nil"/>
              <w:right w:val="nil"/>
            </w:tcBorders>
            <w:shd w:val="clear" w:color="000000" w:fill="FFFFFF"/>
            <w:noWrap/>
            <w:vAlign w:val="bottom"/>
            <w:hideMark/>
          </w:tcPr>
          <w:p w14:paraId="1E95B78E"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46</w:t>
            </w:r>
          </w:p>
        </w:tc>
        <w:tc>
          <w:tcPr>
            <w:tcW w:w="1200" w:type="dxa"/>
            <w:tcBorders>
              <w:top w:val="nil"/>
              <w:left w:val="nil"/>
              <w:bottom w:val="nil"/>
              <w:right w:val="nil"/>
            </w:tcBorders>
            <w:shd w:val="clear" w:color="000000" w:fill="FFFFFF"/>
            <w:noWrap/>
            <w:vAlign w:val="bottom"/>
            <w:hideMark/>
          </w:tcPr>
          <w:p w14:paraId="70AF856B"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13</w:t>
            </w:r>
          </w:p>
        </w:tc>
        <w:tc>
          <w:tcPr>
            <w:tcW w:w="763" w:type="dxa"/>
            <w:tcBorders>
              <w:top w:val="nil"/>
              <w:left w:val="nil"/>
              <w:bottom w:val="nil"/>
              <w:right w:val="nil"/>
            </w:tcBorders>
            <w:shd w:val="clear" w:color="000000" w:fill="FFFFFF"/>
            <w:noWrap/>
            <w:vAlign w:val="bottom"/>
            <w:hideMark/>
          </w:tcPr>
          <w:p w14:paraId="189E5AFA" w14:textId="77777777" w:rsidR="00121227" w:rsidRPr="00121227" w:rsidRDefault="00121227" w:rsidP="00121227">
            <w:pPr>
              <w:spacing w:after="0" w:line="240" w:lineRule="auto"/>
              <w:jc w:val="center"/>
              <w:rPr>
                <w:rFonts w:eastAsia="Times New Roman" w:cs="Times New Roman"/>
                <w:b/>
                <w:bCs/>
                <w:szCs w:val="24"/>
                <w:lang w:eastAsia="en-AU"/>
              </w:rPr>
            </w:pPr>
            <w:r w:rsidRPr="00121227">
              <w:rPr>
                <w:rFonts w:eastAsia="Times New Roman" w:cs="Times New Roman"/>
                <w:b/>
                <w:bCs/>
                <w:szCs w:val="24"/>
                <w:lang w:eastAsia="en-AU"/>
              </w:rPr>
              <w:t>109</w:t>
            </w:r>
          </w:p>
        </w:tc>
      </w:tr>
      <w:tr w:rsidR="00121227" w:rsidRPr="00121227" w14:paraId="27A71375" w14:textId="77777777" w:rsidTr="00121227">
        <w:trPr>
          <w:trHeight w:val="312"/>
        </w:trPr>
        <w:tc>
          <w:tcPr>
            <w:tcW w:w="2753" w:type="dxa"/>
            <w:tcBorders>
              <w:top w:val="nil"/>
              <w:left w:val="nil"/>
              <w:bottom w:val="nil"/>
              <w:right w:val="nil"/>
            </w:tcBorders>
            <w:shd w:val="clear" w:color="000000" w:fill="FFFFFF"/>
            <w:noWrap/>
            <w:vAlign w:val="bottom"/>
            <w:hideMark/>
          </w:tcPr>
          <w:p w14:paraId="5126235A" w14:textId="77777777" w:rsidR="00121227" w:rsidRPr="00121227" w:rsidRDefault="00121227" w:rsidP="00121227">
            <w:pPr>
              <w:spacing w:after="0" w:line="240" w:lineRule="auto"/>
              <w:ind w:firstLineChars="100" w:firstLine="240"/>
              <w:rPr>
                <w:rFonts w:eastAsia="Times New Roman" w:cs="Times New Roman"/>
                <w:szCs w:val="24"/>
                <w:lang w:eastAsia="en-AU"/>
              </w:rPr>
            </w:pPr>
            <w:r w:rsidRPr="00121227">
              <w:rPr>
                <w:rFonts w:eastAsia="Times New Roman" w:cs="Times New Roman"/>
                <w:szCs w:val="24"/>
                <w:lang w:eastAsia="en-AU"/>
              </w:rPr>
              <w:t>Alcohol</w:t>
            </w:r>
          </w:p>
        </w:tc>
        <w:tc>
          <w:tcPr>
            <w:tcW w:w="540" w:type="dxa"/>
            <w:tcBorders>
              <w:top w:val="nil"/>
              <w:left w:val="nil"/>
              <w:bottom w:val="nil"/>
              <w:right w:val="nil"/>
            </w:tcBorders>
            <w:shd w:val="clear" w:color="000000" w:fill="FFFFFF"/>
            <w:noWrap/>
            <w:vAlign w:val="bottom"/>
            <w:hideMark/>
          </w:tcPr>
          <w:p w14:paraId="3F27024C" w14:textId="77777777" w:rsidR="00121227" w:rsidRPr="00121227" w:rsidRDefault="00121227" w:rsidP="00121227">
            <w:pPr>
              <w:spacing w:after="0" w:line="240" w:lineRule="auto"/>
              <w:ind w:firstLineChars="100" w:firstLine="240"/>
              <w:rPr>
                <w:rFonts w:eastAsia="Times New Roman" w:cs="Times New Roman"/>
                <w:szCs w:val="24"/>
                <w:lang w:eastAsia="en-AU"/>
              </w:rPr>
            </w:pPr>
            <w:r w:rsidRPr="00121227">
              <w:rPr>
                <w:rFonts w:eastAsia="Times New Roman" w:cs="Times New Roman"/>
                <w:szCs w:val="24"/>
                <w:lang w:eastAsia="en-AU"/>
              </w:rPr>
              <w:t> </w:t>
            </w:r>
          </w:p>
        </w:tc>
        <w:tc>
          <w:tcPr>
            <w:tcW w:w="1200" w:type="dxa"/>
            <w:tcBorders>
              <w:top w:val="nil"/>
              <w:left w:val="nil"/>
              <w:bottom w:val="nil"/>
              <w:right w:val="nil"/>
            </w:tcBorders>
            <w:shd w:val="clear" w:color="000000" w:fill="FFFFFF"/>
            <w:noWrap/>
            <w:vAlign w:val="bottom"/>
            <w:hideMark/>
          </w:tcPr>
          <w:p w14:paraId="568FE5D7"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12</w:t>
            </w:r>
          </w:p>
        </w:tc>
        <w:tc>
          <w:tcPr>
            <w:tcW w:w="1200" w:type="dxa"/>
            <w:tcBorders>
              <w:top w:val="nil"/>
              <w:left w:val="nil"/>
              <w:bottom w:val="nil"/>
              <w:right w:val="nil"/>
            </w:tcBorders>
            <w:shd w:val="clear" w:color="000000" w:fill="FFFFFF"/>
            <w:noWrap/>
            <w:vAlign w:val="bottom"/>
            <w:hideMark/>
          </w:tcPr>
          <w:p w14:paraId="697146D7"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37</w:t>
            </w:r>
          </w:p>
        </w:tc>
        <w:tc>
          <w:tcPr>
            <w:tcW w:w="1200" w:type="dxa"/>
            <w:tcBorders>
              <w:top w:val="nil"/>
              <w:left w:val="nil"/>
              <w:bottom w:val="nil"/>
              <w:right w:val="nil"/>
            </w:tcBorders>
            <w:shd w:val="clear" w:color="000000" w:fill="FFFFFF"/>
            <w:noWrap/>
            <w:vAlign w:val="bottom"/>
            <w:hideMark/>
          </w:tcPr>
          <w:p w14:paraId="39B788DD"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 xml:space="preserve"> - </w:t>
            </w:r>
          </w:p>
        </w:tc>
        <w:tc>
          <w:tcPr>
            <w:tcW w:w="1200" w:type="dxa"/>
            <w:tcBorders>
              <w:top w:val="nil"/>
              <w:left w:val="nil"/>
              <w:bottom w:val="nil"/>
              <w:right w:val="nil"/>
            </w:tcBorders>
            <w:shd w:val="clear" w:color="000000" w:fill="FFFFFF"/>
            <w:noWrap/>
            <w:vAlign w:val="bottom"/>
            <w:hideMark/>
          </w:tcPr>
          <w:p w14:paraId="510A4932"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13</w:t>
            </w:r>
          </w:p>
        </w:tc>
        <w:tc>
          <w:tcPr>
            <w:tcW w:w="763" w:type="dxa"/>
            <w:tcBorders>
              <w:top w:val="nil"/>
              <w:left w:val="nil"/>
              <w:bottom w:val="nil"/>
              <w:right w:val="nil"/>
            </w:tcBorders>
            <w:shd w:val="clear" w:color="000000" w:fill="FFFFFF"/>
            <w:noWrap/>
            <w:vAlign w:val="bottom"/>
            <w:hideMark/>
          </w:tcPr>
          <w:p w14:paraId="12A6E4E0" w14:textId="77777777" w:rsidR="00121227" w:rsidRPr="00121227" w:rsidRDefault="00121227" w:rsidP="00121227">
            <w:pPr>
              <w:spacing w:after="0" w:line="240" w:lineRule="auto"/>
              <w:jc w:val="center"/>
              <w:rPr>
                <w:rFonts w:eastAsia="Times New Roman" w:cs="Times New Roman"/>
                <w:b/>
                <w:bCs/>
                <w:szCs w:val="24"/>
                <w:lang w:eastAsia="en-AU"/>
              </w:rPr>
            </w:pPr>
            <w:r w:rsidRPr="00121227">
              <w:rPr>
                <w:rFonts w:eastAsia="Times New Roman" w:cs="Times New Roman"/>
                <w:b/>
                <w:bCs/>
                <w:szCs w:val="24"/>
                <w:lang w:eastAsia="en-AU"/>
              </w:rPr>
              <w:t>62</w:t>
            </w:r>
          </w:p>
        </w:tc>
      </w:tr>
      <w:tr w:rsidR="00121227" w:rsidRPr="00121227" w14:paraId="0E0F044A" w14:textId="77777777" w:rsidTr="00121227">
        <w:trPr>
          <w:trHeight w:val="312"/>
        </w:trPr>
        <w:tc>
          <w:tcPr>
            <w:tcW w:w="2753" w:type="dxa"/>
            <w:tcBorders>
              <w:top w:val="nil"/>
              <w:left w:val="nil"/>
              <w:bottom w:val="nil"/>
              <w:right w:val="nil"/>
            </w:tcBorders>
            <w:shd w:val="clear" w:color="000000" w:fill="FFFFFF"/>
            <w:noWrap/>
            <w:vAlign w:val="bottom"/>
            <w:hideMark/>
          </w:tcPr>
          <w:p w14:paraId="4FA23E2E" w14:textId="77777777" w:rsidR="00121227" w:rsidRPr="00121227" w:rsidRDefault="00121227" w:rsidP="00121227">
            <w:pPr>
              <w:spacing w:after="0" w:line="240" w:lineRule="auto"/>
              <w:ind w:firstLineChars="100" w:firstLine="240"/>
              <w:rPr>
                <w:rFonts w:eastAsia="Times New Roman" w:cs="Times New Roman"/>
                <w:szCs w:val="24"/>
                <w:lang w:eastAsia="en-AU"/>
              </w:rPr>
            </w:pPr>
            <w:r w:rsidRPr="00121227">
              <w:rPr>
                <w:rFonts w:eastAsia="Times New Roman" w:cs="Times New Roman"/>
                <w:szCs w:val="24"/>
                <w:lang w:eastAsia="en-AU"/>
              </w:rPr>
              <w:t>Systolic BP (mmHg)</w:t>
            </w:r>
          </w:p>
        </w:tc>
        <w:tc>
          <w:tcPr>
            <w:tcW w:w="540" w:type="dxa"/>
            <w:tcBorders>
              <w:top w:val="nil"/>
              <w:left w:val="nil"/>
              <w:bottom w:val="nil"/>
              <w:right w:val="nil"/>
            </w:tcBorders>
            <w:shd w:val="clear" w:color="000000" w:fill="FFFFFF"/>
            <w:noWrap/>
            <w:vAlign w:val="bottom"/>
            <w:hideMark/>
          </w:tcPr>
          <w:p w14:paraId="1E3839EA" w14:textId="77777777" w:rsidR="00121227" w:rsidRPr="00121227" w:rsidRDefault="00121227" w:rsidP="00121227">
            <w:pPr>
              <w:spacing w:after="0" w:line="240" w:lineRule="auto"/>
              <w:ind w:firstLineChars="100" w:firstLine="240"/>
              <w:rPr>
                <w:rFonts w:eastAsia="Times New Roman" w:cs="Times New Roman"/>
                <w:szCs w:val="24"/>
                <w:lang w:eastAsia="en-AU"/>
              </w:rPr>
            </w:pPr>
            <w:r w:rsidRPr="00121227">
              <w:rPr>
                <w:rFonts w:eastAsia="Times New Roman" w:cs="Times New Roman"/>
                <w:szCs w:val="24"/>
                <w:lang w:eastAsia="en-AU"/>
              </w:rPr>
              <w:t> </w:t>
            </w:r>
          </w:p>
        </w:tc>
        <w:tc>
          <w:tcPr>
            <w:tcW w:w="1200" w:type="dxa"/>
            <w:tcBorders>
              <w:top w:val="nil"/>
              <w:left w:val="nil"/>
              <w:bottom w:val="nil"/>
              <w:right w:val="nil"/>
            </w:tcBorders>
            <w:shd w:val="clear" w:color="000000" w:fill="FFFFFF"/>
            <w:noWrap/>
            <w:vAlign w:val="bottom"/>
            <w:hideMark/>
          </w:tcPr>
          <w:p w14:paraId="6E127942"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12</w:t>
            </w:r>
          </w:p>
        </w:tc>
        <w:tc>
          <w:tcPr>
            <w:tcW w:w="1200" w:type="dxa"/>
            <w:tcBorders>
              <w:top w:val="nil"/>
              <w:left w:val="nil"/>
              <w:bottom w:val="nil"/>
              <w:right w:val="nil"/>
            </w:tcBorders>
            <w:shd w:val="clear" w:color="000000" w:fill="FFFFFF"/>
            <w:noWrap/>
            <w:vAlign w:val="bottom"/>
            <w:hideMark/>
          </w:tcPr>
          <w:p w14:paraId="55C2BC1B"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42</w:t>
            </w:r>
          </w:p>
        </w:tc>
        <w:tc>
          <w:tcPr>
            <w:tcW w:w="1200" w:type="dxa"/>
            <w:tcBorders>
              <w:top w:val="nil"/>
              <w:left w:val="nil"/>
              <w:bottom w:val="nil"/>
              <w:right w:val="nil"/>
            </w:tcBorders>
            <w:shd w:val="clear" w:color="000000" w:fill="FFFFFF"/>
            <w:noWrap/>
            <w:vAlign w:val="bottom"/>
            <w:hideMark/>
          </w:tcPr>
          <w:p w14:paraId="2AB73DA3"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118</w:t>
            </w:r>
          </w:p>
        </w:tc>
        <w:tc>
          <w:tcPr>
            <w:tcW w:w="1200" w:type="dxa"/>
            <w:tcBorders>
              <w:top w:val="nil"/>
              <w:left w:val="nil"/>
              <w:bottom w:val="nil"/>
              <w:right w:val="nil"/>
            </w:tcBorders>
            <w:shd w:val="clear" w:color="000000" w:fill="FFFFFF"/>
            <w:noWrap/>
            <w:vAlign w:val="bottom"/>
            <w:hideMark/>
          </w:tcPr>
          <w:p w14:paraId="52C46A49"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12</w:t>
            </w:r>
          </w:p>
        </w:tc>
        <w:tc>
          <w:tcPr>
            <w:tcW w:w="763" w:type="dxa"/>
            <w:tcBorders>
              <w:top w:val="nil"/>
              <w:left w:val="nil"/>
              <w:bottom w:val="nil"/>
              <w:right w:val="nil"/>
            </w:tcBorders>
            <w:shd w:val="clear" w:color="000000" w:fill="FFFFFF"/>
            <w:noWrap/>
            <w:vAlign w:val="bottom"/>
            <w:hideMark/>
          </w:tcPr>
          <w:p w14:paraId="542E44B7" w14:textId="77777777" w:rsidR="00121227" w:rsidRPr="00121227" w:rsidRDefault="00121227" w:rsidP="00121227">
            <w:pPr>
              <w:spacing w:after="0" w:line="240" w:lineRule="auto"/>
              <w:jc w:val="center"/>
              <w:rPr>
                <w:rFonts w:eastAsia="Times New Roman" w:cs="Times New Roman"/>
                <w:b/>
                <w:bCs/>
                <w:szCs w:val="24"/>
                <w:lang w:eastAsia="en-AU"/>
              </w:rPr>
            </w:pPr>
            <w:r w:rsidRPr="00121227">
              <w:rPr>
                <w:rFonts w:eastAsia="Times New Roman" w:cs="Times New Roman"/>
                <w:b/>
                <w:bCs/>
                <w:szCs w:val="24"/>
                <w:lang w:eastAsia="en-AU"/>
              </w:rPr>
              <w:t>184</w:t>
            </w:r>
          </w:p>
        </w:tc>
      </w:tr>
      <w:tr w:rsidR="00121227" w:rsidRPr="00121227" w14:paraId="163D4AEC" w14:textId="77777777" w:rsidTr="00121227">
        <w:trPr>
          <w:trHeight w:val="312"/>
        </w:trPr>
        <w:tc>
          <w:tcPr>
            <w:tcW w:w="2753" w:type="dxa"/>
            <w:tcBorders>
              <w:top w:val="nil"/>
              <w:left w:val="nil"/>
              <w:bottom w:val="nil"/>
              <w:right w:val="nil"/>
            </w:tcBorders>
            <w:shd w:val="clear" w:color="000000" w:fill="FFFFFF"/>
            <w:noWrap/>
            <w:vAlign w:val="bottom"/>
            <w:hideMark/>
          </w:tcPr>
          <w:p w14:paraId="71243C42" w14:textId="77777777" w:rsidR="00121227" w:rsidRPr="00121227" w:rsidRDefault="00121227" w:rsidP="00121227">
            <w:pPr>
              <w:spacing w:after="0" w:line="240" w:lineRule="auto"/>
              <w:ind w:firstLineChars="100" w:firstLine="240"/>
              <w:rPr>
                <w:rFonts w:eastAsia="Times New Roman" w:cs="Times New Roman"/>
                <w:szCs w:val="24"/>
                <w:lang w:eastAsia="en-AU"/>
              </w:rPr>
            </w:pPr>
            <w:r w:rsidRPr="00121227">
              <w:rPr>
                <w:rFonts w:eastAsia="Times New Roman" w:cs="Times New Roman"/>
                <w:szCs w:val="24"/>
                <w:lang w:eastAsia="en-AU"/>
              </w:rPr>
              <w:t>Diastolic BP (mmHg)</w:t>
            </w:r>
          </w:p>
        </w:tc>
        <w:tc>
          <w:tcPr>
            <w:tcW w:w="540" w:type="dxa"/>
            <w:tcBorders>
              <w:top w:val="nil"/>
              <w:left w:val="nil"/>
              <w:bottom w:val="nil"/>
              <w:right w:val="nil"/>
            </w:tcBorders>
            <w:shd w:val="clear" w:color="000000" w:fill="FFFFFF"/>
            <w:noWrap/>
            <w:vAlign w:val="bottom"/>
            <w:hideMark/>
          </w:tcPr>
          <w:p w14:paraId="1628A4B8" w14:textId="77777777" w:rsidR="00121227" w:rsidRPr="00121227" w:rsidRDefault="00121227" w:rsidP="00121227">
            <w:pPr>
              <w:spacing w:after="0" w:line="240" w:lineRule="auto"/>
              <w:ind w:firstLineChars="100" w:firstLine="240"/>
              <w:rPr>
                <w:rFonts w:eastAsia="Times New Roman" w:cs="Times New Roman"/>
                <w:szCs w:val="24"/>
                <w:lang w:eastAsia="en-AU"/>
              </w:rPr>
            </w:pPr>
            <w:r w:rsidRPr="00121227">
              <w:rPr>
                <w:rFonts w:eastAsia="Times New Roman" w:cs="Times New Roman"/>
                <w:szCs w:val="24"/>
                <w:lang w:eastAsia="en-AU"/>
              </w:rPr>
              <w:t> </w:t>
            </w:r>
          </w:p>
        </w:tc>
        <w:tc>
          <w:tcPr>
            <w:tcW w:w="1200" w:type="dxa"/>
            <w:tcBorders>
              <w:top w:val="nil"/>
              <w:left w:val="nil"/>
              <w:bottom w:val="nil"/>
              <w:right w:val="nil"/>
            </w:tcBorders>
            <w:shd w:val="clear" w:color="000000" w:fill="FFFFFF"/>
            <w:noWrap/>
            <w:vAlign w:val="bottom"/>
            <w:hideMark/>
          </w:tcPr>
          <w:p w14:paraId="3043DA52"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12</w:t>
            </w:r>
          </w:p>
        </w:tc>
        <w:tc>
          <w:tcPr>
            <w:tcW w:w="1200" w:type="dxa"/>
            <w:tcBorders>
              <w:top w:val="nil"/>
              <w:left w:val="nil"/>
              <w:bottom w:val="nil"/>
              <w:right w:val="nil"/>
            </w:tcBorders>
            <w:shd w:val="clear" w:color="000000" w:fill="FFFFFF"/>
            <w:noWrap/>
            <w:vAlign w:val="bottom"/>
            <w:hideMark/>
          </w:tcPr>
          <w:p w14:paraId="361B4D76"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42</w:t>
            </w:r>
          </w:p>
        </w:tc>
        <w:tc>
          <w:tcPr>
            <w:tcW w:w="1200" w:type="dxa"/>
            <w:tcBorders>
              <w:top w:val="nil"/>
              <w:left w:val="nil"/>
              <w:bottom w:val="nil"/>
              <w:right w:val="nil"/>
            </w:tcBorders>
            <w:shd w:val="clear" w:color="000000" w:fill="FFFFFF"/>
            <w:noWrap/>
            <w:vAlign w:val="bottom"/>
            <w:hideMark/>
          </w:tcPr>
          <w:p w14:paraId="50778142"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118</w:t>
            </w:r>
          </w:p>
        </w:tc>
        <w:tc>
          <w:tcPr>
            <w:tcW w:w="1200" w:type="dxa"/>
            <w:tcBorders>
              <w:top w:val="nil"/>
              <w:left w:val="nil"/>
              <w:bottom w:val="nil"/>
              <w:right w:val="nil"/>
            </w:tcBorders>
            <w:shd w:val="clear" w:color="000000" w:fill="FFFFFF"/>
            <w:noWrap/>
            <w:vAlign w:val="bottom"/>
            <w:hideMark/>
          </w:tcPr>
          <w:p w14:paraId="13A68F34"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12</w:t>
            </w:r>
          </w:p>
        </w:tc>
        <w:tc>
          <w:tcPr>
            <w:tcW w:w="763" w:type="dxa"/>
            <w:tcBorders>
              <w:top w:val="nil"/>
              <w:left w:val="nil"/>
              <w:bottom w:val="nil"/>
              <w:right w:val="nil"/>
            </w:tcBorders>
            <w:shd w:val="clear" w:color="000000" w:fill="FFFFFF"/>
            <w:noWrap/>
            <w:vAlign w:val="bottom"/>
            <w:hideMark/>
          </w:tcPr>
          <w:p w14:paraId="77D089A4" w14:textId="77777777" w:rsidR="00121227" w:rsidRPr="00121227" w:rsidRDefault="00121227" w:rsidP="00121227">
            <w:pPr>
              <w:spacing w:after="0" w:line="240" w:lineRule="auto"/>
              <w:jc w:val="center"/>
              <w:rPr>
                <w:rFonts w:eastAsia="Times New Roman" w:cs="Times New Roman"/>
                <w:b/>
                <w:bCs/>
                <w:szCs w:val="24"/>
                <w:lang w:eastAsia="en-AU"/>
              </w:rPr>
            </w:pPr>
            <w:r w:rsidRPr="00121227">
              <w:rPr>
                <w:rFonts w:eastAsia="Times New Roman" w:cs="Times New Roman"/>
                <w:b/>
                <w:bCs/>
                <w:szCs w:val="24"/>
                <w:lang w:eastAsia="en-AU"/>
              </w:rPr>
              <w:t>184</w:t>
            </w:r>
          </w:p>
        </w:tc>
      </w:tr>
      <w:tr w:rsidR="00121227" w:rsidRPr="00121227" w14:paraId="2C540D58" w14:textId="77777777" w:rsidTr="00121227">
        <w:trPr>
          <w:trHeight w:val="312"/>
        </w:trPr>
        <w:tc>
          <w:tcPr>
            <w:tcW w:w="2753" w:type="dxa"/>
            <w:tcBorders>
              <w:top w:val="nil"/>
              <w:left w:val="nil"/>
              <w:bottom w:val="nil"/>
              <w:right w:val="nil"/>
            </w:tcBorders>
            <w:shd w:val="clear" w:color="000000" w:fill="FFFFFF"/>
            <w:noWrap/>
            <w:vAlign w:val="bottom"/>
            <w:hideMark/>
          </w:tcPr>
          <w:p w14:paraId="486FFA67" w14:textId="5AA6E870" w:rsidR="00121227" w:rsidRPr="00121227" w:rsidRDefault="00121227" w:rsidP="00121227">
            <w:pPr>
              <w:spacing w:after="0" w:line="240" w:lineRule="auto"/>
              <w:ind w:firstLineChars="100" w:firstLine="240"/>
              <w:rPr>
                <w:rFonts w:eastAsia="Times New Roman" w:cs="Times New Roman"/>
                <w:szCs w:val="24"/>
                <w:lang w:eastAsia="en-AU"/>
              </w:rPr>
            </w:pPr>
            <w:r w:rsidRPr="00121227">
              <w:rPr>
                <w:rFonts w:eastAsia="Times New Roman" w:cs="Times New Roman"/>
                <w:szCs w:val="24"/>
                <w:lang w:eastAsia="en-AU"/>
              </w:rPr>
              <w:t>Diabetes</w:t>
            </w:r>
            <w:r w:rsidR="004E3FF5">
              <w:rPr>
                <w:rFonts w:eastAsia="Times New Roman" w:cs="Times New Roman"/>
                <w:szCs w:val="24"/>
                <w:lang w:eastAsia="en-AU"/>
              </w:rPr>
              <w:t xml:space="preserve"> mellitus</w:t>
            </w:r>
          </w:p>
        </w:tc>
        <w:tc>
          <w:tcPr>
            <w:tcW w:w="540" w:type="dxa"/>
            <w:tcBorders>
              <w:top w:val="nil"/>
              <w:left w:val="nil"/>
              <w:bottom w:val="nil"/>
              <w:right w:val="nil"/>
            </w:tcBorders>
            <w:shd w:val="clear" w:color="000000" w:fill="FFFFFF"/>
            <w:noWrap/>
            <w:vAlign w:val="bottom"/>
            <w:hideMark/>
          </w:tcPr>
          <w:p w14:paraId="0AE623E1" w14:textId="77777777" w:rsidR="00121227" w:rsidRPr="00121227" w:rsidRDefault="00121227" w:rsidP="00121227">
            <w:pPr>
              <w:spacing w:after="0" w:line="240" w:lineRule="auto"/>
              <w:ind w:firstLineChars="100" w:firstLine="240"/>
              <w:rPr>
                <w:rFonts w:eastAsia="Times New Roman" w:cs="Times New Roman"/>
                <w:szCs w:val="24"/>
                <w:lang w:eastAsia="en-AU"/>
              </w:rPr>
            </w:pPr>
            <w:r w:rsidRPr="00121227">
              <w:rPr>
                <w:rFonts w:eastAsia="Times New Roman" w:cs="Times New Roman"/>
                <w:szCs w:val="24"/>
                <w:lang w:eastAsia="en-AU"/>
              </w:rPr>
              <w:t> </w:t>
            </w:r>
          </w:p>
        </w:tc>
        <w:tc>
          <w:tcPr>
            <w:tcW w:w="1200" w:type="dxa"/>
            <w:tcBorders>
              <w:top w:val="nil"/>
              <w:left w:val="nil"/>
              <w:bottom w:val="nil"/>
              <w:right w:val="nil"/>
            </w:tcBorders>
            <w:shd w:val="clear" w:color="000000" w:fill="FFFFFF"/>
            <w:noWrap/>
            <w:vAlign w:val="bottom"/>
            <w:hideMark/>
          </w:tcPr>
          <w:p w14:paraId="39FB15C7"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12</w:t>
            </w:r>
          </w:p>
        </w:tc>
        <w:tc>
          <w:tcPr>
            <w:tcW w:w="1200" w:type="dxa"/>
            <w:tcBorders>
              <w:top w:val="nil"/>
              <w:left w:val="nil"/>
              <w:bottom w:val="nil"/>
              <w:right w:val="nil"/>
            </w:tcBorders>
            <w:shd w:val="clear" w:color="000000" w:fill="FFFFFF"/>
            <w:noWrap/>
            <w:vAlign w:val="bottom"/>
            <w:hideMark/>
          </w:tcPr>
          <w:p w14:paraId="707F3F1E"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0</w:t>
            </w:r>
          </w:p>
        </w:tc>
        <w:tc>
          <w:tcPr>
            <w:tcW w:w="1200" w:type="dxa"/>
            <w:tcBorders>
              <w:top w:val="nil"/>
              <w:left w:val="nil"/>
              <w:bottom w:val="nil"/>
              <w:right w:val="nil"/>
            </w:tcBorders>
            <w:shd w:val="clear" w:color="000000" w:fill="FFFFFF"/>
            <w:noWrap/>
            <w:vAlign w:val="bottom"/>
            <w:hideMark/>
          </w:tcPr>
          <w:p w14:paraId="5CA55B35"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0</w:t>
            </w:r>
          </w:p>
        </w:tc>
        <w:tc>
          <w:tcPr>
            <w:tcW w:w="1200" w:type="dxa"/>
            <w:tcBorders>
              <w:top w:val="nil"/>
              <w:left w:val="nil"/>
              <w:bottom w:val="nil"/>
              <w:right w:val="nil"/>
            </w:tcBorders>
            <w:shd w:val="clear" w:color="000000" w:fill="FFFFFF"/>
            <w:noWrap/>
            <w:vAlign w:val="bottom"/>
            <w:hideMark/>
          </w:tcPr>
          <w:p w14:paraId="4EA8DD17"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13</w:t>
            </w:r>
          </w:p>
        </w:tc>
        <w:tc>
          <w:tcPr>
            <w:tcW w:w="763" w:type="dxa"/>
            <w:tcBorders>
              <w:top w:val="nil"/>
              <w:left w:val="nil"/>
              <w:bottom w:val="nil"/>
              <w:right w:val="nil"/>
            </w:tcBorders>
            <w:shd w:val="clear" w:color="000000" w:fill="FFFFFF"/>
            <w:noWrap/>
            <w:vAlign w:val="bottom"/>
            <w:hideMark/>
          </w:tcPr>
          <w:p w14:paraId="3F369738" w14:textId="77777777" w:rsidR="00121227" w:rsidRPr="00121227" w:rsidRDefault="00121227" w:rsidP="00121227">
            <w:pPr>
              <w:spacing w:after="0" w:line="240" w:lineRule="auto"/>
              <w:jc w:val="center"/>
              <w:rPr>
                <w:rFonts w:eastAsia="Times New Roman" w:cs="Times New Roman"/>
                <w:b/>
                <w:bCs/>
                <w:szCs w:val="24"/>
                <w:lang w:eastAsia="en-AU"/>
              </w:rPr>
            </w:pPr>
            <w:r w:rsidRPr="00121227">
              <w:rPr>
                <w:rFonts w:eastAsia="Times New Roman" w:cs="Times New Roman"/>
                <w:b/>
                <w:bCs/>
                <w:szCs w:val="24"/>
                <w:lang w:eastAsia="en-AU"/>
              </w:rPr>
              <w:t>25</w:t>
            </w:r>
          </w:p>
        </w:tc>
      </w:tr>
      <w:tr w:rsidR="00121227" w:rsidRPr="00121227" w14:paraId="2D2F6EED" w14:textId="77777777" w:rsidTr="00121227">
        <w:trPr>
          <w:trHeight w:val="312"/>
        </w:trPr>
        <w:tc>
          <w:tcPr>
            <w:tcW w:w="2753" w:type="dxa"/>
            <w:tcBorders>
              <w:top w:val="nil"/>
              <w:left w:val="nil"/>
              <w:bottom w:val="nil"/>
              <w:right w:val="nil"/>
            </w:tcBorders>
            <w:shd w:val="clear" w:color="000000" w:fill="FFFFFF"/>
            <w:noWrap/>
            <w:vAlign w:val="bottom"/>
            <w:hideMark/>
          </w:tcPr>
          <w:p w14:paraId="2F90C62E" w14:textId="77777777" w:rsidR="00121227" w:rsidRPr="00121227" w:rsidRDefault="00121227" w:rsidP="00121227">
            <w:pPr>
              <w:spacing w:after="0" w:line="240" w:lineRule="auto"/>
              <w:ind w:firstLineChars="100" w:firstLine="240"/>
              <w:rPr>
                <w:rFonts w:eastAsia="Times New Roman" w:cs="Times New Roman"/>
                <w:szCs w:val="24"/>
                <w:lang w:eastAsia="en-AU"/>
              </w:rPr>
            </w:pPr>
            <w:r w:rsidRPr="00121227">
              <w:rPr>
                <w:rFonts w:eastAsia="Times New Roman" w:cs="Times New Roman"/>
                <w:szCs w:val="24"/>
                <w:lang w:eastAsia="en-AU"/>
              </w:rPr>
              <w:t>Hypertension</w:t>
            </w:r>
          </w:p>
        </w:tc>
        <w:tc>
          <w:tcPr>
            <w:tcW w:w="540" w:type="dxa"/>
            <w:tcBorders>
              <w:top w:val="nil"/>
              <w:left w:val="nil"/>
              <w:bottom w:val="nil"/>
              <w:right w:val="nil"/>
            </w:tcBorders>
            <w:shd w:val="clear" w:color="000000" w:fill="FFFFFF"/>
            <w:noWrap/>
            <w:vAlign w:val="bottom"/>
            <w:hideMark/>
          </w:tcPr>
          <w:p w14:paraId="600FAB0D" w14:textId="77777777" w:rsidR="00121227" w:rsidRPr="00121227" w:rsidRDefault="00121227" w:rsidP="00121227">
            <w:pPr>
              <w:spacing w:after="0" w:line="240" w:lineRule="auto"/>
              <w:ind w:firstLineChars="100" w:firstLine="240"/>
              <w:rPr>
                <w:rFonts w:eastAsia="Times New Roman" w:cs="Times New Roman"/>
                <w:szCs w:val="24"/>
                <w:lang w:eastAsia="en-AU"/>
              </w:rPr>
            </w:pPr>
            <w:r w:rsidRPr="00121227">
              <w:rPr>
                <w:rFonts w:eastAsia="Times New Roman" w:cs="Times New Roman"/>
                <w:szCs w:val="24"/>
                <w:lang w:eastAsia="en-AU"/>
              </w:rPr>
              <w:t> </w:t>
            </w:r>
          </w:p>
        </w:tc>
        <w:tc>
          <w:tcPr>
            <w:tcW w:w="1200" w:type="dxa"/>
            <w:tcBorders>
              <w:top w:val="nil"/>
              <w:left w:val="nil"/>
              <w:bottom w:val="nil"/>
              <w:right w:val="nil"/>
            </w:tcBorders>
            <w:shd w:val="clear" w:color="000000" w:fill="FFFFFF"/>
            <w:noWrap/>
            <w:vAlign w:val="bottom"/>
            <w:hideMark/>
          </w:tcPr>
          <w:p w14:paraId="5421F17B"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12</w:t>
            </w:r>
          </w:p>
        </w:tc>
        <w:tc>
          <w:tcPr>
            <w:tcW w:w="1200" w:type="dxa"/>
            <w:tcBorders>
              <w:top w:val="nil"/>
              <w:left w:val="nil"/>
              <w:bottom w:val="nil"/>
              <w:right w:val="nil"/>
            </w:tcBorders>
            <w:shd w:val="clear" w:color="000000" w:fill="FFFFFF"/>
            <w:noWrap/>
            <w:vAlign w:val="bottom"/>
            <w:hideMark/>
          </w:tcPr>
          <w:p w14:paraId="3539DAC5"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4</w:t>
            </w:r>
          </w:p>
        </w:tc>
        <w:tc>
          <w:tcPr>
            <w:tcW w:w="1200" w:type="dxa"/>
            <w:tcBorders>
              <w:top w:val="nil"/>
              <w:left w:val="nil"/>
              <w:bottom w:val="nil"/>
              <w:right w:val="nil"/>
            </w:tcBorders>
            <w:shd w:val="clear" w:color="000000" w:fill="FFFFFF"/>
            <w:noWrap/>
            <w:vAlign w:val="bottom"/>
            <w:hideMark/>
          </w:tcPr>
          <w:p w14:paraId="078A7E4D"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4</w:t>
            </w:r>
          </w:p>
        </w:tc>
        <w:tc>
          <w:tcPr>
            <w:tcW w:w="1200" w:type="dxa"/>
            <w:tcBorders>
              <w:top w:val="nil"/>
              <w:left w:val="nil"/>
              <w:bottom w:val="nil"/>
              <w:right w:val="nil"/>
            </w:tcBorders>
            <w:shd w:val="clear" w:color="000000" w:fill="FFFFFF"/>
            <w:noWrap/>
            <w:vAlign w:val="bottom"/>
            <w:hideMark/>
          </w:tcPr>
          <w:p w14:paraId="671C156E"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12</w:t>
            </w:r>
          </w:p>
        </w:tc>
        <w:tc>
          <w:tcPr>
            <w:tcW w:w="763" w:type="dxa"/>
            <w:tcBorders>
              <w:top w:val="nil"/>
              <w:left w:val="nil"/>
              <w:bottom w:val="nil"/>
              <w:right w:val="nil"/>
            </w:tcBorders>
            <w:shd w:val="clear" w:color="000000" w:fill="FFFFFF"/>
            <w:noWrap/>
            <w:vAlign w:val="bottom"/>
            <w:hideMark/>
          </w:tcPr>
          <w:p w14:paraId="3B6F0569" w14:textId="77777777" w:rsidR="00121227" w:rsidRPr="00121227" w:rsidRDefault="00121227" w:rsidP="00121227">
            <w:pPr>
              <w:spacing w:after="0" w:line="240" w:lineRule="auto"/>
              <w:jc w:val="center"/>
              <w:rPr>
                <w:rFonts w:eastAsia="Times New Roman" w:cs="Times New Roman"/>
                <w:b/>
                <w:bCs/>
                <w:szCs w:val="24"/>
                <w:lang w:eastAsia="en-AU"/>
              </w:rPr>
            </w:pPr>
            <w:r w:rsidRPr="00121227">
              <w:rPr>
                <w:rFonts w:eastAsia="Times New Roman" w:cs="Times New Roman"/>
                <w:b/>
                <w:bCs/>
                <w:szCs w:val="24"/>
                <w:lang w:eastAsia="en-AU"/>
              </w:rPr>
              <w:t>32</w:t>
            </w:r>
          </w:p>
        </w:tc>
      </w:tr>
      <w:tr w:rsidR="00121227" w:rsidRPr="00121227" w14:paraId="3FD52F59" w14:textId="77777777" w:rsidTr="00121227">
        <w:trPr>
          <w:trHeight w:val="312"/>
        </w:trPr>
        <w:tc>
          <w:tcPr>
            <w:tcW w:w="2753" w:type="dxa"/>
            <w:tcBorders>
              <w:top w:val="nil"/>
              <w:left w:val="nil"/>
              <w:bottom w:val="nil"/>
              <w:right w:val="nil"/>
            </w:tcBorders>
            <w:shd w:val="clear" w:color="000000" w:fill="FFFFFF"/>
            <w:noWrap/>
            <w:vAlign w:val="bottom"/>
            <w:hideMark/>
          </w:tcPr>
          <w:p w14:paraId="0FBF5583" w14:textId="77777777" w:rsidR="00121227" w:rsidRPr="00121227" w:rsidRDefault="00121227" w:rsidP="00121227">
            <w:pPr>
              <w:spacing w:after="0" w:line="240" w:lineRule="auto"/>
              <w:ind w:firstLineChars="100" w:firstLine="240"/>
              <w:rPr>
                <w:rFonts w:eastAsia="Times New Roman" w:cs="Times New Roman"/>
                <w:szCs w:val="24"/>
                <w:lang w:eastAsia="en-AU"/>
              </w:rPr>
            </w:pPr>
            <w:r w:rsidRPr="00121227">
              <w:rPr>
                <w:rFonts w:eastAsia="Times New Roman" w:cs="Times New Roman"/>
                <w:szCs w:val="24"/>
                <w:lang w:eastAsia="en-AU"/>
              </w:rPr>
              <w:t>HbA1c (% NGSP)</w:t>
            </w:r>
          </w:p>
        </w:tc>
        <w:tc>
          <w:tcPr>
            <w:tcW w:w="540" w:type="dxa"/>
            <w:tcBorders>
              <w:top w:val="nil"/>
              <w:left w:val="nil"/>
              <w:bottom w:val="nil"/>
              <w:right w:val="nil"/>
            </w:tcBorders>
            <w:shd w:val="clear" w:color="000000" w:fill="FFFFFF"/>
            <w:noWrap/>
            <w:vAlign w:val="bottom"/>
            <w:hideMark/>
          </w:tcPr>
          <w:p w14:paraId="3A404D25" w14:textId="77777777" w:rsidR="00121227" w:rsidRPr="00121227" w:rsidRDefault="00121227" w:rsidP="00121227">
            <w:pPr>
              <w:spacing w:after="0" w:line="240" w:lineRule="auto"/>
              <w:ind w:firstLineChars="100" w:firstLine="240"/>
              <w:rPr>
                <w:rFonts w:eastAsia="Times New Roman" w:cs="Times New Roman"/>
                <w:szCs w:val="24"/>
                <w:lang w:eastAsia="en-AU"/>
              </w:rPr>
            </w:pPr>
            <w:r w:rsidRPr="00121227">
              <w:rPr>
                <w:rFonts w:eastAsia="Times New Roman" w:cs="Times New Roman"/>
                <w:szCs w:val="24"/>
                <w:lang w:eastAsia="en-AU"/>
              </w:rPr>
              <w:t> </w:t>
            </w:r>
          </w:p>
        </w:tc>
        <w:tc>
          <w:tcPr>
            <w:tcW w:w="1200" w:type="dxa"/>
            <w:tcBorders>
              <w:top w:val="nil"/>
              <w:left w:val="nil"/>
              <w:bottom w:val="nil"/>
              <w:right w:val="nil"/>
            </w:tcBorders>
            <w:shd w:val="clear" w:color="000000" w:fill="FFFFFF"/>
            <w:noWrap/>
            <w:vAlign w:val="bottom"/>
            <w:hideMark/>
          </w:tcPr>
          <w:p w14:paraId="4FDC5404"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12</w:t>
            </w:r>
          </w:p>
        </w:tc>
        <w:tc>
          <w:tcPr>
            <w:tcW w:w="1200" w:type="dxa"/>
            <w:tcBorders>
              <w:top w:val="nil"/>
              <w:left w:val="nil"/>
              <w:bottom w:val="nil"/>
              <w:right w:val="nil"/>
            </w:tcBorders>
            <w:shd w:val="clear" w:color="000000" w:fill="FFFFFF"/>
            <w:noWrap/>
            <w:vAlign w:val="bottom"/>
            <w:hideMark/>
          </w:tcPr>
          <w:p w14:paraId="528FF38C"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44</w:t>
            </w:r>
          </w:p>
        </w:tc>
        <w:tc>
          <w:tcPr>
            <w:tcW w:w="1200" w:type="dxa"/>
            <w:tcBorders>
              <w:top w:val="nil"/>
              <w:left w:val="nil"/>
              <w:bottom w:val="nil"/>
              <w:right w:val="nil"/>
            </w:tcBorders>
            <w:shd w:val="clear" w:color="000000" w:fill="FFFFFF"/>
            <w:noWrap/>
            <w:vAlign w:val="bottom"/>
            <w:hideMark/>
          </w:tcPr>
          <w:p w14:paraId="777F1062"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118</w:t>
            </w:r>
          </w:p>
        </w:tc>
        <w:tc>
          <w:tcPr>
            <w:tcW w:w="1200" w:type="dxa"/>
            <w:tcBorders>
              <w:top w:val="nil"/>
              <w:left w:val="nil"/>
              <w:bottom w:val="nil"/>
              <w:right w:val="nil"/>
            </w:tcBorders>
            <w:shd w:val="clear" w:color="000000" w:fill="FFFFFF"/>
            <w:noWrap/>
            <w:vAlign w:val="bottom"/>
            <w:hideMark/>
          </w:tcPr>
          <w:p w14:paraId="60A4673A"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11</w:t>
            </w:r>
          </w:p>
        </w:tc>
        <w:tc>
          <w:tcPr>
            <w:tcW w:w="763" w:type="dxa"/>
            <w:tcBorders>
              <w:top w:val="nil"/>
              <w:left w:val="nil"/>
              <w:bottom w:val="nil"/>
              <w:right w:val="nil"/>
            </w:tcBorders>
            <w:shd w:val="clear" w:color="000000" w:fill="FFFFFF"/>
            <w:noWrap/>
            <w:vAlign w:val="bottom"/>
            <w:hideMark/>
          </w:tcPr>
          <w:p w14:paraId="1E18FE01" w14:textId="77777777" w:rsidR="00121227" w:rsidRPr="00121227" w:rsidRDefault="00121227" w:rsidP="00121227">
            <w:pPr>
              <w:spacing w:after="0" w:line="240" w:lineRule="auto"/>
              <w:jc w:val="center"/>
              <w:rPr>
                <w:rFonts w:eastAsia="Times New Roman" w:cs="Times New Roman"/>
                <w:b/>
                <w:bCs/>
                <w:szCs w:val="24"/>
                <w:lang w:eastAsia="en-AU"/>
              </w:rPr>
            </w:pPr>
            <w:r w:rsidRPr="00121227">
              <w:rPr>
                <w:rFonts w:eastAsia="Times New Roman" w:cs="Times New Roman"/>
                <w:b/>
                <w:bCs/>
                <w:szCs w:val="24"/>
                <w:lang w:eastAsia="en-AU"/>
              </w:rPr>
              <w:t>185</w:t>
            </w:r>
          </w:p>
        </w:tc>
      </w:tr>
      <w:tr w:rsidR="00121227" w:rsidRPr="00121227" w14:paraId="3A6EDA29" w14:textId="77777777" w:rsidTr="00121227">
        <w:trPr>
          <w:trHeight w:val="312"/>
        </w:trPr>
        <w:tc>
          <w:tcPr>
            <w:tcW w:w="2753" w:type="dxa"/>
            <w:tcBorders>
              <w:top w:val="nil"/>
              <w:left w:val="nil"/>
              <w:bottom w:val="nil"/>
              <w:right w:val="nil"/>
            </w:tcBorders>
            <w:shd w:val="clear" w:color="000000" w:fill="FFFFFF"/>
            <w:noWrap/>
            <w:vAlign w:val="bottom"/>
            <w:hideMark/>
          </w:tcPr>
          <w:p w14:paraId="70865201" w14:textId="77777777" w:rsidR="00121227" w:rsidRPr="00121227" w:rsidRDefault="00121227" w:rsidP="00121227">
            <w:pPr>
              <w:spacing w:after="0" w:line="240" w:lineRule="auto"/>
              <w:ind w:firstLineChars="100" w:firstLine="240"/>
              <w:rPr>
                <w:rFonts w:eastAsia="Times New Roman" w:cs="Times New Roman"/>
                <w:szCs w:val="24"/>
                <w:lang w:eastAsia="en-AU"/>
              </w:rPr>
            </w:pPr>
            <w:r w:rsidRPr="00121227">
              <w:rPr>
                <w:rFonts w:eastAsia="Times New Roman" w:cs="Times New Roman"/>
                <w:szCs w:val="24"/>
                <w:lang w:eastAsia="en-AU"/>
              </w:rPr>
              <w:t>UACR (ratio)</w:t>
            </w:r>
          </w:p>
        </w:tc>
        <w:tc>
          <w:tcPr>
            <w:tcW w:w="540" w:type="dxa"/>
            <w:tcBorders>
              <w:top w:val="nil"/>
              <w:left w:val="nil"/>
              <w:bottom w:val="nil"/>
              <w:right w:val="nil"/>
            </w:tcBorders>
            <w:shd w:val="clear" w:color="000000" w:fill="FFFFFF"/>
            <w:noWrap/>
            <w:vAlign w:val="bottom"/>
            <w:hideMark/>
          </w:tcPr>
          <w:p w14:paraId="6C04E70C" w14:textId="77777777" w:rsidR="00121227" w:rsidRPr="00121227" w:rsidRDefault="00121227" w:rsidP="00121227">
            <w:pPr>
              <w:spacing w:after="0" w:line="240" w:lineRule="auto"/>
              <w:ind w:firstLineChars="100" w:firstLine="240"/>
              <w:rPr>
                <w:rFonts w:eastAsia="Times New Roman" w:cs="Times New Roman"/>
                <w:szCs w:val="24"/>
                <w:lang w:eastAsia="en-AU"/>
              </w:rPr>
            </w:pPr>
            <w:r w:rsidRPr="00121227">
              <w:rPr>
                <w:rFonts w:eastAsia="Times New Roman" w:cs="Times New Roman"/>
                <w:szCs w:val="24"/>
                <w:lang w:eastAsia="en-AU"/>
              </w:rPr>
              <w:t> </w:t>
            </w:r>
          </w:p>
        </w:tc>
        <w:tc>
          <w:tcPr>
            <w:tcW w:w="1200" w:type="dxa"/>
            <w:tcBorders>
              <w:top w:val="nil"/>
              <w:left w:val="nil"/>
              <w:bottom w:val="nil"/>
              <w:right w:val="nil"/>
            </w:tcBorders>
            <w:shd w:val="clear" w:color="000000" w:fill="FFFFFF"/>
            <w:noWrap/>
            <w:vAlign w:val="bottom"/>
            <w:hideMark/>
          </w:tcPr>
          <w:p w14:paraId="1320ACC6"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10</w:t>
            </w:r>
          </w:p>
        </w:tc>
        <w:tc>
          <w:tcPr>
            <w:tcW w:w="1200" w:type="dxa"/>
            <w:tcBorders>
              <w:top w:val="nil"/>
              <w:left w:val="nil"/>
              <w:bottom w:val="nil"/>
              <w:right w:val="nil"/>
            </w:tcBorders>
            <w:shd w:val="clear" w:color="000000" w:fill="FFFFFF"/>
            <w:noWrap/>
            <w:vAlign w:val="bottom"/>
            <w:hideMark/>
          </w:tcPr>
          <w:p w14:paraId="6790F3AE"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34</w:t>
            </w:r>
          </w:p>
        </w:tc>
        <w:tc>
          <w:tcPr>
            <w:tcW w:w="1200" w:type="dxa"/>
            <w:tcBorders>
              <w:top w:val="nil"/>
              <w:left w:val="nil"/>
              <w:bottom w:val="nil"/>
              <w:right w:val="nil"/>
            </w:tcBorders>
            <w:shd w:val="clear" w:color="000000" w:fill="FFFFFF"/>
            <w:noWrap/>
            <w:vAlign w:val="bottom"/>
            <w:hideMark/>
          </w:tcPr>
          <w:p w14:paraId="3EE14C8D"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61</w:t>
            </w:r>
          </w:p>
        </w:tc>
        <w:tc>
          <w:tcPr>
            <w:tcW w:w="1200" w:type="dxa"/>
            <w:tcBorders>
              <w:top w:val="nil"/>
              <w:left w:val="nil"/>
              <w:bottom w:val="nil"/>
              <w:right w:val="nil"/>
            </w:tcBorders>
            <w:shd w:val="clear" w:color="000000" w:fill="FFFFFF"/>
            <w:noWrap/>
            <w:vAlign w:val="bottom"/>
            <w:hideMark/>
          </w:tcPr>
          <w:p w14:paraId="64429E1A"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9</w:t>
            </w:r>
          </w:p>
        </w:tc>
        <w:tc>
          <w:tcPr>
            <w:tcW w:w="763" w:type="dxa"/>
            <w:tcBorders>
              <w:top w:val="nil"/>
              <w:left w:val="nil"/>
              <w:bottom w:val="nil"/>
              <w:right w:val="nil"/>
            </w:tcBorders>
            <w:shd w:val="clear" w:color="000000" w:fill="FFFFFF"/>
            <w:noWrap/>
            <w:vAlign w:val="bottom"/>
            <w:hideMark/>
          </w:tcPr>
          <w:p w14:paraId="6AB84653" w14:textId="77777777" w:rsidR="00121227" w:rsidRPr="00121227" w:rsidRDefault="00121227" w:rsidP="00121227">
            <w:pPr>
              <w:spacing w:after="0" w:line="240" w:lineRule="auto"/>
              <w:jc w:val="center"/>
              <w:rPr>
                <w:rFonts w:eastAsia="Times New Roman" w:cs="Times New Roman"/>
                <w:b/>
                <w:bCs/>
                <w:szCs w:val="24"/>
                <w:lang w:eastAsia="en-AU"/>
              </w:rPr>
            </w:pPr>
            <w:r w:rsidRPr="00121227">
              <w:rPr>
                <w:rFonts w:eastAsia="Times New Roman" w:cs="Times New Roman"/>
                <w:b/>
                <w:bCs/>
                <w:szCs w:val="24"/>
                <w:lang w:eastAsia="en-AU"/>
              </w:rPr>
              <w:t>114</w:t>
            </w:r>
          </w:p>
        </w:tc>
      </w:tr>
      <w:tr w:rsidR="00121227" w:rsidRPr="00121227" w14:paraId="143EF2C3" w14:textId="77777777" w:rsidTr="00121227">
        <w:trPr>
          <w:trHeight w:val="312"/>
        </w:trPr>
        <w:tc>
          <w:tcPr>
            <w:tcW w:w="2753" w:type="dxa"/>
            <w:tcBorders>
              <w:top w:val="nil"/>
              <w:left w:val="nil"/>
              <w:bottom w:val="nil"/>
              <w:right w:val="nil"/>
            </w:tcBorders>
            <w:shd w:val="clear" w:color="000000" w:fill="FFFFFF"/>
            <w:noWrap/>
            <w:vAlign w:val="bottom"/>
            <w:hideMark/>
          </w:tcPr>
          <w:p w14:paraId="49B421F9" w14:textId="77777777" w:rsidR="00121227" w:rsidRPr="00121227" w:rsidRDefault="00121227" w:rsidP="00121227">
            <w:pPr>
              <w:spacing w:after="0" w:line="240" w:lineRule="auto"/>
              <w:ind w:firstLineChars="100" w:firstLine="240"/>
              <w:rPr>
                <w:rFonts w:eastAsia="Times New Roman" w:cs="Times New Roman"/>
                <w:szCs w:val="24"/>
                <w:lang w:eastAsia="en-AU"/>
              </w:rPr>
            </w:pPr>
            <w:r w:rsidRPr="00121227">
              <w:rPr>
                <w:rFonts w:eastAsia="Times New Roman" w:cs="Times New Roman"/>
                <w:szCs w:val="24"/>
                <w:lang w:eastAsia="en-AU"/>
              </w:rPr>
              <w:t>Triglycerides (mmol/L)</w:t>
            </w:r>
          </w:p>
        </w:tc>
        <w:tc>
          <w:tcPr>
            <w:tcW w:w="540" w:type="dxa"/>
            <w:tcBorders>
              <w:top w:val="nil"/>
              <w:left w:val="nil"/>
              <w:bottom w:val="nil"/>
              <w:right w:val="nil"/>
            </w:tcBorders>
            <w:shd w:val="clear" w:color="000000" w:fill="FFFFFF"/>
            <w:noWrap/>
            <w:vAlign w:val="bottom"/>
            <w:hideMark/>
          </w:tcPr>
          <w:p w14:paraId="1E882773" w14:textId="77777777" w:rsidR="00121227" w:rsidRPr="00121227" w:rsidRDefault="00121227" w:rsidP="00121227">
            <w:pPr>
              <w:spacing w:after="0" w:line="240" w:lineRule="auto"/>
              <w:ind w:firstLineChars="100" w:firstLine="240"/>
              <w:rPr>
                <w:rFonts w:eastAsia="Times New Roman" w:cs="Times New Roman"/>
                <w:szCs w:val="24"/>
                <w:lang w:eastAsia="en-AU"/>
              </w:rPr>
            </w:pPr>
            <w:r w:rsidRPr="00121227">
              <w:rPr>
                <w:rFonts w:eastAsia="Times New Roman" w:cs="Times New Roman"/>
                <w:szCs w:val="24"/>
                <w:lang w:eastAsia="en-AU"/>
              </w:rPr>
              <w:t> </w:t>
            </w:r>
          </w:p>
        </w:tc>
        <w:tc>
          <w:tcPr>
            <w:tcW w:w="1200" w:type="dxa"/>
            <w:tcBorders>
              <w:top w:val="nil"/>
              <w:left w:val="nil"/>
              <w:bottom w:val="nil"/>
              <w:right w:val="nil"/>
            </w:tcBorders>
            <w:shd w:val="clear" w:color="000000" w:fill="FFFFFF"/>
            <w:noWrap/>
            <w:vAlign w:val="bottom"/>
            <w:hideMark/>
          </w:tcPr>
          <w:p w14:paraId="685E2005"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12</w:t>
            </w:r>
          </w:p>
        </w:tc>
        <w:tc>
          <w:tcPr>
            <w:tcW w:w="1200" w:type="dxa"/>
            <w:tcBorders>
              <w:top w:val="nil"/>
              <w:left w:val="nil"/>
              <w:bottom w:val="nil"/>
              <w:right w:val="nil"/>
            </w:tcBorders>
            <w:shd w:val="clear" w:color="000000" w:fill="FFFFFF"/>
            <w:noWrap/>
            <w:vAlign w:val="bottom"/>
            <w:hideMark/>
          </w:tcPr>
          <w:p w14:paraId="7DFF5753"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39</w:t>
            </w:r>
          </w:p>
        </w:tc>
        <w:tc>
          <w:tcPr>
            <w:tcW w:w="1200" w:type="dxa"/>
            <w:tcBorders>
              <w:top w:val="nil"/>
              <w:left w:val="nil"/>
              <w:bottom w:val="nil"/>
              <w:right w:val="nil"/>
            </w:tcBorders>
            <w:shd w:val="clear" w:color="000000" w:fill="FFFFFF"/>
            <w:noWrap/>
            <w:vAlign w:val="bottom"/>
            <w:hideMark/>
          </w:tcPr>
          <w:p w14:paraId="47C6007D"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86</w:t>
            </w:r>
          </w:p>
        </w:tc>
        <w:tc>
          <w:tcPr>
            <w:tcW w:w="1200" w:type="dxa"/>
            <w:tcBorders>
              <w:top w:val="nil"/>
              <w:left w:val="nil"/>
              <w:bottom w:val="nil"/>
              <w:right w:val="nil"/>
            </w:tcBorders>
            <w:shd w:val="clear" w:color="000000" w:fill="FFFFFF"/>
            <w:noWrap/>
            <w:vAlign w:val="bottom"/>
            <w:hideMark/>
          </w:tcPr>
          <w:p w14:paraId="120DA6A3"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12</w:t>
            </w:r>
          </w:p>
        </w:tc>
        <w:tc>
          <w:tcPr>
            <w:tcW w:w="763" w:type="dxa"/>
            <w:tcBorders>
              <w:top w:val="nil"/>
              <w:left w:val="nil"/>
              <w:bottom w:val="nil"/>
              <w:right w:val="nil"/>
            </w:tcBorders>
            <w:shd w:val="clear" w:color="000000" w:fill="FFFFFF"/>
            <w:noWrap/>
            <w:vAlign w:val="bottom"/>
            <w:hideMark/>
          </w:tcPr>
          <w:p w14:paraId="30BE6BEB" w14:textId="77777777" w:rsidR="00121227" w:rsidRPr="00121227" w:rsidRDefault="00121227" w:rsidP="00121227">
            <w:pPr>
              <w:spacing w:after="0" w:line="240" w:lineRule="auto"/>
              <w:jc w:val="center"/>
              <w:rPr>
                <w:rFonts w:eastAsia="Times New Roman" w:cs="Times New Roman"/>
                <w:b/>
                <w:bCs/>
                <w:szCs w:val="24"/>
                <w:lang w:eastAsia="en-AU"/>
              </w:rPr>
            </w:pPr>
            <w:r w:rsidRPr="00121227">
              <w:rPr>
                <w:rFonts w:eastAsia="Times New Roman" w:cs="Times New Roman"/>
                <w:b/>
                <w:bCs/>
                <w:szCs w:val="24"/>
                <w:lang w:eastAsia="en-AU"/>
              </w:rPr>
              <w:t>149</w:t>
            </w:r>
          </w:p>
        </w:tc>
      </w:tr>
      <w:tr w:rsidR="00121227" w:rsidRPr="00121227" w14:paraId="0D6CCB76" w14:textId="77777777" w:rsidTr="00121227">
        <w:trPr>
          <w:trHeight w:val="312"/>
        </w:trPr>
        <w:tc>
          <w:tcPr>
            <w:tcW w:w="2753" w:type="dxa"/>
            <w:tcBorders>
              <w:top w:val="nil"/>
              <w:left w:val="nil"/>
              <w:bottom w:val="nil"/>
              <w:right w:val="nil"/>
            </w:tcBorders>
            <w:shd w:val="clear" w:color="000000" w:fill="FFFFFF"/>
            <w:noWrap/>
            <w:vAlign w:val="bottom"/>
            <w:hideMark/>
          </w:tcPr>
          <w:p w14:paraId="4DF3D4E4" w14:textId="77777777" w:rsidR="00121227" w:rsidRPr="00121227" w:rsidRDefault="00121227" w:rsidP="00121227">
            <w:pPr>
              <w:spacing w:after="0" w:line="240" w:lineRule="auto"/>
              <w:ind w:firstLineChars="100" w:firstLine="240"/>
              <w:rPr>
                <w:rFonts w:eastAsia="Times New Roman" w:cs="Times New Roman"/>
                <w:szCs w:val="24"/>
                <w:lang w:eastAsia="en-AU"/>
              </w:rPr>
            </w:pPr>
            <w:r w:rsidRPr="00121227">
              <w:rPr>
                <w:rFonts w:eastAsia="Times New Roman" w:cs="Times New Roman"/>
                <w:szCs w:val="24"/>
                <w:lang w:eastAsia="en-AU"/>
              </w:rPr>
              <w:t>Cholesterol (mmol/L)</w:t>
            </w:r>
          </w:p>
        </w:tc>
        <w:tc>
          <w:tcPr>
            <w:tcW w:w="540" w:type="dxa"/>
            <w:tcBorders>
              <w:top w:val="nil"/>
              <w:left w:val="nil"/>
              <w:bottom w:val="nil"/>
              <w:right w:val="nil"/>
            </w:tcBorders>
            <w:shd w:val="clear" w:color="000000" w:fill="FFFFFF"/>
            <w:noWrap/>
            <w:vAlign w:val="bottom"/>
            <w:hideMark/>
          </w:tcPr>
          <w:p w14:paraId="1E3B158F" w14:textId="77777777" w:rsidR="00121227" w:rsidRPr="00121227" w:rsidRDefault="00121227" w:rsidP="00121227">
            <w:pPr>
              <w:spacing w:after="0" w:line="240" w:lineRule="auto"/>
              <w:ind w:firstLineChars="100" w:firstLine="240"/>
              <w:rPr>
                <w:rFonts w:eastAsia="Times New Roman" w:cs="Times New Roman"/>
                <w:szCs w:val="24"/>
                <w:lang w:eastAsia="en-AU"/>
              </w:rPr>
            </w:pPr>
            <w:r w:rsidRPr="00121227">
              <w:rPr>
                <w:rFonts w:eastAsia="Times New Roman" w:cs="Times New Roman"/>
                <w:szCs w:val="24"/>
                <w:lang w:eastAsia="en-AU"/>
              </w:rPr>
              <w:t> </w:t>
            </w:r>
          </w:p>
        </w:tc>
        <w:tc>
          <w:tcPr>
            <w:tcW w:w="1200" w:type="dxa"/>
            <w:tcBorders>
              <w:top w:val="nil"/>
              <w:left w:val="nil"/>
              <w:bottom w:val="nil"/>
              <w:right w:val="nil"/>
            </w:tcBorders>
            <w:shd w:val="clear" w:color="000000" w:fill="FFFFFF"/>
            <w:noWrap/>
            <w:vAlign w:val="bottom"/>
            <w:hideMark/>
          </w:tcPr>
          <w:p w14:paraId="5BB6C38C"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12</w:t>
            </w:r>
          </w:p>
        </w:tc>
        <w:tc>
          <w:tcPr>
            <w:tcW w:w="1200" w:type="dxa"/>
            <w:tcBorders>
              <w:top w:val="nil"/>
              <w:left w:val="nil"/>
              <w:bottom w:val="nil"/>
              <w:right w:val="nil"/>
            </w:tcBorders>
            <w:shd w:val="clear" w:color="000000" w:fill="FFFFFF"/>
            <w:noWrap/>
            <w:vAlign w:val="bottom"/>
            <w:hideMark/>
          </w:tcPr>
          <w:p w14:paraId="0D78BF55"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39</w:t>
            </w:r>
          </w:p>
        </w:tc>
        <w:tc>
          <w:tcPr>
            <w:tcW w:w="1200" w:type="dxa"/>
            <w:tcBorders>
              <w:top w:val="nil"/>
              <w:left w:val="nil"/>
              <w:bottom w:val="nil"/>
              <w:right w:val="nil"/>
            </w:tcBorders>
            <w:shd w:val="clear" w:color="000000" w:fill="FFFFFF"/>
            <w:noWrap/>
            <w:vAlign w:val="bottom"/>
            <w:hideMark/>
          </w:tcPr>
          <w:p w14:paraId="6C50E1D0"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112</w:t>
            </w:r>
          </w:p>
        </w:tc>
        <w:tc>
          <w:tcPr>
            <w:tcW w:w="1200" w:type="dxa"/>
            <w:tcBorders>
              <w:top w:val="nil"/>
              <w:left w:val="nil"/>
              <w:bottom w:val="nil"/>
              <w:right w:val="nil"/>
            </w:tcBorders>
            <w:shd w:val="clear" w:color="000000" w:fill="FFFFFF"/>
            <w:noWrap/>
            <w:vAlign w:val="bottom"/>
            <w:hideMark/>
          </w:tcPr>
          <w:p w14:paraId="75F3E2C5"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12</w:t>
            </w:r>
          </w:p>
        </w:tc>
        <w:tc>
          <w:tcPr>
            <w:tcW w:w="763" w:type="dxa"/>
            <w:tcBorders>
              <w:top w:val="nil"/>
              <w:left w:val="nil"/>
              <w:bottom w:val="nil"/>
              <w:right w:val="nil"/>
            </w:tcBorders>
            <w:shd w:val="clear" w:color="000000" w:fill="FFFFFF"/>
            <w:noWrap/>
            <w:vAlign w:val="bottom"/>
            <w:hideMark/>
          </w:tcPr>
          <w:p w14:paraId="284F834C" w14:textId="77777777" w:rsidR="00121227" w:rsidRPr="00121227" w:rsidRDefault="00121227" w:rsidP="00121227">
            <w:pPr>
              <w:spacing w:after="0" w:line="240" w:lineRule="auto"/>
              <w:jc w:val="center"/>
              <w:rPr>
                <w:rFonts w:eastAsia="Times New Roman" w:cs="Times New Roman"/>
                <w:b/>
                <w:bCs/>
                <w:szCs w:val="24"/>
                <w:lang w:eastAsia="en-AU"/>
              </w:rPr>
            </w:pPr>
            <w:r w:rsidRPr="00121227">
              <w:rPr>
                <w:rFonts w:eastAsia="Times New Roman" w:cs="Times New Roman"/>
                <w:b/>
                <w:bCs/>
                <w:szCs w:val="24"/>
                <w:lang w:eastAsia="en-AU"/>
              </w:rPr>
              <w:t>175</w:t>
            </w:r>
          </w:p>
        </w:tc>
      </w:tr>
      <w:tr w:rsidR="00121227" w:rsidRPr="00121227" w14:paraId="102CB103" w14:textId="77777777" w:rsidTr="00121227">
        <w:trPr>
          <w:trHeight w:val="312"/>
        </w:trPr>
        <w:tc>
          <w:tcPr>
            <w:tcW w:w="2753" w:type="dxa"/>
            <w:tcBorders>
              <w:top w:val="nil"/>
              <w:left w:val="nil"/>
              <w:bottom w:val="nil"/>
              <w:right w:val="nil"/>
            </w:tcBorders>
            <w:shd w:val="clear" w:color="000000" w:fill="FFFFFF"/>
            <w:noWrap/>
            <w:vAlign w:val="bottom"/>
            <w:hideMark/>
          </w:tcPr>
          <w:p w14:paraId="21C620F8" w14:textId="77777777" w:rsidR="00121227" w:rsidRPr="00121227" w:rsidRDefault="00121227" w:rsidP="00121227">
            <w:pPr>
              <w:spacing w:after="0" w:line="240" w:lineRule="auto"/>
              <w:ind w:firstLineChars="100" w:firstLine="240"/>
              <w:rPr>
                <w:rFonts w:eastAsia="Times New Roman" w:cs="Times New Roman"/>
                <w:szCs w:val="24"/>
                <w:lang w:eastAsia="en-AU"/>
              </w:rPr>
            </w:pPr>
            <w:r w:rsidRPr="00121227">
              <w:rPr>
                <w:rFonts w:eastAsia="Times New Roman" w:cs="Times New Roman"/>
                <w:szCs w:val="24"/>
                <w:lang w:eastAsia="en-AU"/>
              </w:rPr>
              <w:t>HDL (mmol/L)</w:t>
            </w:r>
          </w:p>
        </w:tc>
        <w:tc>
          <w:tcPr>
            <w:tcW w:w="540" w:type="dxa"/>
            <w:tcBorders>
              <w:top w:val="nil"/>
              <w:left w:val="nil"/>
              <w:bottom w:val="nil"/>
              <w:right w:val="nil"/>
            </w:tcBorders>
            <w:shd w:val="clear" w:color="000000" w:fill="FFFFFF"/>
            <w:noWrap/>
            <w:vAlign w:val="bottom"/>
            <w:hideMark/>
          </w:tcPr>
          <w:p w14:paraId="48EB9F49" w14:textId="77777777" w:rsidR="00121227" w:rsidRPr="00121227" w:rsidRDefault="00121227" w:rsidP="00121227">
            <w:pPr>
              <w:spacing w:after="0" w:line="240" w:lineRule="auto"/>
              <w:ind w:firstLineChars="100" w:firstLine="240"/>
              <w:rPr>
                <w:rFonts w:eastAsia="Times New Roman" w:cs="Times New Roman"/>
                <w:szCs w:val="24"/>
                <w:lang w:eastAsia="en-AU"/>
              </w:rPr>
            </w:pPr>
            <w:r w:rsidRPr="00121227">
              <w:rPr>
                <w:rFonts w:eastAsia="Times New Roman" w:cs="Times New Roman"/>
                <w:szCs w:val="24"/>
                <w:lang w:eastAsia="en-AU"/>
              </w:rPr>
              <w:t> </w:t>
            </w:r>
          </w:p>
        </w:tc>
        <w:tc>
          <w:tcPr>
            <w:tcW w:w="1200" w:type="dxa"/>
            <w:tcBorders>
              <w:top w:val="nil"/>
              <w:left w:val="nil"/>
              <w:bottom w:val="nil"/>
              <w:right w:val="nil"/>
            </w:tcBorders>
            <w:shd w:val="clear" w:color="000000" w:fill="FFFFFF"/>
            <w:noWrap/>
            <w:vAlign w:val="bottom"/>
            <w:hideMark/>
          </w:tcPr>
          <w:p w14:paraId="124AA184"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12</w:t>
            </w:r>
          </w:p>
        </w:tc>
        <w:tc>
          <w:tcPr>
            <w:tcW w:w="1200" w:type="dxa"/>
            <w:tcBorders>
              <w:top w:val="nil"/>
              <w:left w:val="nil"/>
              <w:bottom w:val="nil"/>
              <w:right w:val="nil"/>
            </w:tcBorders>
            <w:shd w:val="clear" w:color="000000" w:fill="FFFFFF"/>
            <w:noWrap/>
            <w:vAlign w:val="bottom"/>
            <w:hideMark/>
          </w:tcPr>
          <w:p w14:paraId="5423114E"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39</w:t>
            </w:r>
          </w:p>
        </w:tc>
        <w:tc>
          <w:tcPr>
            <w:tcW w:w="1200" w:type="dxa"/>
            <w:tcBorders>
              <w:top w:val="nil"/>
              <w:left w:val="nil"/>
              <w:bottom w:val="nil"/>
              <w:right w:val="nil"/>
            </w:tcBorders>
            <w:shd w:val="clear" w:color="000000" w:fill="FFFFFF"/>
            <w:noWrap/>
            <w:vAlign w:val="bottom"/>
            <w:hideMark/>
          </w:tcPr>
          <w:p w14:paraId="605BBAB2"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112</w:t>
            </w:r>
          </w:p>
        </w:tc>
        <w:tc>
          <w:tcPr>
            <w:tcW w:w="1200" w:type="dxa"/>
            <w:tcBorders>
              <w:top w:val="nil"/>
              <w:left w:val="nil"/>
              <w:bottom w:val="nil"/>
              <w:right w:val="nil"/>
            </w:tcBorders>
            <w:shd w:val="clear" w:color="000000" w:fill="FFFFFF"/>
            <w:noWrap/>
            <w:vAlign w:val="bottom"/>
            <w:hideMark/>
          </w:tcPr>
          <w:p w14:paraId="3A1624F1"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12</w:t>
            </w:r>
          </w:p>
        </w:tc>
        <w:tc>
          <w:tcPr>
            <w:tcW w:w="763" w:type="dxa"/>
            <w:tcBorders>
              <w:top w:val="nil"/>
              <w:left w:val="nil"/>
              <w:bottom w:val="nil"/>
              <w:right w:val="nil"/>
            </w:tcBorders>
            <w:shd w:val="clear" w:color="000000" w:fill="FFFFFF"/>
            <w:noWrap/>
            <w:vAlign w:val="bottom"/>
            <w:hideMark/>
          </w:tcPr>
          <w:p w14:paraId="7E940910" w14:textId="77777777" w:rsidR="00121227" w:rsidRPr="00121227" w:rsidRDefault="00121227" w:rsidP="00121227">
            <w:pPr>
              <w:spacing w:after="0" w:line="240" w:lineRule="auto"/>
              <w:jc w:val="center"/>
              <w:rPr>
                <w:rFonts w:eastAsia="Times New Roman" w:cs="Times New Roman"/>
                <w:b/>
                <w:bCs/>
                <w:szCs w:val="24"/>
                <w:lang w:eastAsia="en-AU"/>
              </w:rPr>
            </w:pPr>
            <w:r w:rsidRPr="00121227">
              <w:rPr>
                <w:rFonts w:eastAsia="Times New Roman" w:cs="Times New Roman"/>
                <w:b/>
                <w:bCs/>
                <w:szCs w:val="24"/>
                <w:lang w:eastAsia="en-AU"/>
              </w:rPr>
              <w:t>175</w:t>
            </w:r>
          </w:p>
        </w:tc>
      </w:tr>
      <w:tr w:rsidR="00121227" w:rsidRPr="00121227" w14:paraId="22E92EB1" w14:textId="77777777" w:rsidTr="00121227">
        <w:trPr>
          <w:trHeight w:val="312"/>
        </w:trPr>
        <w:tc>
          <w:tcPr>
            <w:tcW w:w="2753" w:type="dxa"/>
            <w:tcBorders>
              <w:top w:val="nil"/>
              <w:left w:val="nil"/>
              <w:bottom w:val="nil"/>
              <w:right w:val="nil"/>
            </w:tcBorders>
            <w:shd w:val="clear" w:color="000000" w:fill="FFFFFF"/>
            <w:noWrap/>
            <w:vAlign w:val="bottom"/>
            <w:hideMark/>
          </w:tcPr>
          <w:p w14:paraId="1D8F7FDB" w14:textId="77777777" w:rsidR="00121227" w:rsidRPr="00121227" w:rsidRDefault="00121227" w:rsidP="00121227">
            <w:pPr>
              <w:spacing w:after="0" w:line="240" w:lineRule="auto"/>
              <w:ind w:firstLineChars="100" w:firstLine="240"/>
              <w:rPr>
                <w:rFonts w:eastAsia="Times New Roman" w:cs="Times New Roman"/>
                <w:szCs w:val="24"/>
                <w:lang w:eastAsia="en-AU"/>
              </w:rPr>
            </w:pPr>
            <w:r w:rsidRPr="00121227">
              <w:rPr>
                <w:rFonts w:eastAsia="Times New Roman" w:cs="Times New Roman"/>
                <w:szCs w:val="24"/>
                <w:lang w:eastAsia="en-AU"/>
              </w:rPr>
              <w:t>LDL (mmol/L)</w:t>
            </w:r>
          </w:p>
        </w:tc>
        <w:tc>
          <w:tcPr>
            <w:tcW w:w="540" w:type="dxa"/>
            <w:tcBorders>
              <w:top w:val="nil"/>
              <w:left w:val="nil"/>
              <w:bottom w:val="nil"/>
              <w:right w:val="nil"/>
            </w:tcBorders>
            <w:shd w:val="clear" w:color="000000" w:fill="FFFFFF"/>
            <w:noWrap/>
            <w:vAlign w:val="bottom"/>
            <w:hideMark/>
          </w:tcPr>
          <w:p w14:paraId="2528BE24" w14:textId="77777777" w:rsidR="00121227" w:rsidRPr="00121227" w:rsidRDefault="00121227" w:rsidP="00121227">
            <w:pPr>
              <w:spacing w:after="0" w:line="240" w:lineRule="auto"/>
              <w:ind w:firstLineChars="100" w:firstLine="240"/>
              <w:rPr>
                <w:rFonts w:eastAsia="Times New Roman" w:cs="Times New Roman"/>
                <w:szCs w:val="24"/>
                <w:lang w:eastAsia="en-AU"/>
              </w:rPr>
            </w:pPr>
            <w:r w:rsidRPr="00121227">
              <w:rPr>
                <w:rFonts w:eastAsia="Times New Roman" w:cs="Times New Roman"/>
                <w:szCs w:val="24"/>
                <w:lang w:eastAsia="en-AU"/>
              </w:rPr>
              <w:t> </w:t>
            </w:r>
          </w:p>
        </w:tc>
        <w:tc>
          <w:tcPr>
            <w:tcW w:w="1200" w:type="dxa"/>
            <w:tcBorders>
              <w:top w:val="nil"/>
              <w:left w:val="nil"/>
              <w:bottom w:val="nil"/>
              <w:right w:val="nil"/>
            </w:tcBorders>
            <w:shd w:val="clear" w:color="000000" w:fill="FFFFFF"/>
            <w:noWrap/>
            <w:vAlign w:val="bottom"/>
            <w:hideMark/>
          </w:tcPr>
          <w:p w14:paraId="27132CCB"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9</w:t>
            </w:r>
          </w:p>
        </w:tc>
        <w:tc>
          <w:tcPr>
            <w:tcW w:w="1200" w:type="dxa"/>
            <w:tcBorders>
              <w:top w:val="nil"/>
              <w:left w:val="nil"/>
              <w:bottom w:val="nil"/>
              <w:right w:val="nil"/>
            </w:tcBorders>
            <w:shd w:val="clear" w:color="000000" w:fill="FFFFFF"/>
            <w:noWrap/>
            <w:vAlign w:val="bottom"/>
            <w:hideMark/>
          </w:tcPr>
          <w:p w14:paraId="25AA26B0"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39</w:t>
            </w:r>
          </w:p>
        </w:tc>
        <w:tc>
          <w:tcPr>
            <w:tcW w:w="1200" w:type="dxa"/>
            <w:tcBorders>
              <w:top w:val="nil"/>
              <w:left w:val="nil"/>
              <w:bottom w:val="nil"/>
              <w:right w:val="nil"/>
            </w:tcBorders>
            <w:shd w:val="clear" w:color="000000" w:fill="FFFFFF"/>
            <w:noWrap/>
            <w:vAlign w:val="bottom"/>
            <w:hideMark/>
          </w:tcPr>
          <w:p w14:paraId="0B9AF798"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112</w:t>
            </w:r>
          </w:p>
        </w:tc>
        <w:tc>
          <w:tcPr>
            <w:tcW w:w="1200" w:type="dxa"/>
            <w:tcBorders>
              <w:top w:val="nil"/>
              <w:left w:val="nil"/>
              <w:bottom w:val="nil"/>
              <w:right w:val="nil"/>
            </w:tcBorders>
            <w:shd w:val="clear" w:color="000000" w:fill="FFFFFF"/>
            <w:noWrap/>
            <w:vAlign w:val="bottom"/>
            <w:hideMark/>
          </w:tcPr>
          <w:p w14:paraId="53194AE6"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12</w:t>
            </w:r>
          </w:p>
        </w:tc>
        <w:tc>
          <w:tcPr>
            <w:tcW w:w="763" w:type="dxa"/>
            <w:tcBorders>
              <w:top w:val="nil"/>
              <w:left w:val="nil"/>
              <w:bottom w:val="nil"/>
              <w:right w:val="nil"/>
            </w:tcBorders>
            <w:shd w:val="clear" w:color="000000" w:fill="FFFFFF"/>
            <w:noWrap/>
            <w:vAlign w:val="bottom"/>
            <w:hideMark/>
          </w:tcPr>
          <w:p w14:paraId="0C5B3ABD" w14:textId="77777777" w:rsidR="00121227" w:rsidRPr="00121227" w:rsidRDefault="00121227" w:rsidP="00121227">
            <w:pPr>
              <w:spacing w:after="0" w:line="240" w:lineRule="auto"/>
              <w:jc w:val="center"/>
              <w:rPr>
                <w:rFonts w:eastAsia="Times New Roman" w:cs="Times New Roman"/>
                <w:b/>
                <w:bCs/>
                <w:szCs w:val="24"/>
                <w:lang w:eastAsia="en-AU"/>
              </w:rPr>
            </w:pPr>
            <w:r w:rsidRPr="00121227">
              <w:rPr>
                <w:rFonts w:eastAsia="Times New Roman" w:cs="Times New Roman"/>
                <w:b/>
                <w:bCs/>
                <w:szCs w:val="24"/>
                <w:lang w:eastAsia="en-AU"/>
              </w:rPr>
              <w:t>172</w:t>
            </w:r>
          </w:p>
        </w:tc>
      </w:tr>
      <w:tr w:rsidR="00121227" w:rsidRPr="00121227" w14:paraId="5565AB95" w14:textId="77777777" w:rsidTr="00121227">
        <w:trPr>
          <w:trHeight w:val="312"/>
        </w:trPr>
        <w:tc>
          <w:tcPr>
            <w:tcW w:w="2753" w:type="dxa"/>
            <w:tcBorders>
              <w:top w:val="nil"/>
              <w:left w:val="nil"/>
              <w:bottom w:val="nil"/>
              <w:right w:val="nil"/>
            </w:tcBorders>
            <w:shd w:val="clear" w:color="000000" w:fill="FFFFFF"/>
            <w:noWrap/>
            <w:vAlign w:val="bottom"/>
            <w:hideMark/>
          </w:tcPr>
          <w:p w14:paraId="66B10175" w14:textId="77777777" w:rsidR="00121227" w:rsidRPr="00121227" w:rsidRDefault="00121227" w:rsidP="00121227">
            <w:pPr>
              <w:spacing w:after="0" w:line="240" w:lineRule="auto"/>
              <w:ind w:firstLineChars="100" w:firstLine="240"/>
              <w:rPr>
                <w:rFonts w:eastAsia="Times New Roman" w:cs="Times New Roman"/>
                <w:szCs w:val="24"/>
                <w:lang w:eastAsia="en-AU"/>
              </w:rPr>
            </w:pPr>
            <w:r w:rsidRPr="00121227">
              <w:rPr>
                <w:rFonts w:eastAsia="Times New Roman" w:cs="Times New Roman"/>
                <w:szCs w:val="24"/>
                <w:lang w:eastAsia="en-AU"/>
              </w:rPr>
              <w:t>VLDL (mmol/L)</w:t>
            </w:r>
          </w:p>
        </w:tc>
        <w:tc>
          <w:tcPr>
            <w:tcW w:w="540" w:type="dxa"/>
            <w:tcBorders>
              <w:top w:val="nil"/>
              <w:left w:val="nil"/>
              <w:bottom w:val="nil"/>
              <w:right w:val="nil"/>
            </w:tcBorders>
            <w:shd w:val="clear" w:color="000000" w:fill="FFFFFF"/>
            <w:noWrap/>
            <w:vAlign w:val="bottom"/>
            <w:hideMark/>
          </w:tcPr>
          <w:p w14:paraId="2F91D872" w14:textId="77777777" w:rsidR="00121227" w:rsidRPr="00121227" w:rsidRDefault="00121227" w:rsidP="00121227">
            <w:pPr>
              <w:spacing w:after="0" w:line="240" w:lineRule="auto"/>
              <w:ind w:firstLineChars="100" w:firstLine="240"/>
              <w:rPr>
                <w:rFonts w:eastAsia="Times New Roman" w:cs="Times New Roman"/>
                <w:szCs w:val="24"/>
                <w:lang w:eastAsia="en-AU"/>
              </w:rPr>
            </w:pPr>
            <w:r w:rsidRPr="00121227">
              <w:rPr>
                <w:rFonts w:eastAsia="Times New Roman" w:cs="Times New Roman"/>
                <w:szCs w:val="24"/>
                <w:lang w:eastAsia="en-AU"/>
              </w:rPr>
              <w:t> </w:t>
            </w:r>
          </w:p>
        </w:tc>
        <w:tc>
          <w:tcPr>
            <w:tcW w:w="1200" w:type="dxa"/>
            <w:tcBorders>
              <w:top w:val="nil"/>
              <w:left w:val="nil"/>
              <w:bottom w:val="nil"/>
              <w:right w:val="nil"/>
            </w:tcBorders>
            <w:shd w:val="clear" w:color="000000" w:fill="FFFFFF"/>
            <w:noWrap/>
            <w:vAlign w:val="bottom"/>
            <w:hideMark/>
          </w:tcPr>
          <w:p w14:paraId="09295952"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9</w:t>
            </w:r>
          </w:p>
        </w:tc>
        <w:tc>
          <w:tcPr>
            <w:tcW w:w="1200" w:type="dxa"/>
            <w:tcBorders>
              <w:top w:val="nil"/>
              <w:left w:val="nil"/>
              <w:bottom w:val="nil"/>
              <w:right w:val="nil"/>
            </w:tcBorders>
            <w:shd w:val="clear" w:color="000000" w:fill="FFFFFF"/>
            <w:noWrap/>
            <w:vAlign w:val="bottom"/>
            <w:hideMark/>
          </w:tcPr>
          <w:p w14:paraId="12545258"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 xml:space="preserve"> - </w:t>
            </w:r>
          </w:p>
        </w:tc>
        <w:tc>
          <w:tcPr>
            <w:tcW w:w="1200" w:type="dxa"/>
            <w:tcBorders>
              <w:top w:val="nil"/>
              <w:left w:val="nil"/>
              <w:bottom w:val="nil"/>
              <w:right w:val="nil"/>
            </w:tcBorders>
            <w:shd w:val="clear" w:color="000000" w:fill="FFFFFF"/>
            <w:noWrap/>
            <w:vAlign w:val="bottom"/>
            <w:hideMark/>
          </w:tcPr>
          <w:p w14:paraId="47E7AC3F"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 xml:space="preserve"> - </w:t>
            </w:r>
          </w:p>
        </w:tc>
        <w:tc>
          <w:tcPr>
            <w:tcW w:w="1200" w:type="dxa"/>
            <w:tcBorders>
              <w:top w:val="nil"/>
              <w:left w:val="nil"/>
              <w:bottom w:val="nil"/>
              <w:right w:val="nil"/>
            </w:tcBorders>
            <w:shd w:val="clear" w:color="000000" w:fill="FFFFFF"/>
            <w:noWrap/>
            <w:vAlign w:val="bottom"/>
            <w:hideMark/>
          </w:tcPr>
          <w:p w14:paraId="1DC7C228"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12</w:t>
            </w:r>
          </w:p>
        </w:tc>
        <w:tc>
          <w:tcPr>
            <w:tcW w:w="763" w:type="dxa"/>
            <w:tcBorders>
              <w:top w:val="nil"/>
              <w:left w:val="nil"/>
              <w:bottom w:val="nil"/>
              <w:right w:val="nil"/>
            </w:tcBorders>
            <w:shd w:val="clear" w:color="000000" w:fill="FFFFFF"/>
            <w:noWrap/>
            <w:vAlign w:val="bottom"/>
            <w:hideMark/>
          </w:tcPr>
          <w:p w14:paraId="13704722" w14:textId="77777777" w:rsidR="00121227" w:rsidRPr="00121227" w:rsidRDefault="00121227" w:rsidP="00121227">
            <w:pPr>
              <w:spacing w:after="0" w:line="240" w:lineRule="auto"/>
              <w:jc w:val="center"/>
              <w:rPr>
                <w:rFonts w:eastAsia="Times New Roman" w:cs="Times New Roman"/>
                <w:b/>
                <w:bCs/>
                <w:szCs w:val="24"/>
                <w:lang w:eastAsia="en-AU"/>
              </w:rPr>
            </w:pPr>
            <w:r w:rsidRPr="00121227">
              <w:rPr>
                <w:rFonts w:eastAsia="Times New Roman" w:cs="Times New Roman"/>
                <w:b/>
                <w:bCs/>
                <w:szCs w:val="24"/>
                <w:lang w:eastAsia="en-AU"/>
              </w:rPr>
              <w:t>21</w:t>
            </w:r>
          </w:p>
        </w:tc>
      </w:tr>
      <w:tr w:rsidR="00121227" w:rsidRPr="00121227" w14:paraId="526A25C0" w14:textId="77777777" w:rsidTr="00121227">
        <w:trPr>
          <w:trHeight w:val="312"/>
        </w:trPr>
        <w:tc>
          <w:tcPr>
            <w:tcW w:w="2753" w:type="dxa"/>
            <w:tcBorders>
              <w:top w:val="nil"/>
              <w:left w:val="nil"/>
              <w:bottom w:val="nil"/>
              <w:right w:val="nil"/>
            </w:tcBorders>
            <w:shd w:val="clear" w:color="000000" w:fill="FFFFFF"/>
            <w:vAlign w:val="center"/>
            <w:hideMark/>
          </w:tcPr>
          <w:p w14:paraId="387450DD" w14:textId="77777777" w:rsidR="00121227" w:rsidRPr="00121227" w:rsidRDefault="00121227" w:rsidP="00121227">
            <w:pPr>
              <w:spacing w:after="0" w:line="240" w:lineRule="auto"/>
              <w:rPr>
                <w:rFonts w:eastAsia="Times New Roman" w:cs="Times New Roman"/>
                <w:b/>
                <w:bCs/>
                <w:szCs w:val="24"/>
                <w:lang w:eastAsia="en-AU"/>
              </w:rPr>
            </w:pPr>
            <w:r w:rsidRPr="00121227">
              <w:rPr>
                <w:rFonts w:eastAsia="Times New Roman" w:cs="Times New Roman"/>
                <w:b/>
                <w:bCs/>
                <w:szCs w:val="24"/>
                <w:lang w:eastAsia="en-AU"/>
              </w:rPr>
              <w:t>After 10 years</w:t>
            </w:r>
          </w:p>
        </w:tc>
        <w:tc>
          <w:tcPr>
            <w:tcW w:w="540" w:type="dxa"/>
            <w:tcBorders>
              <w:top w:val="nil"/>
              <w:left w:val="nil"/>
              <w:bottom w:val="nil"/>
              <w:right w:val="nil"/>
            </w:tcBorders>
            <w:shd w:val="clear" w:color="000000" w:fill="FFFFFF"/>
            <w:noWrap/>
            <w:vAlign w:val="bottom"/>
            <w:hideMark/>
          </w:tcPr>
          <w:p w14:paraId="614F110A" w14:textId="77777777" w:rsidR="00121227" w:rsidRPr="00121227" w:rsidRDefault="00121227" w:rsidP="00121227">
            <w:pPr>
              <w:spacing w:after="0" w:line="240" w:lineRule="auto"/>
              <w:rPr>
                <w:rFonts w:ascii="Arial" w:eastAsia="Times New Roman" w:hAnsi="Arial" w:cs="Arial"/>
                <w:sz w:val="20"/>
                <w:szCs w:val="20"/>
                <w:lang w:eastAsia="en-AU"/>
              </w:rPr>
            </w:pPr>
            <w:r w:rsidRPr="00121227">
              <w:rPr>
                <w:rFonts w:ascii="Arial" w:eastAsia="Times New Roman" w:hAnsi="Arial" w:cs="Arial"/>
                <w:sz w:val="20"/>
                <w:szCs w:val="20"/>
                <w:lang w:eastAsia="en-AU"/>
              </w:rPr>
              <w:t> </w:t>
            </w:r>
          </w:p>
        </w:tc>
        <w:tc>
          <w:tcPr>
            <w:tcW w:w="1200" w:type="dxa"/>
            <w:tcBorders>
              <w:top w:val="nil"/>
              <w:left w:val="nil"/>
              <w:bottom w:val="nil"/>
              <w:right w:val="nil"/>
            </w:tcBorders>
            <w:shd w:val="clear" w:color="000000" w:fill="FFFFFF"/>
            <w:noWrap/>
            <w:vAlign w:val="bottom"/>
            <w:hideMark/>
          </w:tcPr>
          <w:p w14:paraId="314D95E9" w14:textId="77777777" w:rsidR="00121227" w:rsidRPr="00121227" w:rsidRDefault="00121227" w:rsidP="00121227">
            <w:pPr>
              <w:spacing w:after="0" w:line="240" w:lineRule="auto"/>
              <w:jc w:val="center"/>
              <w:rPr>
                <w:rFonts w:ascii="Arial" w:eastAsia="Times New Roman" w:hAnsi="Arial" w:cs="Arial"/>
                <w:sz w:val="20"/>
                <w:szCs w:val="20"/>
                <w:lang w:eastAsia="en-AU"/>
              </w:rPr>
            </w:pPr>
            <w:r w:rsidRPr="00121227">
              <w:rPr>
                <w:rFonts w:ascii="Arial" w:eastAsia="Times New Roman" w:hAnsi="Arial" w:cs="Arial"/>
                <w:sz w:val="20"/>
                <w:szCs w:val="20"/>
                <w:lang w:eastAsia="en-AU"/>
              </w:rPr>
              <w:t> </w:t>
            </w:r>
          </w:p>
        </w:tc>
        <w:tc>
          <w:tcPr>
            <w:tcW w:w="1200" w:type="dxa"/>
            <w:tcBorders>
              <w:top w:val="nil"/>
              <w:left w:val="nil"/>
              <w:bottom w:val="nil"/>
              <w:right w:val="nil"/>
            </w:tcBorders>
            <w:shd w:val="clear" w:color="000000" w:fill="FFFFFF"/>
            <w:noWrap/>
            <w:vAlign w:val="bottom"/>
            <w:hideMark/>
          </w:tcPr>
          <w:p w14:paraId="087CC6FE" w14:textId="77777777" w:rsidR="00121227" w:rsidRPr="00121227" w:rsidRDefault="00121227" w:rsidP="00121227">
            <w:pPr>
              <w:spacing w:after="0" w:line="240" w:lineRule="auto"/>
              <w:jc w:val="center"/>
              <w:rPr>
                <w:rFonts w:ascii="Arial" w:eastAsia="Times New Roman" w:hAnsi="Arial" w:cs="Arial"/>
                <w:sz w:val="20"/>
                <w:szCs w:val="20"/>
                <w:lang w:eastAsia="en-AU"/>
              </w:rPr>
            </w:pPr>
            <w:r w:rsidRPr="00121227">
              <w:rPr>
                <w:rFonts w:ascii="Arial" w:eastAsia="Times New Roman" w:hAnsi="Arial" w:cs="Arial"/>
                <w:sz w:val="20"/>
                <w:szCs w:val="20"/>
                <w:lang w:eastAsia="en-AU"/>
              </w:rPr>
              <w:t> </w:t>
            </w:r>
          </w:p>
        </w:tc>
        <w:tc>
          <w:tcPr>
            <w:tcW w:w="1200" w:type="dxa"/>
            <w:tcBorders>
              <w:top w:val="nil"/>
              <w:left w:val="nil"/>
              <w:bottom w:val="nil"/>
              <w:right w:val="nil"/>
            </w:tcBorders>
            <w:shd w:val="clear" w:color="000000" w:fill="FFFFFF"/>
            <w:noWrap/>
            <w:vAlign w:val="bottom"/>
            <w:hideMark/>
          </w:tcPr>
          <w:p w14:paraId="35EAAC5B" w14:textId="77777777" w:rsidR="00121227" w:rsidRPr="00121227" w:rsidRDefault="00121227" w:rsidP="00121227">
            <w:pPr>
              <w:spacing w:after="0" w:line="240" w:lineRule="auto"/>
              <w:jc w:val="center"/>
              <w:rPr>
                <w:rFonts w:ascii="Arial" w:eastAsia="Times New Roman" w:hAnsi="Arial" w:cs="Arial"/>
                <w:sz w:val="20"/>
                <w:szCs w:val="20"/>
                <w:lang w:eastAsia="en-AU"/>
              </w:rPr>
            </w:pPr>
            <w:r w:rsidRPr="00121227">
              <w:rPr>
                <w:rFonts w:ascii="Arial" w:eastAsia="Times New Roman" w:hAnsi="Arial" w:cs="Arial"/>
                <w:sz w:val="20"/>
                <w:szCs w:val="20"/>
                <w:lang w:eastAsia="en-AU"/>
              </w:rPr>
              <w:t> </w:t>
            </w:r>
          </w:p>
        </w:tc>
        <w:tc>
          <w:tcPr>
            <w:tcW w:w="1200" w:type="dxa"/>
            <w:tcBorders>
              <w:top w:val="nil"/>
              <w:left w:val="nil"/>
              <w:bottom w:val="nil"/>
              <w:right w:val="nil"/>
            </w:tcBorders>
            <w:shd w:val="clear" w:color="000000" w:fill="FFFFFF"/>
            <w:noWrap/>
            <w:vAlign w:val="bottom"/>
            <w:hideMark/>
          </w:tcPr>
          <w:p w14:paraId="06E2EDBD" w14:textId="77777777" w:rsidR="00121227" w:rsidRPr="00121227" w:rsidRDefault="00121227" w:rsidP="00121227">
            <w:pPr>
              <w:spacing w:after="0" w:line="240" w:lineRule="auto"/>
              <w:jc w:val="center"/>
              <w:rPr>
                <w:rFonts w:ascii="Arial" w:eastAsia="Times New Roman" w:hAnsi="Arial" w:cs="Arial"/>
                <w:sz w:val="20"/>
                <w:szCs w:val="20"/>
                <w:lang w:eastAsia="en-AU"/>
              </w:rPr>
            </w:pPr>
            <w:r w:rsidRPr="00121227">
              <w:rPr>
                <w:rFonts w:ascii="Arial" w:eastAsia="Times New Roman" w:hAnsi="Arial" w:cs="Arial"/>
                <w:sz w:val="20"/>
                <w:szCs w:val="20"/>
                <w:lang w:eastAsia="en-AU"/>
              </w:rPr>
              <w:t> </w:t>
            </w:r>
          </w:p>
        </w:tc>
        <w:tc>
          <w:tcPr>
            <w:tcW w:w="763" w:type="dxa"/>
            <w:tcBorders>
              <w:top w:val="nil"/>
              <w:left w:val="nil"/>
              <w:bottom w:val="nil"/>
              <w:right w:val="nil"/>
            </w:tcBorders>
            <w:shd w:val="clear" w:color="000000" w:fill="FFFFFF"/>
            <w:noWrap/>
            <w:vAlign w:val="bottom"/>
            <w:hideMark/>
          </w:tcPr>
          <w:p w14:paraId="4AC7147F" w14:textId="77777777" w:rsidR="00121227" w:rsidRPr="00121227" w:rsidRDefault="00121227" w:rsidP="00121227">
            <w:pPr>
              <w:spacing w:after="0" w:line="240" w:lineRule="auto"/>
              <w:jc w:val="center"/>
              <w:rPr>
                <w:rFonts w:ascii="Arial" w:eastAsia="Times New Roman" w:hAnsi="Arial" w:cs="Arial"/>
                <w:sz w:val="20"/>
                <w:szCs w:val="20"/>
                <w:lang w:eastAsia="en-AU"/>
              </w:rPr>
            </w:pPr>
            <w:r w:rsidRPr="00121227">
              <w:rPr>
                <w:rFonts w:ascii="Arial" w:eastAsia="Times New Roman" w:hAnsi="Arial" w:cs="Arial"/>
                <w:sz w:val="20"/>
                <w:szCs w:val="20"/>
                <w:lang w:eastAsia="en-AU"/>
              </w:rPr>
              <w:t> </w:t>
            </w:r>
          </w:p>
        </w:tc>
      </w:tr>
      <w:tr w:rsidR="00121227" w:rsidRPr="00121227" w14:paraId="03AAE556" w14:textId="77777777" w:rsidTr="00121227">
        <w:trPr>
          <w:trHeight w:val="312"/>
        </w:trPr>
        <w:tc>
          <w:tcPr>
            <w:tcW w:w="2753" w:type="dxa"/>
            <w:tcBorders>
              <w:top w:val="nil"/>
              <w:left w:val="nil"/>
              <w:bottom w:val="nil"/>
              <w:right w:val="nil"/>
            </w:tcBorders>
            <w:shd w:val="clear" w:color="000000" w:fill="FFFFFF"/>
            <w:noWrap/>
            <w:vAlign w:val="bottom"/>
            <w:hideMark/>
          </w:tcPr>
          <w:p w14:paraId="4D3719E1" w14:textId="77777777" w:rsidR="00121227" w:rsidRPr="00121227" w:rsidRDefault="00121227" w:rsidP="00121227">
            <w:pPr>
              <w:spacing w:after="0" w:line="240" w:lineRule="auto"/>
              <w:ind w:firstLineChars="100" w:firstLine="240"/>
              <w:rPr>
                <w:rFonts w:eastAsia="Times New Roman" w:cs="Times New Roman"/>
                <w:szCs w:val="24"/>
                <w:lang w:eastAsia="en-AU"/>
              </w:rPr>
            </w:pPr>
            <w:r w:rsidRPr="00121227">
              <w:rPr>
                <w:rFonts w:eastAsia="Times New Roman" w:cs="Times New Roman"/>
                <w:szCs w:val="24"/>
                <w:lang w:eastAsia="en-AU"/>
              </w:rPr>
              <w:t>Weight (kg)</w:t>
            </w:r>
          </w:p>
        </w:tc>
        <w:tc>
          <w:tcPr>
            <w:tcW w:w="540" w:type="dxa"/>
            <w:tcBorders>
              <w:top w:val="nil"/>
              <w:left w:val="nil"/>
              <w:bottom w:val="nil"/>
              <w:right w:val="nil"/>
            </w:tcBorders>
            <w:shd w:val="clear" w:color="000000" w:fill="FFFFFF"/>
            <w:noWrap/>
            <w:vAlign w:val="bottom"/>
            <w:hideMark/>
          </w:tcPr>
          <w:p w14:paraId="55E8B27D" w14:textId="77777777" w:rsidR="00121227" w:rsidRPr="00121227" w:rsidRDefault="00121227" w:rsidP="00121227">
            <w:pPr>
              <w:spacing w:after="0" w:line="240" w:lineRule="auto"/>
              <w:ind w:firstLineChars="100" w:firstLine="240"/>
              <w:rPr>
                <w:rFonts w:eastAsia="Times New Roman" w:cs="Times New Roman"/>
                <w:szCs w:val="24"/>
                <w:lang w:eastAsia="en-AU"/>
              </w:rPr>
            </w:pPr>
            <w:r w:rsidRPr="00121227">
              <w:rPr>
                <w:rFonts w:eastAsia="Times New Roman" w:cs="Times New Roman"/>
                <w:szCs w:val="24"/>
                <w:lang w:eastAsia="en-AU"/>
              </w:rPr>
              <w:t> </w:t>
            </w:r>
          </w:p>
        </w:tc>
        <w:tc>
          <w:tcPr>
            <w:tcW w:w="1200" w:type="dxa"/>
            <w:tcBorders>
              <w:top w:val="nil"/>
              <w:left w:val="nil"/>
              <w:bottom w:val="nil"/>
              <w:right w:val="nil"/>
            </w:tcBorders>
            <w:shd w:val="clear" w:color="000000" w:fill="FFFFFF"/>
            <w:noWrap/>
            <w:vAlign w:val="bottom"/>
            <w:hideMark/>
          </w:tcPr>
          <w:p w14:paraId="5B1458E0"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90</w:t>
            </w:r>
          </w:p>
        </w:tc>
        <w:tc>
          <w:tcPr>
            <w:tcW w:w="1200" w:type="dxa"/>
            <w:tcBorders>
              <w:top w:val="nil"/>
              <w:left w:val="nil"/>
              <w:bottom w:val="nil"/>
              <w:right w:val="nil"/>
            </w:tcBorders>
            <w:shd w:val="clear" w:color="000000" w:fill="FFFFFF"/>
            <w:noWrap/>
            <w:vAlign w:val="bottom"/>
            <w:hideMark/>
          </w:tcPr>
          <w:p w14:paraId="36A25FB1"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0</w:t>
            </w:r>
          </w:p>
        </w:tc>
        <w:tc>
          <w:tcPr>
            <w:tcW w:w="1200" w:type="dxa"/>
            <w:tcBorders>
              <w:top w:val="nil"/>
              <w:left w:val="nil"/>
              <w:bottom w:val="nil"/>
              <w:right w:val="nil"/>
            </w:tcBorders>
            <w:shd w:val="clear" w:color="000000" w:fill="FFFFFF"/>
            <w:noWrap/>
            <w:vAlign w:val="bottom"/>
            <w:hideMark/>
          </w:tcPr>
          <w:p w14:paraId="0E3DECBC"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 xml:space="preserve"> - </w:t>
            </w:r>
          </w:p>
        </w:tc>
        <w:tc>
          <w:tcPr>
            <w:tcW w:w="1200" w:type="dxa"/>
            <w:tcBorders>
              <w:top w:val="nil"/>
              <w:left w:val="nil"/>
              <w:bottom w:val="nil"/>
              <w:right w:val="nil"/>
            </w:tcBorders>
            <w:shd w:val="clear" w:color="000000" w:fill="FFFFFF"/>
            <w:noWrap/>
            <w:vAlign w:val="bottom"/>
            <w:hideMark/>
          </w:tcPr>
          <w:p w14:paraId="78AF9D31"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0</w:t>
            </w:r>
          </w:p>
        </w:tc>
        <w:tc>
          <w:tcPr>
            <w:tcW w:w="763" w:type="dxa"/>
            <w:tcBorders>
              <w:top w:val="nil"/>
              <w:left w:val="nil"/>
              <w:bottom w:val="nil"/>
              <w:right w:val="nil"/>
            </w:tcBorders>
            <w:shd w:val="clear" w:color="000000" w:fill="FFFFFF"/>
            <w:noWrap/>
            <w:vAlign w:val="bottom"/>
            <w:hideMark/>
          </w:tcPr>
          <w:p w14:paraId="042E6A26" w14:textId="77777777" w:rsidR="00121227" w:rsidRPr="00121227" w:rsidRDefault="00121227" w:rsidP="00121227">
            <w:pPr>
              <w:spacing w:after="0" w:line="240" w:lineRule="auto"/>
              <w:jc w:val="center"/>
              <w:rPr>
                <w:rFonts w:eastAsia="Times New Roman" w:cs="Times New Roman"/>
                <w:b/>
                <w:bCs/>
                <w:szCs w:val="24"/>
                <w:lang w:eastAsia="en-AU"/>
              </w:rPr>
            </w:pPr>
            <w:r w:rsidRPr="00121227">
              <w:rPr>
                <w:rFonts w:eastAsia="Times New Roman" w:cs="Times New Roman"/>
                <w:b/>
                <w:bCs/>
                <w:szCs w:val="24"/>
                <w:lang w:eastAsia="en-AU"/>
              </w:rPr>
              <w:t>90</w:t>
            </w:r>
          </w:p>
        </w:tc>
      </w:tr>
      <w:tr w:rsidR="00121227" w:rsidRPr="00121227" w14:paraId="19B61A56" w14:textId="77777777" w:rsidTr="00121227">
        <w:trPr>
          <w:trHeight w:val="312"/>
        </w:trPr>
        <w:tc>
          <w:tcPr>
            <w:tcW w:w="2753" w:type="dxa"/>
            <w:tcBorders>
              <w:top w:val="nil"/>
              <w:left w:val="nil"/>
              <w:bottom w:val="nil"/>
              <w:right w:val="nil"/>
            </w:tcBorders>
            <w:shd w:val="clear" w:color="000000" w:fill="FFFFFF"/>
            <w:noWrap/>
            <w:vAlign w:val="bottom"/>
            <w:hideMark/>
          </w:tcPr>
          <w:p w14:paraId="4E2CCA31" w14:textId="77777777" w:rsidR="00121227" w:rsidRPr="00121227" w:rsidRDefault="00121227" w:rsidP="00121227">
            <w:pPr>
              <w:spacing w:after="0" w:line="240" w:lineRule="auto"/>
              <w:ind w:firstLineChars="100" w:firstLine="240"/>
              <w:rPr>
                <w:rFonts w:eastAsia="Times New Roman" w:cs="Times New Roman"/>
                <w:szCs w:val="24"/>
                <w:lang w:eastAsia="en-AU"/>
              </w:rPr>
            </w:pPr>
            <w:r w:rsidRPr="00121227">
              <w:rPr>
                <w:rFonts w:eastAsia="Times New Roman" w:cs="Times New Roman"/>
                <w:szCs w:val="24"/>
                <w:lang w:eastAsia="en-AU"/>
              </w:rPr>
              <w:t>BMI</w:t>
            </w:r>
          </w:p>
        </w:tc>
        <w:tc>
          <w:tcPr>
            <w:tcW w:w="540" w:type="dxa"/>
            <w:tcBorders>
              <w:top w:val="nil"/>
              <w:left w:val="nil"/>
              <w:bottom w:val="nil"/>
              <w:right w:val="nil"/>
            </w:tcBorders>
            <w:shd w:val="clear" w:color="000000" w:fill="FFFFFF"/>
            <w:noWrap/>
            <w:vAlign w:val="bottom"/>
            <w:hideMark/>
          </w:tcPr>
          <w:p w14:paraId="27558B40" w14:textId="77777777" w:rsidR="00121227" w:rsidRPr="00121227" w:rsidRDefault="00121227" w:rsidP="00121227">
            <w:pPr>
              <w:spacing w:after="0" w:line="240" w:lineRule="auto"/>
              <w:ind w:firstLineChars="100" w:firstLine="240"/>
              <w:rPr>
                <w:rFonts w:eastAsia="Times New Roman" w:cs="Times New Roman"/>
                <w:szCs w:val="24"/>
                <w:lang w:eastAsia="en-AU"/>
              </w:rPr>
            </w:pPr>
            <w:r w:rsidRPr="00121227">
              <w:rPr>
                <w:rFonts w:eastAsia="Times New Roman" w:cs="Times New Roman"/>
                <w:szCs w:val="24"/>
                <w:lang w:eastAsia="en-AU"/>
              </w:rPr>
              <w:t> </w:t>
            </w:r>
          </w:p>
        </w:tc>
        <w:tc>
          <w:tcPr>
            <w:tcW w:w="1200" w:type="dxa"/>
            <w:tcBorders>
              <w:top w:val="nil"/>
              <w:left w:val="nil"/>
              <w:bottom w:val="nil"/>
              <w:right w:val="nil"/>
            </w:tcBorders>
            <w:shd w:val="clear" w:color="000000" w:fill="FFFFFF"/>
            <w:noWrap/>
            <w:vAlign w:val="bottom"/>
            <w:hideMark/>
          </w:tcPr>
          <w:p w14:paraId="17CBDABD"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90</w:t>
            </w:r>
          </w:p>
        </w:tc>
        <w:tc>
          <w:tcPr>
            <w:tcW w:w="1200" w:type="dxa"/>
            <w:tcBorders>
              <w:top w:val="nil"/>
              <w:left w:val="nil"/>
              <w:bottom w:val="nil"/>
              <w:right w:val="nil"/>
            </w:tcBorders>
            <w:shd w:val="clear" w:color="000000" w:fill="FFFFFF"/>
            <w:noWrap/>
            <w:vAlign w:val="bottom"/>
            <w:hideMark/>
          </w:tcPr>
          <w:p w14:paraId="029338E4"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0</w:t>
            </w:r>
          </w:p>
        </w:tc>
        <w:tc>
          <w:tcPr>
            <w:tcW w:w="1200" w:type="dxa"/>
            <w:tcBorders>
              <w:top w:val="nil"/>
              <w:left w:val="nil"/>
              <w:bottom w:val="nil"/>
              <w:right w:val="nil"/>
            </w:tcBorders>
            <w:shd w:val="clear" w:color="000000" w:fill="FFFFFF"/>
            <w:noWrap/>
            <w:vAlign w:val="bottom"/>
            <w:hideMark/>
          </w:tcPr>
          <w:p w14:paraId="64FA2717"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0</w:t>
            </w:r>
          </w:p>
        </w:tc>
        <w:tc>
          <w:tcPr>
            <w:tcW w:w="1200" w:type="dxa"/>
            <w:tcBorders>
              <w:top w:val="nil"/>
              <w:left w:val="nil"/>
              <w:bottom w:val="nil"/>
              <w:right w:val="nil"/>
            </w:tcBorders>
            <w:shd w:val="clear" w:color="000000" w:fill="FFFFFF"/>
            <w:noWrap/>
            <w:vAlign w:val="bottom"/>
            <w:hideMark/>
          </w:tcPr>
          <w:p w14:paraId="6BBA9A43"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0</w:t>
            </w:r>
          </w:p>
        </w:tc>
        <w:tc>
          <w:tcPr>
            <w:tcW w:w="763" w:type="dxa"/>
            <w:tcBorders>
              <w:top w:val="nil"/>
              <w:left w:val="nil"/>
              <w:bottom w:val="nil"/>
              <w:right w:val="nil"/>
            </w:tcBorders>
            <w:shd w:val="clear" w:color="000000" w:fill="FFFFFF"/>
            <w:noWrap/>
            <w:vAlign w:val="bottom"/>
            <w:hideMark/>
          </w:tcPr>
          <w:p w14:paraId="70BCE550" w14:textId="77777777" w:rsidR="00121227" w:rsidRPr="00121227" w:rsidRDefault="00121227" w:rsidP="00121227">
            <w:pPr>
              <w:spacing w:after="0" w:line="240" w:lineRule="auto"/>
              <w:jc w:val="center"/>
              <w:rPr>
                <w:rFonts w:eastAsia="Times New Roman" w:cs="Times New Roman"/>
                <w:b/>
                <w:bCs/>
                <w:szCs w:val="24"/>
                <w:lang w:eastAsia="en-AU"/>
              </w:rPr>
            </w:pPr>
            <w:r w:rsidRPr="00121227">
              <w:rPr>
                <w:rFonts w:eastAsia="Times New Roman" w:cs="Times New Roman"/>
                <w:b/>
                <w:bCs/>
                <w:szCs w:val="24"/>
                <w:lang w:eastAsia="en-AU"/>
              </w:rPr>
              <w:t>90</w:t>
            </w:r>
          </w:p>
        </w:tc>
      </w:tr>
      <w:tr w:rsidR="00121227" w:rsidRPr="00121227" w14:paraId="2372840A" w14:textId="77777777" w:rsidTr="00121227">
        <w:trPr>
          <w:trHeight w:val="312"/>
        </w:trPr>
        <w:tc>
          <w:tcPr>
            <w:tcW w:w="2753" w:type="dxa"/>
            <w:tcBorders>
              <w:top w:val="nil"/>
              <w:left w:val="nil"/>
              <w:bottom w:val="nil"/>
              <w:right w:val="nil"/>
            </w:tcBorders>
            <w:shd w:val="clear" w:color="000000" w:fill="FFFFFF"/>
            <w:noWrap/>
            <w:vAlign w:val="bottom"/>
            <w:hideMark/>
          </w:tcPr>
          <w:p w14:paraId="7A1D1AD9" w14:textId="77777777" w:rsidR="00121227" w:rsidRPr="00121227" w:rsidRDefault="00121227" w:rsidP="00121227">
            <w:pPr>
              <w:spacing w:after="0" w:line="240" w:lineRule="auto"/>
              <w:ind w:firstLineChars="100" w:firstLine="240"/>
              <w:rPr>
                <w:rFonts w:eastAsia="Times New Roman" w:cs="Times New Roman"/>
                <w:szCs w:val="24"/>
                <w:lang w:eastAsia="en-AU"/>
              </w:rPr>
            </w:pPr>
            <w:r w:rsidRPr="00121227">
              <w:rPr>
                <w:rFonts w:eastAsia="Times New Roman" w:cs="Times New Roman"/>
                <w:szCs w:val="24"/>
                <w:lang w:eastAsia="en-AU"/>
              </w:rPr>
              <w:t>Waist (cm)</w:t>
            </w:r>
          </w:p>
        </w:tc>
        <w:tc>
          <w:tcPr>
            <w:tcW w:w="540" w:type="dxa"/>
            <w:tcBorders>
              <w:top w:val="nil"/>
              <w:left w:val="nil"/>
              <w:bottom w:val="nil"/>
              <w:right w:val="nil"/>
            </w:tcBorders>
            <w:shd w:val="clear" w:color="000000" w:fill="FFFFFF"/>
            <w:noWrap/>
            <w:vAlign w:val="bottom"/>
            <w:hideMark/>
          </w:tcPr>
          <w:p w14:paraId="499BED38" w14:textId="77777777" w:rsidR="00121227" w:rsidRPr="00121227" w:rsidRDefault="00121227" w:rsidP="00121227">
            <w:pPr>
              <w:spacing w:after="0" w:line="240" w:lineRule="auto"/>
              <w:ind w:firstLineChars="100" w:firstLine="240"/>
              <w:rPr>
                <w:rFonts w:eastAsia="Times New Roman" w:cs="Times New Roman"/>
                <w:szCs w:val="24"/>
                <w:lang w:eastAsia="en-AU"/>
              </w:rPr>
            </w:pPr>
            <w:r w:rsidRPr="00121227">
              <w:rPr>
                <w:rFonts w:eastAsia="Times New Roman" w:cs="Times New Roman"/>
                <w:szCs w:val="24"/>
                <w:lang w:eastAsia="en-AU"/>
              </w:rPr>
              <w:t> </w:t>
            </w:r>
          </w:p>
        </w:tc>
        <w:tc>
          <w:tcPr>
            <w:tcW w:w="1200" w:type="dxa"/>
            <w:tcBorders>
              <w:top w:val="nil"/>
              <w:left w:val="nil"/>
              <w:bottom w:val="nil"/>
              <w:right w:val="nil"/>
            </w:tcBorders>
            <w:shd w:val="clear" w:color="000000" w:fill="FFFFFF"/>
            <w:noWrap/>
            <w:vAlign w:val="bottom"/>
            <w:hideMark/>
          </w:tcPr>
          <w:p w14:paraId="7DE856E1"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90</w:t>
            </w:r>
          </w:p>
        </w:tc>
        <w:tc>
          <w:tcPr>
            <w:tcW w:w="1200" w:type="dxa"/>
            <w:tcBorders>
              <w:top w:val="nil"/>
              <w:left w:val="nil"/>
              <w:bottom w:val="nil"/>
              <w:right w:val="nil"/>
            </w:tcBorders>
            <w:shd w:val="clear" w:color="000000" w:fill="FFFFFF"/>
            <w:noWrap/>
            <w:vAlign w:val="bottom"/>
            <w:hideMark/>
          </w:tcPr>
          <w:p w14:paraId="5559F843"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0</w:t>
            </w:r>
          </w:p>
        </w:tc>
        <w:tc>
          <w:tcPr>
            <w:tcW w:w="1200" w:type="dxa"/>
            <w:tcBorders>
              <w:top w:val="nil"/>
              <w:left w:val="nil"/>
              <w:bottom w:val="nil"/>
              <w:right w:val="nil"/>
            </w:tcBorders>
            <w:shd w:val="clear" w:color="000000" w:fill="FFFFFF"/>
            <w:noWrap/>
            <w:vAlign w:val="bottom"/>
            <w:hideMark/>
          </w:tcPr>
          <w:p w14:paraId="77960C5C"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 xml:space="preserve"> - </w:t>
            </w:r>
          </w:p>
        </w:tc>
        <w:tc>
          <w:tcPr>
            <w:tcW w:w="1200" w:type="dxa"/>
            <w:tcBorders>
              <w:top w:val="nil"/>
              <w:left w:val="nil"/>
              <w:bottom w:val="nil"/>
              <w:right w:val="nil"/>
            </w:tcBorders>
            <w:shd w:val="clear" w:color="000000" w:fill="FFFFFF"/>
            <w:noWrap/>
            <w:vAlign w:val="bottom"/>
            <w:hideMark/>
          </w:tcPr>
          <w:p w14:paraId="52652673"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0</w:t>
            </w:r>
          </w:p>
        </w:tc>
        <w:tc>
          <w:tcPr>
            <w:tcW w:w="763" w:type="dxa"/>
            <w:tcBorders>
              <w:top w:val="nil"/>
              <w:left w:val="nil"/>
              <w:bottom w:val="nil"/>
              <w:right w:val="nil"/>
            </w:tcBorders>
            <w:shd w:val="clear" w:color="000000" w:fill="FFFFFF"/>
            <w:noWrap/>
            <w:vAlign w:val="bottom"/>
            <w:hideMark/>
          </w:tcPr>
          <w:p w14:paraId="0D80DB87" w14:textId="77777777" w:rsidR="00121227" w:rsidRPr="00121227" w:rsidRDefault="00121227" w:rsidP="00121227">
            <w:pPr>
              <w:spacing w:after="0" w:line="240" w:lineRule="auto"/>
              <w:jc w:val="center"/>
              <w:rPr>
                <w:rFonts w:eastAsia="Times New Roman" w:cs="Times New Roman"/>
                <w:b/>
                <w:bCs/>
                <w:szCs w:val="24"/>
                <w:lang w:eastAsia="en-AU"/>
              </w:rPr>
            </w:pPr>
            <w:r w:rsidRPr="00121227">
              <w:rPr>
                <w:rFonts w:eastAsia="Times New Roman" w:cs="Times New Roman"/>
                <w:b/>
                <w:bCs/>
                <w:szCs w:val="24"/>
                <w:lang w:eastAsia="en-AU"/>
              </w:rPr>
              <w:t>90</w:t>
            </w:r>
          </w:p>
        </w:tc>
      </w:tr>
      <w:tr w:rsidR="00121227" w:rsidRPr="00121227" w14:paraId="58C3057B" w14:textId="77777777" w:rsidTr="00121227">
        <w:trPr>
          <w:trHeight w:val="312"/>
        </w:trPr>
        <w:tc>
          <w:tcPr>
            <w:tcW w:w="2753" w:type="dxa"/>
            <w:tcBorders>
              <w:top w:val="nil"/>
              <w:left w:val="nil"/>
              <w:bottom w:val="nil"/>
              <w:right w:val="nil"/>
            </w:tcBorders>
            <w:shd w:val="clear" w:color="000000" w:fill="FFFFFF"/>
            <w:noWrap/>
            <w:vAlign w:val="bottom"/>
            <w:hideMark/>
          </w:tcPr>
          <w:p w14:paraId="7B403DBC" w14:textId="77777777" w:rsidR="00121227" w:rsidRPr="00121227" w:rsidRDefault="00121227" w:rsidP="00121227">
            <w:pPr>
              <w:spacing w:after="0" w:line="240" w:lineRule="auto"/>
              <w:ind w:firstLineChars="100" w:firstLine="240"/>
              <w:rPr>
                <w:rFonts w:eastAsia="Times New Roman" w:cs="Times New Roman"/>
                <w:szCs w:val="24"/>
                <w:lang w:eastAsia="en-AU"/>
              </w:rPr>
            </w:pPr>
            <w:r w:rsidRPr="00121227">
              <w:rPr>
                <w:rFonts w:eastAsia="Times New Roman" w:cs="Times New Roman"/>
                <w:szCs w:val="24"/>
                <w:lang w:eastAsia="en-AU"/>
              </w:rPr>
              <w:t>Smoking</w:t>
            </w:r>
          </w:p>
        </w:tc>
        <w:tc>
          <w:tcPr>
            <w:tcW w:w="540" w:type="dxa"/>
            <w:tcBorders>
              <w:top w:val="nil"/>
              <w:left w:val="nil"/>
              <w:bottom w:val="nil"/>
              <w:right w:val="nil"/>
            </w:tcBorders>
            <w:shd w:val="clear" w:color="000000" w:fill="FFFFFF"/>
            <w:noWrap/>
            <w:vAlign w:val="bottom"/>
            <w:hideMark/>
          </w:tcPr>
          <w:p w14:paraId="6A8D47C9" w14:textId="77777777" w:rsidR="00121227" w:rsidRPr="00121227" w:rsidRDefault="00121227" w:rsidP="00121227">
            <w:pPr>
              <w:spacing w:after="0" w:line="240" w:lineRule="auto"/>
              <w:ind w:firstLineChars="100" w:firstLine="240"/>
              <w:rPr>
                <w:rFonts w:eastAsia="Times New Roman" w:cs="Times New Roman"/>
                <w:szCs w:val="24"/>
                <w:lang w:eastAsia="en-AU"/>
              </w:rPr>
            </w:pPr>
            <w:r w:rsidRPr="00121227">
              <w:rPr>
                <w:rFonts w:eastAsia="Times New Roman" w:cs="Times New Roman"/>
                <w:szCs w:val="24"/>
                <w:lang w:eastAsia="en-AU"/>
              </w:rPr>
              <w:t> </w:t>
            </w:r>
          </w:p>
        </w:tc>
        <w:tc>
          <w:tcPr>
            <w:tcW w:w="1200" w:type="dxa"/>
            <w:tcBorders>
              <w:top w:val="nil"/>
              <w:left w:val="nil"/>
              <w:bottom w:val="nil"/>
              <w:right w:val="nil"/>
            </w:tcBorders>
            <w:shd w:val="clear" w:color="000000" w:fill="FFFFFF"/>
            <w:noWrap/>
            <w:vAlign w:val="bottom"/>
            <w:hideMark/>
          </w:tcPr>
          <w:p w14:paraId="4907D8D7"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90</w:t>
            </w:r>
          </w:p>
        </w:tc>
        <w:tc>
          <w:tcPr>
            <w:tcW w:w="1200" w:type="dxa"/>
            <w:tcBorders>
              <w:top w:val="nil"/>
              <w:left w:val="nil"/>
              <w:bottom w:val="nil"/>
              <w:right w:val="nil"/>
            </w:tcBorders>
            <w:shd w:val="clear" w:color="000000" w:fill="FFFFFF"/>
            <w:noWrap/>
            <w:vAlign w:val="bottom"/>
            <w:hideMark/>
          </w:tcPr>
          <w:p w14:paraId="4D167C62"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0</w:t>
            </w:r>
          </w:p>
        </w:tc>
        <w:tc>
          <w:tcPr>
            <w:tcW w:w="1200" w:type="dxa"/>
            <w:tcBorders>
              <w:top w:val="nil"/>
              <w:left w:val="nil"/>
              <w:bottom w:val="nil"/>
              <w:right w:val="nil"/>
            </w:tcBorders>
            <w:shd w:val="clear" w:color="000000" w:fill="FFFFFF"/>
            <w:noWrap/>
            <w:vAlign w:val="bottom"/>
            <w:hideMark/>
          </w:tcPr>
          <w:p w14:paraId="72AE91FE"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0</w:t>
            </w:r>
          </w:p>
        </w:tc>
        <w:tc>
          <w:tcPr>
            <w:tcW w:w="1200" w:type="dxa"/>
            <w:tcBorders>
              <w:top w:val="nil"/>
              <w:left w:val="nil"/>
              <w:bottom w:val="nil"/>
              <w:right w:val="nil"/>
            </w:tcBorders>
            <w:shd w:val="clear" w:color="000000" w:fill="FFFFFF"/>
            <w:noWrap/>
            <w:vAlign w:val="bottom"/>
            <w:hideMark/>
          </w:tcPr>
          <w:p w14:paraId="2E23A7AC"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0</w:t>
            </w:r>
          </w:p>
        </w:tc>
        <w:tc>
          <w:tcPr>
            <w:tcW w:w="763" w:type="dxa"/>
            <w:tcBorders>
              <w:top w:val="nil"/>
              <w:left w:val="nil"/>
              <w:bottom w:val="nil"/>
              <w:right w:val="nil"/>
            </w:tcBorders>
            <w:shd w:val="clear" w:color="000000" w:fill="FFFFFF"/>
            <w:noWrap/>
            <w:vAlign w:val="bottom"/>
            <w:hideMark/>
          </w:tcPr>
          <w:p w14:paraId="28E448A1" w14:textId="77777777" w:rsidR="00121227" w:rsidRPr="00121227" w:rsidRDefault="00121227" w:rsidP="00121227">
            <w:pPr>
              <w:spacing w:after="0" w:line="240" w:lineRule="auto"/>
              <w:jc w:val="center"/>
              <w:rPr>
                <w:rFonts w:eastAsia="Times New Roman" w:cs="Times New Roman"/>
                <w:b/>
                <w:bCs/>
                <w:szCs w:val="24"/>
                <w:lang w:eastAsia="en-AU"/>
              </w:rPr>
            </w:pPr>
            <w:r w:rsidRPr="00121227">
              <w:rPr>
                <w:rFonts w:eastAsia="Times New Roman" w:cs="Times New Roman"/>
                <w:b/>
                <w:bCs/>
                <w:szCs w:val="24"/>
                <w:lang w:eastAsia="en-AU"/>
              </w:rPr>
              <w:t>90</w:t>
            </w:r>
          </w:p>
        </w:tc>
      </w:tr>
      <w:tr w:rsidR="00121227" w:rsidRPr="00121227" w14:paraId="44BB33E9" w14:textId="77777777" w:rsidTr="00121227">
        <w:trPr>
          <w:trHeight w:val="312"/>
        </w:trPr>
        <w:tc>
          <w:tcPr>
            <w:tcW w:w="2753" w:type="dxa"/>
            <w:tcBorders>
              <w:top w:val="nil"/>
              <w:left w:val="nil"/>
              <w:bottom w:val="nil"/>
              <w:right w:val="nil"/>
            </w:tcBorders>
            <w:shd w:val="clear" w:color="000000" w:fill="FFFFFF"/>
            <w:noWrap/>
            <w:vAlign w:val="bottom"/>
            <w:hideMark/>
          </w:tcPr>
          <w:p w14:paraId="4CB613FA" w14:textId="77777777" w:rsidR="00121227" w:rsidRPr="00121227" w:rsidRDefault="00121227" w:rsidP="00121227">
            <w:pPr>
              <w:spacing w:after="0" w:line="240" w:lineRule="auto"/>
              <w:ind w:firstLineChars="100" w:firstLine="240"/>
              <w:rPr>
                <w:rFonts w:eastAsia="Times New Roman" w:cs="Times New Roman"/>
                <w:szCs w:val="24"/>
                <w:lang w:eastAsia="en-AU"/>
              </w:rPr>
            </w:pPr>
            <w:r w:rsidRPr="00121227">
              <w:rPr>
                <w:rFonts w:eastAsia="Times New Roman" w:cs="Times New Roman"/>
                <w:szCs w:val="24"/>
                <w:lang w:eastAsia="en-AU"/>
              </w:rPr>
              <w:t>Alcohol</w:t>
            </w:r>
          </w:p>
        </w:tc>
        <w:tc>
          <w:tcPr>
            <w:tcW w:w="540" w:type="dxa"/>
            <w:tcBorders>
              <w:top w:val="nil"/>
              <w:left w:val="nil"/>
              <w:bottom w:val="nil"/>
              <w:right w:val="nil"/>
            </w:tcBorders>
            <w:shd w:val="clear" w:color="000000" w:fill="FFFFFF"/>
            <w:noWrap/>
            <w:vAlign w:val="bottom"/>
            <w:hideMark/>
          </w:tcPr>
          <w:p w14:paraId="002944ED" w14:textId="77777777" w:rsidR="00121227" w:rsidRPr="00121227" w:rsidRDefault="00121227" w:rsidP="00121227">
            <w:pPr>
              <w:spacing w:after="0" w:line="240" w:lineRule="auto"/>
              <w:ind w:firstLineChars="100" w:firstLine="240"/>
              <w:rPr>
                <w:rFonts w:eastAsia="Times New Roman" w:cs="Times New Roman"/>
                <w:szCs w:val="24"/>
                <w:lang w:eastAsia="en-AU"/>
              </w:rPr>
            </w:pPr>
            <w:r w:rsidRPr="00121227">
              <w:rPr>
                <w:rFonts w:eastAsia="Times New Roman" w:cs="Times New Roman"/>
                <w:szCs w:val="24"/>
                <w:lang w:eastAsia="en-AU"/>
              </w:rPr>
              <w:t> </w:t>
            </w:r>
          </w:p>
        </w:tc>
        <w:tc>
          <w:tcPr>
            <w:tcW w:w="1200" w:type="dxa"/>
            <w:tcBorders>
              <w:top w:val="nil"/>
              <w:left w:val="nil"/>
              <w:bottom w:val="nil"/>
              <w:right w:val="nil"/>
            </w:tcBorders>
            <w:shd w:val="clear" w:color="000000" w:fill="FFFFFF"/>
            <w:noWrap/>
            <w:vAlign w:val="bottom"/>
            <w:hideMark/>
          </w:tcPr>
          <w:p w14:paraId="4A45E92D"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90</w:t>
            </w:r>
          </w:p>
        </w:tc>
        <w:tc>
          <w:tcPr>
            <w:tcW w:w="1200" w:type="dxa"/>
            <w:tcBorders>
              <w:top w:val="nil"/>
              <w:left w:val="nil"/>
              <w:bottom w:val="nil"/>
              <w:right w:val="nil"/>
            </w:tcBorders>
            <w:shd w:val="clear" w:color="000000" w:fill="FFFFFF"/>
            <w:noWrap/>
            <w:vAlign w:val="bottom"/>
            <w:hideMark/>
          </w:tcPr>
          <w:p w14:paraId="770F3C36"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0</w:t>
            </w:r>
          </w:p>
        </w:tc>
        <w:tc>
          <w:tcPr>
            <w:tcW w:w="1200" w:type="dxa"/>
            <w:tcBorders>
              <w:top w:val="nil"/>
              <w:left w:val="nil"/>
              <w:bottom w:val="nil"/>
              <w:right w:val="nil"/>
            </w:tcBorders>
            <w:shd w:val="clear" w:color="000000" w:fill="FFFFFF"/>
            <w:noWrap/>
            <w:vAlign w:val="bottom"/>
            <w:hideMark/>
          </w:tcPr>
          <w:p w14:paraId="1E85DC2E"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 xml:space="preserve"> - </w:t>
            </w:r>
          </w:p>
        </w:tc>
        <w:tc>
          <w:tcPr>
            <w:tcW w:w="1200" w:type="dxa"/>
            <w:tcBorders>
              <w:top w:val="nil"/>
              <w:left w:val="nil"/>
              <w:bottom w:val="nil"/>
              <w:right w:val="nil"/>
            </w:tcBorders>
            <w:shd w:val="clear" w:color="000000" w:fill="FFFFFF"/>
            <w:noWrap/>
            <w:vAlign w:val="bottom"/>
            <w:hideMark/>
          </w:tcPr>
          <w:p w14:paraId="105C8E3B"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0</w:t>
            </w:r>
          </w:p>
        </w:tc>
        <w:tc>
          <w:tcPr>
            <w:tcW w:w="763" w:type="dxa"/>
            <w:tcBorders>
              <w:top w:val="nil"/>
              <w:left w:val="nil"/>
              <w:bottom w:val="nil"/>
              <w:right w:val="nil"/>
            </w:tcBorders>
            <w:shd w:val="clear" w:color="000000" w:fill="FFFFFF"/>
            <w:noWrap/>
            <w:vAlign w:val="bottom"/>
            <w:hideMark/>
          </w:tcPr>
          <w:p w14:paraId="49C925C8" w14:textId="77777777" w:rsidR="00121227" w:rsidRPr="00121227" w:rsidRDefault="00121227" w:rsidP="00121227">
            <w:pPr>
              <w:spacing w:after="0" w:line="240" w:lineRule="auto"/>
              <w:jc w:val="center"/>
              <w:rPr>
                <w:rFonts w:eastAsia="Times New Roman" w:cs="Times New Roman"/>
                <w:b/>
                <w:bCs/>
                <w:szCs w:val="24"/>
                <w:lang w:eastAsia="en-AU"/>
              </w:rPr>
            </w:pPr>
            <w:r w:rsidRPr="00121227">
              <w:rPr>
                <w:rFonts w:eastAsia="Times New Roman" w:cs="Times New Roman"/>
                <w:b/>
                <w:bCs/>
                <w:szCs w:val="24"/>
                <w:lang w:eastAsia="en-AU"/>
              </w:rPr>
              <w:t>90</w:t>
            </w:r>
          </w:p>
        </w:tc>
      </w:tr>
      <w:tr w:rsidR="00121227" w:rsidRPr="00121227" w14:paraId="356FA959" w14:textId="77777777" w:rsidTr="00121227">
        <w:trPr>
          <w:trHeight w:val="312"/>
        </w:trPr>
        <w:tc>
          <w:tcPr>
            <w:tcW w:w="2753" w:type="dxa"/>
            <w:tcBorders>
              <w:top w:val="nil"/>
              <w:left w:val="nil"/>
              <w:bottom w:val="nil"/>
              <w:right w:val="nil"/>
            </w:tcBorders>
            <w:shd w:val="clear" w:color="000000" w:fill="FFFFFF"/>
            <w:noWrap/>
            <w:vAlign w:val="bottom"/>
            <w:hideMark/>
          </w:tcPr>
          <w:p w14:paraId="5CC34BB5" w14:textId="77777777" w:rsidR="00121227" w:rsidRPr="00121227" w:rsidRDefault="00121227" w:rsidP="00121227">
            <w:pPr>
              <w:spacing w:after="0" w:line="240" w:lineRule="auto"/>
              <w:ind w:firstLineChars="100" w:firstLine="240"/>
              <w:rPr>
                <w:rFonts w:eastAsia="Times New Roman" w:cs="Times New Roman"/>
                <w:szCs w:val="24"/>
                <w:lang w:eastAsia="en-AU"/>
              </w:rPr>
            </w:pPr>
            <w:r w:rsidRPr="00121227">
              <w:rPr>
                <w:rFonts w:eastAsia="Times New Roman" w:cs="Times New Roman"/>
                <w:szCs w:val="24"/>
                <w:lang w:eastAsia="en-AU"/>
              </w:rPr>
              <w:t>Systolic BP (mmHg)</w:t>
            </w:r>
          </w:p>
        </w:tc>
        <w:tc>
          <w:tcPr>
            <w:tcW w:w="540" w:type="dxa"/>
            <w:tcBorders>
              <w:top w:val="nil"/>
              <w:left w:val="nil"/>
              <w:bottom w:val="nil"/>
              <w:right w:val="nil"/>
            </w:tcBorders>
            <w:shd w:val="clear" w:color="000000" w:fill="FFFFFF"/>
            <w:noWrap/>
            <w:vAlign w:val="bottom"/>
            <w:hideMark/>
          </w:tcPr>
          <w:p w14:paraId="4B3C4555" w14:textId="77777777" w:rsidR="00121227" w:rsidRPr="00121227" w:rsidRDefault="00121227" w:rsidP="00121227">
            <w:pPr>
              <w:spacing w:after="0" w:line="240" w:lineRule="auto"/>
              <w:ind w:firstLineChars="100" w:firstLine="240"/>
              <w:rPr>
                <w:rFonts w:eastAsia="Times New Roman" w:cs="Times New Roman"/>
                <w:szCs w:val="24"/>
                <w:lang w:eastAsia="en-AU"/>
              </w:rPr>
            </w:pPr>
            <w:r w:rsidRPr="00121227">
              <w:rPr>
                <w:rFonts w:eastAsia="Times New Roman" w:cs="Times New Roman"/>
                <w:szCs w:val="24"/>
                <w:lang w:eastAsia="en-AU"/>
              </w:rPr>
              <w:t> </w:t>
            </w:r>
          </w:p>
        </w:tc>
        <w:tc>
          <w:tcPr>
            <w:tcW w:w="1200" w:type="dxa"/>
            <w:tcBorders>
              <w:top w:val="nil"/>
              <w:left w:val="nil"/>
              <w:bottom w:val="nil"/>
              <w:right w:val="nil"/>
            </w:tcBorders>
            <w:shd w:val="clear" w:color="000000" w:fill="FFFFFF"/>
            <w:noWrap/>
            <w:vAlign w:val="bottom"/>
            <w:hideMark/>
          </w:tcPr>
          <w:p w14:paraId="623C9AE7"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90</w:t>
            </w:r>
          </w:p>
        </w:tc>
        <w:tc>
          <w:tcPr>
            <w:tcW w:w="1200" w:type="dxa"/>
            <w:tcBorders>
              <w:top w:val="nil"/>
              <w:left w:val="nil"/>
              <w:bottom w:val="nil"/>
              <w:right w:val="nil"/>
            </w:tcBorders>
            <w:shd w:val="clear" w:color="000000" w:fill="FFFFFF"/>
            <w:noWrap/>
            <w:vAlign w:val="bottom"/>
            <w:hideMark/>
          </w:tcPr>
          <w:p w14:paraId="4A0F85A1"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0</w:t>
            </w:r>
          </w:p>
        </w:tc>
        <w:tc>
          <w:tcPr>
            <w:tcW w:w="1200" w:type="dxa"/>
            <w:tcBorders>
              <w:top w:val="nil"/>
              <w:left w:val="nil"/>
              <w:bottom w:val="nil"/>
              <w:right w:val="nil"/>
            </w:tcBorders>
            <w:shd w:val="clear" w:color="000000" w:fill="FFFFFF"/>
            <w:noWrap/>
            <w:vAlign w:val="bottom"/>
            <w:hideMark/>
          </w:tcPr>
          <w:p w14:paraId="5086590A"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0</w:t>
            </w:r>
          </w:p>
        </w:tc>
        <w:tc>
          <w:tcPr>
            <w:tcW w:w="1200" w:type="dxa"/>
            <w:tcBorders>
              <w:top w:val="nil"/>
              <w:left w:val="nil"/>
              <w:bottom w:val="nil"/>
              <w:right w:val="nil"/>
            </w:tcBorders>
            <w:shd w:val="clear" w:color="000000" w:fill="FFFFFF"/>
            <w:noWrap/>
            <w:vAlign w:val="bottom"/>
            <w:hideMark/>
          </w:tcPr>
          <w:p w14:paraId="4D12AF85"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0</w:t>
            </w:r>
          </w:p>
        </w:tc>
        <w:tc>
          <w:tcPr>
            <w:tcW w:w="763" w:type="dxa"/>
            <w:tcBorders>
              <w:top w:val="nil"/>
              <w:left w:val="nil"/>
              <w:bottom w:val="nil"/>
              <w:right w:val="nil"/>
            </w:tcBorders>
            <w:shd w:val="clear" w:color="000000" w:fill="FFFFFF"/>
            <w:noWrap/>
            <w:vAlign w:val="bottom"/>
            <w:hideMark/>
          </w:tcPr>
          <w:p w14:paraId="60E467D1" w14:textId="77777777" w:rsidR="00121227" w:rsidRPr="00121227" w:rsidRDefault="00121227" w:rsidP="00121227">
            <w:pPr>
              <w:spacing w:after="0" w:line="240" w:lineRule="auto"/>
              <w:jc w:val="center"/>
              <w:rPr>
                <w:rFonts w:eastAsia="Times New Roman" w:cs="Times New Roman"/>
                <w:b/>
                <w:bCs/>
                <w:szCs w:val="24"/>
                <w:lang w:eastAsia="en-AU"/>
              </w:rPr>
            </w:pPr>
            <w:r w:rsidRPr="00121227">
              <w:rPr>
                <w:rFonts w:eastAsia="Times New Roman" w:cs="Times New Roman"/>
                <w:b/>
                <w:bCs/>
                <w:szCs w:val="24"/>
                <w:lang w:eastAsia="en-AU"/>
              </w:rPr>
              <w:t>90</w:t>
            </w:r>
          </w:p>
        </w:tc>
      </w:tr>
      <w:tr w:rsidR="00121227" w:rsidRPr="00121227" w14:paraId="7090938C" w14:textId="77777777" w:rsidTr="00121227">
        <w:trPr>
          <w:trHeight w:val="312"/>
        </w:trPr>
        <w:tc>
          <w:tcPr>
            <w:tcW w:w="2753" w:type="dxa"/>
            <w:tcBorders>
              <w:top w:val="nil"/>
              <w:left w:val="nil"/>
              <w:bottom w:val="nil"/>
              <w:right w:val="nil"/>
            </w:tcBorders>
            <w:shd w:val="clear" w:color="000000" w:fill="FFFFFF"/>
            <w:noWrap/>
            <w:vAlign w:val="bottom"/>
            <w:hideMark/>
          </w:tcPr>
          <w:p w14:paraId="17C08ECE" w14:textId="77777777" w:rsidR="00121227" w:rsidRPr="00121227" w:rsidRDefault="00121227" w:rsidP="00121227">
            <w:pPr>
              <w:spacing w:after="0" w:line="240" w:lineRule="auto"/>
              <w:ind w:firstLineChars="100" w:firstLine="240"/>
              <w:rPr>
                <w:rFonts w:eastAsia="Times New Roman" w:cs="Times New Roman"/>
                <w:szCs w:val="24"/>
                <w:lang w:eastAsia="en-AU"/>
              </w:rPr>
            </w:pPr>
            <w:r w:rsidRPr="00121227">
              <w:rPr>
                <w:rFonts w:eastAsia="Times New Roman" w:cs="Times New Roman"/>
                <w:szCs w:val="24"/>
                <w:lang w:eastAsia="en-AU"/>
              </w:rPr>
              <w:t>Diastolic BP (mmHg)</w:t>
            </w:r>
          </w:p>
        </w:tc>
        <w:tc>
          <w:tcPr>
            <w:tcW w:w="540" w:type="dxa"/>
            <w:tcBorders>
              <w:top w:val="nil"/>
              <w:left w:val="nil"/>
              <w:bottom w:val="nil"/>
              <w:right w:val="nil"/>
            </w:tcBorders>
            <w:shd w:val="clear" w:color="000000" w:fill="FFFFFF"/>
            <w:noWrap/>
            <w:vAlign w:val="bottom"/>
            <w:hideMark/>
          </w:tcPr>
          <w:p w14:paraId="513335A6" w14:textId="77777777" w:rsidR="00121227" w:rsidRPr="00121227" w:rsidRDefault="00121227" w:rsidP="00121227">
            <w:pPr>
              <w:spacing w:after="0" w:line="240" w:lineRule="auto"/>
              <w:ind w:firstLineChars="100" w:firstLine="240"/>
              <w:rPr>
                <w:rFonts w:eastAsia="Times New Roman" w:cs="Times New Roman"/>
                <w:szCs w:val="24"/>
                <w:lang w:eastAsia="en-AU"/>
              </w:rPr>
            </w:pPr>
            <w:r w:rsidRPr="00121227">
              <w:rPr>
                <w:rFonts w:eastAsia="Times New Roman" w:cs="Times New Roman"/>
                <w:szCs w:val="24"/>
                <w:lang w:eastAsia="en-AU"/>
              </w:rPr>
              <w:t> </w:t>
            </w:r>
          </w:p>
        </w:tc>
        <w:tc>
          <w:tcPr>
            <w:tcW w:w="1200" w:type="dxa"/>
            <w:tcBorders>
              <w:top w:val="nil"/>
              <w:left w:val="nil"/>
              <w:bottom w:val="nil"/>
              <w:right w:val="nil"/>
            </w:tcBorders>
            <w:shd w:val="clear" w:color="000000" w:fill="FFFFFF"/>
            <w:noWrap/>
            <w:vAlign w:val="bottom"/>
            <w:hideMark/>
          </w:tcPr>
          <w:p w14:paraId="349DFFB7"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90</w:t>
            </w:r>
          </w:p>
        </w:tc>
        <w:tc>
          <w:tcPr>
            <w:tcW w:w="1200" w:type="dxa"/>
            <w:tcBorders>
              <w:top w:val="nil"/>
              <w:left w:val="nil"/>
              <w:bottom w:val="nil"/>
              <w:right w:val="nil"/>
            </w:tcBorders>
            <w:shd w:val="clear" w:color="000000" w:fill="FFFFFF"/>
            <w:noWrap/>
            <w:vAlign w:val="bottom"/>
            <w:hideMark/>
          </w:tcPr>
          <w:p w14:paraId="2C67E43A"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0</w:t>
            </w:r>
          </w:p>
        </w:tc>
        <w:tc>
          <w:tcPr>
            <w:tcW w:w="1200" w:type="dxa"/>
            <w:tcBorders>
              <w:top w:val="nil"/>
              <w:left w:val="nil"/>
              <w:bottom w:val="nil"/>
              <w:right w:val="nil"/>
            </w:tcBorders>
            <w:shd w:val="clear" w:color="000000" w:fill="FFFFFF"/>
            <w:noWrap/>
            <w:vAlign w:val="bottom"/>
            <w:hideMark/>
          </w:tcPr>
          <w:p w14:paraId="28AB4942"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0</w:t>
            </w:r>
          </w:p>
        </w:tc>
        <w:tc>
          <w:tcPr>
            <w:tcW w:w="1200" w:type="dxa"/>
            <w:tcBorders>
              <w:top w:val="nil"/>
              <w:left w:val="nil"/>
              <w:bottom w:val="nil"/>
              <w:right w:val="nil"/>
            </w:tcBorders>
            <w:shd w:val="clear" w:color="000000" w:fill="FFFFFF"/>
            <w:noWrap/>
            <w:vAlign w:val="bottom"/>
            <w:hideMark/>
          </w:tcPr>
          <w:p w14:paraId="4E2627B1"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0</w:t>
            </w:r>
          </w:p>
        </w:tc>
        <w:tc>
          <w:tcPr>
            <w:tcW w:w="763" w:type="dxa"/>
            <w:tcBorders>
              <w:top w:val="nil"/>
              <w:left w:val="nil"/>
              <w:bottom w:val="nil"/>
              <w:right w:val="nil"/>
            </w:tcBorders>
            <w:shd w:val="clear" w:color="000000" w:fill="FFFFFF"/>
            <w:noWrap/>
            <w:vAlign w:val="bottom"/>
            <w:hideMark/>
          </w:tcPr>
          <w:p w14:paraId="28CD8C6A" w14:textId="77777777" w:rsidR="00121227" w:rsidRPr="00121227" w:rsidRDefault="00121227" w:rsidP="00121227">
            <w:pPr>
              <w:spacing w:after="0" w:line="240" w:lineRule="auto"/>
              <w:jc w:val="center"/>
              <w:rPr>
                <w:rFonts w:eastAsia="Times New Roman" w:cs="Times New Roman"/>
                <w:b/>
                <w:bCs/>
                <w:szCs w:val="24"/>
                <w:lang w:eastAsia="en-AU"/>
              </w:rPr>
            </w:pPr>
            <w:r w:rsidRPr="00121227">
              <w:rPr>
                <w:rFonts w:eastAsia="Times New Roman" w:cs="Times New Roman"/>
                <w:b/>
                <w:bCs/>
                <w:szCs w:val="24"/>
                <w:lang w:eastAsia="en-AU"/>
              </w:rPr>
              <w:t>90</w:t>
            </w:r>
          </w:p>
        </w:tc>
      </w:tr>
      <w:tr w:rsidR="00121227" w:rsidRPr="00121227" w14:paraId="0D136673" w14:textId="77777777" w:rsidTr="00121227">
        <w:trPr>
          <w:trHeight w:val="312"/>
        </w:trPr>
        <w:tc>
          <w:tcPr>
            <w:tcW w:w="2753" w:type="dxa"/>
            <w:tcBorders>
              <w:top w:val="nil"/>
              <w:left w:val="nil"/>
              <w:bottom w:val="nil"/>
              <w:right w:val="nil"/>
            </w:tcBorders>
            <w:shd w:val="clear" w:color="000000" w:fill="FFFFFF"/>
            <w:noWrap/>
            <w:vAlign w:val="bottom"/>
            <w:hideMark/>
          </w:tcPr>
          <w:p w14:paraId="75796847" w14:textId="1428B396" w:rsidR="00121227" w:rsidRPr="00121227" w:rsidRDefault="00121227" w:rsidP="00121227">
            <w:pPr>
              <w:spacing w:after="0" w:line="240" w:lineRule="auto"/>
              <w:ind w:firstLineChars="100" w:firstLine="240"/>
              <w:rPr>
                <w:rFonts w:eastAsia="Times New Roman" w:cs="Times New Roman"/>
                <w:szCs w:val="24"/>
                <w:lang w:eastAsia="en-AU"/>
              </w:rPr>
            </w:pPr>
            <w:r w:rsidRPr="00121227">
              <w:rPr>
                <w:rFonts w:eastAsia="Times New Roman" w:cs="Times New Roman"/>
                <w:szCs w:val="24"/>
                <w:lang w:eastAsia="en-AU"/>
              </w:rPr>
              <w:t>Diabetes</w:t>
            </w:r>
            <w:r w:rsidR="004E3FF5">
              <w:rPr>
                <w:rFonts w:eastAsia="Times New Roman" w:cs="Times New Roman"/>
                <w:szCs w:val="24"/>
                <w:lang w:eastAsia="en-AU"/>
              </w:rPr>
              <w:t xml:space="preserve"> mellitus</w:t>
            </w:r>
          </w:p>
        </w:tc>
        <w:tc>
          <w:tcPr>
            <w:tcW w:w="540" w:type="dxa"/>
            <w:tcBorders>
              <w:top w:val="nil"/>
              <w:left w:val="nil"/>
              <w:bottom w:val="nil"/>
              <w:right w:val="nil"/>
            </w:tcBorders>
            <w:shd w:val="clear" w:color="000000" w:fill="FFFFFF"/>
            <w:noWrap/>
            <w:vAlign w:val="bottom"/>
            <w:hideMark/>
          </w:tcPr>
          <w:p w14:paraId="4DA266E6" w14:textId="77777777" w:rsidR="00121227" w:rsidRPr="00121227" w:rsidRDefault="00121227" w:rsidP="00121227">
            <w:pPr>
              <w:spacing w:after="0" w:line="240" w:lineRule="auto"/>
              <w:ind w:firstLineChars="100" w:firstLine="240"/>
              <w:rPr>
                <w:rFonts w:eastAsia="Times New Roman" w:cs="Times New Roman"/>
                <w:szCs w:val="24"/>
                <w:lang w:eastAsia="en-AU"/>
              </w:rPr>
            </w:pPr>
            <w:r w:rsidRPr="00121227">
              <w:rPr>
                <w:rFonts w:eastAsia="Times New Roman" w:cs="Times New Roman"/>
                <w:szCs w:val="24"/>
                <w:lang w:eastAsia="en-AU"/>
              </w:rPr>
              <w:t> </w:t>
            </w:r>
          </w:p>
        </w:tc>
        <w:tc>
          <w:tcPr>
            <w:tcW w:w="1200" w:type="dxa"/>
            <w:tcBorders>
              <w:top w:val="nil"/>
              <w:left w:val="nil"/>
              <w:bottom w:val="nil"/>
              <w:right w:val="nil"/>
            </w:tcBorders>
            <w:shd w:val="clear" w:color="000000" w:fill="FFFFFF"/>
            <w:noWrap/>
            <w:vAlign w:val="bottom"/>
            <w:hideMark/>
          </w:tcPr>
          <w:p w14:paraId="6A52702D"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90</w:t>
            </w:r>
          </w:p>
        </w:tc>
        <w:tc>
          <w:tcPr>
            <w:tcW w:w="1200" w:type="dxa"/>
            <w:tcBorders>
              <w:top w:val="nil"/>
              <w:left w:val="nil"/>
              <w:bottom w:val="nil"/>
              <w:right w:val="nil"/>
            </w:tcBorders>
            <w:shd w:val="clear" w:color="000000" w:fill="FFFFFF"/>
            <w:noWrap/>
            <w:vAlign w:val="bottom"/>
            <w:hideMark/>
          </w:tcPr>
          <w:p w14:paraId="77A65A64"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40</w:t>
            </w:r>
          </w:p>
        </w:tc>
        <w:tc>
          <w:tcPr>
            <w:tcW w:w="1200" w:type="dxa"/>
            <w:tcBorders>
              <w:top w:val="nil"/>
              <w:left w:val="nil"/>
              <w:bottom w:val="nil"/>
              <w:right w:val="nil"/>
            </w:tcBorders>
            <w:shd w:val="clear" w:color="000000" w:fill="FFFFFF"/>
            <w:noWrap/>
            <w:vAlign w:val="bottom"/>
            <w:hideMark/>
          </w:tcPr>
          <w:p w14:paraId="43E6ABAF"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52</w:t>
            </w:r>
          </w:p>
        </w:tc>
        <w:tc>
          <w:tcPr>
            <w:tcW w:w="1200" w:type="dxa"/>
            <w:tcBorders>
              <w:top w:val="nil"/>
              <w:left w:val="nil"/>
              <w:bottom w:val="nil"/>
              <w:right w:val="nil"/>
            </w:tcBorders>
            <w:shd w:val="clear" w:color="000000" w:fill="FFFFFF"/>
            <w:noWrap/>
            <w:vAlign w:val="bottom"/>
            <w:hideMark/>
          </w:tcPr>
          <w:p w14:paraId="03552E12"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0</w:t>
            </w:r>
          </w:p>
        </w:tc>
        <w:tc>
          <w:tcPr>
            <w:tcW w:w="763" w:type="dxa"/>
            <w:tcBorders>
              <w:top w:val="nil"/>
              <w:left w:val="nil"/>
              <w:bottom w:val="nil"/>
              <w:right w:val="nil"/>
            </w:tcBorders>
            <w:shd w:val="clear" w:color="000000" w:fill="FFFFFF"/>
            <w:noWrap/>
            <w:vAlign w:val="bottom"/>
            <w:hideMark/>
          </w:tcPr>
          <w:p w14:paraId="75D525AD" w14:textId="77777777" w:rsidR="00121227" w:rsidRPr="00121227" w:rsidRDefault="00121227" w:rsidP="00121227">
            <w:pPr>
              <w:spacing w:after="0" w:line="240" w:lineRule="auto"/>
              <w:jc w:val="center"/>
              <w:rPr>
                <w:rFonts w:eastAsia="Times New Roman" w:cs="Times New Roman"/>
                <w:b/>
                <w:bCs/>
                <w:szCs w:val="24"/>
                <w:lang w:eastAsia="en-AU"/>
              </w:rPr>
            </w:pPr>
            <w:r w:rsidRPr="00121227">
              <w:rPr>
                <w:rFonts w:eastAsia="Times New Roman" w:cs="Times New Roman"/>
                <w:b/>
                <w:bCs/>
                <w:szCs w:val="24"/>
                <w:lang w:eastAsia="en-AU"/>
              </w:rPr>
              <w:t>182</w:t>
            </w:r>
          </w:p>
        </w:tc>
      </w:tr>
      <w:tr w:rsidR="00121227" w:rsidRPr="00121227" w14:paraId="5ED0353D" w14:textId="77777777" w:rsidTr="00121227">
        <w:trPr>
          <w:trHeight w:val="312"/>
        </w:trPr>
        <w:tc>
          <w:tcPr>
            <w:tcW w:w="2753" w:type="dxa"/>
            <w:tcBorders>
              <w:top w:val="nil"/>
              <w:left w:val="nil"/>
              <w:bottom w:val="nil"/>
              <w:right w:val="nil"/>
            </w:tcBorders>
            <w:shd w:val="clear" w:color="000000" w:fill="FFFFFF"/>
            <w:noWrap/>
            <w:vAlign w:val="bottom"/>
            <w:hideMark/>
          </w:tcPr>
          <w:p w14:paraId="3C4DF2EA" w14:textId="77777777" w:rsidR="00121227" w:rsidRPr="00121227" w:rsidRDefault="00121227" w:rsidP="00121227">
            <w:pPr>
              <w:spacing w:after="0" w:line="240" w:lineRule="auto"/>
              <w:ind w:firstLineChars="100" w:firstLine="240"/>
              <w:rPr>
                <w:rFonts w:eastAsia="Times New Roman" w:cs="Times New Roman"/>
                <w:szCs w:val="24"/>
                <w:lang w:eastAsia="en-AU"/>
              </w:rPr>
            </w:pPr>
            <w:r w:rsidRPr="00121227">
              <w:rPr>
                <w:rFonts w:eastAsia="Times New Roman" w:cs="Times New Roman"/>
                <w:szCs w:val="24"/>
                <w:lang w:eastAsia="en-AU"/>
              </w:rPr>
              <w:t>Hypertension</w:t>
            </w:r>
          </w:p>
        </w:tc>
        <w:tc>
          <w:tcPr>
            <w:tcW w:w="540" w:type="dxa"/>
            <w:tcBorders>
              <w:top w:val="nil"/>
              <w:left w:val="nil"/>
              <w:bottom w:val="nil"/>
              <w:right w:val="nil"/>
            </w:tcBorders>
            <w:shd w:val="clear" w:color="000000" w:fill="FFFFFF"/>
            <w:noWrap/>
            <w:vAlign w:val="bottom"/>
            <w:hideMark/>
          </w:tcPr>
          <w:p w14:paraId="156CCA23" w14:textId="77777777" w:rsidR="00121227" w:rsidRPr="00121227" w:rsidRDefault="00121227" w:rsidP="00121227">
            <w:pPr>
              <w:spacing w:after="0" w:line="240" w:lineRule="auto"/>
              <w:ind w:firstLineChars="100" w:firstLine="240"/>
              <w:rPr>
                <w:rFonts w:eastAsia="Times New Roman" w:cs="Times New Roman"/>
                <w:szCs w:val="24"/>
                <w:lang w:eastAsia="en-AU"/>
              </w:rPr>
            </w:pPr>
            <w:r w:rsidRPr="00121227">
              <w:rPr>
                <w:rFonts w:eastAsia="Times New Roman" w:cs="Times New Roman"/>
                <w:szCs w:val="24"/>
                <w:lang w:eastAsia="en-AU"/>
              </w:rPr>
              <w:t> </w:t>
            </w:r>
          </w:p>
        </w:tc>
        <w:tc>
          <w:tcPr>
            <w:tcW w:w="1200" w:type="dxa"/>
            <w:tcBorders>
              <w:top w:val="nil"/>
              <w:left w:val="nil"/>
              <w:bottom w:val="nil"/>
              <w:right w:val="nil"/>
            </w:tcBorders>
            <w:shd w:val="clear" w:color="000000" w:fill="FFFFFF"/>
            <w:noWrap/>
            <w:vAlign w:val="bottom"/>
            <w:hideMark/>
          </w:tcPr>
          <w:p w14:paraId="09934D00"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90</w:t>
            </w:r>
          </w:p>
        </w:tc>
        <w:tc>
          <w:tcPr>
            <w:tcW w:w="1200" w:type="dxa"/>
            <w:tcBorders>
              <w:top w:val="nil"/>
              <w:left w:val="nil"/>
              <w:bottom w:val="nil"/>
              <w:right w:val="nil"/>
            </w:tcBorders>
            <w:shd w:val="clear" w:color="000000" w:fill="FFFFFF"/>
            <w:noWrap/>
            <w:vAlign w:val="bottom"/>
            <w:hideMark/>
          </w:tcPr>
          <w:p w14:paraId="72FDB9E3"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18</w:t>
            </w:r>
          </w:p>
        </w:tc>
        <w:tc>
          <w:tcPr>
            <w:tcW w:w="1200" w:type="dxa"/>
            <w:tcBorders>
              <w:top w:val="nil"/>
              <w:left w:val="nil"/>
              <w:bottom w:val="nil"/>
              <w:right w:val="nil"/>
            </w:tcBorders>
            <w:shd w:val="clear" w:color="000000" w:fill="FFFFFF"/>
            <w:noWrap/>
            <w:vAlign w:val="bottom"/>
            <w:hideMark/>
          </w:tcPr>
          <w:p w14:paraId="0AD11ED9"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34</w:t>
            </w:r>
          </w:p>
        </w:tc>
        <w:tc>
          <w:tcPr>
            <w:tcW w:w="1200" w:type="dxa"/>
            <w:tcBorders>
              <w:top w:val="nil"/>
              <w:left w:val="nil"/>
              <w:bottom w:val="nil"/>
              <w:right w:val="nil"/>
            </w:tcBorders>
            <w:shd w:val="clear" w:color="000000" w:fill="FFFFFF"/>
            <w:noWrap/>
            <w:vAlign w:val="bottom"/>
            <w:hideMark/>
          </w:tcPr>
          <w:p w14:paraId="1399152B"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0</w:t>
            </w:r>
          </w:p>
        </w:tc>
        <w:tc>
          <w:tcPr>
            <w:tcW w:w="763" w:type="dxa"/>
            <w:tcBorders>
              <w:top w:val="nil"/>
              <w:left w:val="nil"/>
              <w:bottom w:val="nil"/>
              <w:right w:val="nil"/>
            </w:tcBorders>
            <w:shd w:val="clear" w:color="000000" w:fill="FFFFFF"/>
            <w:noWrap/>
            <w:vAlign w:val="bottom"/>
            <w:hideMark/>
          </w:tcPr>
          <w:p w14:paraId="72CDDE25" w14:textId="77777777" w:rsidR="00121227" w:rsidRPr="00121227" w:rsidRDefault="00121227" w:rsidP="00121227">
            <w:pPr>
              <w:spacing w:after="0" w:line="240" w:lineRule="auto"/>
              <w:jc w:val="center"/>
              <w:rPr>
                <w:rFonts w:eastAsia="Times New Roman" w:cs="Times New Roman"/>
                <w:b/>
                <w:bCs/>
                <w:szCs w:val="24"/>
                <w:lang w:eastAsia="en-AU"/>
              </w:rPr>
            </w:pPr>
            <w:r w:rsidRPr="00121227">
              <w:rPr>
                <w:rFonts w:eastAsia="Times New Roman" w:cs="Times New Roman"/>
                <w:b/>
                <w:bCs/>
                <w:szCs w:val="24"/>
                <w:lang w:eastAsia="en-AU"/>
              </w:rPr>
              <w:t>142</w:t>
            </w:r>
          </w:p>
        </w:tc>
      </w:tr>
      <w:tr w:rsidR="00121227" w:rsidRPr="00121227" w14:paraId="6A225598" w14:textId="77777777" w:rsidTr="00121227">
        <w:trPr>
          <w:trHeight w:val="312"/>
        </w:trPr>
        <w:tc>
          <w:tcPr>
            <w:tcW w:w="2753" w:type="dxa"/>
            <w:tcBorders>
              <w:top w:val="nil"/>
              <w:left w:val="nil"/>
              <w:bottom w:val="nil"/>
              <w:right w:val="nil"/>
            </w:tcBorders>
            <w:shd w:val="clear" w:color="000000" w:fill="FFFFFF"/>
            <w:noWrap/>
            <w:vAlign w:val="bottom"/>
            <w:hideMark/>
          </w:tcPr>
          <w:p w14:paraId="7497527A" w14:textId="77777777" w:rsidR="00121227" w:rsidRPr="00121227" w:rsidRDefault="00121227" w:rsidP="00121227">
            <w:pPr>
              <w:spacing w:after="0" w:line="240" w:lineRule="auto"/>
              <w:ind w:firstLineChars="100" w:firstLine="240"/>
              <w:rPr>
                <w:rFonts w:eastAsia="Times New Roman" w:cs="Times New Roman"/>
                <w:szCs w:val="24"/>
                <w:lang w:eastAsia="en-AU"/>
              </w:rPr>
            </w:pPr>
            <w:r w:rsidRPr="00121227">
              <w:rPr>
                <w:rFonts w:eastAsia="Times New Roman" w:cs="Times New Roman"/>
                <w:szCs w:val="24"/>
                <w:lang w:eastAsia="en-AU"/>
              </w:rPr>
              <w:t>HbA1c (% NGSP)</w:t>
            </w:r>
          </w:p>
        </w:tc>
        <w:tc>
          <w:tcPr>
            <w:tcW w:w="540" w:type="dxa"/>
            <w:tcBorders>
              <w:top w:val="nil"/>
              <w:left w:val="nil"/>
              <w:bottom w:val="nil"/>
              <w:right w:val="nil"/>
            </w:tcBorders>
            <w:shd w:val="clear" w:color="000000" w:fill="FFFFFF"/>
            <w:noWrap/>
            <w:vAlign w:val="bottom"/>
            <w:hideMark/>
          </w:tcPr>
          <w:p w14:paraId="6C44130B" w14:textId="77777777" w:rsidR="00121227" w:rsidRPr="00121227" w:rsidRDefault="00121227" w:rsidP="00121227">
            <w:pPr>
              <w:spacing w:after="0" w:line="240" w:lineRule="auto"/>
              <w:ind w:firstLineChars="100" w:firstLine="240"/>
              <w:rPr>
                <w:rFonts w:eastAsia="Times New Roman" w:cs="Times New Roman"/>
                <w:szCs w:val="24"/>
                <w:lang w:eastAsia="en-AU"/>
              </w:rPr>
            </w:pPr>
            <w:r w:rsidRPr="00121227">
              <w:rPr>
                <w:rFonts w:eastAsia="Times New Roman" w:cs="Times New Roman"/>
                <w:szCs w:val="24"/>
                <w:lang w:eastAsia="en-AU"/>
              </w:rPr>
              <w:t> </w:t>
            </w:r>
          </w:p>
        </w:tc>
        <w:tc>
          <w:tcPr>
            <w:tcW w:w="1200" w:type="dxa"/>
            <w:tcBorders>
              <w:top w:val="nil"/>
              <w:left w:val="nil"/>
              <w:bottom w:val="nil"/>
              <w:right w:val="nil"/>
            </w:tcBorders>
            <w:shd w:val="clear" w:color="000000" w:fill="FFFFFF"/>
            <w:noWrap/>
            <w:vAlign w:val="bottom"/>
            <w:hideMark/>
          </w:tcPr>
          <w:p w14:paraId="0A9B8F9A"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31</w:t>
            </w:r>
          </w:p>
        </w:tc>
        <w:tc>
          <w:tcPr>
            <w:tcW w:w="1200" w:type="dxa"/>
            <w:tcBorders>
              <w:top w:val="nil"/>
              <w:left w:val="nil"/>
              <w:bottom w:val="nil"/>
              <w:right w:val="nil"/>
            </w:tcBorders>
            <w:shd w:val="clear" w:color="000000" w:fill="FFFFFF"/>
            <w:noWrap/>
            <w:vAlign w:val="bottom"/>
            <w:hideMark/>
          </w:tcPr>
          <w:p w14:paraId="0CE0AB24"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0</w:t>
            </w:r>
          </w:p>
        </w:tc>
        <w:tc>
          <w:tcPr>
            <w:tcW w:w="1200" w:type="dxa"/>
            <w:tcBorders>
              <w:top w:val="nil"/>
              <w:left w:val="nil"/>
              <w:bottom w:val="nil"/>
              <w:right w:val="nil"/>
            </w:tcBorders>
            <w:shd w:val="clear" w:color="000000" w:fill="FFFFFF"/>
            <w:noWrap/>
            <w:vAlign w:val="bottom"/>
            <w:hideMark/>
          </w:tcPr>
          <w:p w14:paraId="22122D4A"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0</w:t>
            </w:r>
          </w:p>
        </w:tc>
        <w:tc>
          <w:tcPr>
            <w:tcW w:w="1200" w:type="dxa"/>
            <w:tcBorders>
              <w:top w:val="nil"/>
              <w:left w:val="nil"/>
              <w:bottom w:val="nil"/>
              <w:right w:val="nil"/>
            </w:tcBorders>
            <w:shd w:val="clear" w:color="000000" w:fill="FFFFFF"/>
            <w:noWrap/>
            <w:vAlign w:val="bottom"/>
            <w:hideMark/>
          </w:tcPr>
          <w:p w14:paraId="2E6045FA"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0</w:t>
            </w:r>
          </w:p>
        </w:tc>
        <w:tc>
          <w:tcPr>
            <w:tcW w:w="763" w:type="dxa"/>
            <w:tcBorders>
              <w:top w:val="nil"/>
              <w:left w:val="nil"/>
              <w:bottom w:val="nil"/>
              <w:right w:val="nil"/>
            </w:tcBorders>
            <w:shd w:val="clear" w:color="000000" w:fill="FFFFFF"/>
            <w:noWrap/>
            <w:vAlign w:val="bottom"/>
            <w:hideMark/>
          </w:tcPr>
          <w:p w14:paraId="3E695658" w14:textId="77777777" w:rsidR="00121227" w:rsidRPr="00121227" w:rsidRDefault="00121227" w:rsidP="00121227">
            <w:pPr>
              <w:spacing w:after="0" w:line="240" w:lineRule="auto"/>
              <w:jc w:val="center"/>
              <w:rPr>
                <w:rFonts w:eastAsia="Times New Roman" w:cs="Times New Roman"/>
                <w:b/>
                <w:bCs/>
                <w:szCs w:val="24"/>
                <w:lang w:eastAsia="en-AU"/>
              </w:rPr>
            </w:pPr>
            <w:r w:rsidRPr="00121227">
              <w:rPr>
                <w:rFonts w:eastAsia="Times New Roman" w:cs="Times New Roman"/>
                <w:b/>
                <w:bCs/>
                <w:szCs w:val="24"/>
                <w:lang w:eastAsia="en-AU"/>
              </w:rPr>
              <w:t>31</w:t>
            </w:r>
          </w:p>
        </w:tc>
      </w:tr>
      <w:tr w:rsidR="00121227" w:rsidRPr="00121227" w14:paraId="2839109D" w14:textId="77777777" w:rsidTr="00121227">
        <w:trPr>
          <w:trHeight w:val="312"/>
        </w:trPr>
        <w:tc>
          <w:tcPr>
            <w:tcW w:w="2753" w:type="dxa"/>
            <w:tcBorders>
              <w:top w:val="nil"/>
              <w:left w:val="nil"/>
              <w:bottom w:val="nil"/>
              <w:right w:val="nil"/>
            </w:tcBorders>
            <w:shd w:val="clear" w:color="000000" w:fill="FFFFFF"/>
            <w:noWrap/>
            <w:vAlign w:val="bottom"/>
            <w:hideMark/>
          </w:tcPr>
          <w:p w14:paraId="423A8A13" w14:textId="77777777" w:rsidR="00121227" w:rsidRPr="00121227" w:rsidRDefault="00121227" w:rsidP="00121227">
            <w:pPr>
              <w:spacing w:after="0" w:line="240" w:lineRule="auto"/>
              <w:ind w:firstLineChars="100" w:firstLine="240"/>
              <w:rPr>
                <w:rFonts w:eastAsia="Times New Roman" w:cs="Times New Roman"/>
                <w:szCs w:val="24"/>
                <w:lang w:eastAsia="en-AU"/>
              </w:rPr>
            </w:pPr>
            <w:r w:rsidRPr="00121227">
              <w:rPr>
                <w:rFonts w:eastAsia="Times New Roman" w:cs="Times New Roman"/>
                <w:szCs w:val="24"/>
                <w:lang w:eastAsia="en-AU"/>
              </w:rPr>
              <w:t>UACR (ratio)</w:t>
            </w:r>
          </w:p>
        </w:tc>
        <w:tc>
          <w:tcPr>
            <w:tcW w:w="540" w:type="dxa"/>
            <w:tcBorders>
              <w:top w:val="nil"/>
              <w:left w:val="nil"/>
              <w:bottom w:val="nil"/>
              <w:right w:val="nil"/>
            </w:tcBorders>
            <w:shd w:val="clear" w:color="000000" w:fill="FFFFFF"/>
            <w:noWrap/>
            <w:vAlign w:val="bottom"/>
            <w:hideMark/>
          </w:tcPr>
          <w:p w14:paraId="5ACFDD48" w14:textId="77777777" w:rsidR="00121227" w:rsidRPr="00121227" w:rsidRDefault="00121227" w:rsidP="00121227">
            <w:pPr>
              <w:spacing w:after="0" w:line="240" w:lineRule="auto"/>
              <w:ind w:firstLineChars="100" w:firstLine="240"/>
              <w:rPr>
                <w:rFonts w:eastAsia="Times New Roman" w:cs="Times New Roman"/>
                <w:szCs w:val="24"/>
                <w:lang w:eastAsia="en-AU"/>
              </w:rPr>
            </w:pPr>
            <w:r w:rsidRPr="00121227">
              <w:rPr>
                <w:rFonts w:eastAsia="Times New Roman" w:cs="Times New Roman"/>
                <w:szCs w:val="24"/>
                <w:lang w:eastAsia="en-AU"/>
              </w:rPr>
              <w:t> </w:t>
            </w:r>
          </w:p>
        </w:tc>
        <w:tc>
          <w:tcPr>
            <w:tcW w:w="1200" w:type="dxa"/>
            <w:tcBorders>
              <w:top w:val="nil"/>
              <w:left w:val="nil"/>
              <w:bottom w:val="nil"/>
              <w:right w:val="nil"/>
            </w:tcBorders>
            <w:shd w:val="clear" w:color="000000" w:fill="FFFFFF"/>
            <w:noWrap/>
            <w:vAlign w:val="bottom"/>
            <w:hideMark/>
          </w:tcPr>
          <w:p w14:paraId="7368FFF3"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80</w:t>
            </w:r>
          </w:p>
        </w:tc>
        <w:tc>
          <w:tcPr>
            <w:tcW w:w="1200" w:type="dxa"/>
            <w:tcBorders>
              <w:top w:val="nil"/>
              <w:left w:val="nil"/>
              <w:bottom w:val="nil"/>
              <w:right w:val="nil"/>
            </w:tcBorders>
            <w:shd w:val="clear" w:color="000000" w:fill="FFFFFF"/>
            <w:noWrap/>
            <w:vAlign w:val="bottom"/>
            <w:hideMark/>
          </w:tcPr>
          <w:p w14:paraId="1E300397"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0</w:t>
            </w:r>
          </w:p>
        </w:tc>
        <w:tc>
          <w:tcPr>
            <w:tcW w:w="1200" w:type="dxa"/>
            <w:tcBorders>
              <w:top w:val="nil"/>
              <w:left w:val="nil"/>
              <w:bottom w:val="nil"/>
              <w:right w:val="nil"/>
            </w:tcBorders>
            <w:shd w:val="clear" w:color="000000" w:fill="FFFFFF"/>
            <w:noWrap/>
            <w:vAlign w:val="bottom"/>
            <w:hideMark/>
          </w:tcPr>
          <w:p w14:paraId="33068A81"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0</w:t>
            </w:r>
          </w:p>
        </w:tc>
        <w:tc>
          <w:tcPr>
            <w:tcW w:w="1200" w:type="dxa"/>
            <w:tcBorders>
              <w:top w:val="nil"/>
              <w:left w:val="nil"/>
              <w:bottom w:val="nil"/>
              <w:right w:val="nil"/>
            </w:tcBorders>
            <w:shd w:val="clear" w:color="000000" w:fill="FFFFFF"/>
            <w:noWrap/>
            <w:vAlign w:val="bottom"/>
            <w:hideMark/>
          </w:tcPr>
          <w:p w14:paraId="1CFC37C1"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0</w:t>
            </w:r>
          </w:p>
        </w:tc>
        <w:tc>
          <w:tcPr>
            <w:tcW w:w="763" w:type="dxa"/>
            <w:tcBorders>
              <w:top w:val="nil"/>
              <w:left w:val="nil"/>
              <w:bottom w:val="nil"/>
              <w:right w:val="nil"/>
            </w:tcBorders>
            <w:shd w:val="clear" w:color="000000" w:fill="FFFFFF"/>
            <w:noWrap/>
            <w:vAlign w:val="bottom"/>
            <w:hideMark/>
          </w:tcPr>
          <w:p w14:paraId="12F3A622" w14:textId="77777777" w:rsidR="00121227" w:rsidRPr="00121227" w:rsidRDefault="00121227" w:rsidP="00121227">
            <w:pPr>
              <w:spacing w:after="0" w:line="240" w:lineRule="auto"/>
              <w:jc w:val="center"/>
              <w:rPr>
                <w:rFonts w:eastAsia="Times New Roman" w:cs="Times New Roman"/>
                <w:b/>
                <w:bCs/>
                <w:szCs w:val="24"/>
                <w:lang w:eastAsia="en-AU"/>
              </w:rPr>
            </w:pPr>
            <w:r w:rsidRPr="00121227">
              <w:rPr>
                <w:rFonts w:eastAsia="Times New Roman" w:cs="Times New Roman"/>
                <w:b/>
                <w:bCs/>
                <w:szCs w:val="24"/>
                <w:lang w:eastAsia="en-AU"/>
              </w:rPr>
              <w:t>80</w:t>
            </w:r>
          </w:p>
        </w:tc>
      </w:tr>
      <w:tr w:rsidR="00121227" w:rsidRPr="00121227" w14:paraId="32117E86" w14:textId="77777777" w:rsidTr="00121227">
        <w:trPr>
          <w:trHeight w:val="312"/>
        </w:trPr>
        <w:tc>
          <w:tcPr>
            <w:tcW w:w="2753" w:type="dxa"/>
            <w:tcBorders>
              <w:top w:val="nil"/>
              <w:left w:val="nil"/>
              <w:bottom w:val="nil"/>
              <w:right w:val="nil"/>
            </w:tcBorders>
            <w:shd w:val="clear" w:color="000000" w:fill="FFFFFF"/>
            <w:noWrap/>
            <w:vAlign w:val="bottom"/>
            <w:hideMark/>
          </w:tcPr>
          <w:p w14:paraId="303F1B99" w14:textId="77777777" w:rsidR="00121227" w:rsidRPr="00121227" w:rsidRDefault="00121227" w:rsidP="00121227">
            <w:pPr>
              <w:spacing w:after="0" w:line="240" w:lineRule="auto"/>
              <w:ind w:firstLineChars="100" w:firstLine="240"/>
              <w:rPr>
                <w:rFonts w:eastAsia="Times New Roman" w:cs="Times New Roman"/>
                <w:szCs w:val="24"/>
                <w:lang w:eastAsia="en-AU"/>
              </w:rPr>
            </w:pPr>
            <w:r w:rsidRPr="00121227">
              <w:rPr>
                <w:rFonts w:eastAsia="Times New Roman" w:cs="Times New Roman"/>
                <w:szCs w:val="24"/>
                <w:lang w:eastAsia="en-AU"/>
              </w:rPr>
              <w:t>Triglycerides (mmol/L)</w:t>
            </w:r>
          </w:p>
        </w:tc>
        <w:tc>
          <w:tcPr>
            <w:tcW w:w="540" w:type="dxa"/>
            <w:tcBorders>
              <w:top w:val="nil"/>
              <w:left w:val="nil"/>
              <w:bottom w:val="nil"/>
              <w:right w:val="nil"/>
            </w:tcBorders>
            <w:shd w:val="clear" w:color="000000" w:fill="FFFFFF"/>
            <w:noWrap/>
            <w:vAlign w:val="bottom"/>
            <w:hideMark/>
          </w:tcPr>
          <w:p w14:paraId="001277C8" w14:textId="77777777" w:rsidR="00121227" w:rsidRPr="00121227" w:rsidRDefault="00121227" w:rsidP="00121227">
            <w:pPr>
              <w:spacing w:after="0" w:line="240" w:lineRule="auto"/>
              <w:ind w:firstLineChars="100" w:firstLine="240"/>
              <w:rPr>
                <w:rFonts w:eastAsia="Times New Roman" w:cs="Times New Roman"/>
                <w:szCs w:val="24"/>
                <w:lang w:eastAsia="en-AU"/>
              </w:rPr>
            </w:pPr>
            <w:r w:rsidRPr="00121227">
              <w:rPr>
                <w:rFonts w:eastAsia="Times New Roman" w:cs="Times New Roman"/>
                <w:szCs w:val="24"/>
                <w:lang w:eastAsia="en-AU"/>
              </w:rPr>
              <w:t> </w:t>
            </w:r>
          </w:p>
        </w:tc>
        <w:tc>
          <w:tcPr>
            <w:tcW w:w="1200" w:type="dxa"/>
            <w:tcBorders>
              <w:top w:val="nil"/>
              <w:left w:val="nil"/>
              <w:bottom w:val="nil"/>
              <w:right w:val="nil"/>
            </w:tcBorders>
            <w:shd w:val="clear" w:color="000000" w:fill="FFFFFF"/>
            <w:noWrap/>
            <w:vAlign w:val="bottom"/>
            <w:hideMark/>
          </w:tcPr>
          <w:p w14:paraId="5F89D3CD"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88</w:t>
            </w:r>
          </w:p>
        </w:tc>
        <w:tc>
          <w:tcPr>
            <w:tcW w:w="1200" w:type="dxa"/>
            <w:tcBorders>
              <w:top w:val="nil"/>
              <w:left w:val="nil"/>
              <w:bottom w:val="nil"/>
              <w:right w:val="nil"/>
            </w:tcBorders>
            <w:shd w:val="clear" w:color="000000" w:fill="FFFFFF"/>
            <w:noWrap/>
            <w:vAlign w:val="bottom"/>
            <w:hideMark/>
          </w:tcPr>
          <w:p w14:paraId="458F3664"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0</w:t>
            </w:r>
          </w:p>
        </w:tc>
        <w:tc>
          <w:tcPr>
            <w:tcW w:w="1200" w:type="dxa"/>
            <w:tcBorders>
              <w:top w:val="nil"/>
              <w:left w:val="nil"/>
              <w:bottom w:val="nil"/>
              <w:right w:val="nil"/>
            </w:tcBorders>
            <w:shd w:val="clear" w:color="000000" w:fill="FFFFFF"/>
            <w:noWrap/>
            <w:vAlign w:val="bottom"/>
            <w:hideMark/>
          </w:tcPr>
          <w:p w14:paraId="2226766B"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0</w:t>
            </w:r>
          </w:p>
        </w:tc>
        <w:tc>
          <w:tcPr>
            <w:tcW w:w="1200" w:type="dxa"/>
            <w:tcBorders>
              <w:top w:val="nil"/>
              <w:left w:val="nil"/>
              <w:bottom w:val="nil"/>
              <w:right w:val="nil"/>
            </w:tcBorders>
            <w:shd w:val="clear" w:color="000000" w:fill="FFFFFF"/>
            <w:noWrap/>
            <w:vAlign w:val="bottom"/>
            <w:hideMark/>
          </w:tcPr>
          <w:p w14:paraId="3899A36A"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0</w:t>
            </w:r>
          </w:p>
        </w:tc>
        <w:tc>
          <w:tcPr>
            <w:tcW w:w="763" w:type="dxa"/>
            <w:tcBorders>
              <w:top w:val="nil"/>
              <w:left w:val="nil"/>
              <w:bottom w:val="nil"/>
              <w:right w:val="nil"/>
            </w:tcBorders>
            <w:shd w:val="clear" w:color="000000" w:fill="FFFFFF"/>
            <w:noWrap/>
            <w:vAlign w:val="bottom"/>
            <w:hideMark/>
          </w:tcPr>
          <w:p w14:paraId="791EEA5A" w14:textId="77777777" w:rsidR="00121227" w:rsidRPr="00121227" w:rsidRDefault="00121227" w:rsidP="00121227">
            <w:pPr>
              <w:spacing w:after="0" w:line="240" w:lineRule="auto"/>
              <w:jc w:val="center"/>
              <w:rPr>
                <w:rFonts w:eastAsia="Times New Roman" w:cs="Times New Roman"/>
                <w:b/>
                <w:bCs/>
                <w:szCs w:val="24"/>
                <w:lang w:eastAsia="en-AU"/>
              </w:rPr>
            </w:pPr>
            <w:r w:rsidRPr="00121227">
              <w:rPr>
                <w:rFonts w:eastAsia="Times New Roman" w:cs="Times New Roman"/>
                <w:b/>
                <w:bCs/>
                <w:szCs w:val="24"/>
                <w:lang w:eastAsia="en-AU"/>
              </w:rPr>
              <w:t>88</w:t>
            </w:r>
          </w:p>
        </w:tc>
      </w:tr>
      <w:tr w:rsidR="00121227" w:rsidRPr="00121227" w14:paraId="42627FEE" w14:textId="77777777" w:rsidTr="00121227">
        <w:trPr>
          <w:trHeight w:val="312"/>
        </w:trPr>
        <w:tc>
          <w:tcPr>
            <w:tcW w:w="2753" w:type="dxa"/>
            <w:tcBorders>
              <w:top w:val="nil"/>
              <w:left w:val="nil"/>
              <w:bottom w:val="nil"/>
              <w:right w:val="nil"/>
            </w:tcBorders>
            <w:shd w:val="clear" w:color="000000" w:fill="FFFFFF"/>
            <w:noWrap/>
            <w:vAlign w:val="bottom"/>
            <w:hideMark/>
          </w:tcPr>
          <w:p w14:paraId="642FB005" w14:textId="77777777" w:rsidR="00121227" w:rsidRPr="00121227" w:rsidRDefault="00121227" w:rsidP="00121227">
            <w:pPr>
              <w:spacing w:after="0" w:line="240" w:lineRule="auto"/>
              <w:ind w:firstLineChars="100" w:firstLine="240"/>
              <w:rPr>
                <w:rFonts w:eastAsia="Times New Roman" w:cs="Times New Roman"/>
                <w:szCs w:val="24"/>
                <w:lang w:eastAsia="en-AU"/>
              </w:rPr>
            </w:pPr>
            <w:r w:rsidRPr="00121227">
              <w:rPr>
                <w:rFonts w:eastAsia="Times New Roman" w:cs="Times New Roman"/>
                <w:szCs w:val="24"/>
                <w:lang w:eastAsia="en-AU"/>
              </w:rPr>
              <w:t>Cholesterol (mmol/L)</w:t>
            </w:r>
          </w:p>
        </w:tc>
        <w:tc>
          <w:tcPr>
            <w:tcW w:w="540" w:type="dxa"/>
            <w:tcBorders>
              <w:top w:val="nil"/>
              <w:left w:val="nil"/>
              <w:bottom w:val="nil"/>
              <w:right w:val="nil"/>
            </w:tcBorders>
            <w:shd w:val="clear" w:color="000000" w:fill="FFFFFF"/>
            <w:noWrap/>
            <w:vAlign w:val="bottom"/>
            <w:hideMark/>
          </w:tcPr>
          <w:p w14:paraId="1480ABC0" w14:textId="77777777" w:rsidR="00121227" w:rsidRPr="00121227" w:rsidRDefault="00121227" w:rsidP="00121227">
            <w:pPr>
              <w:spacing w:after="0" w:line="240" w:lineRule="auto"/>
              <w:ind w:firstLineChars="100" w:firstLine="240"/>
              <w:rPr>
                <w:rFonts w:eastAsia="Times New Roman" w:cs="Times New Roman"/>
                <w:szCs w:val="24"/>
                <w:lang w:eastAsia="en-AU"/>
              </w:rPr>
            </w:pPr>
            <w:r w:rsidRPr="00121227">
              <w:rPr>
                <w:rFonts w:eastAsia="Times New Roman" w:cs="Times New Roman"/>
                <w:szCs w:val="24"/>
                <w:lang w:eastAsia="en-AU"/>
              </w:rPr>
              <w:t> </w:t>
            </w:r>
          </w:p>
        </w:tc>
        <w:tc>
          <w:tcPr>
            <w:tcW w:w="1200" w:type="dxa"/>
            <w:tcBorders>
              <w:top w:val="nil"/>
              <w:left w:val="nil"/>
              <w:bottom w:val="nil"/>
              <w:right w:val="nil"/>
            </w:tcBorders>
            <w:shd w:val="clear" w:color="000000" w:fill="FFFFFF"/>
            <w:noWrap/>
            <w:vAlign w:val="bottom"/>
            <w:hideMark/>
          </w:tcPr>
          <w:p w14:paraId="2749A8DD"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88</w:t>
            </w:r>
          </w:p>
        </w:tc>
        <w:tc>
          <w:tcPr>
            <w:tcW w:w="1200" w:type="dxa"/>
            <w:tcBorders>
              <w:top w:val="nil"/>
              <w:left w:val="nil"/>
              <w:bottom w:val="nil"/>
              <w:right w:val="nil"/>
            </w:tcBorders>
            <w:shd w:val="clear" w:color="000000" w:fill="FFFFFF"/>
            <w:noWrap/>
            <w:vAlign w:val="bottom"/>
            <w:hideMark/>
          </w:tcPr>
          <w:p w14:paraId="4FDFDE08"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0</w:t>
            </w:r>
          </w:p>
        </w:tc>
        <w:tc>
          <w:tcPr>
            <w:tcW w:w="1200" w:type="dxa"/>
            <w:tcBorders>
              <w:top w:val="nil"/>
              <w:left w:val="nil"/>
              <w:bottom w:val="nil"/>
              <w:right w:val="nil"/>
            </w:tcBorders>
            <w:shd w:val="clear" w:color="000000" w:fill="FFFFFF"/>
            <w:noWrap/>
            <w:vAlign w:val="bottom"/>
            <w:hideMark/>
          </w:tcPr>
          <w:p w14:paraId="5A55B824"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0</w:t>
            </w:r>
          </w:p>
        </w:tc>
        <w:tc>
          <w:tcPr>
            <w:tcW w:w="1200" w:type="dxa"/>
            <w:tcBorders>
              <w:top w:val="nil"/>
              <w:left w:val="nil"/>
              <w:bottom w:val="nil"/>
              <w:right w:val="nil"/>
            </w:tcBorders>
            <w:shd w:val="clear" w:color="000000" w:fill="FFFFFF"/>
            <w:noWrap/>
            <w:vAlign w:val="bottom"/>
            <w:hideMark/>
          </w:tcPr>
          <w:p w14:paraId="258611C0"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0</w:t>
            </w:r>
          </w:p>
        </w:tc>
        <w:tc>
          <w:tcPr>
            <w:tcW w:w="763" w:type="dxa"/>
            <w:tcBorders>
              <w:top w:val="nil"/>
              <w:left w:val="nil"/>
              <w:bottom w:val="nil"/>
              <w:right w:val="nil"/>
            </w:tcBorders>
            <w:shd w:val="clear" w:color="000000" w:fill="FFFFFF"/>
            <w:noWrap/>
            <w:vAlign w:val="bottom"/>
            <w:hideMark/>
          </w:tcPr>
          <w:p w14:paraId="2363AFF8" w14:textId="77777777" w:rsidR="00121227" w:rsidRPr="00121227" w:rsidRDefault="00121227" w:rsidP="00121227">
            <w:pPr>
              <w:spacing w:after="0" w:line="240" w:lineRule="auto"/>
              <w:jc w:val="center"/>
              <w:rPr>
                <w:rFonts w:eastAsia="Times New Roman" w:cs="Times New Roman"/>
                <w:b/>
                <w:bCs/>
                <w:szCs w:val="24"/>
                <w:lang w:eastAsia="en-AU"/>
              </w:rPr>
            </w:pPr>
            <w:r w:rsidRPr="00121227">
              <w:rPr>
                <w:rFonts w:eastAsia="Times New Roman" w:cs="Times New Roman"/>
                <w:b/>
                <w:bCs/>
                <w:szCs w:val="24"/>
                <w:lang w:eastAsia="en-AU"/>
              </w:rPr>
              <w:t>88</w:t>
            </w:r>
          </w:p>
        </w:tc>
      </w:tr>
      <w:tr w:rsidR="00121227" w:rsidRPr="00121227" w14:paraId="1014C4CD" w14:textId="77777777" w:rsidTr="00121227">
        <w:trPr>
          <w:trHeight w:val="312"/>
        </w:trPr>
        <w:tc>
          <w:tcPr>
            <w:tcW w:w="2753" w:type="dxa"/>
            <w:tcBorders>
              <w:top w:val="nil"/>
              <w:left w:val="nil"/>
              <w:bottom w:val="nil"/>
              <w:right w:val="nil"/>
            </w:tcBorders>
            <w:shd w:val="clear" w:color="000000" w:fill="FFFFFF"/>
            <w:noWrap/>
            <w:vAlign w:val="bottom"/>
            <w:hideMark/>
          </w:tcPr>
          <w:p w14:paraId="57D2A833" w14:textId="77777777" w:rsidR="00121227" w:rsidRPr="00121227" w:rsidRDefault="00121227" w:rsidP="00121227">
            <w:pPr>
              <w:spacing w:after="0" w:line="240" w:lineRule="auto"/>
              <w:ind w:firstLineChars="100" w:firstLine="240"/>
              <w:rPr>
                <w:rFonts w:eastAsia="Times New Roman" w:cs="Times New Roman"/>
                <w:szCs w:val="24"/>
                <w:lang w:eastAsia="en-AU"/>
              </w:rPr>
            </w:pPr>
            <w:r w:rsidRPr="00121227">
              <w:rPr>
                <w:rFonts w:eastAsia="Times New Roman" w:cs="Times New Roman"/>
                <w:szCs w:val="24"/>
                <w:lang w:eastAsia="en-AU"/>
              </w:rPr>
              <w:t>HDL (mmol/L)</w:t>
            </w:r>
          </w:p>
        </w:tc>
        <w:tc>
          <w:tcPr>
            <w:tcW w:w="540" w:type="dxa"/>
            <w:tcBorders>
              <w:top w:val="nil"/>
              <w:left w:val="nil"/>
              <w:bottom w:val="nil"/>
              <w:right w:val="nil"/>
            </w:tcBorders>
            <w:shd w:val="clear" w:color="000000" w:fill="FFFFFF"/>
            <w:noWrap/>
            <w:vAlign w:val="bottom"/>
            <w:hideMark/>
          </w:tcPr>
          <w:p w14:paraId="478B8518" w14:textId="77777777" w:rsidR="00121227" w:rsidRPr="00121227" w:rsidRDefault="00121227" w:rsidP="00121227">
            <w:pPr>
              <w:spacing w:after="0" w:line="240" w:lineRule="auto"/>
              <w:ind w:firstLineChars="100" w:firstLine="240"/>
              <w:rPr>
                <w:rFonts w:eastAsia="Times New Roman" w:cs="Times New Roman"/>
                <w:szCs w:val="24"/>
                <w:lang w:eastAsia="en-AU"/>
              </w:rPr>
            </w:pPr>
            <w:r w:rsidRPr="00121227">
              <w:rPr>
                <w:rFonts w:eastAsia="Times New Roman" w:cs="Times New Roman"/>
                <w:szCs w:val="24"/>
                <w:lang w:eastAsia="en-AU"/>
              </w:rPr>
              <w:t> </w:t>
            </w:r>
          </w:p>
        </w:tc>
        <w:tc>
          <w:tcPr>
            <w:tcW w:w="1200" w:type="dxa"/>
            <w:tcBorders>
              <w:top w:val="nil"/>
              <w:left w:val="nil"/>
              <w:bottom w:val="nil"/>
              <w:right w:val="nil"/>
            </w:tcBorders>
            <w:shd w:val="clear" w:color="000000" w:fill="FFFFFF"/>
            <w:noWrap/>
            <w:vAlign w:val="bottom"/>
            <w:hideMark/>
          </w:tcPr>
          <w:p w14:paraId="4E7DB805"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88</w:t>
            </w:r>
          </w:p>
        </w:tc>
        <w:tc>
          <w:tcPr>
            <w:tcW w:w="1200" w:type="dxa"/>
            <w:tcBorders>
              <w:top w:val="nil"/>
              <w:left w:val="nil"/>
              <w:bottom w:val="nil"/>
              <w:right w:val="nil"/>
            </w:tcBorders>
            <w:shd w:val="clear" w:color="000000" w:fill="FFFFFF"/>
            <w:noWrap/>
            <w:vAlign w:val="bottom"/>
            <w:hideMark/>
          </w:tcPr>
          <w:p w14:paraId="48096A89"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0</w:t>
            </w:r>
          </w:p>
        </w:tc>
        <w:tc>
          <w:tcPr>
            <w:tcW w:w="1200" w:type="dxa"/>
            <w:tcBorders>
              <w:top w:val="nil"/>
              <w:left w:val="nil"/>
              <w:bottom w:val="nil"/>
              <w:right w:val="nil"/>
            </w:tcBorders>
            <w:shd w:val="clear" w:color="000000" w:fill="FFFFFF"/>
            <w:noWrap/>
            <w:vAlign w:val="bottom"/>
            <w:hideMark/>
          </w:tcPr>
          <w:p w14:paraId="2C48F7FE"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0</w:t>
            </w:r>
          </w:p>
        </w:tc>
        <w:tc>
          <w:tcPr>
            <w:tcW w:w="1200" w:type="dxa"/>
            <w:tcBorders>
              <w:top w:val="nil"/>
              <w:left w:val="nil"/>
              <w:bottom w:val="nil"/>
              <w:right w:val="nil"/>
            </w:tcBorders>
            <w:shd w:val="clear" w:color="000000" w:fill="FFFFFF"/>
            <w:noWrap/>
            <w:vAlign w:val="bottom"/>
            <w:hideMark/>
          </w:tcPr>
          <w:p w14:paraId="065E862C"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0</w:t>
            </w:r>
          </w:p>
        </w:tc>
        <w:tc>
          <w:tcPr>
            <w:tcW w:w="763" w:type="dxa"/>
            <w:tcBorders>
              <w:top w:val="nil"/>
              <w:left w:val="nil"/>
              <w:bottom w:val="nil"/>
              <w:right w:val="nil"/>
            </w:tcBorders>
            <w:shd w:val="clear" w:color="000000" w:fill="FFFFFF"/>
            <w:noWrap/>
            <w:vAlign w:val="bottom"/>
            <w:hideMark/>
          </w:tcPr>
          <w:p w14:paraId="734DF09E" w14:textId="77777777" w:rsidR="00121227" w:rsidRPr="00121227" w:rsidRDefault="00121227" w:rsidP="00121227">
            <w:pPr>
              <w:spacing w:after="0" w:line="240" w:lineRule="auto"/>
              <w:jc w:val="center"/>
              <w:rPr>
                <w:rFonts w:eastAsia="Times New Roman" w:cs="Times New Roman"/>
                <w:b/>
                <w:bCs/>
                <w:szCs w:val="24"/>
                <w:lang w:eastAsia="en-AU"/>
              </w:rPr>
            </w:pPr>
            <w:r w:rsidRPr="00121227">
              <w:rPr>
                <w:rFonts w:eastAsia="Times New Roman" w:cs="Times New Roman"/>
                <w:b/>
                <w:bCs/>
                <w:szCs w:val="24"/>
                <w:lang w:eastAsia="en-AU"/>
              </w:rPr>
              <w:t>88</w:t>
            </w:r>
          </w:p>
        </w:tc>
      </w:tr>
      <w:tr w:rsidR="00121227" w:rsidRPr="00121227" w14:paraId="5690F332" w14:textId="77777777" w:rsidTr="00121227">
        <w:trPr>
          <w:trHeight w:val="312"/>
        </w:trPr>
        <w:tc>
          <w:tcPr>
            <w:tcW w:w="2753" w:type="dxa"/>
            <w:tcBorders>
              <w:top w:val="nil"/>
              <w:left w:val="nil"/>
              <w:bottom w:val="nil"/>
              <w:right w:val="nil"/>
            </w:tcBorders>
            <w:shd w:val="clear" w:color="000000" w:fill="FFFFFF"/>
            <w:noWrap/>
            <w:vAlign w:val="bottom"/>
            <w:hideMark/>
          </w:tcPr>
          <w:p w14:paraId="07CEB96E" w14:textId="77777777" w:rsidR="00121227" w:rsidRPr="00121227" w:rsidRDefault="00121227" w:rsidP="00121227">
            <w:pPr>
              <w:spacing w:after="0" w:line="240" w:lineRule="auto"/>
              <w:ind w:firstLineChars="100" w:firstLine="240"/>
              <w:rPr>
                <w:rFonts w:eastAsia="Times New Roman" w:cs="Times New Roman"/>
                <w:szCs w:val="24"/>
                <w:lang w:eastAsia="en-AU"/>
              </w:rPr>
            </w:pPr>
            <w:r w:rsidRPr="00121227">
              <w:rPr>
                <w:rFonts w:eastAsia="Times New Roman" w:cs="Times New Roman"/>
                <w:szCs w:val="24"/>
                <w:lang w:eastAsia="en-AU"/>
              </w:rPr>
              <w:t>LDL (mmol/L)</w:t>
            </w:r>
          </w:p>
        </w:tc>
        <w:tc>
          <w:tcPr>
            <w:tcW w:w="540" w:type="dxa"/>
            <w:tcBorders>
              <w:top w:val="nil"/>
              <w:left w:val="nil"/>
              <w:bottom w:val="nil"/>
              <w:right w:val="nil"/>
            </w:tcBorders>
            <w:shd w:val="clear" w:color="000000" w:fill="FFFFFF"/>
            <w:noWrap/>
            <w:vAlign w:val="bottom"/>
            <w:hideMark/>
          </w:tcPr>
          <w:p w14:paraId="20AC52FB" w14:textId="77777777" w:rsidR="00121227" w:rsidRPr="00121227" w:rsidRDefault="00121227" w:rsidP="00121227">
            <w:pPr>
              <w:spacing w:after="0" w:line="240" w:lineRule="auto"/>
              <w:ind w:firstLineChars="100" w:firstLine="240"/>
              <w:rPr>
                <w:rFonts w:eastAsia="Times New Roman" w:cs="Times New Roman"/>
                <w:szCs w:val="24"/>
                <w:lang w:eastAsia="en-AU"/>
              </w:rPr>
            </w:pPr>
            <w:r w:rsidRPr="00121227">
              <w:rPr>
                <w:rFonts w:eastAsia="Times New Roman" w:cs="Times New Roman"/>
                <w:szCs w:val="24"/>
                <w:lang w:eastAsia="en-AU"/>
              </w:rPr>
              <w:t> </w:t>
            </w:r>
          </w:p>
        </w:tc>
        <w:tc>
          <w:tcPr>
            <w:tcW w:w="1200" w:type="dxa"/>
            <w:tcBorders>
              <w:top w:val="nil"/>
              <w:left w:val="nil"/>
              <w:bottom w:val="nil"/>
              <w:right w:val="nil"/>
            </w:tcBorders>
            <w:shd w:val="clear" w:color="000000" w:fill="FFFFFF"/>
            <w:noWrap/>
            <w:vAlign w:val="bottom"/>
            <w:hideMark/>
          </w:tcPr>
          <w:p w14:paraId="0DF82C7F"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80</w:t>
            </w:r>
          </w:p>
        </w:tc>
        <w:tc>
          <w:tcPr>
            <w:tcW w:w="1200" w:type="dxa"/>
            <w:tcBorders>
              <w:top w:val="nil"/>
              <w:left w:val="nil"/>
              <w:bottom w:val="nil"/>
              <w:right w:val="nil"/>
            </w:tcBorders>
            <w:shd w:val="clear" w:color="000000" w:fill="FFFFFF"/>
            <w:noWrap/>
            <w:vAlign w:val="bottom"/>
            <w:hideMark/>
          </w:tcPr>
          <w:p w14:paraId="04CFB84A"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0</w:t>
            </w:r>
          </w:p>
        </w:tc>
        <w:tc>
          <w:tcPr>
            <w:tcW w:w="1200" w:type="dxa"/>
            <w:tcBorders>
              <w:top w:val="nil"/>
              <w:left w:val="nil"/>
              <w:bottom w:val="nil"/>
              <w:right w:val="nil"/>
            </w:tcBorders>
            <w:shd w:val="clear" w:color="000000" w:fill="FFFFFF"/>
            <w:noWrap/>
            <w:vAlign w:val="bottom"/>
            <w:hideMark/>
          </w:tcPr>
          <w:p w14:paraId="2FDDB28B"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0</w:t>
            </w:r>
          </w:p>
        </w:tc>
        <w:tc>
          <w:tcPr>
            <w:tcW w:w="1200" w:type="dxa"/>
            <w:tcBorders>
              <w:top w:val="nil"/>
              <w:left w:val="nil"/>
              <w:bottom w:val="nil"/>
              <w:right w:val="nil"/>
            </w:tcBorders>
            <w:shd w:val="clear" w:color="000000" w:fill="FFFFFF"/>
            <w:noWrap/>
            <w:vAlign w:val="bottom"/>
            <w:hideMark/>
          </w:tcPr>
          <w:p w14:paraId="67175928"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0</w:t>
            </w:r>
          </w:p>
        </w:tc>
        <w:tc>
          <w:tcPr>
            <w:tcW w:w="763" w:type="dxa"/>
            <w:tcBorders>
              <w:top w:val="nil"/>
              <w:left w:val="nil"/>
              <w:bottom w:val="nil"/>
              <w:right w:val="nil"/>
            </w:tcBorders>
            <w:shd w:val="clear" w:color="000000" w:fill="FFFFFF"/>
            <w:noWrap/>
            <w:vAlign w:val="bottom"/>
            <w:hideMark/>
          </w:tcPr>
          <w:p w14:paraId="05C44B7F" w14:textId="77777777" w:rsidR="00121227" w:rsidRPr="00121227" w:rsidRDefault="00121227" w:rsidP="00121227">
            <w:pPr>
              <w:spacing w:after="0" w:line="240" w:lineRule="auto"/>
              <w:jc w:val="center"/>
              <w:rPr>
                <w:rFonts w:eastAsia="Times New Roman" w:cs="Times New Roman"/>
                <w:b/>
                <w:bCs/>
                <w:szCs w:val="24"/>
                <w:lang w:eastAsia="en-AU"/>
              </w:rPr>
            </w:pPr>
            <w:r w:rsidRPr="00121227">
              <w:rPr>
                <w:rFonts w:eastAsia="Times New Roman" w:cs="Times New Roman"/>
                <w:b/>
                <w:bCs/>
                <w:szCs w:val="24"/>
                <w:lang w:eastAsia="en-AU"/>
              </w:rPr>
              <w:t>80</w:t>
            </w:r>
          </w:p>
        </w:tc>
      </w:tr>
      <w:tr w:rsidR="00121227" w:rsidRPr="00121227" w14:paraId="589B6511" w14:textId="77777777" w:rsidTr="00121227">
        <w:trPr>
          <w:trHeight w:val="312"/>
        </w:trPr>
        <w:tc>
          <w:tcPr>
            <w:tcW w:w="2753" w:type="dxa"/>
            <w:tcBorders>
              <w:top w:val="nil"/>
              <w:left w:val="nil"/>
              <w:bottom w:val="single" w:sz="4" w:space="0" w:color="auto"/>
              <w:right w:val="nil"/>
            </w:tcBorders>
            <w:shd w:val="clear" w:color="000000" w:fill="FFFFFF"/>
            <w:noWrap/>
            <w:vAlign w:val="bottom"/>
            <w:hideMark/>
          </w:tcPr>
          <w:p w14:paraId="11CE9783" w14:textId="77777777" w:rsidR="00121227" w:rsidRPr="00121227" w:rsidRDefault="00121227" w:rsidP="00121227">
            <w:pPr>
              <w:spacing w:after="0" w:line="240" w:lineRule="auto"/>
              <w:ind w:firstLineChars="100" w:firstLine="240"/>
              <w:rPr>
                <w:rFonts w:eastAsia="Times New Roman" w:cs="Times New Roman"/>
                <w:szCs w:val="24"/>
                <w:lang w:eastAsia="en-AU"/>
              </w:rPr>
            </w:pPr>
            <w:r w:rsidRPr="00121227">
              <w:rPr>
                <w:rFonts w:eastAsia="Times New Roman" w:cs="Times New Roman"/>
                <w:szCs w:val="24"/>
                <w:lang w:eastAsia="en-AU"/>
              </w:rPr>
              <w:lastRenderedPageBreak/>
              <w:t>VLDL (mmol/L)</w:t>
            </w:r>
          </w:p>
        </w:tc>
        <w:tc>
          <w:tcPr>
            <w:tcW w:w="540" w:type="dxa"/>
            <w:tcBorders>
              <w:top w:val="nil"/>
              <w:left w:val="nil"/>
              <w:bottom w:val="single" w:sz="4" w:space="0" w:color="auto"/>
              <w:right w:val="nil"/>
            </w:tcBorders>
            <w:shd w:val="clear" w:color="000000" w:fill="FFFFFF"/>
            <w:noWrap/>
            <w:vAlign w:val="bottom"/>
            <w:hideMark/>
          </w:tcPr>
          <w:p w14:paraId="3D9747F8" w14:textId="77777777" w:rsidR="00121227" w:rsidRPr="00121227" w:rsidRDefault="00121227" w:rsidP="00121227">
            <w:pPr>
              <w:spacing w:after="0" w:line="240" w:lineRule="auto"/>
              <w:ind w:firstLineChars="100" w:firstLine="240"/>
              <w:rPr>
                <w:rFonts w:eastAsia="Times New Roman" w:cs="Times New Roman"/>
                <w:szCs w:val="24"/>
                <w:lang w:eastAsia="en-AU"/>
              </w:rPr>
            </w:pPr>
            <w:r w:rsidRPr="00121227">
              <w:rPr>
                <w:rFonts w:eastAsia="Times New Roman" w:cs="Times New Roman"/>
                <w:szCs w:val="24"/>
                <w:lang w:eastAsia="en-AU"/>
              </w:rPr>
              <w:t> </w:t>
            </w:r>
          </w:p>
        </w:tc>
        <w:tc>
          <w:tcPr>
            <w:tcW w:w="1200" w:type="dxa"/>
            <w:tcBorders>
              <w:top w:val="nil"/>
              <w:left w:val="nil"/>
              <w:bottom w:val="single" w:sz="4" w:space="0" w:color="auto"/>
              <w:right w:val="nil"/>
            </w:tcBorders>
            <w:shd w:val="clear" w:color="000000" w:fill="FFFFFF"/>
            <w:noWrap/>
            <w:vAlign w:val="bottom"/>
            <w:hideMark/>
          </w:tcPr>
          <w:p w14:paraId="6FB0C497"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80</w:t>
            </w:r>
          </w:p>
        </w:tc>
        <w:tc>
          <w:tcPr>
            <w:tcW w:w="1200" w:type="dxa"/>
            <w:tcBorders>
              <w:top w:val="nil"/>
              <w:left w:val="nil"/>
              <w:bottom w:val="single" w:sz="4" w:space="0" w:color="auto"/>
              <w:right w:val="nil"/>
            </w:tcBorders>
            <w:shd w:val="clear" w:color="000000" w:fill="FFFFFF"/>
            <w:noWrap/>
            <w:vAlign w:val="bottom"/>
            <w:hideMark/>
          </w:tcPr>
          <w:p w14:paraId="6B72CA57"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 xml:space="preserve"> - </w:t>
            </w:r>
          </w:p>
        </w:tc>
        <w:tc>
          <w:tcPr>
            <w:tcW w:w="1200" w:type="dxa"/>
            <w:tcBorders>
              <w:top w:val="nil"/>
              <w:left w:val="nil"/>
              <w:bottom w:val="single" w:sz="4" w:space="0" w:color="auto"/>
              <w:right w:val="nil"/>
            </w:tcBorders>
            <w:shd w:val="clear" w:color="000000" w:fill="FFFFFF"/>
            <w:noWrap/>
            <w:vAlign w:val="bottom"/>
            <w:hideMark/>
          </w:tcPr>
          <w:p w14:paraId="2DC9649E"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 xml:space="preserve"> - </w:t>
            </w:r>
          </w:p>
        </w:tc>
        <w:tc>
          <w:tcPr>
            <w:tcW w:w="1200" w:type="dxa"/>
            <w:tcBorders>
              <w:top w:val="nil"/>
              <w:left w:val="nil"/>
              <w:bottom w:val="single" w:sz="4" w:space="0" w:color="auto"/>
              <w:right w:val="nil"/>
            </w:tcBorders>
            <w:shd w:val="clear" w:color="000000" w:fill="FFFFFF"/>
            <w:noWrap/>
            <w:vAlign w:val="bottom"/>
            <w:hideMark/>
          </w:tcPr>
          <w:p w14:paraId="2225C25D" w14:textId="77777777" w:rsidR="00121227" w:rsidRPr="00121227" w:rsidRDefault="00121227" w:rsidP="00121227">
            <w:pPr>
              <w:spacing w:after="0" w:line="240" w:lineRule="auto"/>
              <w:jc w:val="center"/>
              <w:rPr>
                <w:rFonts w:eastAsia="Times New Roman" w:cs="Times New Roman"/>
                <w:szCs w:val="24"/>
                <w:lang w:eastAsia="en-AU"/>
              </w:rPr>
            </w:pPr>
            <w:r w:rsidRPr="00121227">
              <w:rPr>
                <w:rFonts w:eastAsia="Times New Roman" w:cs="Times New Roman"/>
                <w:szCs w:val="24"/>
                <w:lang w:eastAsia="en-AU"/>
              </w:rPr>
              <w:t>0</w:t>
            </w:r>
          </w:p>
        </w:tc>
        <w:tc>
          <w:tcPr>
            <w:tcW w:w="763" w:type="dxa"/>
            <w:tcBorders>
              <w:top w:val="nil"/>
              <w:left w:val="nil"/>
              <w:bottom w:val="single" w:sz="4" w:space="0" w:color="auto"/>
              <w:right w:val="nil"/>
            </w:tcBorders>
            <w:shd w:val="clear" w:color="000000" w:fill="FFFFFF"/>
            <w:noWrap/>
            <w:vAlign w:val="bottom"/>
            <w:hideMark/>
          </w:tcPr>
          <w:p w14:paraId="1D9E2FC5" w14:textId="77777777" w:rsidR="00121227" w:rsidRPr="00121227" w:rsidRDefault="00121227" w:rsidP="00121227">
            <w:pPr>
              <w:spacing w:after="0" w:line="240" w:lineRule="auto"/>
              <w:jc w:val="center"/>
              <w:rPr>
                <w:rFonts w:eastAsia="Times New Roman" w:cs="Times New Roman"/>
                <w:b/>
                <w:bCs/>
                <w:szCs w:val="24"/>
                <w:lang w:eastAsia="en-AU"/>
              </w:rPr>
            </w:pPr>
            <w:r w:rsidRPr="00121227">
              <w:rPr>
                <w:rFonts w:eastAsia="Times New Roman" w:cs="Times New Roman"/>
                <w:b/>
                <w:bCs/>
                <w:szCs w:val="24"/>
                <w:lang w:eastAsia="en-AU"/>
              </w:rPr>
              <w:t>80</w:t>
            </w:r>
          </w:p>
        </w:tc>
      </w:tr>
    </w:tbl>
    <w:p w14:paraId="4FC652D5" w14:textId="76174A23" w:rsidR="00121227" w:rsidRPr="007B6305" w:rsidRDefault="00121227" w:rsidP="00121227">
      <w:pPr>
        <w:rPr>
          <w:rFonts w:cs="Times New Roman"/>
          <w:sz w:val="20"/>
          <w:szCs w:val="20"/>
        </w:rPr>
      </w:pPr>
      <w:r w:rsidRPr="007B6305">
        <w:rPr>
          <w:rFonts w:cs="Times New Roman"/>
          <w:b/>
          <w:bCs/>
          <w:sz w:val="20"/>
          <w:szCs w:val="20"/>
        </w:rPr>
        <w:t xml:space="preserve">Notes: </w:t>
      </w:r>
      <w:r w:rsidRPr="00912780">
        <w:rPr>
          <w:rFonts w:cs="Times New Roman"/>
          <w:sz w:val="20"/>
          <w:szCs w:val="20"/>
        </w:rPr>
        <w:t>‘-‘ = missing observations</w:t>
      </w:r>
      <w:r>
        <w:rPr>
          <w:rFonts w:cs="Times New Roman"/>
          <w:sz w:val="20"/>
          <w:szCs w:val="20"/>
        </w:rPr>
        <w:t xml:space="preserve">, </w:t>
      </w:r>
      <w:r w:rsidRPr="003A3C9B">
        <w:rPr>
          <w:rFonts w:cs="Times New Roman"/>
          <w:sz w:val="20"/>
          <w:szCs w:val="20"/>
        </w:rPr>
        <w:t>CIND=Cognitive Impairment N</w:t>
      </w:r>
      <w:r w:rsidR="00912D93">
        <w:rPr>
          <w:rFonts w:cs="Times New Roman"/>
          <w:sz w:val="20"/>
          <w:szCs w:val="20"/>
        </w:rPr>
        <w:t>o</w:t>
      </w:r>
      <w:r w:rsidRPr="003A3C9B">
        <w:rPr>
          <w:rFonts w:cs="Times New Roman"/>
          <w:sz w:val="20"/>
          <w:szCs w:val="20"/>
        </w:rPr>
        <w:t xml:space="preserve"> Dementia, Weight=body weight (kilograms, kg), BMI=Body Mass Index [weight(kg)/height2], Waist=waist circumference (</w:t>
      </w:r>
      <w:proofErr w:type="spellStart"/>
      <w:r w:rsidRPr="003A3C9B">
        <w:rPr>
          <w:rFonts w:cs="Times New Roman"/>
          <w:sz w:val="20"/>
          <w:szCs w:val="20"/>
        </w:rPr>
        <w:t>centimeters</w:t>
      </w:r>
      <w:proofErr w:type="spellEnd"/>
      <w:r w:rsidRPr="003A3C9B">
        <w:rPr>
          <w:rFonts w:cs="Times New Roman"/>
          <w:sz w:val="20"/>
          <w:szCs w:val="20"/>
        </w:rPr>
        <w:t>, cm), Smoking= self-reported “currently smoked tobacco,” Alcohol=self-reported any alcohol consumption (Yes/No), Systolic BP=systolic blood pressure, Diastolic BP=diastolic blood pressure, HbA1c=</w:t>
      </w:r>
      <w:proofErr w:type="spellStart"/>
      <w:r w:rsidRPr="003A3C9B">
        <w:rPr>
          <w:rFonts w:cs="Times New Roman"/>
          <w:sz w:val="20"/>
          <w:szCs w:val="20"/>
        </w:rPr>
        <w:t>hemoglobin</w:t>
      </w:r>
      <w:proofErr w:type="spellEnd"/>
      <w:r w:rsidRPr="003A3C9B">
        <w:rPr>
          <w:rFonts w:cs="Times New Roman"/>
          <w:sz w:val="20"/>
          <w:szCs w:val="20"/>
        </w:rPr>
        <w:t xml:space="preserve"> A1c (%), UACR=Urinary albumin creatinine ratio, HDL=high-density lipoprotein, LDL=low-density lipoprotein, VLDL=very low-density lipoprotein. </w:t>
      </w:r>
      <w:r>
        <w:rPr>
          <w:rFonts w:cs="Times New Roman"/>
          <w:sz w:val="20"/>
          <w:szCs w:val="20"/>
        </w:rPr>
        <w:t xml:space="preserve"> </w:t>
      </w:r>
    </w:p>
    <w:p w14:paraId="7A3DA058" w14:textId="06076F7A" w:rsidR="00121227" w:rsidRDefault="00121227">
      <w:pPr>
        <w:spacing w:after="200" w:line="276" w:lineRule="auto"/>
        <w:rPr>
          <w:rFonts w:cs="Times New Roman"/>
          <w:b/>
          <w:bCs/>
          <w:szCs w:val="24"/>
        </w:rPr>
      </w:pPr>
    </w:p>
    <w:p w14:paraId="31F9E58F" w14:textId="77777777" w:rsidR="00121227" w:rsidRDefault="00121227">
      <w:pPr>
        <w:spacing w:after="200" w:line="276" w:lineRule="auto"/>
        <w:rPr>
          <w:rFonts w:cs="Times New Roman"/>
          <w:b/>
          <w:bCs/>
          <w:szCs w:val="24"/>
        </w:rPr>
      </w:pPr>
    </w:p>
    <w:p w14:paraId="6937C544" w14:textId="293D5BDD" w:rsidR="000339E9" w:rsidRDefault="000339E9">
      <w:pPr>
        <w:spacing w:after="200" w:line="276" w:lineRule="auto"/>
        <w:rPr>
          <w:rFonts w:cs="Times New Roman"/>
          <w:b/>
          <w:bCs/>
          <w:szCs w:val="24"/>
        </w:rPr>
      </w:pPr>
      <w:r>
        <w:rPr>
          <w:rFonts w:cs="Times New Roman"/>
          <w:b/>
          <w:bCs/>
          <w:szCs w:val="24"/>
        </w:rPr>
        <w:br w:type="page"/>
      </w:r>
    </w:p>
    <w:p w14:paraId="62D0F278" w14:textId="02C12D0D" w:rsidR="00BA6F2E" w:rsidRDefault="00BA6F2E" w:rsidP="00BA6F2E">
      <w:pPr>
        <w:rPr>
          <w:rFonts w:cs="Times New Roman"/>
          <w:b/>
          <w:bCs/>
          <w:szCs w:val="24"/>
        </w:rPr>
      </w:pPr>
      <w:r>
        <w:rPr>
          <w:rFonts w:cs="Times New Roman"/>
          <w:b/>
          <w:bCs/>
          <w:szCs w:val="24"/>
        </w:rPr>
        <w:lastRenderedPageBreak/>
        <w:t xml:space="preserve">Supplementary </w:t>
      </w:r>
      <w:r w:rsidRPr="0019429D">
        <w:rPr>
          <w:rFonts w:cs="Times New Roman"/>
          <w:b/>
          <w:bCs/>
          <w:szCs w:val="24"/>
        </w:rPr>
        <w:t xml:space="preserve">Table </w:t>
      </w:r>
      <w:r w:rsidR="009E11CF">
        <w:rPr>
          <w:rFonts w:cs="Times New Roman"/>
          <w:b/>
          <w:bCs/>
          <w:szCs w:val="24"/>
        </w:rPr>
        <w:t>5</w:t>
      </w:r>
      <w:r w:rsidRPr="0019429D">
        <w:rPr>
          <w:rFonts w:cs="Times New Roman"/>
          <w:b/>
          <w:bCs/>
          <w:szCs w:val="24"/>
        </w:rPr>
        <w:t xml:space="preserve"> – </w:t>
      </w:r>
      <w:r>
        <w:rPr>
          <w:rFonts w:cs="Times New Roman"/>
          <w:b/>
          <w:bCs/>
          <w:szCs w:val="24"/>
        </w:rPr>
        <w:t xml:space="preserve">Distribution of baseline variables from linked datasets of 88 individuals who participated in the </w:t>
      </w:r>
      <w:r w:rsidR="00EC537A">
        <w:rPr>
          <w:rFonts w:cs="Times New Roman"/>
          <w:b/>
          <w:bCs/>
          <w:szCs w:val="24"/>
        </w:rPr>
        <w:t xml:space="preserve">Torres Strait </w:t>
      </w:r>
      <w:r w:rsidRPr="0019429D">
        <w:rPr>
          <w:rFonts w:cs="Times New Roman"/>
          <w:b/>
          <w:bCs/>
          <w:szCs w:val="24"/>
        </w:rPr>
        <w:t>Dementia Prevalence Survey</w:t>
      </w:r>
      <w:r>
        <w:rPr>
          <w:rFonts w:cs="Times New Roman"/>
          <w:b/>
          <w:bCs/>
          <w:szCs w:val="24"/>
        </w:rPr>
        <w:t xml:space="preserve"> (</w:t>
      </w:r>
      <w:r w:rsidR="00EC537A">
        <w:rPr>
          <w:rFonts w:cs="Times New Roman"/>
          <w:b/>
          <w:bCs/>
          <w:szCs w:val="24"/>
        </w:rPr>
        <w:t>TS</w:t>
      </w:r>
      <w:r>
        <w:rPr>
          <w:rFonts w:cs="Times New Roman"/>
          <w:b/>
          <w:bCs/>
          <w:szCs w:val="24"/>
        </w:rPr>
        <w:t xml:space="preserve">DPS) </w:t>
      </w:r>
      <w:r w:rsidR="008C3502">
        <w:rPr>
          <w:rFonts w:cs="Times New Roman"/>
          <w:b/>
          <w:bCs/>
          <w:szCs w:val="24"/>
        </w:rPr>
        <w:t>with</w:t>
      </w:r>
      <w:r>
        <w:rPr>
          <w:rFonts w:cs="Times New Roman"/>
          <w:b/>
          <w:bCs/>
          <w:szCs w:val="24"/>
        </w:rPr>
        <w:t xml:space="preserve"> at least one baseline </w:t>
      </w:r>
      <w:proofErr w:type="gramStart"/>
      <w:r>
        <w:rPr>
          <w:rFonts w:cs="Times New Roman"/>
          <w:b/>
          <w:bCs/>
          <w:szCs w:val="24"/>
        </w:rPr>
        <w:t>assessment</w:t>
      </w:r>
      <w:proofErr w:type="gramEnd"/>
    </w:p>
    <w:tbl>
      <w:tblPr>
        <w:tblW w:w="8920" w:type="dxa"/>
        <w:tblLook w:val="04A0" w:firstRow="1" w:lastRow="0" w:firstColumn="1" w:lastColumn="0" w:noHBand="0" w:noVBand="1"/>
      </w:tblPr>
      <w:tblGrid>
        <w:gridCol w:w="3233"/>
        <w:gridCol w:w="787"/>
        <w:gridCol w:w="1800"/>
        <w:gridCol w:w="1680"/>
        <w:gridCol w:w="1420"/>
      </w:tblGrid>
      <w:tr w:rsidR="00BA6F2E" w:rsidRPr="00DA361F" w14:paraId="3A13220A" w14:textId="77777777" w:rsidTr="000B12F2">
        <w:trPr>
          <w:trHeight w:val="312"/>
        </w:trPr>
        <w:tc>
          <w:tcPr>
            <w:tcW w:w="3233" w:type="dxa"/>
            <w:tcBorders>
              <w:top w:val="single" w:sz="4" w:space="0" w:color="auto"/>
              <w:left w:val="nil"/>
              <w:bottom w:val="single" w:sz="4" w:space="0" w:color="auto"/>
              <w:right w:val="nil"/>
            </w:tcBorders>
            <w:shd w:val="clear" w:color="000000" w:fill="FFFFFF"/>
            <w:vAlign w:val="center"/>
            <w:hideMark/>
          </w:tcPr>
          <w:p w14:paraId="04F2D012" w14:textId="77777777" w:rsidR="00BA6F2E" w:rsidRPr="00DA361F" w:rsidRDefault="00BA6F2E" w:rsidP="000B12F2">
            <w:pPr>
              <w:spacing w:after="0" w:line="240" w:lineRule="auto"/>
              <w:rPr>
                <w:rFonts w:eastAsia="Times New Roman" w:cs="Times New Roman"/>
                <w:b/>
                <w:bCs/>
                <w:szCs w:val="24"/>
                <w:lang w:eastAsia="en-AU"/>
              </w:rPr>
            </w:pPr>
            <w:r w:rsidRPr="00DA361F">
              <w:rPr>
                <w:rFonts w:eastAsia="Times New Roman" w:cs="Times New Roman"/>
                <w:b/>
                <w:bCs/>
                <w:szCs w:val="24"/>
                <w:lang w:eastAsia="en-AU"/>
              </w:rPr>
              <w:t>Variables</w:t>
            </w:r>
          </w:p>
        </w:tc>
        <w:tc>
          <w:tcPr>
            <w:tcW w:w="787" w:type="dxa"/>
            <w:tcBorders>
              <w:top w:val="single" w:sz="4" w:space="0" w:color="auto"/>
              <w:left w:val="nil"/>
              <w:bottom w:val="single" w:sz="4" w:space="0" w:color="auto"/>
              <w:right w:val="nil"/>
            </w:tcBorders>
            <w:shd w:val="clear" w:color="000000" w:fill="FFFFFF"/>
            <w:hideMark/>
          </w:tcPr>
          <w:p w14:paraId="7224FA48" w14:textId="77777777" w:rsidR="00BA6F2E" w:rsidRPr="00DA361F" w:rsidRDefault="00BA6F2E" w:rsidP="000B12F2">
            <w:pPr>
              <w:spacing w:after="0" w:line="240" w:lineRule="auto"/>
              <w:jc w:val="center"/>
              <w:rPr>
                <w:rFonts w:eastAsia="Times New Roman" w:cs="Times New Roman"/>
                <w:b/>
                <w:bCs/>
                <w:szCs w:val="24"/>
                <w:lang w:eastAsia="en-AU"/>
              </w:rPr>
            </w:pPr>
            <w:r w:rsidRPr="00DA361F">
              <w:rPr>
                <w:rFonts w:eastAsia="Times New Roman" w:cs="Times New Roman"/>
                <w:b/>
                <w:bCs/>
                <w:szCs w:val="24"/>
                <w:lang w:eastAsia="en-AU"/>
              </w:rPr>
              <w:t> </w:t>
            </w:r>
          </w:p>
        </w:tc>
        <w:tc>
          <w:tcPr>
            <w:tcW w:w="1800" w:type="dxa"/>
            <w:tcBorders>
              <w:top w:val="single" w:sz="4" w:space="0" w:color="auto"/>
              <w:left w:val="nil"/>
              <w:bottom w:val="single" w:sz="4" w:space="0" w:color="auto"/>
              <w:right w:val="nil"/>
            </w:tcBorders>
            <w:shd w:val="clear" w:color="000000" w:fill="FFFFFF"/>
            <w:noWrap/>
            <w:hideMark/>
          </w:tcPr>
          <w:p w14:paraId="0FA2A1C2" w14:textId="77777777" w:rsidR="00BA6F2E" w:rsidRPr="00DA361F" w:rsidRDefault="00BA6F2E" w:rsidP="000B12F2">
            <w:pPr>
              <w:spacing w:after="0" w:line="240" w:lineRule="auto"/>
              <w:rPr>
                <w:rFonts w:ascii="Arial" w:eastAsia="Times New Roman" w:hAnsi="Arial" w:cs="Arial"/>
                <w:sz w:val="20"/>
                <w:szCs w:val="20"/>
                <w:lang w:eastAsia="en-AU"/>
              </w:rPr>
            </w:pPr>
            <w:r w:rsidRPr="00DA361F">
              <w:rPr>
                <w:rFonts w:ascii="Arial" w:eastAsia="Times New Roman" w:hAnsi="Arial" w:cs="Arial"/>
                <w:sz w:val="20"/>
                <w:szCs w:val="20"/>
                <w:lang w:eastAsia="en-AU"/>
              </w:rPr>
              <w:t> </w:t>
            </w:r>
          </w:p>
        </w:tc>
        <w:tc>
          <w:tcPr>
            <w:tcW w:w="1680" w:type="dxa"/>
            <w:tcBorders>
              <w:top w:val="single" w:sz="4" w:space="0" w:color="auto"/>
              <w:left w:val="nil"/>
              <w:bottom w:val="single" w:sz="4" w:space="0" w:color="auto"/>
              <w:right w:val="nil"/>
            </w:tcBorders>
            <w:shd w:val="clear" w:color="000000" w:fill="FFFFFF"/>
            <w:noWrap/>
            <w:vAlign w:val="bottom"/>
            <w:hideMark/>
          </w:tcPr>
          <w:p w14:paraId="6D243DDB" w14:textId="77777777" w:rsidR="00BA6F2E" w:rsidRPr="00DA361F" w:rsidRDefault="00BA6F2E" w:rsidP="000B12F2">
            <w:pPr>
              <w:spacing w:after="0" w:line="240" w:lineRule="auto"/>
              <w:rPr>
                <w:rFonts w:ascii="Arial" w:eastAsia="Times New Roman" w:hAnsi="Arial" w:cs="Arial"/>
                <w:sz w:val="20"/>
                <w:szCs w:val="20"/>
                <w:lang w:eastAsia="en-AU"/>
              </w:rPr>
            </w:pPr>
            <w:r w:rsidRPr="00DA361F">
              <w:rPr>
                <w:rFonts w:ascii="Arial" w:eastAsia="Times New Roman" w:hAnsi="Arial" w:cs="Arial"/>
                <w:sz w:val="20"/>
                <w:szCs w:val="20"/>
                <w:lang w:eastAsia="en-AU"/>
              </w:rPr>
              <w:t> </w:t>
            </w:r>
          </w:p>
        </w:tc>
        <w:tc>
          <w:tcPr>
            <w:tcW w:w="1420" w:type="dxa"/>
            <w:tcBorders>
              <w:top w:val="single" w:sz="4" w:space="0" w:color="auto"/>
              <w:left w:val="nil"/>
              <w:bottom w:val="single" w:sz="4" w:space="0" w:color="auto"/>
              <w:right w:val="nil"/>
            </w:tcBorders>
            <w:shd w:val="clear" w:color="000000" w:fill="FFFFFF"/>
            <w:noWrap/>
            <w:vAlign w:val="bottom"/>
            <w:hideMark/>
          </w:tcPr>
          <w:p w14:paraId="2265E51C" w14:textId="77777777" w:rsidR="00BA6F2E" w:rsidRPr="00DA361F" w:rsidRDefault="00BA6F2E" w:rsidP="000B12F2">
            <w:pPr>
              <w:spacing w:after="0" w:line="240" w:lineRule="auto"/>
              <w:rPr>
                <w:rFonts w:ascii="Arial" w:eastAsia="Times New Roman" w:hAnsi="Arial" w:cs="Arial"/>
                <w:sz w:val="20"/>
                <w:szCs w:val="20"/>
                <w:lang w:eastAsia="en-AU"/>
              </w:rPr>
            </w:pPr>
            <w:r w:rsidRPr="00DA361F">
              <w:rPr>
                <w:rFonts w:ascii="Arial" w:eastAsia="Times New Roman" w:hAnsi="Arial" w:cs="Arial"/>
                <w:sz w:val="20"/>
                <w:szCs w:val="20"/>
                <w:lang w:eastAsia="en-AU"/>
              </w:rPr>
              <w:t> </w:t>
            </w:r>
          </w:p>
        </w:tc>
      </w:tr>
      <w:tr w:rsidR="00BA6F2E" w:rsidRPr="00DA361F" w14:paraId="7AA735EE" w14:textId="77777777" w:rsidTr="000B12F2">
        <w:trPr>
          <w:trHeight w:val="312"/>
        </w:trPr>
        <w:tc>
          <w:tcPr>
            <w:tcW w:w="3233" w:type="dxa"/>
            <w:tcBorders>
              <w:top w:val="nil"/>
              <w:left w:val="nil"/>
              <w:bottom w:val="nil"/>
              <w:right w:val="nil"/>
            </w:tcBorders>
            <w:shd w:val="clear" w:color="000000" w:fill="FFFFFF"/>
            <w:vAlign w:val="center"/>
            <w:hideMark/>
          </w:tcPr>
          <w:p w14:paraId="0B0D9C53" w14:textId="77777777" w:rsidR="00BA6F2E" w:rsidRPr="00DA361F" w:rsidRDefault="00BA6F2E" w:rsidP="000B12F2">
            <w:pPr>
              <w:spacing w:after="0" w:line="240" w:lineRule="auto"/>
              <w:rPr>
                <w:rFonts w:eastAsia="Times New Roman" w:cs="Times New Roman"/>
                <w:b/>
                <w:bCs/>
                <w:szCs w:val="24"/>
                <w:lang w:eastAsia="en-AU"/>
              </w:rPr>
            </w:pPr>
            <w:r w:rsidRPr="00DA361F">
              <w:rPr>
                <w:rFonts w:eastAsia="Times New Roman" w:cs="Times New Roman"/>
                <w:b/>
                <w:bCs/>
                <w:szCs w:val="24"/>
                <w:lang w:eastAsia="en-AU"/>
              </w:rPr>
              <w:t> </w:t>
            </w:r>
          </w:p>
        </w:tc>
        <w:tc>
          <w:tcPr>
            <w:tcW w:w="787" w:type="dxa"/>
            <w:tcBorders>
              <w:top w:val="nil"/>
              <w:left w:val="nil"/>
              <w:bottom w:val="nil"/>
              <w:right w:val="nil"/>
            </w:tcBorders>
            <w:shd w:val="clear" w:color="000000" w:fill="FFFFFF"/>
            <w:hideMark/>
          </w:tcPr>
          <w:p w14:paraId="2432C298" w14:textId="77777777" w:rsidR="00BA6F2E" w:rsidRPr="00DA361F" w:rsidRDefault="00BA6F2E" w:rsidP="000B12F2">
            <w:pPr>
              <w:spacing w:after="0" w:line="240" w:lineRule="auto"/>
              <w:jc w:val="center"/>
              <w:rPr>
                <w:rFonts w:eastAsia="Times New Roman" w:cs="Times New Roman"/>
                <w:b/>
                <w:bCs/>
                <w:szCs w:val="24"/>
                <w:lang w:eastAsia="en-AU"/>
              </w:rPr>
            </w:pPr>
            <w:r w:rsidRPr="00DA361F">
              <w:rPr>
                <w:rFonts w:eastAsia="Times New Roman" w:cs="Times New Roman"/>
                <w:b/>
                <w:bCs/>
                <w:szCs w:val="24"/>
                <w:lang w:eastAsia="en-AU"/>
              </w:rPr>
              <w:t> </w:t>
            </w:r>
          </w:p>
        </w:tc>
        <w:tc>
          <w:tcPr>
            <w:tcW w:w="1800" w:type="dxa"/>
            <w:tcBorders>
              <w:top w:val="nil"/>
              <w:left w:val="nil"/>
              <w:bottom w:val="nil"/>
              <w:right w:val="nil"/>
            </w:tcBorders>
            <w:shd w:val="clear" w:color="000000" w:fill="FFFFFF"/>
            <w:noWrap/>
            <w:hideMark/>
          </w:tcPr>
          <w:p w14:paraId="4A5FFBAA" w14:textId="77777777" w:rsidR="00BA6F2E" w:rsidRPr="00DA361F" w:rsidRDefault="00BA6F2E" w:rsidP="000B12F2">
            <w:pPr>
              <w:spacing w:after="0" w:line="240" w:lineRule="auto"/>
              <w:rPr>
                <w:rFonts w:ascii="Arial" w:eastAsia="Times New Roman" w:hAnsi="Arial" w:cs="Arial"/>
                <w:sz w:val="20"/>
                <w:szCs w:val="20"/>
                <w:lang w:eastAsia="en-AU"/>
              </w:rPr>
            </w:pPr>
            <w:r w:rsidRPr="00DA361F">
              <w:rPr>
                <w:rFonts w:ascii="Arial" w:eastAsia="Times New Roman" w:hAnsi="Arial" w:cs="Arial"/>
                <w:sz w:val="20"/>
                <w:szCs w:val="20"/>
                <w:lang w:eastAsia="en-AU"/>
              </w:rPr>
              <w:t> </w:t>
            </w:r>
          </w:p>
        </w:tc>
        <w:tc>
          <w:tcPr>
            <w:tcW w:w="1680" w:type="dxa"/>
            <w:tcBorders>
              <w:top w:val="nil"/>
              <w:left w:val="nil"/>
              <w:bottom w:val="nil"/>
              <w:right w:val="nil"/>
            </w:tcBorders>
            <w:shd w:val="clear" w:color="000000" w:fill="FFFFFF"/>
            <w:noWrap/>
            <w:vAlign w:val="bottom"/>
            <w:hideMark/>
          </w:tcPr>
          <w:p w14:paraId="5F46764F" w14:textId="77777777" w:rsidR="00BA6F2E" w:rsidRPr="00DA361F" w:rsidRDefault="00BA6F2E" w:rsidP="000B12F2">
            <w:pPr>
              <w:spacing w:after="0" w:line="240" w:lineRule="auto"/>
              <w:rPr>
                <w:rFonts w:ascii="Arial" w:eastAsia="Times New Roman" w:hAnsi="Arial" w:cs="Arial"/>
                <w:sz w:val="20"/>
                <w:szCs w:val="20"/>
                <w:lang w:eastAsia="en-AU"/>
              </w:rPr>
            </w:pPr>
            <w:r w:rsidRPr="00DA361F">
              <w:rPr>
                <w:rFonts w:ascii="Arial" w:eastAsia="Times New Roman" w:hAnsi="Arial" w:cs="Arial"/>
                <w:sz w:val="20"/>
                <w:szCs w:val="20"/>
                <w:lang w:eastAsia="en-AU"/>
              </w:rPr>
              <w:t> </w:t>
            </w:r>
          </w:p>
        </w:tc>
        <w:tc>
          <w:tcPr>
            <w:tcW w:w="1420" w:type="dxa"/>
            <w:tcBorders>
              <w:top w:val="nil"/>
              <w:left w:val="nil"/>
              <w:bottom w:val="nil"/>
              <w:right w:val="nil"/>
            </w:tcBorders>
            <w:shd w:val="clear" w:color="000000" w:fill="FFFFFF"/>
            <w:noWrap/>
            <w:vAlign w:val="bottom"/>
            <w:hideMark/>
          </w:tcPr>
          <w:p w14:paraId="2D358E77" w14:textId="77777777" w:rsidR="00BA6F2E" w:rsidRPr="00DA361F" w:rsidRDefault="00BA6F2E" w:rsidP="000B12F2">
            <w:pPr>
              <w:spacing w:after="0" w:line="240" w:lineRule="auto"/>
              <w:rPr>
                <w:rFonts w:ascii="Arial" w:eastAsia="Times New Roman" w:hAnsi="Arial" w:cs="Arial"/>
                <w:sz w:val="20"/>
                <w:szCs w:val="20"/>
                <w:lang w:eastAsia="en-AU"/>
              </w:rPr>
            </w:pPr>
            <w:r w:rsidRPr="00DA361F">
              <w:rPr>
                <w:rFonts w:ascii="Arial" w:eastAsia="Times New Roman" w:hAnsi="Arial" w:cs="Arial"/>
                <w:sz w:val="20"/>
                <w:szCs w:val="20"/>
                <w:lang w:eastAsia="en-AU"/>
              </w:rPr>
              <w:t> </w:t>
            </w:r>
          </w:p>
        </w:tc>
      </w:tr>
      <w:tr w:rsidR="00BA6F2E" w:rsidRPr="00DA361F" w14:paraId="2F99F86B" w14:textId="77777777" w:rsidTr="000B12F2">
        <w:trPr>
          <w:trHeight w:val="312"/>
        </w:trPr>
        <w:tc>
          <w:tcPr>
            <w:tcW w:w="3233" w:type="dxa"/>
            <w:tcBorders>
              <w:top w:val="nil"/>
              <w:left w:val="nil"/>
              <w:bottom w:val="nil"/>
              <w:right w:val="nil"/>
            </w:tcBorders>
            <w:shd w:val="clear" w:color="000000" w:fill="FFFFFF"/>
            <w:vAlign w:val="center"/>
            <w:hideMark/>
          </w:tcPr>
          <w:p w14:paraId="7BCCEF55" w14:textId="77777777" w:rsidR="00BA6F2E" w:rsidRPr="00DA361F" w:rsidRDefault="00BA6F2E" w:rsidP="000B12F2">
            <w:pPr>
              <w:spacing w:after="0" w:line="240" w:lineRule="auto"/>
              <w:rPr>
                <w:rFonts w:eastAsia="Times New Roman" w:cs="Times New Roman"/>
                <w:b/>
                <w:bCs/>
                <w:szCs w:val="24"/>
                <w:lang w:eastAsia="en-AU"/>
              </w:rPr>
            </w:pPr>
            <w:r w:rsidRPr="00DA361F">
              <w:rPr>
                <w:rFonts w:eastAsia="Times New Roman" w:cs="Times New Roman"/>
                <w:b/>
                <w:bCs/>
                <w:szCs w:val="24"/>
                <w:lang w:eastAsia="en-AU"/>
              </w:rPr>
              <w:t>Follow up measures</w:t>
            </w:r>
          </w:p>
        </w:tc>
        <w:tc>
          <w:tcPr>
            <w:tcW w:w="787" w:type="dxa"/>
            <w:tcBorders>
              <w:top w:val="nil"/>
              <w:left w:val="nil"/>
              <w:bottom w:val="nil"/>
              <w:right w:val="nil"/>
            </w:tcBorders>
            <w:shd w:val="clear" w:color="000000" w:fill="FFFFFF"/>
            <w:noWrap/>
            <w:vAlign w:val="bottom"/>
            <w:hideMark/>
          </w:tcPr>
          <w:p w14:paraId="00068419" w14:textId="77777777" w:rsidR="00BA6F2E" w:rsidRPr="00DA361F" w:rsidRDefault="00BA6F2E" w:rsidP="000B12F2">
            <w:pPr>
              <w:spacing w:after="0" w:line="240" w:lineRule="auto"/>
              <w:jc w:val="center"/>
              <w:rPr>
                <w:rFonts w:eastAsia="Times New Roman" w:cs="Times New Roman"/>
                <w:b/>
                <w:bCs/>
                <w:szCs w:val="24"/>
                <w:u w:val="single"/>
                <w:lang w:eastAsia="en-AU"/>
              </w:rPr>
            </w:pPr>
            <w:r w:rsidRPr="00DA361F">
              <w:rPr>
                <w:rFonts w:eastAsia="Times New Roman" w:cs="Times New Roman"/>
                <w:b/>
                <w:bCs/>
                <w:szCs w:val="24"/>
                <w:u w:val="single"/>
                <w:lang w:eastAsia="en-AU"/>
              </w:rPr>
              <w:t>n</w:t>
            </w:r>
          </w:p>
        </w:tc>
        <w:tc>
          <w:tcPr>
            <w:tcW w:w="1800" w:type="dxa"/>
            <w:tcBorders>
              <w:top w:val="nil"/>
              <w:left w:val="nil"/>
              <w:bottom w:val="nil"/>
              <w:right w:val="nil"/>
            </w:tcBorders>
            <w:shd w:val="clear" w:color="000000" w:fill="FFFFFF"/>
            <w:noWrap/>
            <w:vAlign w:val="bottom"/>
            <w:hideMark/>
          </w:tcPr>
          <w:p w14:paraId="15065C12" w14:textId="77777777" w:rsidR="00BA6F2E" w:rsidRPr="00DA361F" w:rsidRDefault="00BA6F2E" w:rsidP="000B12F2">
            <w:pPr>
              <w:spacing w:after="0" w:line="240" w:lineRule="auto"/>
              <w:rPr>
                <w:rFonts w:eastAsia="Times New Roman" w:cs="Times New Roman"/>
                <w:b/>
                <w:bCs/>
                <w:szCs w:val="24"/>
                <w:u w:val="single"/>
                <w:lang w:eastAsia="en-AU"/>
              </w:rPr>
            </w:pPr>
            <w:r w:rsidRPr="00DA361F">
              <w:rPr>
                <w:rFonts w:eastAsia="Times New Roman" w:cs="Times New Roman"/>
                <w:b/>
                <w:bCs/>
                <w:szCs w:val="24"/>
                <w:u w:val="single"/>
                <w:lang w:eastAsia="en-AU"/>
              </w:rPr>
              <w:t>(%)</w:t>
            </w:r>
          </w:p>
        </w:tc>
        <w:tc>
          <w:tcPr>
            <w:tcW w:w="1680" w:type="dxa"/>
            <w:tcBorders>
              <w:top w:val="nil"/>
              <w:left w:val="nil"/>
              <w:bottom w:val="nil"/>
              <w:right w:val="nil"/>
            </w:tcBorders>
            <w:shd w:val="clear" w:color="000000" w:fill="FFFFFF"/>
            <w:noWrap/>
            <w:vAlign w:val="bottom"/>
            <w:hideMark/>
          </w:tcPr>
          <w:p w14:paraId="3006DFBB" w14:textId="77777777" w:rsidR="00BA6F2E" w:rsidRPr="00DA361F" w:rsidRDefault="00BA6F2E" w:rsidP="000B12F2">
            <w:pPr>
              <w:spacing w:after="0" w:line="240" w:lineRule="auto"/>
              <w:rPr>
                <w:rFonts w:ascii="Arial" w:eastAsia="Times New Roman" w:hAnsi="Arial" w:cs="Arial"/>
                <w:sz w:val="20"/>
                <w:szCs w:val="20"/>
                <w:lang w:eastAsia="en-AU"/>
              </w:rPr>
            </w:pPr>
            <w:r w:rsidRPr="00DA361F">
              <w:rPr>
                <w:rFonts w:ascii="Arial" w:eastAsia="Times New Roman" w:hAnsi="Arial" w:cs="Arial"/>
                <w:sz w:val="20"/>
                <w:szCs w:val="20"/>
                <w:lang w:eastAsia="en-AU"/>
              </w:rPr>
              <w:t> </w:t>
            </w:r>
          </w:p>
        </w:tc>
        <w:tc>
          <w:tcPr>
            <w:tcW w:w="1420" w:type="dxa"/>
            <w:tcBorders>
              <w:top w:val="nil"/>
              <w:left w:val="nil"/>
              <w:bottom w:val="nil"/>
              <w:right w:val="nil"/>
            </w:tcBorders>
            <w:shd w:val="clear" w:color="000000" w:fill="FFFFFF"/>
            <w:noWrap/>
            <w:vAlign w:val="bottom"/>
            <w:hideMark/>
          </w:tcPr>
          <w:p w14:paraId="12C1CB1E" w14:textId="77777777" w:rsidR="00BA6F2E" w:rsidRPr="00DA361F" w:rsidRDefault="00BA6F2E" w:rsidP="000B12F2">
            <w:pPr>
              <w:spacing w:after="0" w:line="240" w:lineRule="auto"/>
              <w:rPr>
                <w:rFonts w:ascii="Arial" w:eastAsia="Times New Roman" w:hAnsi="Arial" w:cs="Arial"/>
                <w:sz w:val="20"/>
                <w:szCs w:val="20"/>
                <w:lang w:eastAsia="en-AU"/>
              </w:rPr>
            </w:pPr>
            <w:r w:rsidRPr="00DA361F">
              <w:rPr>
                <w:rFonts w:ascii="Arial" w:eastAsia="Times New Roman" w:hAnsi="Arial" w:cs="Arial"/>
                <w:sz w:val="20"/>
                <w:szCs w:val="20"/>
                <w:lang w:eastAsia="en-AU"/>
              </w:rPr>
              <w:t> </w:t>
            </w:r>
          </w:p>
        </w:tc>
      </w:tr>
      <w:tr w:rsidR="00BA6F2E" w:rsidRPr="00DA361F" w14:paraId="7E782923" w14:textId="77777777" w:rsidTr="000B12F2">
        <w:trPr>
          <w:trHeight w:val="312"/>
        </w:trPr>
        <w:tc>
          <w:tcPr>
            <w:tcW w:w="3233" w:type="dxa"/>
            <w:tcBorders>
              <w:top w:val="nil"/>
              <w:left w:val="nil"/>
              <w:bottom w:val="nil"/>
              <w:right w:val="nil"/>
            </w:tcBorders>
            <w:shd w:val="clear" w:color="000000" w:fill="FFFFFF"/>
            <w:vAlign w:val="center"/>
            <w:hideMark/>
          </w:tcPr>
          <w:p w14:paraId="40DBF564" w14:textId="77777777" w:rsidR="00BA6F2E" w:rsidRPr="00DA361F" w:rsidRDefault="00BA6F2E" w:rsidP="000B12F2">
            <w:pPr>
              <w:spacing w:after="0" w:line="240" w:lineRule="auto"/>
              <w:rPr>
                <w:rFonts w:eastAsia="Times New Roman" w:cs="Times New Roman"/>
                <w:b/>
                <w:bCs/>
                <w:szCs w:val="24"/>
                <w:lang w:eastAsia="en-AU"/>
              </w:rPr>
            </w:pPr>
            <w:r w:rsidRPr="00DA361F">
              <w:rPr>
                <w:rFonts w:eastAsia="Times New Roman" w:cs="Times New Roman"/>
                <w:b/>
                <w:bCs/>
                <w:szCs w:val="24"/>
                <w:lang w:eastAsia="en-AU"/>
              </w:rPr>
              <w:t>Total</w:t>
            </w:r>
          </w:p>
        </w:tc>
        <w:tc>
          <w:tcPr>
            <w:tcW w:w="787" w:type="dxa"/>
            <w:tcBorders>
              <w:top w:val="nil"/>
              <w:left w:val="nil"/>
              <w:bottom w:val="nil"/>
              <w:right w:val="nil"/>
            </w:tcBorders>
            <w:shd w:val="clear" w:color="000000" w:fill="FFFFFF"/>
            <w:noWrap/>
            <w:vAlign w:val="bottom"/>
            <w:hideMark/>
          </w:tcPr>
          <w:p w14:paraId="5161D2F8" w14:textId="77777777" w:rsidR="00BA6F2E" w:rsidRPr="00DA361F" w:rsidRDefault="00BA6F2E" w:rsidP="000B12F2">
            <w:pPr>
              <w:spacing w:after="0" w:line="240" w:lineRule="auto"/>
              <w:jc w:val="center"/>
              <w:rPr>
                <w:rFonts w:eastAsia="Times New Roman" w:cs="Times New Roman"/>
                <w:b/>
                <w:bCs/>
                <w:szCs w:val="24"/>
                <w:lang w:eastAsia="en-AU"/>
              </w:rPr>
            </w:pPr>
            <w:r w:rsidRPr="00DA361F">
              <w:rPr>
                <w:rFonts w:eastAsia="Times New Roman" w:cs="Times New Roman"/>
                <w:b/>
                <w:bCs/>
                <w:szCs w:val="24"/>
                <w:lang w:eastAsia="en-AU"/>
              </w:rPr>
              <w:t>88</w:t>
            </w:r>
          </w:p>
        </w:tc>
        <w:tc>
          <w:tcPr>
            <w:tcW w:w="1800" w:type="dxa"/>
            <w:tcBorders>
              <w:top w:val="nil"/>
              <w:left w:val="nil"/>
              <w:bottom w:val="nil"/>
              <w:right w:val="nil"/>
            </w:tcBorders>
            <w:shd w:val="clear" w:color="000000" w:fill="FFFFFF"/>
            <w:noWrap/>
            <w:vAlign w:val="bottom"/>
            <w:hideMark/>
          </w:tcPr>
          <w:p w14:paraId="30E76589" w14:textId="77777777" w:rsidR="00BA6F2E" w:rsidRPr="00DA361F" w:rsidRDefault="00BA6F2E" w:rsidP="000B12F2">
            <w:pPr>
              <w:spacing w:after="0" w:line="240" w:lineRule="auto"/>
              <w:rPr>
                <w:rFonts w:eastAsia="Times New Roman" w:cs="Times New Roman"/>
                <w:b/>
                <w:bCs/>
                <w:szCs w:val="24"/>
                <w:lang w:eastAsia="en-AU"/>
              </w:rPr>
            </w:pPr>
            <w:r w:rsidRPr="00DA361F">
              <w:rPr>
                <w:rFonts w:eastAsia="Times New Roman" w:cs="Times New Roman"/>
                <w:b/>
                <w:bCs/>
                <w:szCs w:val="24"/>
                <w:lang w:eastAsia="en-AU"/>
              </w:rPr>
              <w:t>(100.0)</w:t>
            </w:r>
          </w:p>
        </w:tc>
        <w:tc>
          <w:tcPr>
            <w:tcW w:w="1680" w:type="dxa"/>
            <w:tcBorders>
              <w:top w:val="nil"/>
              <w:left w:val="nil"/>
              <w:bottom w:val="nil"/>
              <w:right w:val="nil"/>
            </w:tcBorders>
            <w:shd w:val="clear" w:color="000000" w:fill="FFFFFF"/>
            <w:noWrap/>
            <w:vAlign w:val="bottom"/>
            <w:hideMark/>
          </w:tcPr>
          <w:p w14:paraId="382F12C2" w14:textId="77777777" w:rsidR="00BA6F2E" w:rsidRPr="00DA361F" w:rsidRDefault="00BA6F2E" w:rsidP="000B12F2">
            <w:pPr>
              <w:spacing w:after="0" w:line="240" w:lineRule="auto"/>
              <w:rPr>
                <w:rFonts w:ascii="Arial" w:eastAsia="Times New Roman" w:hAnsi="Arial" w:cs="Arial"/>
                <w:sz w:val="20"/>
                <w:szCs w:val="20"/>
                <w:lang w:eastAsia="en-AU"/>
              </w:rPr>
            </w:pPr>
            <w:r w:rsidRPr="00DA361F">
              <w:rPr>
                <w:rFonts w:ascii="Arial" w:eastAsia="Times New Roman" w:hAnsi="Arial" w:cs="Arial"/>
                <w:sz w:val="20"/>
                <w:szCs w:val="20"/>
                <w:lang w:eastAsia="en-AU"/>
              </w:rPr>
              <w:t> </w:t>
            </w:r>
          </w:p>
        </w:tc>
        <w:tc>
          <w:tcPr>
            <w:tcW w:w="1420" w:type="dxa"/>
            <w:tcBorders>
              <w:top w:val="nil"/>
              <w:left w:val="nil"/>
              <w:bottom w:val="nil"/>
              <w:right w:val="nil"/>
            </w:tcBorders>
            <w:shd w:val="clear" w:color="000000" w:fill="FFFFFF"/>
            <w:noWrap/>
            <w:vAlign w:val="bottom"/>
            <w:hideMark/>
          </w:tcPr>
          <w:p w14:paraId="00EF7C17" w14:textId="77777777" w:rsidR="00BA6F2E" w:rsidRPr="00DA361F" w:rsidRDefault="00BA6F2E" w:rsidP="000B12F2">
            <w:pPr>
              <w:spacing w:after="0" w:line="240" w:lineRule="auto"/>
              <w:rPr>
                <w:rFonts w:ascii="Arial" w:eastAsia="Times New Roman" w:hAnsi="Arial" w:cs="Arial"/>
                <w:sz w:val="20"/>
                <w:szCs w:val="20"/>
                <w:lang w:eastAsia="en-AU"/>
              </w:rPr>
            </w:pPr>
            <w:r w:rsidRPr="00DA361F">
              <w:rPr>
                <w:rFonts w:ascii="Arial" w:eastAsia="Times New Roman" w:hAnsi="Arial" w:cs="Arial"/>
                <w:sz w:val="20"/>
                <w:szCs w:val="20"/>
                <w:lang w:eastAsia="en-AU"/>
              </w:rPr>
              <w:t> </w:t>
            </w:r>
          </w:p>
        </w:tc>
      </w:tr>
      <w:tr w:rsidR="00BA6F2E" w:rsidRPr="00DA361F" w14:paraId="051072F5" w14:textId="77777777" w:rsidTr="000B12F2">
        <w:trPr>
          <w:trHeight w:val="312"/>
        </w:trPr>
        <w:tc>
          <w:tcPr>
            <w:tcW w:w="3233" w:type="dxa"/>
            <w:tcBorders>
              <w:top w:val="nil"/>
              <w:left w:val="nil"/>
              <w:bottom w:val="nil"/>
              <w:right w:val="nil"/>
            </w:tcBorders>
            <w:shd w:val="clear" w:color="000000" w:fill="FFFFFF"/>
            <w:noWrap/>
            <w:vAlign w:val="bottom"/>
            <w:hideMark/>
          </w:tcPr>
          <w:p w14:paraId="62CF190D" w14:textId="77777777" w:rsidR="00BA6F2E" w:rsidRPr="00DA361F" w:rsidRDefault="00BA6F2E" w:rsidP="000B12F2">
            <w:pPr>
              <w:spacing w:after="0" w:line="240" w:lineRule="auto"/>
              <w:rPr>
                <w:rFonts w:eastAsia="Times New Roman" w:cs="Times New Roman"/>
                <w:szCs w:val="24"/>
                <w:lang w:eastAsia="en-AU"/>
              </w:rPr>
            </w:pPr>
            <w:r w:rsidRPr="00DA361F">
              <w:rPr>
                <w:rFonts w:eastAsia="Times New Roman" w:cs="Times New Roman"/>
                <w:szCs w:val="24"/>
                <w:lang w:eastAsia="en-AU"/>
              </w:rPr>
              <w:t>Diagnosis</w:t>
            </w:r>
          </w:p>
        </w:tc>
        <w:tc>
          <w:tcPr>
            <w:tcW w:w="787" w:type="dxa"/>
            <w:tcBorders>
              <w:top w:val="nil"/>
              <w:left w:val="nil"/>
              <w:bottom w:val="nil"/>
              <w:right w:val="nil"/>
            </w:tcBorders>
            <w:shd w:val="clear" w:color="000000" w:fill="FFFFFF"/>
            <w:noWrap/>
            <w:vAlign w:val="bottom"/>
            <w:hideMark/>
          </w:tcPr>
          <w:p w14:paraId="3E00FE56" w14:textId="77777777" w:rsidR="00BA6F2E" w:rsidRPr="00DA361F" w:rsidRDefault="00BA6F2E" w:rsidP="000B12F2">
            <w:pPr>
              <w:spacing w:after="0" w:line="240" w:lineRule="auto"/>
              <w:jc w:val="center"/>
              <w:rPr>
                <w:rFonts w:ascii="Arial" w:eastAsia="Times New Roman" w:hAnsi="Arial" w:cs="Arial"/>
                <w:sz w:val="20"/>
                <w:szCs w:val="20"/>
                <w:lang w:eastAsia="en-AU"/>
              </w:rPr>
            </w:pPr>
            <w:r w:rsidRPr="00DA361F">
              <w:rPr>
                <w:rFonts w:ascii="Arial" w:eastAsia="Times New Roman" w:hAnsi="Arial" w:cs="Arial"/>
                <w:sz w:val="20"/>
                <w:szCs w:val="20"/>
                <w:lang w:eastAsia="en-AU"/>
              </w:rPr>
              <w:t> </w:t>
            </w:r>
          </w:p>
        </w:tc>
        <w:tc>
          <w:tcPr>
            <w:tcW w:w="1800" w:type="dxa"/>
            <w:tcBorders>
              <w:top w:val="nil"/>
              <w:left w:val="nil"/>
              <w:bottom w:val="nil"/>
              <w:right w:val="nil"/>
            </w:tcBorders>
            <w:shd w:val="clear" w:color="000000" w:fill="FFFFFF"/>
            <w:noWrap/>
            <w:vAlign w:val="bottom"/>
            <w:hideMark/>
          </w:tcPr>
          <w:p w14:paraId="4729F153" w14:textId="77777777" w:rsidR="00BA6F2E" w:rsidRPr="00DA361F" w:rsidRDefault="00BA6F2E" w:rsidP="000B12F2">
            <w:pPr>
              <w:spacing w:after="0" w:line="240" w:lineRule="auto"/>
              <w:rPr>
                <w:rFonts w:ascii="Arial" w:eastAsia="Times New Roman" w:hAnsi="Arial" w:cs="Arial"/>
                <w:sz w:val="20"/>
                <w:szCs w:val="20"/>
                <w:lang w:eastAsia="en-AU"/>
              </w:rPr>
            </w:pPr>
            <w:r w:rsidRPr="00DA361F">
              <w:rPr>
                <w:rFonts w:ascii="Arial" w:eastAsia="Times New Roman" w:hAnsi="Arial" w:cs="Arial"/>
                <w:sz w:val="20"/>
                <w:szCs w:val="20"/>
                <w:lang w:eastAsia="en-AU"/>
              </w:rPr>
              <w:t> </w:t>
            </w:r>
          </w:p>
        </w:tc>
        <w:tc>
          <w:tcPr>
            <w:tcW w:w="1680" w:type="dxa"/>
            <w:tcBorders>
              <w:top w:val="nil"/>
              <w:left w:val="nil"/>
              <w:bottom w:val="nil"/>
              <w:right w:val="nil"/>
            </w:tcBorders>
            <w:shd w:val="clear" w:color="000000" w:fill="FFFFFF"/>
            <w:noWrap/>
            <w:vAlign w:val="bottom"/>
            <w:hideMark/>
          </w:tcPr>
          <w:p w14:paraId="2F1BCCF4" w14:textId="77777777" w:rsidR="00BA6F2E" w:rsidRPr="00DA361F" w:rsidRDefault="00BA6F2E" w:rsidP="000B12F2">
            <w:pPr>
              <w:spacing w:after="0" w:line="240" w:lineRule="auto"/>
              <w:rPr>
                <w:rFonts w:ascii="Arial" w:eastAsia="Times New Roman" w:hAnsi="Arial" w:cs="Arial"/>
                <w:sz w:val="20"/>
                <w:szCs w:val="20"/>
                <w:lang w:eastAsia="en-AU"/>
              </w:rPr>
            </w:pPr>
            <w:r w:rsidRPr="00DA361F">
              <w:rPr>
                <w:rFonts w:ascii="Arial" w:eastAsia="Times New Roman" w:hAnsi="Arial" w:cs="Arial"/>
                <w:sz w:val="20"/>
                <w:szCs w:val="20"/>
                <w:lang w:eastAsia="en-AU"/>
              </w:rPr>
              <w:t> </w:t>
            </w:r>
          </w:p>
        </w:tc>
        <w:tc>
          <w:tcPr>
            <w:tcW w:w="1420" w:type="dxa"/>
            <w:tcBorders>
              <w:top w:val="nil"/>
              <w:left w:val="nil"/>
              <w:bottom w:val="nil"/>
              <w:right w:val="nil"/>
            </w:tcBorders>
            <w:shd w:val="clear" w:color="000000" w:fill="FFFFFF"/>
            <w:noWrap/>
            <w:vAlign w:val="bottom"/>
            <w:hideMark/>
          </w:tcPr>
          <w:p w14:paraId="58927146" w14:textId="77777777" w:rsidR="00BA6F2E" w:rsidRPr="00DA361F" w:rsidRDefault="00BA6F2E" w:rsidP="000B12F2">
            <w:pPr>
              <w:spacing w:after="0" w:line="240" w:lineRule="auto"/>
              <w:rPr>
                <w:rFonts w:ascii="Arial" w:eastAsia="Times New Roman" w:hAnsi="Arial" w:cs="Arial"/>
                <w:sz w:val="20"/>
                <w:szCs w:val="20"/>
                <w:lang w:eastAsia="en-AU"/>
              </w:rPr>
            </w:pPr>
            <w:r w:rsidRPr="00DA361F">
              <w:rPr>
                <w:rFonts w:ascii="Arial" w:eastAsia="Times New Roman" w:hAnsi="Arial" w:cs="Arial"/>
                <w:sz w:val="20"/>
                <w:szCs w:val="20"/>
                <w:lang w:eastAsia="en-AU"/>
              </w:rPr>
              <w:t> </w:t>
            </w:r>
          </w:p>
        </w:tc>
      </w:tr>
      <w:tr w:rsidR="00BA6F2E" w:rsidRPr="00DA361F" w14:paraId="4DC8E86D" w14:textId="77777777" w:rsidTr="000B12F2">
        <w:trPr>
          <w:trHeight w:val="312"/>
        </w:trPr>
        <w:tc>
          <w:tcPr>
            <w:tcW w:w="3233" w:type="dxa"/>
            <w:tcBorders>
              <w:top w:val="nil"/>
              <w:left w:val="nil"/>
              <w:bottom w:val="nil"/>
              <w:right w:val="nil"/>
            </w:tcBorders>
            <w:shd w:val="clear" w:color="000000" w:fill="FFFFFF"/>
            <w:noWrap/>
            <w:vAlign w:val="bottom"/>
            <w:hideMark/>
          </w:tcPr>
          <w:p w14:paraId="6316E363" w14:textId="77777777" w:rsidR="00BA6F2E" w:rsidRPr="00DA361F" w:rsidRDefault="00BA6F2E" w:rsidP="000B12F2">
            <w:pPr>
              <w:spacing w:after="0" w:line="240" w:lineRule="auto"/>
              <w:ind w:firstLineChars="100" w:firstLine="240"/>
              <w:rPr>
                <w:rFonts w:eastAsia="Times New Roman" w:cs="Times New Roman"/>
                <w:szCs w:val="24"/>
                <w:lang w:eastAsia="en-AU"/>
              </w:rPr>
            </w:pPr>
            <w:r w:rsidRPr="00DA361F">
              <w:rPr>
                <w:rFonts w:eastAsia="Times New Roman" w:cs="Times New Roman"/>
                <w:szCs w:val="24"/>
                <w:lang w:eastAsia="en-AU"/>
              </w:rPr>
              <w:t>Normal</w:t>
            </w:r>
          </w:p>
        </w:tc>
        <w:tc>
          <w:tcPr>
            <w:tcW w:w="787" w:type="dxa"/>
            <w:tcBorders>
              <w:top w:val="nil"/>
              <w:left w:val="nil"/>
              <w:bottom w:val="nil"/>
              <w:right w:val="nil"/>
            </w:tcBorders>
            <w:shd w:val="clear" w:color="000000" w:fill="FFFFFF"/>
            <w:noWrap/>
            <w:vAlign w:val="bottom"/>
            <w:hideMark/>
          </w:tcPr>
          <w:p w14:paraId="001E4AA0" w14:textId="77777777" w:rsidR="00BA6F2E" w:rsidRPr="00DA361F" w:rsidRDefault="00BA6F2E" w:rsidP="000B12F2">
            <w:pPr>
              <w:spacing w:after="0" w:line="240" w:lineRule="auto"/>
              <w:jc w:val="center"/>
              <w:rPr>
                <w:rFonts w:eastAsia="Times New Roman" w:cs="Times New Roman"/>
                <w:szCs w:val="24"/>
                <w:lang w:eastAsia="en-AU"/>
              </w:rPr>
            </w:pPr>
            <w:r w:rsidRPr="00DA361F">
              <w:rPr>
                <w:rFonts w:eastAsia="Times New Roman" w:cs="Times New Roman"/>
                <w:szCs w:val="24"/>
                <w:lang w:eastAsia="en-AU"/>
              </w:rPr>
              <w:t>55</w:t>
            </w:r>
          </w:p>
        </w:tc>
        <w:tc>
          <w:tcPr>
            <w:tcW w:w="1800" w:type="dxa"/>
            <w:tcBorders>
              <w:top w:val="nil"/>
              <w:left w:val="nil"/>
              <w:bottom w:val="nil"/>
              <w:right w:val="nil"/>
            </w:tcBorders>
            <w:shd w:val="clear" w:color="000000" w:fill="FFFFFF"/>
            <w:noWrap/>
            <w:vAlign w:val="bottom"/>
            <w:hideMark/>
          </w:tcPr>
          <w:p w14:paraId="252180B1" w14:textId="77777777" w:rsidR="00BA6F2E" w:rsidRPr="00DA361F" w:rsidRDefault="00BA6F2E" w:rsidP="000B12F2">
            <w:pPr>
              <w:spacing w:after="0" w:line="240" w:lineRule="auto"/>
              <w:rPr>
                <w:rFonts w:eastAsia="Times New Roman" w:cs="Times New Roman"/>
                <w:szCs w:val="24"/>
                <w:lang w:eastAsia="en-AU"/>
              </w:rPr>
            </w:pPr>
            <w:r w:rsidRPr="00DA361F">
              <w:rPr>
                <w:rFonts w:eastAsia="Times New Roman" w:cs="Times New Roman"/>
                <w:szCs w:val="24"/>
                <w:lang w:eastAsia="en-AU"/>
              </w:rPr>
              <w:t>(62.5)</w:t>
            </w:r>
          </w:p>
        </w:tc>
        <w:tc>
          <w:tcPr>
            <w:tcW w:w="1680" w:type="dxa"/>
            <w:tcBorders>
              <w:top w:val="nil"/>
              <w:left w:val="nil"/>
              <w:bottom w:val="nil"/>
              <w:right w:val="nil"/>
            </w:tcBorders>
            <w:shd w:val="clear" w:color="000000" w:fill="FFFFFF"/>
            <w:noWrap/>
            <w:vAlign w:val="bottom"/>
            <w:hideMark/>
          </w:tcPr>
          <w:p w14:paraId="1152D25C" w14:textId="77777777" w:rsidR="00BA6F2E" w:rsidRPr="00DA361F" w:rsidRDefault="00BA6F2E" w:rsidP="000B12F2">
            <w:pPr>
              <w:spacing w:after="0" w:line="240" w:lineRule="auto"/>
              <w:rPr>
                <w:rFonts w:ascii="Arial" w:eastAsia="Times New Roman" w:hAnsi="Arial" w:cs="Arial"/>
                <w:sz w:val="20"/>
                <w:szCs w:val="20"/>
                <w:lang w:eastAsia="en-AU"/>
              </w:rPr>
            </w:pPr>
            <w:r w:rsidRPr="00DA361F">
              <w:rPr>
                <w:rFonts w:ascii="Arial" w:eastAsia="Times New Roman" w:hAnsi="Arial" w:cs="Arial"/>
                <w:sz w:val="20"/>
                <w:szCs w:val="20"/>
                <w:lang w:eastAsia="en-AU"/>
              </w:rPr>
              <w:t> </w:t>
            </w:r>
          </w:p>
        </w:tc>
        <w:tc>
          <w:tcPr>
            <w:tcW w:w="1420" w:type="dxa"/>
            <w:tcBorders>
              <w:top w:val="nil"/>
              <w:left w:val="nil"/>
              <w:bottom w:val="nil"/>
              <w:right w:val="nil"/>
            </w:tcBorders>
            <w:shd w:val="clear" w:color="000000" w:fill="FFFFFF"/>
            <w:noWrap/>
            <w:vAlign w:val="bottom"/>
            <w:hideMark/>
          </w:tcPr>
          <w:p w14:paraId="315CBCEF" w14:textId="77777777" w:rsidR="00BA6F2E" w:rsidRPr="00DA361F" w:rsidRDefault="00BA6F2E" w:rsidP="000B12F2">
            <w:pPr>
              <w:spacing w:after="0" w:line="240" w:lineRule="auto"/>
              <w:rPr>
                <w:rFonts w:ascii="Arial" w:eastAsia="Times New Roman" w:hAnsi="Arial" w:cs="Arial"/>
                <w:sz w:val="20"/>
                <w:szCs w:val="20"/>
                <w:lang w:eastAsia="en-AU"/>
              </w:rPr>
            </w:pPr>
            <w:r w:rsidRPr="00DA361F">
              <w:rPr>
                <w:rFonts w:ascii="Arial" w:eastAsia="Times New Roman" w:hAnsi="Arial" w:cs="Arial"/>
                <w:sz w:val="20"/>
                <w:szCs w:val="20"/>
                <w:lang w:eastAsia="en-AU"/>
              </w:rPr>
              <w:t> </w:t>
            </w:r>
          </w:p>
        </w:tc>
      </w:tr>
      <w:tr w:rsidR="00BA6F2E" w:rsidRPr="00DA361F" w14:paraId="51C8A180" w14:textId="77777777" w:rsidTr="000B12F2">
        <w:trPr>
          <w:trHeight w:val="312"/>
        </w:trPr>
        <w:tc>
          <w:tcPr>
            <w:tcW w:w="3233" w:type="dxa"/>
            <w:tcBorders>
              <w:top w:val="nil"/>
              <w:left w:val="nil"/>
              <w:bottom w:val="nil"/>
              <w:right w:val="nil"/>
            </w:tcBorders>
            <w:shd w:val="clear" w:color="000000" w:fill="FFFFFF"/>
            <w:noWrap/>
            <w:vAlign w:val="bottom"/>
            <w:hideMark/>
          </w:tcPr>
          <w:p w14:paraId="2F898201" w14:textId="77777777" w:rsidR="00BA6F2E" w:rsidRPr="00DA361F" w:rsidRDefault="00BA6F2E" w:rsidP="000B12F2">
            <w:pPr>
              <w:spacing w:after="0" w:line="240" w:lineRule="auto"/>
              <w:ind w:firstLineChars="100" w:firstLine="240"/>
              <w:rPr>
                <w:rFonts w:eastAsia="Times New Roman" w:cs="Times New Roman"/>
                <w:szCs w:val="24"/>
                <w:lang w:eastAsia="en-AU"/>
              </w:rPr>
            </w:pPr>
            <w:r w:rsidRPr="00DA361F">
              <w:rPr>
                <w:rFonts w:eastAsia="Times New Roman" w:cs="Times New Roman"/>
                <w:szCs w:val="24"/>
                <w:lang w:eastAsia="en-AU"/>
              </w:rPr>
              <w:t>CIND</w:t>
            </w:r>
          </w:p>
        </w:tc>
        <w:tc>
          <w:tcPr>
            <w:tcW w:w="787" w:type="dxa"/>
            <w:tcBorders>
              <w:top w:val="nil"/>
              <w:left w:val="nil"/>
              <w:bottom w:val="nil"/>
              <w:right w:val="nil"/>
            </w:tcBorders>
            <w:shd w:val="clear" w:color="000000" w:fill="FFFFFF"/>
            <w:noWrap/>
            <w:vAlign w:val="bottom"/>
            <w:hideMark/>
          </w:tcPr>
          <w:p w14:paraId="494D2320" w14:textId="77777777" w:rsidR="00BA6F2E" w:rsidRPr="00DA361F" w:rsidRDefault="00BA6F2E" w:rsidP="000B12F2">
            <w:pPr>
              <w:spacing w:after="0" w:line="240" w:lineRule="auto"/>
              <w:jc w:val="center"/>
              <w:rPr>
                <w:rFonts w:eastAsia="Times New Roman" w:cs="Times New Roman"/>
                <w:szCs w:val="24"/>
                <w:lang w:eastAsia="en-AU"/>
              </w:rPr>
            </w:pPr>
            <w:r w:rsidRPr="00DA361F">
              <w:rPr>
                <w:rFonts w:eastAsia="Times New Roman" w:cs="Times New Roman"/>
                <w:szCs w:val="24"/>
                <w:lang w:eastAsia="en-AU"/>
              </w:rPr>
              <w:t>26</w:t>
            </w:r>
          </w:p>
        </w:tc>
        <w:tc>
          <w:tcPr>
            <w:tcW w:w="1800" w:type="dxa"/>
            <w:tcBorders>
              <w:top w:val="nil"/>
              <w:left w:val="nil"/>
              <w:bottom w:val="nil"/>
              <w:right w:val="nil"/>
            </w:tcBorders>
            <w:shd w:val="clear" w:color="000000" w:fill="FFFFFF"/>
            <w:noWrap/>
            <w:vAlign w:val="bottom"/>
            <w:hideMark/>
          </w:tcPr>
          <w:p w14:paraId="2F495665" w14:textId="77777777" w:rsidR="00BA6F2E" w:rsidRPr="00DA361F" w:rsidRDefault="00BA6F2E" w:rsidP="000B12F2">
            <w:pPr>
              <w:spacing w:after="0" w:line="240" w:lineRule="auto"/>
              <w:rPr>
                <w:rFonts w:eastAsia="Times New Roman" w:cs="Times New Roman"/>
                <w:szCs w:val="24"/>
                <w:lang w:eastAsia="en-AU"/>
              </w:rPr>
            </w:pPr>
            <w:r w:rsidRPr="00DA361F">
              <w:rPr>
                <w:rFonts w:eastAsia="Times New Roman" w:cs="Times New Roman"/>
                <w:szCs w:val="24"/>
                <w:lang w:eastAsia="en-AU"/>
              </w:rPr>
              <w:t>(29.5)</w:t>
            </w:r>
          </w:p>
        </w:tc>
        <w:tc>
          <w:tcPr>
            <w:tcW w:w="1680" w:type="dxa"/>
            <w:tcBorders>
              <w:top w:val="nil"/>
              <w:left w:val="nil"/>
              <w:bottom w:val="nil"/>
              <w:right w:val="nil"/>
            </w:tcBorders>
            <w:shd w:val="clear" w:color="000000" w:fill="FFFFFF"/>
            <w:noWrap/>
            <w:vAlign w:val="bottom"/>
            <w:hideMark/>
          </w:tcPr>
          <w:p w14:paraId="2B843D61" w14:textId="77777777" w:rsidR="00BA6F2E" w:rsidRPr="00DA361F" w:rsidRDefault="00BA6F2E" w:rsidP="000B12F2">
            <w:pPr>
              <w:spacing w:after="0" w:line="240" w:lineRule="auto"/>
              <w:rPr>
                <w:rFonts w:ascii="Arial" w:eastAsia="Times New Roman" w:hAnsi="Arial" w:cs="Arial"/>
                <w:sz w:val="20"/>
                <w:szCs w:val="20"/>
                <w:lang w:eastAsia="en-AU"/>
              </w:rPr>
            </w:pPr>
            <w:r w:rsidRPr="00DA361F">
              <w:rPr>
                <w:rFonts w:ascii="Arial" w:eastAsia="Times New Roman" w:hAnsi="Arial" w:cs="Arial"/>
                <w:sz w:val="20"/>
                <w:szCs w:val="20"/>
                <w:lang w:eastAsia="en-AU"/>
              </w:rPr>
              <w:t> </w:t>
            </w:r>
          </w:p>
        </w:tc>
        <w:tc>
          <w:tcPr>
            <w:tcW w:w="1420" w:type="dxa"/>
            <w:tcBorders>
              <w:top w:val="nil"/>
              <w:left w:val="nil"/>
              <w:bottom w:val="nil"/>
              <w:right w:val="nil"/>
            </w:tcBorders>
            <w:shd w:val="clear" w:color="000000" w:fill="FFFFFF"/>
            <w:noWrap/>
            <w:vAlign w:val="bottom"/>
            <w:hideMark/>
          </w:tcPr>
          <w:p w14:paraId="0B33802B" w14:textId="77777777" w:rsidR="00BA6F2E" w:rsidRPr="00DA361F" w:rsidRDefault="00BA6F2E" w:rsidP="000B12F2">
            <w:pPr>
              <w:spacing w:after="0" w:line="240" w:lineRule="auto"/>
              <w:rPr>
                <w:rFonts w:ascii="Arial" w:eastAsia="Times New Roman" w:hAnsi="Arial" w:cs="Arial"/>
                <w:sz w:val="20"/>
                <w:szCs w:val="20"/>
                <w:lang w:eastAsia="en-AU"/>
              </w:rPr>
            </w:pPr>
            <w:r w:rsidRPr="00DA361F">
              <w:rPr>
                <w:rFonts w:ascii="Arial" w:eastAsia="Times New Roman" w:hAnsi="Arial" w:cs="Arial"/>
                <w:sz w:val="20"/>
                <w:szCs w:val="20"/>
                <w:lang w:eastAsia="en-AU"/>
              </w:rPr>
              <w:t> </w:t>
            </w:r>
          </w:p>
        </w:tc>
      </w:tr>
      <w:tr w:rsidR="00BA6F2E" w:rsidRPr="00DA361F" w14:paraId="4CA87046" w14:textId="77777777" w:rsidTr="000B12F2">
        <w:trPr>
          <w:trHeight w:val="312"/>
        </w:trPr>
        <w:tc>
          <w:tcPr>
            <w:tcW w:w="3233" w:type="dxa"/>
            <w:tcBorders>
              <w:top w:val="nil"/>
              <w:left w:val="nil"/>
              <w:bottom w:val="nil"/>
              <w:right w:val="nil"/>
            </w:tcBorders>
            <w:shd w:val="clear" w:color="000000" w:fill="FFFFFF"/>
            <w:noWrap/>
            <w:vAlign w:val="bottom"/>
            <w:hideMark/>
          </w:tcPr>
          <w:p w14:paraId="18E887F7" w14:textId="77777777" w:rsidR="00BA6F2E" w:rsidRPr="00DA361F" w:rsidRDefault="00BA6F2E" w:rsidP="000B12F2">
            <w:pPr>
              <w:spacing w:after="0" w:line="240" w:lineRule="auto"/>
              <w:ind w:firstLineChars="100" w:firstLine="240"/>
              <w:rPr>
                <w:rFonts w:eastAsia="Times New Roman" w:cs="Times New Roman"/>
                <w:szCs w:val="24"/>
                <w:lang w:eastAsia="en-AU"/>
              </w:rPr>
            </w:pPr>
            <w:r w:rsidRPr="00DA361F">
              <w:rPr>
                <w:rFonts w:eastAsia="Times New Roman" w:cs="Times New Roman"/>
                <w:szCs w:val="24"/>
                <w:lang w:eastAsia="en-AU"/>
              </w:rPr>
              <w:t>Dementia</w:t>
            </w:r>
          </w:p>
        </w:tc>
        <w:tc>
          <w:tcPr>
            <w:tcW w:w="787" w:type="dxa"/>
            <w:tcBorders>
              <w:top w:val="nil"/>
              <w:left w:val="nil"/>
              <w:bottom w:val="nil"/>
              <w:right w:val="nil"/>
            </w:tcBorders>
            <w:shd w:val="clear" w:color="000000" w:fill="FFFFFF"/>
            <w:noWrap/>
            <w:vAlign w:val="bottom"/>
            <w:hideMark/>
          </w:tcPr>
          <w:p w14:paraId="2BB4C7C1" w14:textId="77777777" w:rsidR="00BA6F2E" w:rsidRPr="00DA361F" w:rsidRDefault="00BA6F2E" w:rsidP="000B12F2">
            <w:pPr>
              <w:spacing w:after="0" w:line="240" w:lineRule="auto"/>
              <w:jc w:val="center"/>
              <w:rPr>
                <w:rFonts w:eastAsia="Times New Roman" w:cs="Times New Roman"/>
                <w:szCs w:val="24"/>
                <w:lang w:eastAsia="en-AU"/>
              </w:rPr>
            </w:pPr>
            <w:r w:rsidRPr="00DA361F">
              <w:rPr>
                <w:rFonts w:eastAsia="Times New Roman" w:cs="Times New Roman"/>
                <w:szCs w:val="24"/>
                <w:lang w:eastAsia="en-AU"/>
              </w:rPr>
              <w:t>7</w:t>
            </w:r>
          </w:p>
        </w:tc>
        <w:tc>
          <w:tcPr>
            <w:tcW w:w="1800" w:type="dxa"/>
            <w:tcBorders>
              <w:top w:val="nil"/>
              <w:left w:val="nil"/>
              <w:bottom w:val="nil"/>
              <w:right w:val="nil"/>
            </w:tcBorders>
            <w:shd w:val="clear" w:color="000000" w:fill="FFFFFF"/>
            <w:noWrap/>
            <w:vAlign w:val="bottom"/>
            <w:hideMark/>
          </w:tcPr>
          <w:p w14:paraId="515FF35B" w14:textId="77777777" w:rsidR="00BA6F2E" w:rsidRPr="00DA361F" w:rsidRDefault="00BA6F2E" w:rsidP="000B12F2">
            <w:pPr>
              <w:spacing w:after="0" w:line="240" w:lineRule="auto"/>
              <w:rPr>
                <w:rFonts w:eastAsia="Times New Roman" w:cs="Times New Roman"/>
                <w:szCs w:val="24"/>
                <w:lang w:eastAsia="en-AU"/>
              </w:rPr>
            </w:pPr>
            <w:r w:rsidRPr="00DA361F">
              <w:rPr>
                <w:rFonts w:eastAsia="Times New Roman" w:cs="Times New Roman"/>
                <w:szCs w:val="24"/>
                <w:lang w:eastAsia="en-AU"/>
              </w:rPr>
              <w:t>(8.0)</w:t>
            </w:r>
          </w:p>
        </w:tc>
        <w:tc>
          <w:tcPr>
            <w:tcW w:w="1680" w:type="dxa"/>
            <w:tcBorders>
              <w:top w:val="nil"/>
              <w:left w:val="nil"/>
              <w:bottom w:val="nil"/>
              <w:right w:val="nil"/>
            </w:tcBorders>
            <w:shd w:val="clear" w:color="000000" w:fill="FFFFFF"/>
            <w:noWrap/>
            <w:vAlign w:val="bottom"/>
            <w:hideMark/>
          </w:tcPr>
          <w:p w14:paraId="6907C565" w14:textId="77777777" w:rsidR="00BA6F2E" w:rsidRPr="00DA361F" w:rsidRDefault="00BA6F2E" w:rsidP="000B12F2">
            <w:pPr>
              <w:spacing w:after="0" w:line="240" w:lineRule="auto"/>
              <w:rPr>
                <w:rFonts w:ascii="Arial" w:eastAsia="Times New Roman" w:hAnsi="Arial" w:cs="Arial"/>
                <w:sz w:val="20"/>
                <w:szCs w:val="20"/>
                <w:lang w:eastAsia="en-AU"/>
              </w:rPr>
            </w:pPr>
            <w:r w:rsidRPr="00DA361F">
              <w:rPr>
                <w:rFonts w:ascii="Arial" w:eastAsia="Times New Roman" w:hAnsi="Arial" w:cs="Arial"/>
                <w:sz w:val="20"/>
                <w:szCs w:val="20"/>
                <w:lang w:eastAsia="en-AU"/>
              </w:rPr>
              <w:t> </w:t>
            </w:r>
          </w:p>
        </w:tc>
        <w:tc>
          <w:tcPr>
            <w:tcW w:w="1420" w:type="dxa"/>
            <w:tcBorders>
              <w:top w:val="nil"/>
              <w:left w:val="nil"/>
              <w:bottom w:val="nil"/>
              <w:right w:val="nil"/>
            </w:tcBorders>
            <w:shd w:val="clear" w:color="000000" w:fill="FFFFFF"/>
            <w:noWrap/>
            <w:vAlign w:val="bottom"/>
            <w:hideMark/>
          </w:tcPr>
          <w:p w14:paraId="6A2C9DA3" w14:textId="77777777" w:rsidR="00BA6F2E" w:rsidRPr="00DA361F" w:rsidRDefault="00BA6F2E" w:rsidP="000B12F2">
            <w:pPr>
              <w:spacing w:after="0" w:line="240" w:lineRule="auto"/>
              <w:rPr>
                <w:rFonts w:ascii="Arial" w:eastAsia="Times New Roman" w:hAnsi="Arial" w:cs="Arial"/>
                <w:sz w:val="20"/>
                <w:szCs w:val="20"/>
                <w:lang w:eastAsia="en-AU"/>
              </w:rPr>
            </w:pPr>
            <w:r w:rsidRPr="00DA361F">
              <w:rPr>
                <w:rFonts w:ascii="Arial" w:eastAsia="Times New Roman" w:hAnsi="Arial" w:cs="Arial"/>
                <w:sz w:val="20"/>
                <w:szCs w:val="20"/>
                <w:lang w:eastAsia="en-AU"/>
              </w:rPr>
              <w:t> </w:t>
            </w:r>
          </w:p>
        </w:tc>
      </w:tr>
      <w:tr w:rsidR="00BA6F2E" w:rsidRPr="00DA361F" w14:paraId="68BB633C" w14:textId="77777777" w:rsidTr="000B12F2">
        <w:trPr>
          <w:trHeight w:val="312"/>
        </w:trPr>
        <w:tc>
          <w:tcPr>
            <w:tcW w:w="3233" w:type="dxa"/>
            <w:tcBorders>
              <w:top w:val="nil"/>
              <w:left w:val="nil"/>
              <w:bottom w:val="nil"/>
              <w:right w:val="nil"/>
            </w:tcBorders>
            <w:shd w:val="clear" w:color="000000" w:fill="FFFFFF"/>
            <w:noWrap/>
            <w:vAlign w:val="bottom"/>
            <w:hideMark/>
          </w:tcPr>
          <w:p w14:paraId="74E80325" w14:textId="77777777" w:rsidR="00BA6F2E" w:rsidRPr="00DA361F" w:rsidRDefault="00BA6F2E" w:rsidP="000B12F2">
            <w:pPr>
              <w:spacing w:after="0" w:line="240" w:lineRule="auto"/>
              <w:ind w:firstLineChars="100" w:firstLine="240"/>
              <w:rPr>
                <w:rFonts w:eastAsia="Times New Roman" w:cs="Times New Roman"/>
                <w:i/>
                <w:iCs/>
                <w:szCs w:val="24"/>
                <w:lang w:eastAsia="en-AU"/>
              </w:rPr>
            </w:pPr>
            <w:r w:rsidRPr="00DA361F">
              <w:rPr>
                <w:rFonts w:eastAsia="Times New Roman" w:cs="Times New Roman"/>
                <w:i/>
                <w:iCs/>
                <w:szCs w:val="24"/>
                <w:lang w:eastAsia="en-AU"/>
              </w:rPr>
              <w:t>CIND/Dementia</w:t>
            </w:r>
          </w:p>
        </w:tc>
        <w:tc>
          <w:tcPr>
            <w:tcW w:w="787" w:type="dxa"/>
            <w:tcBorders>
              <w:top w:val="nil"/>
              <w:left w:val="nil"/>
              <w:bottom w:val="nil"/>
              <w:right w:val="nil"/>
            </w:tcBorders>
            <w:shd w:val="clear" w:color="000000" w:fill="FFFFFF"/>
            <w:noWrap/>
            <w:vAlign w:val="bottom"/>
            <w:hideMark/>
          </w:tcPr>
          <w:p w14:paraId="03CD9ADB" w14:textId="77777777" w:rsidR="00BA6F2E" w:rsidRPr="00DA361F" w:rsidRDefault="00BA6F2E" w:rsidP="000B12F2">
            <w:pPr>
              <w:spacing w:after="0" w:line="240" w:lineRule="auto"/>
              <w:jc w:val="center"/>
              <w:rPr>
                <w:rFonts w:eastAsia="Times New Roman" w:cs="Times New Roman"/>
                <w:i/>
                <w:iCs/>
                <w:szCs w:val="24"/>
                <w:lang w:eastAsia="en-AU"/>
              </w:rPr>
            </w:pPr>
            <w:r w:rsidRPr="00DA361F">
              <w:rPr>
                <w:rFonts w:eastAsia="Times New Roman" w:cs="Times New Roman"/>
                <w:i/>
                <w:iCs/>
                <w:szCs w:val="24"/>
                <w:lang w:eastAsia="en-AU"/>
              </w:rPr>
              <w:t>33</w:t>
            </w:r>
          </w:p>
        </w:tc>
        <w:tc>
          <w:tcPr>
            <w:tcW w:w="1800" w:type="dxa"/>
            <w:tcBorders>
              <w:top w:val="nil"/>
              <w:left w:val="nil"/>
              <w:bottom w:val="nil"/>
              <w:right w:val="nil"/>
            </w:tcBorders>
            <w:shd w:val="clear" w:color="000000" w:fill="FFFFFF"/>
            <w:noWrap/>
            <w:vAlign w:val="bottom"/>
            <w:hideMark/>
          </w:tcPr>
          <w:p w14:paraId="01BA7324" w14:textId="77777777" w:rsidR="00BA6F2E" w:rsidRPr="00DA361F" w:rsidRDefault="00BA6F2E" w:rsidP="000B12F2">
            <w:pPr>
              <w:spacing w:after="0" w:line="240" w:lineRule="auto"/>
              <w:rPr>
                <w:rFonts w:eastAsia="Times New Roman" w:cs="Times New Roman"/>
                <w:szCs w:val="24"/>
                <w:u w:val="single"/>
                <w:lang w:eastAsia="en-AU"/>
              </w:rPr>
            </w:pPr>
            <w:r w:rsidRPr="00DA361F">
              <w:rPr>
                <w:rFonts w:eastAsia="Times New Roman" w:cs="Times New Roman"/>
                <w:szCs w:val="24"/>
                <w:u w:val="single"/>
                <w:lang w:eastAsia="en-AU"/>
              </w:rPr>
              <w:t> </w:t>
            </w:r>
          </w:p>
        </w:tc>
        <w:tc>
          <w:tcPr>
            <w:tcW w:w="1680" w:type="dxa"/>
            <w:tcBorders>
              <w:top w:val="nil"/>
              <w:left w:val="nil"/>
              <w:bottom w:val="nil"/>
              <w:right w:val="nil"/>
            </w:tcBorders>
            <w:shd w:val="clear" w:color="000000" w:fill="FFFFFF"/>
            <w:noWrap/>
            <w:vAlign w:val="bottom"/>
            <w:hideMark/>
          </w:tcPr>
          <w:p w14:paraId="68DFECAA" w14:textId="77777777" w:rsidR="00BA6F2E" w:rsidRPr="00DA361F" w:rsidRDefault="00BA6F2E" w:rsidP="000B12F2">
            <w:pPr>
              <w:spacing w:after="0" w:line="240" w:lineRule="auto"/>
              <w:rPr>
                <w:rFonts w:ascii="Arial" w:eastAsia="Times New Roman" w:hAnsi="Arial" w:cs="Arial"/>
                <w:sz w:val="20"/>
                <w:szCs w:val="20"/>
                <w:lang w:eastAsia="en-AU"/>
              </w:rPr>
            </w:pPr>
            <w:r w:rsidRPr="00DA361F">
              <w:rPr>
                <w:rFonts w:ascii="Arial" w:eastAsia="Times New Roman" w:hAnsi="Arial" w:cs="Arial"/>
                <w:sz w:val="20"/>
                <w:szCs w:val="20"/>
                <w:lang w:eastAsia="en-AU"/>
              </w:rPr>
              <w:t> </w:t>
            </w:r>
          </w:p>
        </w:tc>
        <w:tc>
          <w:tcPr>
            <w:tcW w:w="1420" w:type="dxa"/>
            <w:tcBorders>
              <w:top w:val="nil"/>
              <w:left w:val="nil"/>
              <w:bottom w:val="nil"/>
              <w:right w:val="nil"/>
            </w:tcBorders>
            <w:shd w:val="clear" w:color="000000" w:fill="FFFFFF"/>
            <w:noWrap/>
            <w:vAlign w:val="bottom"/>
            <w:hideMark/>
          </w:tcPr>
          <w:p w14:paraId="718725A0" w14:textId="77777777" w:rsidR="00BA6F2E" w:rsidRPr="00DA361F" w:rsidRDefault="00BA6F2E" w:rsidP="000B12F2">
            <w:pPr>
              <w:spacing w:after="0" w:line="240" w:lineRule="auto"/>
              <w:rPr>
                <w:rFonts w:ascii="Arial" w:eastAsia="Times New Roman" w:hAnsi="Arial" w:cs="Arial"/>
                <w:sz w:val="20"/>
                <w:szCs w:val="20"/>
                <w:lang w:eastAsia="en-AU"/>
              </w:rPr>
            </w:pPr>
            <w:r w:rsidRPr="00DA361F">
              <w:rPr>
                <w:rFonts w:ascii="Arial" w:eastAsia="Times New Roman" w:hAnsi="Arial" w:cs="Arial"/>
                <w:sz w:val="20"/>
                <w:szCs w:val="20"/>
                <w:lang w:eastAsia="en-AU"/>
              </w:rPr>
              <w:t> </w:t>
            </w:r>
          </w:p>
        </w:tc>
      </w:tr>
      <w:tr w:rsidR="00BA6F2E" w:rsidRPr="00DA361F" w14:paraId="42369614" w14:textId="77777777" w:rsidTr="000B12F2">
        <w:trPr>
          <w:trHeight w:val="312"/>
        </w:trPr>
        <w:tc>
          <w:tcPr>
            <w:tcW w:w="3233" w:type="dxa"/>
            <w:tcBorders>
              <w:top w:val="nil"/>
              <w:left w:val="nil"/>
              <w:bottom w:val="nil"/>
              <w:right w:val="nil"/>
            </w:tcBorders>
            <w:shd w:val="clear" w:color="000000" w:fill="FFFFFF"/>
            <w:noWrap/>
            <w:vAlign w:val="bottom"/>
            <w:hideMark/>
          </w:tcPr>
          <w:p w14:paraId="77DAD53A" w14:textId="77777777" w:rsidR="00BA6F2E" w:rsidRPr="00DA361F" w:rsidRDefault="00BA6F2E" w:rsidP="000B12F2">
            <w:pPr>
              <w:spacing w:after="0" w:line="240" w:lineRule="auto"/>
              <w:rPr>
                <w:rFonts w:eastAsia="Times New Roman" w:cs="Times New Roman"/>
                <w:szCs w:val="24"/>
                <w:lang w:eastAsia="en-AU"/>
              </w:rPr>
            </w:pPr>
            <w:r w:rsidRPr="00DA361F">
              <w:rPr>
                <w:rFonts w:eastAsia="Times New Roman" w:cs="Times New Roman"/>
                <w:szCs w:val="24"/>
                <w:lang w:eastAsia="en-AU"/>
              </w:rPr>
              <w:t>Gender</w:t>
            </w:r>
          </w:p>
        </w:tc>
        <w:tc>
          <w:tcPr>
            <w:tcW w:w="787" w:type="dxa"/>
            <w:tcBorders>
              <w:top w:val="nil"/>
              <w:left w:val="nil"/>
              <w:bottom w:val="nil"/>
              <w:right w:val="nil"/>
            </w:tcBorders>
            <w:shd w:val="clear" w:color="000000" w:fill="FFFFFF"/>
            <w:noWrap/>
            <w:vAlign w:val="bottom"/>
            <w:hideMark/>
          </w:tcPr>
          <w:p w14:paraId="21330982" w14:textId="77777777" w:rsidR="00BA6F2E" w:rsidRPr="00DA361F" w:rsidRDefault="00BA6F2E" w:rsidP="000B12F2">
            <w:pPr>
              <w:spacing w:after="0" w:line="240" w:lineRule="auto"/>
              <w:jc w:val="center"/>
              <w:rPr>
                <w:rFonts w:eastAsia="Times New Roman" w:cs="Times New Roman"/>
                <w:szCs w:val="24"/>
                <w:u w:val="single"/>
                <w:lang w:eastAsia="en-AU"/>
              </w:rPr>
            </w:pPr>
            <w:r w:rsidRPr="00DA361F">
              <w:rPr>
                <w:rFonts w:eastAsia="Times New Roman" w:cs="Times New Roman"/>
                <w:szCs w:val="24"/>
                <w:u w:val="single"/>
                <w:lang w:eastAsia="en-AU"/>
              </w:rPr>
              <w:t> </w:t>
            </w:r>
          </w:p>
        </w:tc>
        <w:tc>
          <w:tcPr>
            <w:tcW w:w="1800" w:type="dxa"/>
            <w:tcBorders>
              <w:top w:val="nil"/>
              <w:left w:val="nil"/>
              <w:bottom w:val="nil"/>
              <w:right w:val="nil"/>
            </w:tcBorders>
            <w:shd w:val="clear" w:color="000000" w:fill="FFFFFF"/>
            <w:noWrap/>
            <w:vAlign w:val="bottom"/>
            <w:hideMark/>
          </w:tcPr>
          <w:p w14:paraId="3E008862" w14:textId="77777777" w:rsidR="00BA6F2E" w:rsidRPr="00DA361F" w:rsidRDefault="00BA6F2E" w:rsidP="000B12F2">
            <w:pPr>
              <w:spacing w:after="0" w:line="240" w:lineRule="auto"/>
              <w:rPr>
                <w:rFonts w:eastAsia="Times New Roman" w:cs="Times New Roman"/>
                <w:szCs w:val="24"/>
                <w:u w:val="single"/>
                <w:lang w:eastAsia="en-AU"/>
              </w:rPr>
            </w:pPr>
            <w:r w:rsidRPr="00DA361F">
              <w:rPr>
                <w:rFonts w:eastAsia="Times New Roman" w:cs="Times New Roman"/>
                <w:szCs w:val="24"/>
                <w:u w:val="single"/>
                <w:lang w:eastAsia="en-AU"/>
              </w:rPr>
              <w:t> </w:t>
            </w:r>
          </w:p>
        </w:tc>
        <w:tc>
          <w:tcPr>
            <w:tcW w:w="1680" w:type="dxa"/>
            <w:tcBorders>
              <w:top w:val="nil"/>
              <w:left w:val="nil"/>
              <w:bottom w:val="nil"/>
              <w:right w:val="nil"/>
            </w:tcBorders>
            <w:shd w:val="clear" w:color="000000" w:fill="FFFFFF"/>
            <w:noWrap/>
            <w:vAlign w:val="bottom"/>
            <w:hideMark/>
          </w:tcPr>
          <w:p w14:paraId="357CEE5F" w14:textId="77777777" w:rsidR="00BA6F2E" w:rsidRPr="00DA361F" w:rsidRDefault="00BA6F2E" w:rsidP="000B12F2">
            <w:pPr>
              <w:spacing w:after="0" w:line="240" w:lineRule="auto"/>
              <w:rPr>
                <w:rFonts w:eastAsia="Times New Roman" w:cs="Times New Roman"/>
                <w:sz w:val="20"/>
                <w:szCs w:val="20"/>
                <w:lang w:eastAsia="en-AU"/>
              </w:rPr>
            </w:pPr>
            <w:r w:rsidRPr="00DA361F">
              <w:rPr>
                <w:rFonts w:eastAsia="Times New Roman" w:cs="Times New Roman"/>
                <w:sz w:val="20"/>
                <w:szCs w:val="20"/>
                <w:lang w:eastAsia="en-AU"/>
              </w:rPr>
              <w:t> </w:t>
            </w:r>
          </w:p>
        </w:tc>
        <w:tc>
          <w:tcPr>
            <w:tcW w:w="1420" w:type="dxa"/>
            <w:tcBorders>
              <w:top w:val="nil"/>
              <w:left w:val="nil"/>
              <w:bottom w:val="nil"/>
              <w:right w:val="nil"/>
            </w:tcBorders>
            <w:shd w:val="clear" w:color="000000" w:fill="FFFFFF"/>
            <w:noWrap/>
            <w:vAlign w:val="bottom"/>
            <w:hideMark/>
          </w:tcPr>
          <w:p w14:paraId="14D17307" w14:textId="77777777" w:rsidR="00BA6F2E" w:rsidRPr="00DA361F" w:rsidRDefault="00BA6F2E" w:rsidP="000B12F2">
            <w:pPr>
              <w:spacing w:after="0" w:line="240" w:lineRule="auto"/>
              <w:rPr>
                <w:rFonts w:ascii="Arial" w:eastAsia="Times New Roman" w:hAnsi="Arial" w:cs="Arial"/>
                <w:sz w:val="20"/>
                <w:szCs w:val="20"/>
                <w:lang w:eastAsia="en-AU"/>
              </w:rPr>
            </w:pPr>
            <w:r w:rsidRPr="00DA361F">
              <w:rPr>
                <w:rFonts w:ascii="Arial" w:eastAsia="Times New Roman" w:hAnsi="Arial" w:cs="Arial"/>
                <w:sz w:val="20"/>
                <w:szCs w:val="20"/>
                <w:lang w:eastAsia="en-AU"/>
              </w:rPr>
              <w:t> </w:t>
            </w:r>
          </w:p>
        </w:tc>
      </w:tr>
      <w:tr w:rsidR="00BA6F2E" w:rsidRPr="00DA361F" w14:paraId="240490AC" w14:textId="77777777" w:rsidTr="000B12F2">
        <w:trPr>
          <w:trHeight w:val="312"/>
        </w:trPr>
        <w:tc>
          <w:tcPr>
            <w:tcW w:w="3233" w:type="dxa"/>
            <w:tcBorders>
              <w:top w:val="nil"/>
              <w:left w:val="nil"/>
              <w:bottom w:val="nil"/>
              <w:right w:val="nil"/>
            </w:tcBorders>
            <w:shd w:val="clear" w:color="000000" w:fill="FFFFFF"/>
            <w:noWrap/>
            <w:vAlign w:val="bottom"/>
            <w:hideMark/>
          </w:tcPr>
          <w:p w14:paraId="4328627E" w14:textId="77777777" w:rsidR="00BA6F2E" w:rsidRPr="00DA361F" w:rsidRDefault="00BA6F2E" w:rsidP="000B12F2">
            <w:pPr>
              <w:spacing w:after="0" w:line="240" w:lineRule="auto"/>
              <w:ind w:firstLineChars="100" w:firstLine="240"/>
              <w:rPr>
                <w:rFonts w:eastAsia="Times New Roman" w:cs="Times New Roman"/>
                <w:szCs w:val="24"/>
                <w:lang w:eastAsia="en-AU"/>
              </w:rPr>
            </w:pPr>
            <w:r w:rsidRPr="00DA361F">
              <w:rPr>
                <w:rFonts w:eastAsia="Times New Roman" w:cs="Times New Roman"/>
                <w:szCs w:val="24"/>
                <w:lang w:eastAsia="en-AU"/>
              </w:rPr>
              <w:t>Male</w:t>
            </w:r>
          </w:p>
        </w:tc>
        <w:tc>
          <w:tcPr>
            <w:tcW w:w="787" w:type="dxa"/>
            <w:tcBorders>
              <w:top w:val="nil"/>
              <w:left w:val="nil"/>
              <w:bottom w:val="nil"/>
              <w:right w:val="nil"/>
            </w:tcBorders>
            <w:shd w:val="clear" w:color="000000" w:fill="FFFFFF"/>
            <w:noWrap/>
            <w:vAlign w:val="bottom"/>
            <w:hideMark/>
          </w:tcPr>
          <w:p w14:paraId="7F5764D2" w14:textId="77777777" w:rsidR="00BA6F2E" w:rsidRPr="00DA361F" w:rsidRDefault="00BA6F2E" w:rsidP="000B12F2">
            <w:pPr>
              <w:spacing w:after="0" w:line="240" w:lineRule="auto"/>
              <w:jc w:val="center"/>
              <w:rPr>
                <w:rFonts w:eastAsia="Times New Roman" w:cs="Times New Roman"/>
                <w:szCs w:val="24"/>
                <w:lang w:eastAsia="en-AU"/>
              </w:rPr>
            </w:pPr>
            <w:r w:rsidRPr="00DA361F">
              <w:rPr>
                <w:rFonts w:eastAsia="Times New Roman" w:cs="Times New Roman"/>
                <w:szCs w:val="24"/>
                <w:lang w:eastAsia="en-AU"/>
              </w:rPr>
              <w:t>24</w:t>
            </w:r>
          </w:p>
        </w:tc>
        <w:tc>
          <w:tcPr>
            <w:tcW w:w="1800" w:type="dxa"/>
            <w:tcBorders>
              <w:top w:val="nil"/>
              <w:left w:val="nil"/>
              <w:bottom w:val="nil"/>
              <w:right w:val="nil"/>
            </w:tcBorders>
            <w:shd w:val="clear" w:color="000000" w:fill="FFFFFF"/>
            <w:noWrap/>
            <w:vAlign w:val="bottom"/>
            <w:hideMark/>
          </w:tcPr>
          <w:p w14:paraId="56C3BF74" w14:textId="77777777" w:rsidR="00BA6F2E" w:rsidRPr="00DA361F" w:rsidRDefault="00BA6F2E" w:rsidP="000B12F2">
            <w:pPr>
              <w:spacing w:after="0" w:line="240" w:lineRule="auto"/>
              <w:rPr>
                <w:rFonts w:eastAsia="Times New Roman" w:cs="Times New Roman"/>
                <w:szCs w:val="24"/>
                <w:lang w:eastAsia="en-AU"/>
              </w:rPr>
            </w:pPr>
            <w:r w:rsidRPr="00DA361F">
              <w:rPr>
                <w:rFonts w:eastAsia="Times New Roman" w:cs="Times New Roman"/>
                <w:szCs w:val="24"/>
                <w:lang w:eastAsia="en-AU"/>
              </w:rPr>
              <w:t>(27.3)</w:t>
            </w:r>
          </w:p>
        </w:tc>
        <w:tc>
          <w:tcPr>
            <w:tcW w:w="1680" w:type="dxa"/>
            <w:tcBorders>
              <w:top w:val="nil"/>
              <w:left w:val="nil"/>
              <w:bottom w:val="nil"/>
              <w:right w:val="nil"/>
            </w:tcBorders>
            <w:shd w:val="clear" w:color="000000" w:fill="FFFFFF"/>
            <w:noWrap/>
            <w:vAlign w:val="bottom"/>
            <w:hideMark/>
          </w:tcPr>
          <w:p w14:paraId="2E94A606" w14:textId="77777777" w:rsidR="00BA6F2E" w:rsidRPr="00DA361F" w:rsidRDefault="00BA6F2E" w:rsidP="000B12F2">
            <w:pPr>
              <w:spacing w:after="0" w:line="240" w:lineRule="auto"/>
              <w:rPr>
                <w:rFonts w:eastAsia="Times New Roman" w:cs="Times New Roman"/>
                <w:sz w:val="20"/>
                <w:szCs w:val="20"/>
                <w:lang w:eastAsia="en-AU"/>
              </w:rPr>
            </w:pPr>
            <w:r w:rsidRPr="00DA361F">
              <w:rPr>
                <w:rFonts w:eastAsia="Times New Roman" w:cs="Times New Roman"/>
                <w:sz w:val="20"/>
                <w:szCs w:val="20"/>
                <w:lang w:eastAsia="en-AU"/>
              </w:rPr>
              <w:t> </w:t>
            </w:r>
          </w:p>
        </w:tc>
        <w:tc>
          <w:tcPr>
            <w:tcW w:w="1420" w:type="dxa"/>
            <w:tcBorders>
              <w:top w:val="nil"/>
              <w:left w:val="nil"/>
              <w:bottom w:val="nil"/>
              <w:right w:val="nil"/>
            </w:tcBorders>
            <w:shd w:val="clear" w:color="000000" w:fill="FFFFFF"/>
            <w:noWrap/>
            <w:vAlign w:val="bottom"/>
            <w:hideMark/>
          </w:tcPr>
          <w:p w14:paraId="17B208B4" w14:textId="77777777" w:rsidR="00BA6F2E" w:rsidRPr="00DA361F" w:rsidRDefault="00BA6F2E" w:rsidP="000B12F2">
            <w:pPr>
              <w:spacing w:after="0" w:line="240" w:lineRule="auto"/>
              <w:rPr>
                <w:rFonts w:ascii="Arial" w:eastAsia="Times New Roman" w:hAnsi="Arial" w:cs="Arial"/>
                <w:sz w:val="20"/>
                <w:szCs w:val="20"/>
                <w:lang w:eastAsia="en-AU"/>
              </w:rPr>
            </w:pPr>
            <w:r w:rsidRPr="00DA361F">
              <w:rPr>
                <w:rFonts w:ascii="Arial" w:eastAsia="Times New Roman" w:hAnsi="Arial" w:cs="Arial"/>
                <w:sz w:val="20"/>
                <w:szCs w:val="20"/>
                <w:lang w:eastAsia="en-AU"/>
              </w:rPr>
              <w:t> </w:t>
            </w:r>
          </w:p>
        </w:tc>
      </w:tr>
      <w:tr w:rsidR="00BA6F2E" w:rsidRPr="00DA361F" w14:paraId="3C05F4BE" w14:textId="77777777" w:rsidTr="000B12F2">
        <w:trPr>
          <w:trHeight w:val="312"/>
        </w:trPr>
        <w:tc>
          <w:tcPr>
            <w:tcW w:w="3233" w:type="dxa"/>
            <w:tcBorders>
              <w:top w:val="nil"/>
              <w:left w:val="nil"/>
              <w:bottom w:val="nil"/>
              <w:right w:val="nil"/>
            </w:tcBorders>
            <w:shd w:val="clear" w:color="000000" w:fill="FFFFFF"/>
            <w:noWrap/>
            <w:vAlign w:val="bottom"/>
            <w:hideMark/>
          </w:tcPr>
          <w:p w14:paraId="5E2EE190" w14:textId="77777777" w:rsidR="00BA6F2E" w:rsidRPr="00DA361F" w:rsidRDefault="00BA6F2E" w:rsidP="000B12F2">
            <w:pPr>
              <w:spacing w:after="0" w:line="240" w:lineRule="auto"/>
              <w:ind w:firstLineChars="100" w:firstLine="240"/>
              <w:rPr>
                <w:rFonts w:eastAsia="Times New Roman" w:cs="Times New Roman"/>
                <w:szCs w:val="24"/>
                <w:lang w:eastAsia="en-AU"/>
              </w:rPr>
            </w:pPr>
            <w:r w:rsidRPr="00DA361F">
              <w:rPr>
                <w:rFonts w:eastAsia="Times New Roman" w:cs="Times New Roman"/>
                <w:szCs w:val="24"/>
                <w:lang w:eastAsia="en-AU"/>
              </w:rPr>
              <w:t>Female</w:t>
            </w:r>
          </w:p>
        </w:tc>
        <w:tc>
          <w:tcPr>
            <w:tcW w:w="787" w:type="dxa"/>
            <w:tcBorders>
              <w:top w:val="nil"/>
              <w:left w:val="nil"/>
              <w:bottom w:val="nil"/>
              <w:right w:val="nil"/>
            </w:tcBorders>
            <w:shd w:val="clear" w:color="000000" w:fill="FFFFFF"/>
            <w:noWrap/>
            <w:vAlign w:val="bottom"/>
            <w:hideMark/>
          </w:tcPr>
          <w:p w14:paraId="47902B4D" w14:textId="77777777" w:rsidR="00BA6F2E" w:rsidRPr="00DA361F" w:rsidRDefault="00BA6F2E" w:rsidP="000B12F2">
            <w:pPr>
              <w:spacing w:after="0" w:line="240" w:lineRule="auto"/>
              <w:jc w:val="center"/>
              <w:rPr>
                <w:rFonts w:eastAsia="Times New Roman" w:cs="Times New Roman"/>
                <w:szCs w:val="24"/>
                <w:lang w:eastAsia="en-AU"/>
              </w:rPr>
            </w:pPr>
            <w:r w:rsidRPr="00DA361F">
              <w:rPr>
                <w:rFonts w:eastAsia="Times New Roman" w:cs="Times New Roman"/>
                <w:szCs w:val="24"/>
                <w:lang w:eastAsia="en-AU"/>
              </w:rPr>
              <w:t>64</w:t>
            </w:r>
          </w:p>
        </w:tc>
        <w:tc>
          <w:tcPr>
            <w:tcW w:w="1800" w:type="dxa"/>
            <w:tcBorders>
              <w:top w:val="nil"/>
              <w:left w:val="nil"/>
              <w:bottom w:val="nil"/>
              <w:right w:val="nil"/>
            </w:tcBorders>
            <w:shd w:val="clear" w:color="000000" w:fill="FFFFFF"/>
            <w:noWrap/>
            <w:vAlign w:val="bottom"/>
            <w:hideMark/>
          </w:tcPr>
          <w:p w14:paraId="00DA0896" w14:textId="77777777" w:rsidR="00BA6F2E" w:rsidRPr="00DA361F" w:rsidRDefault="00BA6F2E" w:rsidP="000B12F2">
            <w:pPr>
              <w:spacing w:after="0" w:line="240" w:lineRule="auto"/>
              <w:rPr>
                <w:rFonts w:eastAsia="Times New Roman" w:cs="Times New Roman"/>
                <w:szCs w:val="24"/>
                <w:lang w:eastAsia="en-AU"/>
              </w:rPr>
            </w:pPr>
            <w:r w:rsidRPr="00DA361F">
              <w:rPr>
                <w:rFonts w:eastAsia="Times New Roman" w:cs="Times New Roman"/>
                <w:szCs w:val="24"/>
                <w:lang w:eastAsia="en-AU"/>
              </w:rPr>
              <w:t>(72.7)</w:t>
            </w:r>
          </w:p>
        </w:tc>
        <w:tc>
          <w:tcPr>
            <w:tcW w:w="1680" w:type="dxa"/>
            <w:tcBorders>
              <w:top w:val="nil"/>
              <w:left w:val="nil"/>
              <w:bottom w:val="nil"/>
              <w:right w:val="nil"/>
            </w:tcBorders>
            <w:shd w:val="clear" w:color="000000" w:fill="FFFFFF"/>
            <w:noWrap/>
            <w:vAlign w:val="bottom"/>
            <w:hideMark/>
          </w:tcPr>
          <w:p w14:paraId="47880D47" w14:textId="77777777" w:rsidR="00BA6F2E" w:rsidRPr="00DA361F" w:rsidRDefault="00BA6F2E" w:rsidP="000B12F2">
            <w:pPr>
              <w:spacing w:after="0" w:line="240" w:lineRule="auto"/>
              <w:rPr>
                <w:rFonts w:eastAsia="Times New Roman" w:cs="Times New Roman"/>
                <w:sz w:val="20"/>
                <w:szCs w:val="20"/>
                <w:lang w:eastAsia="en-AU"/>
              </w:rPr>
            </w:pPr>
            <w:r w:rsidRPr="00DA361F">
              <w:rPr>
                <w:rFonts w:eastAsia="Times New Roman" w:cs="Times New Roman"/>
                <w:sz w:val="20"/>
                <w:szCs w:val="20"/>
                <w:lang w:eastAsia="en-AU"/>
              </w:rPr>
              <w:t> </w:t>
            </w:r>
          </w:p>
        </w:tc>
        <w:tc>
          <w:tcPr>
            <w:tcW w:w="1420" w:type="dxa"/>
            <w:tcBorders>
              <w:top w:val="nil"/>
              <w:left w:val="nil"/>
              <w:bottom w:val="nil"/>
              <w:right w:val="nil"/>
            </w:tcBorders>
            <w:shd w:val="clear" w:color="000000" w:fill="FFFFFF"/>
            <w:noWrap/>
            <w:vAlign w:val="bottom"/>
            <w:hideMark/>
          </w:tcPr>
          <w:p w14:paraId="49722BC5" w14:textId="77777777" w:rsidR="00BA6F2E" w:rsidRPr="00DA361F" w:rsidRDefault="00BA6F2E" w:rsidP="000B12F2">
            <w:pPr>
              <w:spacing w:after="0" w:line="240" w:lineRule="auto"/>
              <w:rPr>
                <w:rFonts w:ascii="Arial" w:eastAsia="Times New Roman" w:hAnsi="Arial" w:cs="Arial"/>
                <w:sz w:val="20"/>
                <w:szCs w:val="20"/>
                <w:lang w:eastAsia="en-AU"/>
              </w:rPr>
            </w:pPr>
            <w:r w:rsidRPr="00DA361F">
              <w:rPr>
                <w:rFonts w:ascii="Arial" w:eastAsia="Times New Roman" w:hAnsi="Arial" w:cs="Arial"/>
                <w:sz w:val="20"/>
                <w:szCs w:val="20"/>
                <w:lang w:eastAsia="en-AU"/>
              </w:rPr>
              <w:t> </w:t>
            </w:r>
          </w:p>
        </w:tc>
      </w:tr>
      <w:tr w:rsidR="00BA6F2E" w:rsidRPr="00DA361F" w14:paraId="6DB08C8D" w14:textId="77777777" w:rsidTr="000B12F2">
        <w:trPr>
          <w:trHeight w:val="312"/>
        </w:trPr>
        <w:tc>
          <w:tcPr>
            <w:tcW w:w="3233" w:type="dxa"/>
            <w:tcBorders>
              <w:top w:val="nil"/>
              <w:left w:val="nil"/>
              <w:bottom w:val="nil"/>
              <w:right w:val="nil"/>
            </w:tcBorders>
            <w:shd w:val="clear" w:color="000000" w:fill="FFFFFF"/>
            <w:noWrap/>
            <w:vAlign w:val="bottom"/>
            <w:hideMark/>
          </w:tcPr>
          <w:p w14:paraId="4B8ADE23" w14:textId="77777777" w:rsidR="00BA6F2E" w:rsidRPr="00DA361F" w:rsidRDefault="00BA6F2E" w:rsidP="000B12F2">
            <w:pPr>
              <w:spacing w:after="0" w:line="240" w:lineRule="auto"/>
              <w:rPr>
                <w:rFonts w:eastAsia="Times New Roman" w:cs="Times New Roman"/>
                <w:szCs w:val="24"/>
                <w:lang w:eastAsia="en-AU"/>
              </w:rPr>
            </w:pPr>
            <w:r w:rsidRPr="00DA361F">
              <w:rPr>
                <w:rFonts w:eastAsia="Times New Roman" w:cs="Times New Roman"/>
                <w:szCs w:val="24"/>
                <w:lang w:eastAsia="en-AU"/>
              </w:rPr>
              <w:t>Education (3 levels)</w:t>
            </w:r>
          </w:p>
        </w:tc>
        <w:tc>
          <w:tcPr>
            <w:tcW w:w="787" w:type="dxa"/>
            <w:tcBorders>
              <w:top w:val="nil"/>
              <w:left w:val="nil"/>
              <w:bottom w:val="nil"/>
              <w:right w:val="nil"/>
            </w:tcBorders>
            <w:shd w:val="clear" w:color="000000" w:fill="FFFFFF"/>
            <w:noWrap/>
            <w:vAlign w:val="bottom"/>
            <w:hideMark/>
          </w:tcPr>
          <w:p w14:paraId="2978B8A3" w14:textId="77777777" w:rsidR="00BA6F2E" w:rsidRPr="00DA361F" w:rsidRDefault="00BA6F2E" w:rsidP="000B12F2">
            <w:pPr>
              <w:spacing w:after="0" w:line="240" w:lineRule="auto"/>
              <w:jc w:val="center"/>
              <w:rPr>
                <w:rFonts w:eastAsia="Times New Roman" w:cs="Times New Roman"/>
                <w:szCs w:val="24"/>
                <w:lang w:eastAsia="en-AU"/>
              </w:rPr>
            </w:pPr>
            <w:r w:rsidRPr="00DA361F">
              <w:rPr>
                <w:rFonts w:eastAsia="Times New Roman" w:cs="Times New Roman"/>
                <w:szCs w:val="24"/>
                <w:lang w:eastAsia="en-AU"/>
              </w:rPr>
              <w:t> </w:t>
            </w:r>
          </w:p>
        </w:tc>
        <w:tc>
          <w:tcPr>
            <w:tcW w:w="1800" w:type="dxa"/>
            <w:tcBorders>
              <w:top w:val="nil"/>
              <w:left w:val="nil"/>
              <w:bottom w:val="nil"/>
              <w:right w:val="nil"/>
            </w:tcBorders>
            <w:shd w:val="clear" w:color="000000" w:fill="FFFFFF"/>
            <w:noWrap/>
            <w:vAlign w:val="bottom"/>
            <w:hideMark/>
          </w:tcPr>
          <w:p w14:paraId="1750097A" w14:textId="77777777" w:rsidR="00BA6F2E" w:rsidRPr="00DA361F" w:rsidRDefault="00BA6F2E" w:rsidP="000B12F2">
            <w:pPr>
              <w:spacing w:after="0" w:line="240" w:lineRule="auto"/>
              <w:rPr>
                <w:rFonts w:eastAsia="Times New Roman" w:cs="Times New Roman"/>
                <w:szCs w:val="24"/>
                <w:lang w:eastAsia="en-AU"/>
              </w:rPr>
            </w:pPr>
            <w:r w:rsidRPr="00DA361F">
              <w:rPr>
                <w:rFonts w:eastAsia="Times New Roman" w:cs="Times New Roman"/>
                <w:szCs w:val="24"/>
                <w:lang w:eastAsia="en-AU"/>
              </w:rPr>
              <w:t> </w:t>
            </w:r>
          </w:p>
        </w:tc>
        <w:tc>
          <w:tcPr>
            <w:tcW w:w="1680" w:type="dxa"/>
            <w:tcBorders>
              <w:top w:val="nil"/>
              <w:left w:val="nil"/>
              <w:bottom w:val="nil"/>
              <w:right w:val="nil"/>
            </w:tcBorders>
            <w:shd w:val="clear" w:color="000000" w:fill="FFFFFF"/>
            <w:noWrap/>
            <w:vAlign w:val="bottom"/>
            <w:hideMark/>
          </w:tcPr>
          <w:p w14:paraId="74885300" w14:textId="77777777" w:rsidR="00BA6F2E" w:rsidRPr="00DA361F" w:rsidRDefault="00BA6F2E" w:rsidP="000B12F2">
            <w:pPr>
              <w:spacing w:after="0" w:line="240" w:lineRule="auto"/>
              <w:rPr>
                <w:rFonts w:eastAsia="Times New Roman" w:cs="Times New Roman"/>
                <w:sz w:val="20"/>
                <w:szCs w:val="20"/>
                <w:lang w:eastAsia="en-AU"/>
              </w:rPr>
            </w:pPr>
            <w:r w:rsidRPr="00DA361F">
              <w:rPr>
                <w:rFonts w:eastAsia="Times New Roman" w:cs="Times New Roman"/>
                <w:sz w:val="20"/>
                <w:szCs w:val="20"/>
                <w:lang w:eastAsia="en-AU"/>
              </w:rPr>
              <w:t> </w:t>
            </w:r>
          </w:p>
        </w:tc>
        <w:tc>
          <w:tcPr>
            <w:tcW w:w="1420" w:type="dxa"/>
            <w:tcBorders>
              <w:top w:val="nil"/>
              <w:left w:val="nil"/>
              <w:bottom w:val="nil"/>
              <w:right w:val="nil"/>
            </w:tcBorders>
            <w:shd w:val="clear" w:color="000000" w:fill="FFFFFF"/>
            <w:noWrap/>
            <w:vAlign w:val="bottom"/>
            <w:hideMark/>
          </w:tcPr>
          <w:p w14:paraId="2CE5245B" w14:textId="77777777" w:rsidR="00BA6F2E" w:rsidRPr="00DA361F" w:rsidRDefault="00BA6F2E" w:rsidP="000B12F2">
            <w:pPr>
              <w:spacing w:after="0" w:line="240" w:lineRule="auto"/>
              <w:rPr>
                <w:rFonts w:ascii="Arial" w:eastAsia="Times New Roman" w:hAnsi="Arial" w:cs="Arial"/>
                <w:sz w:val="20"/>
                <w:szCs w:val="20"/>
                <w:lang w:eastAsia="en-AU"/>
              </w:rPr>
            </w:pPr>
            <w:r w:rsidRPr="00DA361F">
              <w:rPr>
                <w:rFonts w:ascii="Arial" w:eastAsia="Times New Roman" w:hAnsi="Arial" w:cs="Arial"/>
                <w:sz w:val="20"/>
                <w:szCs w:val="20"/>
                <w:lang w:eastAsia="en-AU"/>
              </w:rPr>
              <w:t> </w:t>
            </w:r>
          </w:p>
        </w:tc>
      </w:tr>
      <w:tr w:rsidR="00BA6F2E" w:rsidRPr="00DA361F" w14:paraId="61235987" w14:textId="77777777" w:rsidTr="000B12F2">
        <w:trPr>
          <w:trHeight w:val="312"/>
        </w:trPr>
        <w:tc>
          <w:tcPr>
            <w:tcW w:w="3233" w:type="dxa"/>
            <w:tcBorders>
              <w:top w:val="nil"/>
              <w:left w:val="nil"/>
              <w:bottom w:val="nil"/>
              <w:right w:val="nil"/>
            </w:tcBorders>
            <w:shd w:val="clear" w:color="000000" w:fill="FFFFFF"/>
            <w:noWrap/>
            <w:vAlign w:val="bottom"/>
            <w:hideMark/>
          </w:tcPr>
          <w:p w14:paraId="290CE0BB" w14:textId="77777777" w:rsidR="00BA6F2E" w:rsidRPr="00DA361F" w:rsidRDefault="00BA6F2E" w:rsidP="000B12F2">
            <w:pPr>
              <w:spacing w:after="0" w:line="240" w:lineRule="auto"/>
              <w:ind w:firstLineChars="100" w:firstLine="240"/>
              <w:rPr>
                <w:rFonts w:eastAsia="Times New Roman" w:cs="Times New Roman"/>
                <w:szCs w:val="24"/>
                <w:lang w:eastAsia="en-AU"/>
              </w:rPr>
            </w:pPr>
            <w:r w:rsidRPr="00DA361F">
              <w:rPr>
                <w:rFonts w:eastAsia="Times New Roman" w:cs="Times New Roman"/>
                <w:szCs w:val="24"/>
                <w:lang w:eastAsia="en-AU"/>
              </w:rPr>
              <w:t>Primary</w:t>
            </w:r>
          </w:p>
        </w:tc>
        <w:tc>
          <w:tcPr>
            <w:tcW w:w="787" w:type="dxa"/>
            <w:tcBorders>
              <w:top w:val="nil"/>
              <w:left w:val="nil"/>
              <w:bottom w:val="nil"/>
              <w:right w:val="nil"/>
            </w:tcBorders>
            <w:shd w:val="clear" w:color="000000" w:fill="FFFFFF"/>
            <w:noWrap/>
            <w:vAlign w:val="bottom"/>
            <w:hideMark/>
          </w:tcPr>
          <w:p w14:paraId="6E1621CC" w14:textId="77777777" w:rsidR="00BA6F2E" w:rsidRPr="00DA361F" w:rsidRDefault="00BA6F2E" w:rsidP="000B12F2">
            <w:pPr>
              <w:spacing w:after="0" w:line="240" w:lineRule="auto"/>
              <w:jc w:val="center"/>
              <w:rPr>
                <w:rFonts w:eastAsia="Times New Roman" w:cs="Times New Roman"/>
                <w:szCs w:val="24"/>
                <w:lang w:eastAsia="en-AU"/>
              </w:rPr>
            </w:pPr>
            <w:r w:rsidRPr="00DA361F">
              <w:rPr>
                <w:rFonts w:eastAsia="Times New Roman" w:cs="Times New Roman"/>
                <w:szCs w:val="24"/>
                <w:lang w:eastAsia="en-AU"/>
              </w:rPr>
              <w:t>27</w:t>
            </w:r>
          </w:p>
        </w:tc>
        <w:tc>
          <w:tcPr>
            <w:tcW w:w="1800" w:type="dxa"/>
            <w:tcBorders>
              <w:top w:val="nil"/>
              <w:left w:val="nil"/>
              <w:bottom w:val="nil"/>
              <w:right w:val="nil"/>
            </w:tcBorders>
            <w:shd w:val="clear" w:color="000000" w:fill="FFFFFF"/>
            <w:noWrap/>
            <w:vAlign w:val="bottom"/>
            <w:hideMark/>
          </w:tcPr>
          <w:p w14:paraId="621B9455" w14:textId="77777777" w:rsidR="00BA6F2E" w:rsidRPr="00DA361F" w:rsidRDefault="00BA6F2E" w:rsidP="000B12F2">
            <w:pPr>
              <w:spacing w:after="0" w:line="240" w:lineRule="auto"/>
              <w:rPr>
                <w:rFonts w:eastAsia="Times New Roman" w:cs="Times New Roman"/>
                <w:szCs w:val="24"/>
                <w:lang w:eastAsia="en-AU"/>
              </w:rPr>
            </w:pPr>
            <w:r w:rsidRPr="00DA361F">
              <w:rPr>
                <w:rFonts w:eastAsia="Times New Roman" w:cs="Times New Roman"/>
                <w:szCs w:val="24"/>
                <w:lang w:eastAsia="en-AU"/>
              </w:rPr>
              <w:t>(32.5)</w:t>
            </w:r>
          </w:p>
        </w:tc>
        <w:tc>
          <w:tcPr>
            <w:tcW w:w="1680" w:type="dxa"/>
            <w:tcBorders>
              <w:top w:val="nil"/>
              <w:left w:val="nil"/>
              <w:bottom w:val="nil"/>
              <w:right w:val="nil"/>
            </w:tcBorders>
            <w:shd w:val="clear" w:color="000000" w:fill="FFFFFF"/>
            <w:noWrap/>
            <w:vAlign w:val="bottom"/>
            <w:hideMark/>
          </w:tcPr>
          <w:p w14:paraId="57165938" w14:textId="77777777" w:rsidR="00BA6F2E" w:rsidRPr="00DA361F" w:rsidRDefault="00BA6F2E" w:rsidP="000B12F2">
            <w:pPr>
              <w:spacing w:after="0" w:line="240" w:lineRule="auto"/>
              <w:rPr>
                <w:rFonts w:eastAsia="Times New Roman" w:cs="Times New Roman"/>
                <w:sz w:val="20"/>
                <w:szCs w:val="20"/>
                <w:lang w:eastAsia="en-AU"/>
              </w:rPr>
            </w:pPr>
            <w:r w:rsidRPr="00DA361F">
              <w:rPr>
                <w:rFonts w:eastAsia="Times New Roman" w:cs="Times New Roman"/>
                <w:sz w:val="20"/>
                <w:szCs w:val="20"/>
                <w:lang w:eastAsia="en-AU"/>
              </w:rPr>
              <w:t> </w:t>
            </w:r>
          </w:p>
        </w:tc>
        <w:tc>
          <w:tcPr>
            <w:tcW w:w="1420" w:type="dxa"/>
            <w:tcBorders>
              <w:top w:val="nil"/>
              <w:left w:val="nil"/>
              <w:bottom w:val="nil"/>
              <w:right w:val="nil"/>
            </w:tcBorders>
            <w:shd w:val="clear" w:color="000000" w:fill="FFFFFF"/>
            <w:noWrap/>
            <w:vAlign w:val="bottom"/>
            <w:hideMark/>
          </w:tcPr>
          <w:p w14:paraId="0F69991B" w14:textId="77777777" w:rsidR="00BA6F2E" w:rsidRPr="00DA361F" w:rsidRDefault="00BA6F2E" w:rsidP="000B12F2">
            <w:pPr>
              <w:spacing w:after="0" w:line="240" w:lineRule="auto"/>
              <w:rPr>
                <w:rFonts w:ascii="Arial" w:eastAsia="Times New Roman" w:hAnsi="Arial" w:cs="Arial"/>
                <w:sz w:val="20"/>
                <w:szCs w:val="20"/>
                <w:lang w:eastAsia="en-AU"/>
              </w:rPr>
            </w:pPr>
            <w:r w:rsidRPr="00DA361F">
              <w:rPr>
                <w:rFonts w:ascii="Arial" w:eastAsia="Times New Roman" w:hAnsi="Arial" w:cs="Arial"/>
                <w:sz w:val="20"/>
                <w:szCs w:val="20"/>
                <w:lang w:eastAsia="en-AU"/>
              </w:rPr>
              <w:t> </w:t>
            </w:r>
          </w:p>
        </w:tc>
      </w:tr>
      <w:tr w:rsidR="00BA6F2E" w:rsidRPr="00DA361F" w14:paraId="7A5B1E2F" w14:textId="77777777" w:rsidTr="000B12F2">
        <w:trPr>
          <w:trHeight w:val="312"/>
        </w:trPr>
        <w:tc>
          <w:tcPr>
            <w:tcW w:w="3233" w:type="dxa"/>
            <w:tcBorders>
              <w:top w:val="nil"/>
              <w:left w:val="nil"/>
              <w:bottom w:val="nil"/>
              <w:right w:val="nil"/>
            </w:tcBorders>
            <w:shd w:val="clear" w:color="000000" w:fill="FFFFFF"/>
            <w:noWrap/>
            <w:vAlign w:val="bottom"/>
            <w:hideMark/>
          </w:tcPr>
          <w:p w14:paraId="242E7D24" w14:textId="77777777" w:rsidR="00BA6F2E" w:rsidRPr="00DA361F" w:rsidRDefault="00BA6F2E" w:rsidP="000B12F2">
            <w:pPr>
              <w:spacing w:after="0" w:line="240" w:lineRule="auto"/>
              <w:ind w:firstLineChars="100" w:firstLine="240"/>
              <w:rPr>
                <w:rFonts w:eastAsia="Times New Roman" w:cs="Times New Roman"/>
                <w:szCs w:val="24"/>
                <w:lang w:eastAsia="en-AU"/>
              </w:rPr>
            </w:pPr>
            <w:r w:rsidRPr="00DA361F">
              <w:rPr>
                <w:rFonts w:eastAsia="Times New Roman" w:cs="Times New Roman"/>
                <w:szCs w:val="24"/>
                <w:lang w:eastAsia="en-AU"/>
              </w:rPr>
              <w:t>Any high school</w:t>
            </w:r>
          </w:p>
        </w:tc>
        <w:tc>
          <w:tcPr>
            <w:tcW w:w="787" w:type="dxa"/>
            <w:tcBorders>
              <w:top w:val="nil"/>
              <w:left w:val="nil"/>
              <w:bottom w:val="nil"/>
              <w:right w:val="nil"/>
            </w:tcBorders>
            <w:shd w:val="clear" w:color="000000" w:fill="FFFFFF"/>
            <w:noWrap/>
            <w:vAlign w:val="bottom"/>
            <w:hideMark/>
          </w:tcPr>
          <w:p w14:paraId="2683938A" w14:textId="77777777" w:rsidR="00BA6F2E" w:rsidRPr="00DA361F" w:rsidRDefault="00BA6F2E" w:rsidP="000B12F2">
            <w:pPr>
              <w:spacing w:after="0" w:line="240" w:lineRule="auto"/>
              <w:jc w:val="center"/>
              <w:rPr>
                <w:rFonts w:eastAsia="Times New Roman" w:cs="Times New Roman"/>
                <w:szCs w:val="24"/>
                <w:lang w:eastAsia="en-AU"/>
              </w:rPr>
            </w:pPr>
            <w:r w:rsidRPr="00DA361F">
              <w:rPr>
                <w:rFonts w:eastAsia="Times New Roman" w:cs="Times New Roman"/>
                <w:szCs w:val="24"/>
                <w:lang w:eastAsia="en-AU"/>
              </w:rPr>
              <w:t>23</w:t>
            </w:r>
          </w:p>
        </w:tc>
        <w:tc>
          <w:tcPr>
            <w:tcW w:w="1800" w:type="dxa"/>
            <w:tcBorders>
              <w:top w:val="nil"/>
              <w:left w:val="nil"/>
              <w:bottom w:val="nil"/>
              <w:right w:val="nil"/>
            </w:tcBorders>
            <w:shd w:val="clear" w:color="000000" w:fill="FFFFFF"/>
            <w:noWrap/>
            <w:vAlign w:val="bottom"/>
            <w:hideMark/>
          </w:tcPr>
          <w:p w14:paraId="20BFD739" w14:textId="77777777" w:rsidR="00BA6F2E" w:rsidRPr="00DA361F" w:rsidRDefault="00BA6F2E" w:rsidP="000B12F2">
            <w:pPr>
              <w:spacing w:after="0" w:line="240" w:lineRule="auto"/>
              <w:rPr>
                <w:rFonts w:eastAsia="Times New Roman" w:cs="Times New Roman"/>
                <w:szCs w:val="24"/>
                <w:lang w:eastAsia="en-AU"/>
              </w:rPr>
            </w:pPr>
            <w:r w:rsidRPr="00DA361F">
              <w:rPr>
                <w:rFonts w:eastAsia="Times New Roman" w:cs="Times New Roman"/>
                <w:szCs w:val="24"/>
                <w:lang w:eastAsia="en-AU"/>
              </w:rPr>
              <w:t>(27.7)</w:t>
            </w:r>
          </w:p>
        </w:tc>
        <w:tc>
          <w:tcPr>
            <w:tcW w:w="1680" w:type="dxa"/>
            <w:tcBorders>
              <w:top w:val="nil"/>
              <w:left w:val="nil"/>
              <w:bottom w:val="nil"/>
              <w:right w:val="nil"/>
            </w:tcBorders>
            <w:shd w:val="clear" w:color="000000" w:fill="FFFFFF"/>
            <w:noWrap/>
            <w:vAlign w:val="bottom"/>
            <w:hideMark/>
          </w:tcPr>
          <w:p w14:paraId="7AB0611F" w14:textId="77777777" w:rsidR="00BA6F2E" w:rsidRPr="00DA361F" w:rsidRDefault="00BA6F2E" w:rsidP="000B12F2">
            <w:pPr>
              <w:spacing w:after="0" w:line="240" w:lineRule="auto"/>
              <w:rPr>
                <w:rFonts w:eastAsia="Times New Roman" w:cs="Times New Roman"/>
                <w:sz w:val="20"/>
                <w:szCs w:val="20"/>
                <w:lang w:eastAsia="en-AU"/>
              </w:rPr>
            </w:pPr>
            <w:r w:rsidRPr="00DA361F">
              <w:rPr>
                <w:rFonts w:eastAsia="Times New Roman" w:cs="Times New Roman"/>
                <w:sz w:val="20"/>
                <w:szCs w:val="20"/>
                <w:lang w:eastAsia="en-AU"/>
              </w:rPr>
              <w:t> </w:t>
            </w:r>
          </w:p>
        </w:tc>
        <w:tc>
          <w:tcPr>
            <w:tcW w:w="1420" w:type="dxa"/>
            <w:tcBorders>
              <w:top w:val="nil"/>
              <w:left w:val="nil"/>
              <w:bottom w:val="nil"/>
              <w:right w:val="nil"/>
            </w:tcBorders>
            <w:shd w:val="clear" w:color="000000" w:fill="FFFFFF"/>
            <w:noWrap/>
            <w:vAlign w:val="bottom"/>
            <w:hideMark/>
          </w:tcPr>
          <w:p w14:paraId="5B8AE409" w14:textId="77777777" w:rsidR="00BA6F2E" w:rsidRPr="00DA361F" w:rsidRDefault="00BA6F2E" w:rsidP="000B12F2">
            <w:pPr>
              <w:spacing w:after="0" w:line="240" w:lineRule="auto"/>
              <w:rPr>
                <w:rFonts w:ascii="Arial" w:eastAsia="Times New Roman" w:hAnsi="Arial" w:cs="Arial"/>
                <w:sz w:val="20"/>
                <w:szCs w:val="20"/>
                <w:lang w:eastAsia="en-AU"/>
              </w:rPr>
            </w:pPr>
            <w:r w:rsidRPr="00DA361F">
              <w:rPr>
                <w:rFonts w:ascii="Arial" w:eastAsia="Times New Roman" w:hAnsi="Arial" w:cs="Arial"/>
                <w:sz w:val="20"/>
                <w:szCs w:val="20"/>
                <w:lang w:eastAsia="en-AU"/>
              </w:rPr>
              <w:t> </w:t>
            </w:r>
          </w:p>
        </w:tc>
      </w:tr>
      <w:tr w:rsidR="00BA6F2E" w:rsidRPr="00DA361F" w14:paraId="3845382A" w14:textId="77777777" w:rsidTr="000B12F2">
        <w:trPr>
          <w:trHeight w:val="312"/>
        </w:trPr>
        <w:tc>
          <w:tcPr>
            <w:tcW w:w="3233" w:type="dxa"/>
            <w:tcBorders>
              <w:top w:val="nil"/>
              <w:left w:val="nil"/>
              <w:bottom w:val="nil"/>
              <w:right w:val="nil"/>
            </w:tcBorders>
            <w:shd w:val="clear" w:color="000000" w:fill="FFFFFF"/>
            <w:noWrap/>
            <w:vAlign w:val="bottom"/>
            <w:hideMark/>
          </w:tcPr>
          <w:p w14:paraId="14A1E704" w14:textId="77777777" w:rsidR="00BA6F2E" w:rsidRPr="00DA361F" w:rsidRDefault="00BA6F2E" w:rsidP="000B12F2">
            <w:pPr>
              <w:spacing w:after="0" w:line="240" w:lineRule="auto"/>
              <w:ind w:firstLineChars="100" w:firstLine="240"/>
              <w:rPr>
                <w:rFonts w:eastAsia="Times New Roman" w:cs="Times New Roman"/>
                <w:szCs w:val="24"/>
                <w:lang w:eastAsia="en-AU"/>
              </w:rPr>
            </w:pPr>
            <w:r w:rsidRPr="00DA361F">
              <w:rPr>
                <w:rFonts w:eastAsia="Times New Roman" w:cs="Times New Roman"/>
                <w:szCs w:val="24"/>
                <w:lang w:eastAsia="en-AU"/>
              </w:rPr>
              <w:t>Post school</w:t>
            </w:r>
          </w:p>
        </w:tc>
        <w:tc>
          <w:tcPr>
            <w:tcW w:w="787" w:type="dxa"/>
            <w:tcBorders>
              <w:top w:val="nil"/>
              <w:left w:val="nil"/>
              <w:bottom w:val="nil"/>
              <w:right w:val="nil"/>
            </w:tcBorders>
            <w:shd w:val="clear" w:color="000000" w:fill="FFFFFF"/>
            <w:noWrap/>
            <w:vAlign w:val="bottom"/>
            <w:hideMark/>
          </w:tcPr>
          <w:p w14:paraId="22283456" w14:textId="77777777" w:rsidR="00BA6F2E" w:rsidRPr="00DA361F" w:rsidRDefault="00BA6F2E" w:rsidP="000B12F2">
            <w:pPr>
              <w:spacing w:after="0" w:line="240" w:lineRule="auto"/>
              <w:jc w:val="center"/>
              <w:rPr>
                <w:rFonts w:eastAsia="Times New Roman" w:cs="Times New Roman"/>
                <w:szCs w:val="24"/>
                <w:lang w:eastAsia="en-AU"/>
              </w:rPr>
            </w:pPr>
            <w:r w:rsidRPr="00DA361F">
              <w:rPr>
                <w:rFonts w:eastAsia="Times New Roman" w:cs="Times New Roman"/>
                <w:szCs w:val="24"/>
                <w:lang w:eastAsia="en-AU"/>
              </w:rPr>
              <w:t>33</w:t>
            </w:r>
          </w:p>
        </w:tc>
        <w:tc>
          <w:tcPr>
            <w:tcW w:w="1800" w:type="dxa"/>
            <w:tcBorders>
              <w:top w:val="nil"/>
              <w:left w:val="nil"/>
              <w:bottom w:val="nil"/>
              <w:right w:val="nil"/>
            </w:tcBorders>
            <w:shd w:val="clear" w:color="000000" w:fill="FFFFFF"/>
            <w:noWrap/>
            <w:vAlign w:val="bottom"/>
            <w:hideMark/>
          </w:tcPr>
          <w:p w14:paraId="7B6C7D56" w14:textId="77777777" w:rsidR="00BA6F2E" w:rsidRPr="00DA361F" w:rsidRDefault="00BA6F2E" w:rsidP="000B12F2">
            <w:pPr>
              <w:spacing w:after="0" w:line="240" w:lineRule="auto"/>
              <w:rPr>
                <w:rFonts w:eastAsia="Times New Roman" w:cs="Times New Roman"/>
                <w:szCs w:val="24"/>
                <w:lang w:eastAsia="en-AU"/>
              </w:rPr>
            </w:pPr>
            <w:r w:rsidRPr="00DA361F">
              <w:rPr>
                <w:rFonts w:eastAsia="Times New Roman" w:cs="Times New Roman"/>
                <w:szCs w:val="24"/>
                <w:lang w:eastAsia="en-AU"/>
              </w:rPr>
              <w:t>(39.8)</w:t>
            </w:r>
          </w:p>
        </w:tc>
        <w:tc>
          <w:tcPr>
            <w:tcW w:w="1680" w:type="dxa"/>
            <w:tcBorders>
              <w:top w:val="nil"/>
              <w:left w:val="nil"/>
              <w:bottom w:val="nil"/>
              <w:right w:val="nil"/>
            </w:tcBorders>
            <w:shd w:val="clear" w:color="000000" w:fill="FFFFFF"/>
            <w:noWrap/>
            <w:vAlign w:val="bottom"/>
            <w:hideMark/>
          </w:tcPr>
          <w:p w14:paraId="0C1151FE" w14:textId="77777777" w:rsidR="00BA6F2E" w:rsidRPr="00DA361F" w:rsidRDefault="00BA6F2E" w:rsidP="000B12F2">
            <w:pPr>
              <w:spacing w:after="0" w:line="240" w:lineRule="auto"/>
              <w:rPr>
                <w:rFonts w:eastAsia="Times New Roman" w:cs="Times New Roman"/>
                <w:sz w:val="20"/>
                <w:szCs w:val="20"/>
                <w:lang w:eastAsia="en-AU"/>
              </w:rPr>
            </w:pPr>
            <w:r w:rsidRPr="00DA361F">
              <w:rPr>
                <w:rFonts w:eastAsia="Times New Roman" w:cs="Times New Roman"/>
                <w:sz w:val="20"/>
                <w:szCs w:val="20"/>
                <w:lang w:eastAsia="en-AU"/>
              </w:rPr>
              <w:t> </w:t>
            </w:r>
          </w:p>
        </w:tc>
        <w:tc>
          <w:tcPr>
            <w:tcW w:w="1420" w:type="dxa"/>
            <w:tcBorders>
              <w:top w:val="nil"/>
              <w:left w:val="nil"/>
              <w:bottom w:val="nil"/>
              <w:right w:val="nil"/>
            </w:tcBorders>
            <w:shd w:val="clear" w:color="000000" w:fill="FFFFFF"/>
            <w:noWrap/>
            <w:vAlign w:val="bottom"/>
            <w:hideMark/>
          </w:tcPr>
          <w:p w14:paraId="0F833998" w14:textId="77777777" w:rsidR="00BA6F2E" w:rsidRPr="00DA361F" w:rsidRDefault="00BA6F2E" w:rsidP="000B12F2">
            <w:pPr>
              <w:spacing w:after="0" w:line="240" w:lineRule="auto"/>
              <w:rPr>
                <w:rFonts w:ascii="Arial" w:eastAsia="Times New Roman" w:hAnsi="Arial" w:cs="Arial"/>
                <w:sz w:val="20"/>
                <w:szCs w:val="20"/>
                <w:lang w:eastAsia="en-AU"/>
              </w:rPr>
            </w:pPr>
            <w:r w:rsidRPr="00DA361F">
              <w:rPr>
                <w:rFonts w:ascii="Arial" w:eastAsia="Times New Roman" w:hAnsi="Arial" w:cs="Arial"/>
                <w:sz w:val="20"/>
                <w:szCs w:val="20"/>
                <w:lang w:eastAsia="en-AU"/>
              </w:rPr>
              <w:t> </w:t>
            </w:r>
          </w:p>
        </w:tc>
      </w:tr>
      <w:tr w:rsidR="00BA6F2E" w:rsidRPr="00DA361F" w14:paraId="54F82215" w14:textId="77777777" w:rsidTr="000B12F2">
        <w:trPr>
          <w:trHeight w:val="312"/>
        </w:trPr>
        <w:tc>
          <w:tcPr>
            <w:tcW w:w="3233" w:type="dxa"/>
            <w:tcBorders>
              <w:top w:val="nil"/>
              <w:left w:val="nil"/>
              <w:bottom w:val="nil"/>
              <w:right w:val="nil"/>
            </w:tcBorders>
            <w:shd w:val="clear" w:color="000000" w:fill="FFFFFF"/>
            <w:noWrap/>
            <w:vAlign w:val="bottom"/>
            <w:hideMark/>
          </w:tcPr>
          <w:p w14:paraId="528862B9" w14:textId="77777777" w:rsidR="00BA6F2E" w:rsidRPr="00DA361F" w:rsidRDefault="00BA6F2E" w:rsidP="000B12F2">
            <w:pPr>
              <w:spacing w:after="0" w:line="240" w:lineRule="auto"/>
              <w:rPr>
                <w:rFonts w:eastAsia="Times New Roman" w:cs="Times New Roman"/>
                <w:szCs w:val="24"/>
                <w:lang w:eastAsia="en-AU"/>
              </w:rPr>
            </w:pPr>
            <w:r w:rsidRPr="00DA361F">
              <w:rPr>
                <w:rFonts w:eastAsia="Times New Roman" w:cs="Times New Roman"/>
                <w:szCs w:val="24"/>
                <w:lang w:eastAsia="en-AU"/>
              </w:rPr>
              <w:t>Education (2 levels)</w:t>
            </w:r>
          </w:p>
        </w:tc>
        <w:tc>
          <w:tcPr>
            <w:tcW w:w="787" w:type="dxa"/>
            <w:tcBorders>
              <w:top w:val="nil"/>
              <w:left w:val="nil"/>
              <w:bottom w:val="nil"/>
              <w:right w:val="nil"/>
            </w:tcBorders>
            <w:shd w:val="clear" w:color="000000" w:fill="FFFFFF"/>
            <w:noWrap/>
            <w:vAlign w:val="bottom"/>
            <w:hideMark/>
          </w:tcPr>
          <w:p w14:paraId="55402747" w14:textId="77777777" w:rsidR="00BA6F2E" w:rsidRPr="00DA361F" w:rsidRDefault="00BA6F2E" w:rsidP="000B12F2">
            <w:pPr>
              <w:spacing w:after="0" w:line="240" w:lineRule="auto"/>
              <w:jc w:val="center"/>
              <w:rPr>
                <w:rFonts w:eastAsia="Times New Roman" w:cs="Times New Roman"/>
                <w:szCs w:val="24"/>
                <w:lang w:eastAsia="en-AU"/>
              </w:rPr>
            </w:pPr>
            <w:r w:rsidRPr="00DA361F">
              <w:rPr>
                <w:rFonts w:eastAsia="Times New Roman" w:cs="Times New Roman"/>
                <w:szCs w:val="24"/>
                <w:lang w:eastAsia="en-AU"/>
              </w:rPr>
              <w:t> </w:t>
            </w:r>
          </w:p>
        </w:tc>
        <w:tc>
          <w:tcPr>
            <w:tcW w:w="1800" w:type="dxa"/>
            <w:tcBorders>
              <w:top w:val="nil"/>
              <w:left w:val="nil"/>
              <w:bottom w:val="nil"/>
              <w:right w:val="nil"/>
            </w:tcBorders>
            <w:shd w:val="clear" w:color="000000" w:fill="FFFFFF"/>
            <w:noWrap/>
            <w:vAlign w:val="bottom"/>
            <w:hideMark/>
          </w:tcPr>
          <w:p w14:paraId="192FA0FE" w14:textId="77777777" w:rsidR="00BA6F2E" w:rsidRPr="00DA361F" w:rsidRDefault="00BA6F2E" w:rsidP="000B12F2">
            <w:pPr>
              <w:spacing w:after="0" w:line="240" w:lineRule="auto"/>
              <w:rPr>
                <w:rFonts w:eastAsia="Times New Roman" w:cs="Times New Roman"/>
                <w:szCs w:val="24"/>
                <w:lang w:eastAsia="en-AU"/>
              </w:rPr>
            </w:pPr>
            <w:r w:rsidRPr="00DA361F">
              <w:rPr>
                <w:rFonts w:eastAsia="Times New Roman" w:cs="Times New Roman"/>
                <w:szCs w:val="24"/>
                <w:lang w:eastAsia="en-AU"/>
              </w:rPr>
              <w:t> </w:t>
            </w:r>
          </w:p>
        </w:tc>
        <w:tc>
          <w:tcPr>
            <w:tcW w:w="1680" w:type="dxa"/>
            <w:tcBorders>
              <w:top w:val="nil"/>
              <w:left w:val="nil"/>
              <w:bottom w:val="nil"/>
              <w:right w:val="nil"/>
            </w:tcBorders>
            <w:shd w:val="clear" w:color="000000" w:fill="FFFFFF"/>
            <w:noWrap/>
            <w:vAlign w:val="bottom"/>
            <w:hideMark/>
          </w:tcPr>
          <w:p w14:paraId="533FEDB7" w14:textId="77777777" w:rsidR="00BA6F2E" w:rsidRPr="00DA361F" w:rsidRDefault="00BA6F2E" w:rsidP="000B12F2">
            <w:pPr>
              <w:spacing w:after="0" w:line="240" w:lineRule="auto"/>
              <w:rPr>
                <w:rFonts w:eastAsia="Times New Roman" w:cs="Times New Roman"/>
                <w:sz w:val="20"/>
                <w:szCs w:val="20"/>
                <w:lang w:eastAsia="en-AU"/>
              </w:rPr>
            </w:pPr>
            <w:r w:rsidRPr="00DA361F">
              <w:rPr>
                <w:rFonts w:eastAsia="Times New Roman" w:cs="Times New Roman"/>
                <w:sz w:val="20"/>
                <w:szCs w:val="20"/>
                <w:lang w:eastAsia="en-AU"/>
              </w:rPr>
              <w:t> </w:t>
            </w:r>
          </w:p>
        </w:tc>
        <w:tc>
          <w:tcPr>
            <w:tcW w:w="1420" w:type="dxa"/>
            <w:tcBorders>
              <w:top w:val="nil"/>
              <w:left w:val="nil"/>
              <w:bottom w:val="nil"/>
              <w:right w:val="nil"/>
            </w:tcBorders>
            <w:shd w:val="clear" w:color="000000" w:fill="FFFFFF"/>
            <w:noWrap/>
            <w:vAlign w:val="bottom"/>
            <w:hideMark/>
          </w:tcPr>
          <w:p w14:paraId="568F5D38" w14:textId="77777777" w:rsidR="00BA6F2E" w:rsidRPr="00DA361F" w:rsidRDefault="00BA6F2E" w:rsidP="000B12F2">
            <w:pPr>
              <w:spacing w:after="0" w:line="240" w:lineRule="auto"/>
              <w:rPr>
                <w:rFonts w:ascii="Arial" w:eastAsia="Times New Roman" w:hAnsi="Arial" w:cs="Arial"/>
                <w:sz w:val="20"/>
                <w:szCs w:val="20"/>
                <w:lang w:eastAsia="en-AU"/>
              </w:rPr>
            </w:pPr>
            <w:r w:rsidRPr="00DA361F">
              <w:rPr>
                <w:rFonts w:ascii="Arial" w:eastAsia="Times New Roman" w:hAnsi="Arial" w:cs="Arial"/>
                <w:sz w:val="20"/>
                <w:szCs w:val="20"/>
                <w:lang w:eastAsia="en-AU"/>
              </w:rPr>
              <w:t> </w:t>
            </w:r>
          </w:p>
        </w:tc>
      </w:tr>
      <w:tr w:rsidR="00BA6F2E" w:rsidRPr="00DA361F" w14:paraId="4766635C" w14:textId="77777777" w:rsidTr="000B12F2">
        <w:trPr>
          <w:trHeight w:val="312"/>
        </w:trPr>
        <w:tc>
          <w:tcPr>
            <w:tcW w:w="3233" w:type="dxa"/>
            <w:tcBorders>
              <w:top w:val="nil"/>
              <w:left w:val="nil"/>
              <w:bottom w:val="nil"/>
              <w:right w:val="nil"/>
            </w:tcBorders>
            <w:shd w:val="clear" w:color="000000" w:fill="FFFFFF"/>
            <w:noWrap/>
            <w:vAlign w:val="bottom"/>
            <w:hideMark/>
          </w:tcPr>
          <w:p w14:paraId="4E405951" w14:textId="77777777" w:rsidR="00BA6F2E" w:rsidRPr="00DA361F" w:rsidRDefault="00BA6F2E" w:rsidP="000B12F2">
            <w:pPr>
              <w:spacing w:after="0" w:line="240" w:lineRule="auto"/>
              <w:ind w:firstLineChars="100" w:firstLine="240"/>
              <w:rPr>
                <w:rFonts w:eastAsia="Times New Roman" w:cs="Times New Roman"/>
                <w:szCs w:val="24"/>
                <w:lang w:eastAsia="en-AU"/>
              </w:rPr>
            </w:pPr>
            <w:r w:rsidRPr="00DA361F">
              <w:rPr>
                <w:rFonts w:eastAsia="Times New Roman" w:cs="Times New Roman"/>
                <w:szCs w:val="24"/>
                <w:lang w:eastAsia="en-AU"/>
              </w:rPr>
              <w:t>Grade school</w:t>
            </w:r>
          </w:p>
        </w:tc>
        <w:tc>
          <w:tcPr>
            <w:tcW w:w="787" w:type="dxa"/>
            <w:tcBorders>
              <w:top w:val="nil"/>
              <w:left w:val="nil"/>
              <w:bottom w:val="nil"/>
              <w:right w:val="nil"/>
            </w:tcBorders>
            <w:shd w:val="clear" w:color="000000" w:fill="FFFFFF"/>
            <w:noWrap/>
            <w:vAlign w:val="bottom"/>
            <w:hideMark/>
          </w:tcPr>
          <w:p w14:paraId="15AF6287" w14:textId="77777777" w:rsidR="00BA6F2E" w:rsidRPr="00DA361F" w:rsidRDefault="00BA6F2E" w:rsidP="000B12F2">
            <w:pPr>
              <w:spacing w:after="0" w:line="240" w:lineRule="auto"/>
              <w:jc w:val="center"/>
              <w:rPr>
                <w:rFonts w:eastAsia="Times New Roman" w:cs="Times New Roman"/>
                <w:szCs w:val="24"/>
                <w:lang w:eastAsia="en-AU"/>
              </w:rPr>
            </w:pPr>
            <w:r w:rsidRPr="00DA361F">
              <w:rPr>
                <w:rFonts w:eastAsia="Times New Roman" w:cs="Times New Roman"/>
                <w:szCs w:val="24"/>
                <w:lang w:eastAsia="en-AU"/>
              </w:rPr>
              <w:t>50</w:t>
            </w:r>
          </w:p>
        </w:tc>
        <w:tc>
          <w:tcPr>
            <w:tcW w:w="1800" w:type="dxa"/>
            <w:tcBorders>
              <w:top w:val="nil"/>
              <w:left w:val="nil"/>
              <w:bottom w:val="nil"/>
              <w:right w:val="nil"/>
            </w:tcBorders>
            <w:shd w:val="clear" w:color="000000" w:fill="FFFFFF"/>
            <w:noWrap/>
            <w:vAlign w:val="bottom"/>
            <w:hideMark/>
          </w:tcPr>
          <w:p w14:paraId="04639051" w14:textId="77777777" w:rsidR="00BA6F2E" w:rsidRPr="00DA361F" w:rsidRDefault="00BA6F2E" w:rsidP="000B12F2">
            <w:pPr>
              <w:spacing w:after="0" w:line="240" w:lineRule="auto"/>
              <w:rPr>
                <w:rFonts w:eastAsia="Times New Roman" w:cs="Times New Roman"/>
                <w:szCs w:val="24"/>
                <w:lang w:eastAsia="en-AU"/>
              </w:rPr>
            </w:pPr>
            <w:r w:rsidRPr="00DA361F">
              <w:rPr>
                <w:rFonts w:eastAsia="Times New Roman" w:cs="Times New Roman"/>
                <w:szCs w:val="24"/>
                <w:lang w:eastAsia="en-AU"/>
              </w:rPr>
              <w:t>(60.2)</w:t>
            </w:r>
          </w:p>
        </w:tc>
        <w:tc>
          <w:tcPr>
            <w:tcW w:w="1680" w:type="dxa"/>
            <w:tcBorders>
              <w:top w:val="nil"/>
              <w:left w:val="nil"/>
              <w:bottom w:val="nil"/>
              <w:right w:val="nil"/>
            </w:tcBorders>
            <w:shd w:val="clear" w:color="000000" w:fill="FFFFFF"/>
            <w:noWrap/>
            <w:vAlign w:val="bottom"/>
            <w:hideMark/>
          </w:tcPr>
          <w:p w14:paraId="7AA41A89" w14:textId="77777777" w:rsidR="00BA6F2E" w:rsidRPr="00DA361F" w:rsidRDefault="00BA6F2E" w:rsidP="000B12F2">
            <w:pPr>
              <w:spacing w:after="0" w:line="240" w:lineRule="auto"/>
              <w:rPr>
                <w:rFonts w:eastAsia="Times New Roman" w:cs="Times New Roman"/>
                <w:sz w:val="20"/>
                <w:szCs w:val="20"/>
                <w:lang w:eastAsia="en-AU"/>
              </w:rPr>
            </w:pPr>
            <w:r w:rsidRPr="00DA361F">
              <w:rPr>
                <w:rFonts w:eastAsia="Times New Roman" w:cs="Times New Roman"/>
                <w:sz w:val="20"/>
                <w:szCs w:val="20"/>
                <w:lang w:eastAsia="en-AU"/>
              </w:rPr>
              <w:t> </w:t>
            </w:r>
          </w:p>
        </w:tc>
        <w:tc>
          <w:tcPr>
            <w:tcW w:w="1420" w:type="dxa"/>
            <w:tcBorders>
              <w:top w:val="nil"/>
              <w:left w:val="nil"/>
              <w:bottom w:val="nil"/>
              <w:right w:val="nil"/>
            </w:tcBorders>
            <w:shd w:val="clear" w:color="000000" w:fill="FFFFFF"/>
            <w:noWrap/>
            <w:vAlign w:val="bottom"/>
            <w:hideMark/>
          </w:tcPr>
          <w:p w14:paraId="049AF2EF" w14:textId="77777777" w:rsidR="00BA6F2E" w:rsidRPr="00DA361F" w:rsidRDefault="00BA6F2E" w:rsidP="000B12F2">
            <w:pPr>
              <w:spacing w:after="0" w:line="240" w:lineRule="auto"/>
              <w:rPr>
                <w:rFonts w:ascii="Arial" w:eastAsia="Times New Roman" w:hAnsi="Arial" w:cs="Arial"/>
                <w:sz w:val="20"/>
                <w:szCs w:val="20"/>
                <w:lang w:eastAsia="en-AU"/>
              </w:rPr>
            </w:pPr>
            <w:r w:rsidRPr="00DA361F">
              <w:rPr>
                <w:rFonts w:ascii="Arial" w:eastAsia="Times New Roman" w:hAnsi="Arial" w:cs="Arial"/>
                <w:sz w:val="20"/>
                <w:szCs w:val="20"/>
                <w:lang w:eastAsia="en-AU"/>
              </w:rPr>
              <w:t> </w:t>
            </w:r>
          </w:p>
        </w:tc>
      </w:tr>
      <w:tr w:rsidR="00BA6F2E" w:rsidRPr="00DA361F" w14:paraId="332A9B00" w14:textId="77777777" w:rsidTr="000B12F2">
        <w:trPr>
          <w:trHeight w:val="312"/>
        </w:trPr>
        <w:tc>
          <w:tcPr>
            <w:tcW w:w="3233" w:type="dxa"/>
            <w:tcBorders>
              <w:top w:val="nil"/>
              <w:left w:val="nil"/>
              <w:bottom w:val="nil"/>
              <w:right w:val="nil"/>
            </w:tcBorders>
            <w:shd w:val="clear" w:color="000000" w:fill="FFFFFF"/>
            <w:noWrap/>
            <w:vAlign w:val="bottom"/>
            <w:hideMark/>
          </w:tcPr>
          <w:p w14:paraId="3DFEA487" w14:textId="77777777" w:rsidR="00BA6F2E" w:rsidRPr="00DA361F" w:rsidRDefault="00BA6F2E" w:rsidP="000B12F2">
            <w:pPr>
              <w:spacing w:after="0" w:line="240" w:lineRule="auto"/>
              <w:ind w:firstLineChars="100" w:firstLine="240"/>
              <w:rPr>
                <w:rFonts w:eastAsia="Times New Roman" w:cs="Times New Roman"/>
                <w:szCs w:val="24"/>
                <w:lang w:eastAsia="en-AU"/>
              </w:rPr>
            </w:pPr>
            <w:r w:rsidRPr="00DA361F">
              <w:rPr>
                <w:rFonts w:eastAsia="Times New Roman" w:cs="Times New Roman"/>
                <w:szCs w:val="24"/>
                <w:lang w:eastAsia="en-AU"/>
              </w:rPr>
              <w:t>Post school</w:t>
            </w:r>
          </w:p>
        </w:tc>
        <w:tc>
          <w:tcPr>
            <w:tcW w:w="787" w:type="dxa"/>
            <w:tcBorders>
              <w:top w:val="nil"/>
              <w:left w:val="nil"/>
              <w:bottom w:val="nil"/>
              <w:right w:val="nil"/>
            </w:tcBorders>
            <w:shd w:val="clear" w:color="000000" w:fill="FFFFFF"/>
            <w:noWrap/>
            <w:vAlign w:val="bottom"/>
            <w:hideMark/>
          </w:tcPr>
          <w:p w14:paraId="6CFA9C4B" w14:textId="77777777" w:rsidR="00BA6F2E" w:rsidRPr="00DA361F" w:rsidRDefault="00BA6F2E" w:rsidP="000B12F2">
            <w:pPr>
              <w:spacing w:after="0" w:line="240" w:lineRule="auto"/>
              <w:jc w:val="center"/>
              <w:rPr>
                <w:rFonts w:eastAsia="Times New Roman" w:cs="Times New Roman"/>
                <w:szCs w:val="24"/>
                <w:lang w:eastAsia="en-AU"/>
              </w:rPr>
            </w:pPr>
            <w:r w:rsidRPr="00DA361F">
              <w:rPr>
                <w:rFonts w:eastAsia="Times New Roman" w:cs="Times New Roman"/>
                <w:szCs w:val="24"/>
                <w:lang w:eastAsia="en-AU"/>
              </w:rPr>
              <w:t>33</w:t>
            </w:r>
          </w:p>
        </w:tc>
        <w:tc>
          <w:tcPr>
            <w:tcW w:w="1800" w:type="dxa"/>
            <w:tcBorders>
              <w:top w:val="nil"/>
              <w:left w:val="nil"/>
              <w:bottom w:val="nil"/>
              <w:right w:val="nil"/>
            </w:tcBorders>
            <w:shd w:val="clear" w:color="000000" w:fill="FFFFFF"/>
            <w:noWrap/>
            <w:vAlign w:val="bottom"/>
            <w:hideMark/>
          </w:tcPr>
          <w:p w14:paraId="654ACD80" w14:textId="77777777" w:rsidR="00BA6F2E" w:rsidRPr="00DA361F" w:rsidRDefault="00BA6F2E" w:rsidP="000B12F2">
            <w:pPr>
              <w:spacing w:after="0" w:line="240" w:lineRule="auto"/>
              <w:rPr>
                <w:rFonts w:eastAsia="Times New Roman" w:cs="Times New Roman"/>
                <w:szCs w:val="24"/>
                <w:lang w:eastAsia="en-AU"/>
              </w:rPr>
            </w:pPr>
            <w:r w:rsidRPr="00DA361F">
              <w:rPr>
                <w:rFonts w:eastAsia="Times New Roman" w:cs="Times New Roman"/>
                <w:szCs w:val="24"/>
                <w:lang w:eastAsia="en-AU"/>
              </w:rPr>
              <w:t>(39.8)</w:t>
            </w:r>
          </w:p>
        </w:tc>
        <w:tc>
          <w:tcPr>
            <w:tcW w:w="1680" w:type="dxa"/>
            <w:tcBorders>
              <w:top w:val="nil"/>
              <w:left w:val="nil"/>
              <w:bottom w:val="nil"/>
              <w:right w:val="nil"/>
            </w:tcBorders>
            <w:shd w:val="clear" w:color="000000" w:fill="FFFFFF"/>
            <w:noWrap/>
            <w:vAlign w:val="bottom"/>
            <w:hideMark/>
          </w:tcPr>
          <w:p w14:paraId="01BA82D7" w14:textId="77777777" w:rsidR="00BA6F2E" w:rsidRPr="00DA361F" w:rsidRDefault="00BA6F2E" w:rsidP="000B12F2">
            <w:pPr>
              <w:spacing w:after="0" w:line="240" w:lineRule="auto"/>
              <w:rPr>
                <w:rFonts w:eastAsia="Times New Roman" w:cs="Times New Roman"/>
                <w:sz w:val="20"/>
                <w:szCs w:val="20"/>
                <w:lang w:eastAsia="en-AU"/>
              </w:rPr>
            </w:pPr>
            <w:r w:rsidRPr="00DA361F">
              <w:rPr>
                <w:rFonts w:eastAsia="Times New Roman" w:cs="Times New Roman"/>
                <w:sz w:val="20"/>
                <w:szCs w:val="20"/>
                <w:lang w:eastAsia="en-AU"/>
              </w:rPr>
              <w:t> </w:t>
            </w:r>
          </w:p>
        </w:tc>
        <w:tc>
          <w:tcPr>
            <w:tcW w:w="1420" w:type="dxa"/>
            <w:tcBorders>
              <w:top w:val="nil"/>
              <w:left w:val="nil"/>
              <w:bottom w:val="nil"/>
              <w:right w:val="nil"/>
            </w:tcBorders>
            <w:shd w:val="clear" w:color="000000" w:fill="FFFFFF"/>
            <w:noWrap/>
            <w:vAlign w:val="bottom"/>
            <w:hideMark/>
          </w:tcPr>
          <w:p w14:paraId="6B3A35B0" w14:textId="77777777" w:rsidR="00BA6F2E" w:rsidRPr="00DA361F" w:rsidRDefault="00BA6F2E" w:rsidP="000B12F2">
            <w:pPr>
              <w:spacing w:after="0" w:line="240" w:lineRule="auto"/>
              <w:rPr>
                <w:rFonts w:ascii="Arial" w:eastAsia="Times New Roman" w:hAnsi="Arial" w:cs="Arial"/>
                <w:sz w:val="20"/>
                <w:szCs w:val="20"/>
                <w:lang w:eastAsia="en-AU"/>
              </w:rPr>
            </w:pPr>
            <w:r w:rsidRPr="00DA361F">
              <w:rPr>
                <w:rFonts w:ascii="Arial" w:eastAsia="Times New Roman" w:hAnsi="Arial" w:cs="Arial"/>
                <w:sz w:val="20"/>
                <w:szCs w:val="20"/>
                <w:lang w:eastAsia="en-AU"/>
              </w:rPr>
              <w:t> </w:t>
            </w:r>
          </w:p>
        </w:tc>
      </w:tr>
      <w:tr w:rsidR="00BA6F2E" w:rsidRPr="00DA361F" w14:paraId="1B9AB473" w14:textId="77777777" w:rsidTr="000B12F2">
        <w:trPr>
          <w:trHeight w:val="312"/>
        </w:trPr>
        <w:tc>
          <w:tcPr>
            <w:tcW w:w="3233" w:type="dxa"/>
            <w:tcBorders>
              <w:top w:val="nil"/>
              <w:left w:val="nil"/>
              <w:bottom w:val="nil"/>
              <w:right w:val="nil"/>
            </w:tcBorders>
            <w:shd w:val="clear" w:color="000000" w:fill="FFFFFF"/>
            <w:noWrap/>
            <w:vAlign w:val="bottom"/>
            <w:hideMark/>
          </w:tcPr>
          <w:p w14:paraId="0489155D" w14:textId="77777777" w:rsidR="00BA6F2E" w:rsidRPr="00DA361F" w:rsidRDefault="00BA6F2E" w:rsidP="000B12F2">
            <w:pPr>
              <w:spacing w:after="0" w:line="240" w:lineRule="auto"/>
              <w:ind w:firstLineChars="300" w:firstLine="720"/>
              <w:rPr>
                <w:rFonts w:eastAsia="Times New Roman" w:cs="Times New Roman"/>
                <w:szCs w:val="24"/>
                <w:lang w:eastAsia="en-AU"/>
              </w:rPr>
            </w:pPr>
            <w:r w:rsidRPr="00DA361F">
              <w:rPr>
                <w:rFonts w:eastAsia="Times New Roman" w:cs="Times New Roman"/>
                <w:szCs w:val="24"/>
                <w:lang w:eastAsia="en-AU"/>
              </w:rPr>
              <w:t> </w:t>
            </w:r>
          </w:p>
        </w:tc>
        <w:tc>
          <w:tcPr>
            <w:tcW w:w="787" w:type="dxa"/>
            <w:tcBorders>
              <w:top w:val="nil"/>
              <w:left w:val="nil"/>
              <w:bottom w:val="nil"/>
              <w:right w:val="nil"/>
            </w:tcBorders>
            <w:shd w:val="clear" w:color="000000" w:fill="FFFFFF"/>
            <w:noWrap/>
            <w:vAlign w:val="bottom"/>
            <w:hideMark/>
          </w:tcPr>
          <w:p w14:paraId="1A053368" w14:textId="77777777" w:rsidR="00BA6F2E" w:rsidRPr="00DA361F" w:rsidRDefault="00BA6F2E" w:rsidP="000B12F2">
            <w:pPr>
              <w:spacing w:after="0" w:line="240" w:lineRule="auto"/>
              <w:jc w:val="center"/>
              <w:rPr>
                <w:rFonts w:eastAsia="Times New Roman" w:cs="Times New Roman"/>
                <w:szCs w:val="24"/>
                <w:lang w:eastAsia="en-AU"/>
              </w:rPr>
            </w:pPr>
            <w:r w:rsidRPr="00DA361F">
              <w:rPr>
                <w:rFonts w:eastAsia="Times New Roman" w:cs="Times New Roman"/>
                <w:szCs w:val="24"/>
                <w:lang w:eastAsia="en-AU"/>
              </w:rPr>
              <w:t> </w:t>
            </w:r>
          </w:p>
        </w:tc>
        <w:tc>
          <w:tcPr>
            <w:tcW w:w="1800" w:type="dxa"/>
            <w:tcBorders>
              <w:top w:val="nil"/>
              <w:left w:val="nil"/>
              <w:bottom w:val="nil"/>
              <w:right w:val="nil"/>
            </w:tcBorders>
            <w:shd w:val="clear" w:color="000000" w:fill="FFFFFF"/>
            <w:noWrap/>
            <w:vAlign w:val="bottom"/>
            <w:hideMark/>
          </w:tcPr>
          <w:p w14:paraId="5491CD1C" w14:textId="77777777" w:rsidR="00BA6F2E" w:rsidRPr="00DA361F" w:rsidRDefault="00BA6F2E" w:rsidP="000B12F2">
            <w:pPr>
              <w:spacing w:after="0" w:line="240" w:lineRule="auto"/>
              <w:rPr>
                <w:rFonts w:eastAsia="Times New Roman" w:cs="Times New Roman"/>
                <w:szCs w:val="24"/>
                <w:lang w:eastAsia="en-AU"/>
              </w:rPr>
            </w:pPr>
            <w:r w:rsidRPr="00DA361F">
              <w:rPr>
                <w:rFonts w:eastAsia="Times New Roman" w:cs="Times New Roman"/>
                <w:szCs w:val="24"/>
                <w:lang w:eastAsia="en-AU"/>
              </w:rPr>
              <w:t> </w:t>
            </w:r>
          </w:p>
        </w:tc>
        <w:tc>
          <w:tcPr>
            <w:tcW w:w="1680" w:type="dxa"/>
            <w:tcBorders>
              <w:top w:val="nil"/>
              <w:left w:val="nil"/>
              <w:bottom w:val="nil"/>
              <w:right w:val="nil"/>
            </w:tcBorders>
            <w:shd w:val="clear" w:color="000000" w:fill="FFFFFF"/>
            <w:noWrap/>
            <w:vAlign w:val="bottom"/>
            <w:hideMark/>
          </w:tcPr>
          <w:p w14:paraId="78768B14" w14:textId="77777777" w:rsidR="00BA6F2E" w:rsidRPr="00DA361F" w:rsidRDefault="00BA6F2E" w:rsidP="000B12F2">
            <w:pPr>
              <w:spacing w:after="0" w:line="240" w:lineRule="auto"/>
              <w:rPr>
                <w:rFonts w:eastAsia="Times New Roman" w:cs="Times New Roman"/>
                <w:sz w:val="20"/>
                <w:szCs w:val="20"/>
                <w:lang w:eastAsia="en-AU"/>
              </w:rPr>
            </w:pPr>
            <w:r w:rsidRPr="00DA361F">
              <w:rPr>
                <w:rFonts w:eastAsia="Times New Roman" w:cs="Times New Roman"/>
                <w:sz w:val="20"/>
                <w:szCs w:val="20"/>
                <w:lang w:eastAsia="en-AU"/>
              </w:rPr>
              <w:t> </w:t>
            </w:r>
          </w:p>
        </w:tc>
        <w:tc>
          <w:tcPr>
            <w:tcW w:w="1420" w:type="dxa"/>
            <w:tcBorders>
              <w:top w:val="nil"/>
              <w:left w:val="nil"/>
              <w:bottom w:val="nil"/>
              <w:right w:val="nil"/>
            </w:tcBorders>
            <w:shd w:val="clear" w:color="000000" w:fill="FFFFFF"/>
            <w:noWrap/>
            <w:vAlign w:val="bottom"/>
            <w:hideMark/>
          </w:tcPr>
          <w:p w14:paraId="76C26B49" w14:textId="77777777" w:rsidR="00BA6F2E" w:rsidRPr="00DA361F" w:rsidRDefault="00BA6F2E" w:rsidP="000B12F2">
            <w:pPr>
              <w:spacing w:after="0" w:line="240" w:lineRule="auto"/>
              <w:rPr>
                <w:rFonts w:ascii="Arial" w:eastAsia="Times New Roman" w:hAnsi="Arial" w:cs="Arial"/>
                <w:sz w:val="20"/>
                <w:szCs w:val="20"/>
                <w:lang w:eastAsia="en-AU"/>
              </w:rPr>
            </w:pPr>
            <w:r w:rsidRPr="00DA361F">
              <w:rPr>
                <w:rFonts w:ascii="Arial" w:eastAsia="Times New Roman" w:hAnsi="Arial" w:cs="Arial"/>
                <w:sz w:val="20"/>
                <w:szCs w:val="20"/>
                <w:lang w:eastAsia="en-AU"/>
              </w:rPr>
              <w:t> </w:t>
            </w:r>
          </w:p>
        </w:tc>
      </w:tr>
      <w:tr w:rsidR="00BA6F2E" w:rsidRPr="00DA361F" w14:paraId="44B9ABFF" w14:textId="77777777" w:rsidTr="000B12F2">
        <w:trPr>
          <w:trHeight w:val="312"/>
        </w:trPr>
        <w:tc>
          <w:tcPr>
            <w:tcW w:w="3233" w:type="dxa"/>
            <w:tcBorders>
              <w:top w:val="nil"/>
              <w:left w:val="nil"/>
              <w:bottom w:val="nil"/>
              <w:right w:val="nil"/>
            </w:tcBorders>
            <w:shd w:val="clear" w:color="000000" w:fill="FFFFFF"/>
            <w:vAlign w:val="center"/>
            <w:hideMark/>
          </w:tcPr>
          <w:p w14:paraId="19096D08" w14:textId="77777777" w:rsidR="00BA6F2E" w:rsidRPr="00DA361F" w:rsidRDefault="00BA6F2E" w:rsidP="000B12F2">
            <w:pPr>
              <w:spacing w:after="0" w:line="240" w:lineRule="auto"/>
              <w:rPr>
                <w:rFonts w:eastAsia="Times New Roman" w:cs="Times New Roman"/>
                <w:b/>
                <w:bCs/>
                <w:szCs w:val="24"/>
                <w:lang w:eastAsia="en-AU"/>
              </w:rPr>
            </w:pPr>
            <w:r w:rsidRPr="00DA361F">
              <w:rPr>
                <w:rFonts w:eastAsia="Times New Roman" w:cs="Times New Roman"/>
                <w:b/>
                <w:bCs/>
                <w:szCs w:val="24"/>
                <w:lang w:eastAsia="en-AU"/>
              </w:rPr>
              <w:t>Baseline measures</w:t>
            </w:r>
          </w:p>
        </w:tc>
        <w:tc>
          <w:tcPr>
            <w:tcW w:w="787" w:type="dxa"/>
            <w:tcBorders>
              <w:top w:val="nil"/>
              <w:left w:val="nil"/>
              <w:bottom w:val="nil"/>
              <w:right w:val="nil"/>
            </w:tcBorders>
            <w:shd w:val="clear" w:color="000000" w:fill="FFFFFF"/>
            <w:noWrap/>
            <w:vAlign w:val="bottom"/>
            <w:hideMark/>
          </w:tcPr>
          <w:p w14:paraId="19A889CD" w14:textId="77777777" w:rsidR="00BA6F2E" w:rsidRPr="00DA361F" w:rsidRDefault="00BA6F2E" w:rsidP="000B12F2">
            <w:pPr>
              <w:spacing w:after="0" w:line="240" w:lineRule="auto"/>
              <w:jc w:val="center"/>
              <w:rPr>
                <w:rFonts w:eastAsia="Times New Roman" w:cs="Times New Roman"/>
                <w:b/>
                <w:bCs/>
                <w:szCs w:val="24"/>
                <w:u w:val="single"/>
                <w:lang w:eastAsia="en-AU"/>
              </w:rPr>
            </w:pPr>
            <w:r w:rsidRPr="00DA361F">
              <w:rPr>
                <w:rFonts w:eastAsia="Times New Roman" w:cs="Times New Roman"/>
                <w:b/>
                <w:bCs/>
                <w:szCs w:val="24"/>
                <w:u w:val="single"/>
                <w:lang w:eastAsia="en-AU"/>
              </w:rPr>
              <w:t>n</w:t>
            </w:r>
          </w:p>
        </w:tc>
        <w:tc>
          <w:tcPr>
            <w:tcW w:w="1800" w:type="dxa"/>
            <w:tcBorders>
              <w:top w:val="nil"/>
              <w:left w:val="nil"/>
              <w:bottom w:val="nil"/>
              <w:right w:val="nil"/>
            </w:tcBorders>
            <w:shd w:val="clear" w:color="000000" w:fill="FFFFFF"/>
            <w:noWrap/>
            <w:vAlign w:val="bottom"/>
            <w:hideMark/>
          </w:tcPr>
          <w:p w14:paraId="71BB324B" w14:textId="77777777" w:rsidR="00BA6F2E" w:rsidRPr="00DA361F" w:rsidRDefault="00BA6F2E" w:rsidP="000B12F2">
            <w:pPr>
              <w:spacing w:after="0" w:line="240" w:lineRule="auto"/>
              <w:rPr>
                <w:rFonts w:eastAsia="Times New Roman" w:cs="Times New Roman"/>
                <w:b/>
                <w:bCs/>
                <w:szCs w:val="24"/>
                <w:u w:val="single"/>
                <w:lang w:eastAsia="en-AU"/>
              </w:rPr>
            </w:pPr>
            <w:r w:rsidRPr="00DA361F">
              <w:rPr>
                <w:rFonts w:eastAsia="Times New Roman" w:cs="Times New Roman"/>
                <w:b/>
                <w:bCs/>
                <w:szCs w:val="24"/>
                <w:u w:val="single"/>
                <w:lang w:eastAsia="en-AU"/>
              </w:rPr>
              <w:t>(%)</w:t>
            </w:r>
          </w:p>
        </w:tc>
        <w:tc>
          <w:tcPr>
            <w:tcW w:w="1680" w:type="dxa"/>
            <w:tcBorders>
              <w:top w:val="nil"/>
              <w:left w:val="nil"/>
              <w:bottom w:val="nil"/>
              <w:right w:val="nil"/>
            </w:tcBorders>
            <w:shd w:val="clear" w:color="000000" w:fill="FFFFFF"/>
            <w:noWrap/>
            <w:vAlign w:val="bottom"/>
            <w:hideMark/>
          </w:tcPr>
          <w:p w14:paraId="3585699F" w14:textId="77777777" w:rsidR="00BA6F2E" w:rsidRPr="00DA361F" w:rsidRDefault="00BA6F2E" w:rsidP="000B12F2">
            <w:pPr>
              <w:spacing w:after="0" w:line="240" w:lineRule="auto"/>
              <w:rPr>
                <w:rFonts w:eastAsia="Times New Roman" w:cs="Times New Roman"/>
                <w:sz w:val="20"/>
                <w:szCs w:val="20"/>
                <w:lang w:eastAsia="en-AU"/>
              </w:rPr>
            </w:pPr>
            <w:r w:rsidRPr="00DA361F">
              <w:rPr>
                <w:rFonts w:eastAsia="Times New Roman" w:cs="Times New Roman"/>
                <w:sz w:val="20"/>
                <w:szCs w:val="20"/>
                <w:lang w:eastAsia="en-AU"/>
              </w:rPr>
              <w:t> </w:t>
            </w:r>
          </w:p>
        </w:tc>
        <w:tc>
          <w:tcPr>
            <w:tcW w:w="1420" w:type="dxa"/>
            <w:tcBorders>
              <w:top w:val="nil"/>
              <w:left w:val="nil"/>
              <w:bottom w:val="nil"/>
              <w:right w:val="nil"/>
            </w:tcBorders>
            <w:shd w:val="clear" w:color="000000" w:fill="FFFFFF"/>
            <w:noWrap/>
            <w:vAlign w:val="bottom"/>
            <w:hideMark/>
          </w:tcPr>
          <w:p w14:paraId="5A31D4B3" w14:textId="77777777" w:rsidR="00BA6F2E" w:rsidRPr="00DA361F" w:rsidRDefault="00BA6F2E" w:rsidP="000B12F2">
            <w:pPr>
              <w:spacing w:after="0" w:line="240" w:lineRule="auto"/>
              <w:rPr>
                <w:rFonts w:ascii="Arial" w:eastAsia="Times New Roman" w:hAnsi="Arial" w:cs="Arial"/>
                <w:sz w:val="20"/>
                <w:szCs w:val="20"/>
                <w:lang w:eastAsia="en-AU"/>
              </w:rPr>
            </w:pPr>
            <w:r w:rsidRPr="00DA361F">
              <w:rPr>
                <w:rFonts w:ascii="Arial" w:eastAsia="Times New Roman" w:hAnsi="Arial" w:cs="Arial"/>
                <w:sz w:val="20"/>
                <w:szCs w:val="20"/>
                <w:lang w:eastAsia="en-AU"/>
              </w:rPr>
              <w:t> </w:t>
            </w:r>
          </w:p>
        </w:tc>
      </w:tr>
      <w:tr w:rsidR="00BA6F2E" w:rsidRPr="00DA361F" w14:paraId="4CBAE3E3" w14:textId="77777777" w:rsidTr="000B12F2">
        <w:trPr>
          <w:trHeight w:val="312"/>
        </w:trPr>
        <w:tc>
          <w:tcPr>
            <w:tcW w:w="3233" w:type="dxa"/>
            <w:tcBorders>
              <w:top w:val="nil"/>
              <w:left w:val="nil"/>
              <w:bottom w:val="nil"/>
              <w:right w:val="nil"/>
            </w:tcBorders>
            <w:shd w:val="clear" w:color="000000" w:fill="FFFFFF"/>
            <w:noWrap/>
            <w:vAlign w:val="bottom"/>
            <w:hideMark/>
          </w:tcPr>
          <w:p w14:paraId="22082EBB" w14:textId="77777777" w:rsidR="00BA6F2E" w:rsidRPr="00DA361F" w:rsidRDefault="00BA6F2E" w:rsidP="000B12F2">
            <w:pPr>
              <w:spacing w:after="0" w:line="240" w:lineRule="auto"/>
              <w:ind w:firstLineChars="100" w:firstLine="240"/>
              <w:rPr>
                <w:rFonts w:eastAsia="Times New Roman" w:cs="Times New Roman"/>
                <w:szCs w:val="24"/>
                <w:lang w:eastAsia="en-AU"/>
              </w:rPr>
            </w:pPr>
            <w:r w:rsidRPr="00DA361F">
              <w:rPr>
                <w:rFonts w:eastAsia="Times New Roman" w:cs="Times New Roman"/>
                <w:szCs w:val="24"/>
                <w:lang w:eastAsia="en-AU"/>
              </w:rPr>
              <w:t>Smoking</w:t>
            </w:r>
          </w:p>
        </w:tc>
        <w:tc>
          <w:tcPr>
            <w:tcW w:w="787" w:type="dxa"/>
            <w:tcBorders>
              <w:top w:val="nil"/>
              <w:left w:val="nil"/>
              <w:bottom w:val="nil"/>
              <w:right w:val="nil"/>
            </w:tcBorders>
            <w:shd w:val="clear" w:color="000000" w:fill="FFFFFF"/>
            <w:noWrap/>
            <w:vAlign w:val="bottom"/>
            <w:hideMark/>
          </w:tcPr>
          <w:p w14:paraId="2EF56E49" w14:textId="77777777" w:rsidR="00BA6F2E" w:rsidRPr="00DA361F" w:rsidRDefault="00BA6F2E" w:rsidP="000B12F2">
            <w:pPr>
              <w:spacing w:after="0" w:line="240" w:lineRule="auto"/>
              <w:jc w:val="center"/>
              <w:rPr>
                <w:rFonts w:eastAsia="Times New Roman" w:cs="Times New Roman"/>
                <w:szCs w:val="24"/>
                <w:lang w:eastAsia="en-AU"/>
              </w:rPr>
            </w:pPr>
            <w:r w:rsidRPr="00DA361F">
              <w:rPr>
                <w:rFonts w:eastAsia="Times New Roman" w:cs="Times New Roman"/>
                <w:szCs w:val="24"/>
                <w:lang w:eastAsia="en-AU"/>
              </w:rPr>
              <w:t> </w:t>
            </w:r>
          </w:p>
        </w:tc>
        <w:tc>
          <w:tcPr>
            <w:tcW w:w="1800" w:type="dxa"/>
            <w:tcBorders>
              <w:top w:val="nil"/>
              <w:left w:val="nil"/>
              <w:bottom w:val="nil"/>
              <w:right w:val="nil"/>
            </w:tcBorders>
            <w:shd w:val="clear" w:color="000000" w:fill="FFFFFF"/>
            <w:noWrap/>
            <w:vAlign w:val="bottom"/>
            <w:hideMark/>
          </w:tcPr>
          <w:p w14:paraId="1894C2C2" w14:textId="77777777" w:rsidR="00BA6F2E" w:rsidRPr="00DA361F" w:rsidRDefault="00BA6F2E" w:rsidP="000B12F2">
            <w:pPr>
              <w:spacing w:after="0" w:line="240" w:lineRule="auto"/>
              <w:rPr>
                <w:rFonts w:eastAsia="Times New Roman" w:cs="Times New Roman"/>
                <w:szCs w:val="24"/>
                <w:lang w:eastAsia="en-AU"/>
              </w:rPr>
            </w:pPr>
            <w:r w:rsidRPr="00DA361F">
              <w:rPr>
                <w:rFonts w:eastAsia="Times New Roman" w:cs="Times New Roman"/>
                <w:szCs w:val="24"/>
                <w:lang w:eastAsia="en-AU"/>
              </w:rPr>
              <w:t> </w:t>
            </w:r>
          </w:p>
        </w:tc>
        <w:tc>
          <w:tcPr>
            <w:tcW w:w="1680" w:type="dxa"/>
            <w:tcBorders>
              <w:top w:val="nil"/>
              <w:left w:val="nil"/>
              <w:bottom w:val="nil"/>
              <w:right w:val="nil"/>
            </w:tcBorders>
            <w:shd w:val="clear" w:color="000000" w:fill="FFFFFF"/>
            <w:noWrap/>
            <w:vAlign w:val="bottom"/>
            <w:hideMark/>
          </w:tcPr>
          <w:p w14:paraId="1E0056F5" w14:textId="77777777" w:rsidR="00BA6F2E" w:rsidRPr="00DA361F" w:rsidRDefault="00BA6F2E" w:rsidP="000B12F2">
            <w:pPr>
              <w:spacing w:after="0" w:line="240" w:lineRule="auto"/>
              <w:rPr>
                <w:rFonts w:eastAsia="Times New Roman" w:cs="Times New Roman"/>
                <w:sz w:val="20"/>
                <w:szCs w:val="20"/>
                <w:lang w:eastAsia="en-AU"/>
              </w:rPr>
            </w:pPr>
            <w:r w:rsidRPr="00DA361F">
              <w:rPr>
                <w:rFonts w:eastAsia="Times New Roman" w:cs="Times New Roman"/>
                <w:sz w:val="20"/>
                <w:szCs w:val="20"/>
                <w:lang w:eastAsia="en-AU"/>
              </w:rPr>
              <w:t> </w:t>
            </w:r>
          </w:p>
        </w:tc>
        <w:tc>
          <w:tcPr>
            <w:tcW w:w="1420" w:type="dxa"/>
            <w:tcBorders>
              <w:top w:val="nil"/>
              <w:left w:val="nil"/>
              <w:bottom w:val="nil"/>
              <w:right w:val="nil"/>
            </w:tcBorders>
            <w:shd w:val="clear" w:color="000000" w:fill="FFFFFF"/>
            <w:noWrap/>
            <w:vAlign w:val="bottom"/>
            <w:hideMark/>
          </w:tcPr>
          <w:p w14:paraId="0E14BD9D" w14:textId="77777777" w:rsidR="00BA6F2E" w:rsidRPr="00DA361F" w:rsidRDefault="00BA6F2E" w:rsidP="000B12F2">
            <w:pPr>
              <w:spacing w:after="0" w:line="240" w:lineRule="auto"/>
              <w:rPr>
                <w:rFonts w:ascii="Arial" w:eastAsia="Times New Roman" w:hAnsi="Arial" w:cs="Arial"/>
                <w:sz w:val="20"/>
                <w:szCs w:val="20"/>
                <w:lang w:eastAsia="en-AU"/>
              </w:rPr>
            </w:pPr>
            <w:r w:rsidRPr="00DA361F">
              <w:rPr>
                <w:rFonts w:ascii="Arial" w:eastAsia="Times New Roman" w:hAnsi="Arial" w:cs="Arial"/>
                <w:sz w:val="20"/>
                <w:szCs w:val="20"/>
                <w:lang w:eastAsia="en-AU"/>
              </w:rPr>
              <w:t> </w:t>
            </w:r>
          </w:p>
        </w:tc>
      </w:tr>
      <w:tr w:rsidR="00BA6F2E" w:rsidRPr="00DA361F" w14:paraId="016470D1" w14:textId="77777777" w:rsidTr="000B12F2">
        <w:trPr>
          <w:trHeight w:val="312"/>
        </w:trPr>
        <w:tc>
          <w:tcPr>
            <w:tcW w:w="3233" w:type="dxa"/>
            <w:tcBorders>
              <w:top w:val="nil"/>
              <w:left w:val="nil"/>
              <w:bottom w:val="nil"/>
              <w:right w:val="nil"/>
            </w:tcBorders>
            <w:shd w:val="clear" w:color="000000" w:fill="FFFFFF"/>
            <w:noWrap/>
            <w:vAlign w:val="bottom"/>
            <w:hideMark/>
          </w:tcPr>
          <w:p w14:paraId="38C5499E" w14:textId="77777777" w:rsidR="00BA6F2E" w:rsidRPr="00DA361F" w:rsidRDefault="00BA6F2E" w:rsidP="000B12F2">
            <w:pPr>
              <w:spacing w:after="0" w:line="240" w:lineRule="auto"/>
              <w:ind w:firstLineChars="200" w:firstLine="480"/>
              <w:rPr>
                <w:rFonts w:eastAsia="Times New Roman" w:cs="Times New Roman"/>
                <w:szCs w:val="24"/>
                <w:lang w:eastAsia="en-AU"/>
              </w:rPr>
            </w:pPr>
            <w:r w:rsidRPr="00DA361F">
              <w:rPr>
                <w:rFonts w:eastAsia="Times New Roman" w:cs="Times New Roman"/>
                <w:szCs w:val="24"/>
                <w:lang w:eastAsia="en-AU"/>
              </w:rPr>
              <w:t>No</w:t>
            </w:r>
          </w:p>
        </w:tc>
        <w:tc>
          <w:tcPr>
            <w:tcW w:w="787" w:type="dxa"/>
            <w:tcBorders>
              <w:top w:val="nil"/>
              <w:left w:val="nil"/>
              <w:bottom w:val="nil"/>
              <w:right w:val="nil"/>
            </w:tcBorders>
            <w:shd w:val="clear" w:color="000000" w:fill="FFFFFF"/>
            <w:noWrap/>
            <w:vAlign w:val="bottom"/>
            <w:hideMark/>
          </w:tcPr>
          <w:p w14:paraId="03A5F730" w14:textId="77777777" w:rsidR="00BA6F2E" w:rsidRPr="00DA361F" w:rsidRDefault="00BA6F2E" w:rsidP="000B12F2">
            <w:pPr>
              <w:spacing w:after="0" w:line="240" w:lineRule="auto"/>
              <w:jc w:val="center"/>
              <w:rPr>
                <w:rFonts w:eastAsia="Times New Roman" w:cs="Times New Roman"/>
                <w:szCs w:val="24"/>
                <w:lang w:eastAsia="en-AU"/>
              </w:rPr>
            </w:pPr>
            <w:r w:rsidRPr="00DA361F">
              <w:rPr>
                <w:rFonts w:eastAsia="Times New Roman" w:cs="Times New Roman"/>
                <w:szCs w:val="24"/>
                <w:lang w:eastAsia="en-AU"/>
              </w:rPr>
              <w:t>195</w:t>
            </w:r>
          </w:p>
        </w:tc>
        <w:tc>
          <w:tcPr>
            <w:tcW w:w="1800" w:type="dxa"/>
            <w:tcBorders>
              <w:top w:val="nil"/>
              <w:left w:val="nil"/>
              <w:bottom w:val="nil"/>
              <w:right w:val="nil"/>
            </w:tcBorders>
            <w:shd w:val="clear" w:color="000000" w:fill="FFFFFF"/>
            <w:noWrap/>
            <w:vAlign w:val="bottom"/>
            <w:hideMark/>
          </w:tcPr>
          <w:p w14:paraId="1108962D" w14:textId="77777777" w:rsidR="00BA6F2E" w:rsidRPr="00DA361F" w:rsidRDefault="00BA6F2E" w:rsidP="000B12F2">
            <w:pPr>
              <w:spacing w:after="0" w:line="240" w:lineRule="auto"/>
              <w:rPr>
                <w:rFonts w:eastAsia="Times New Roman" w:cs="Times New Roman"/>
                <w:szCs w:val="24"/>
                <w:lang w:eastAsia="en-AU"/>
              </w:rPr>
            </w:pPr>
            <w:r w:rsidRPr="00DA361F">
              <w:rPr>
                <w:rFonts w:eastAsia="Times New Roman" w:cs="Times New Roman"/>
                <w:szCs w:val="24"/>
                <w:lang w:eastAsia="en-AU"/>
              </w:rPr>
              <w:t>(79.9)</w:t>
            </w:r>
          </w:p>
        </w:tc>
        <w:tc>
          <w:tcPr>
            <w:tcW w:w="1680" w:type="dxa"/>
            <w:tcBorders>
              <w:top w:val="nil"/>
              <w:left w:val="nil"/>
              <w:bottom w:val="nil"/>
              <w:right w:val="nil"/>
            </w:tcBorders>
            <w:shd w:val="clear" w:color="000000" w:fill="FFFFFF"/>
            <w:noWrap/>
            <w:vAlign w:val="bottom"/>
            <w:hideMark/>
          </w:tcPr>
          <w:p w14:paraId="1175F67F" w14:textId="77777777" w:rsidR="00BA6F2E" w:rsidRPr="00DA361F" w:rsidRDefault="00BA6F2E" w:rsidP="000B12F2">
            <w:pPr>
              <w:spacing w:after="0" w:line="240" w:lineRule="auto"/>
              <w:rPr>
                <w:rFonts w:eastAsia="Times New Roman" w:cs="Times New Roman"/>
                <w:sz w:val="20"/>
                <w:szCs w:val="20"/>
                <w:lang w:eastAsia="en-AU"/>
              </w:rPr>
            </w:pPr>
            <w:r w:rsidRPr="00DA361F">
              <w:rPr>
                <w:rFonts w:eastAsia="Times New Roman" w:cs="Times New Roman"/>
                <w:sz w:val="20"/>
                <w:szCs w:val="20"/>
                <w:lang w:eastAsia="en-AU"/>
              </w:rPr>
              <w:t> </w:t>
            </w:r>
          </w:p>
        </w:tc>
        <w:tc>
          <w:tcPr>
            <w:tcW w:w="1420" w:type="dxa"/>
            <w:tcBorders>
              <w:top w:val="nil"/>
              <w:left w:val="nil"/>
              <w:bottom w:val="nil"/>
              <w:right w:val="nil"/>
            </w:tcBorders>
            <w:shd w:val="clear" w:color="000000" w:fill="FFFFFF"/>
            <w:noWrap/>
            <w:vAlign w:val="bottom"/>
            <w:hideMark/>
          </w:tcPr>
          <w:p w14:paraId="757E17D0" w14:textId="77777777" w:rsidR="00BA6F2E" w:rsidRPr="00DA361F" w:rsidRDefault="00BA6F2E" w:rsidP="000B12F2">
            <w:pPr>
              <w:spacing w:after="0" w:line="240" w:lineRule="auto"/>
              <w:rPr>
                <w:rFonts w:ascii="Arial" w:eastAsia="Times New Roman" w:hAnsi="Arial" w:cs="Arial"/>
                <w:sz w:val="20"/>
                <w:szCs w:val="20"/>
                <w:lang w:eastAsia="en-AU"/>
              </w:rPr>
            </w:pPr>
            <w:r w:rsidRPr="00DA361F">
              <w:rPr>
                <w:rFonts w:ascii="Arial" w:eastAsia="Times New Roman" w:hAnsi="Arial" w:cs="Arial"/>
                <w:sz w:val="20"/>
                <w:szCs w:val="20"/>
                <w:lang w:eastAsia="en-AU"/>
              </w:rPr>
              <w:t> </w:t>
            </w:r>
          </w:p>
        </w:tc>
      </w:tr>
      <w:tr w:rsidR="00BA6F2E" w:rsidRPr="00DA361F" w14:paraId="56875D25" w14:textId="77777777" w:rsidTr="000B12F2">
        <w:trPr>
          <w:trHeight w:val="312"/>
        </w:trPr>
        <w:tc>
          <w:tcPr>
            <w:tcW w:w="3233" w:type="dxa"/>
            <w:tcBorders>
              <w:top w:val="nil"/>
              <w:left w:val="nil"/>
              <w:bottom w:val="nil"/>
              <w:right w:val="nil"/>
            </w:tcBorders>
            <w:shd w:val="clear" w:color="000000" w:fill="FFFFFF"/>
            <w:noWrap/>
            <w:vAlign w:val="bottom"/>
            <w:hideMark/>
          </w:tcPr>
          <w:p w14:paraId="0548A4EC" w14:textId="77777777" w:rsidR="00BA6F2E" w:rsidRPr="00DA361F" w:rsidRDefault="00BA6F2E" w:rsidP="000B12F2">
            <w:pPr>
              <w:spacing w:after="0" w:line="240" w:lineRule="auto"/>
              <w:ind w:firstLineChars="200" w:firstLine="480"/>
              <w:rPr>
                <w:rFonts w:eastAsia="Times New Roman" w:cs="Times New Roman"/>
                <w:szCs w:val="24"/>
                <w:lang w:eastAsia="en-AU"/>
              </w:rPr>
            </w:pPr>
            <w:r w:rsidRPr="00DA361F">
              <w:rPr>
                <w:rFonts w:eastAsia="Times New Roman" w:cs="Times New Roman"/>
                <w:szCs w:val="24"/>
                <w:lang w:eastAsia="en-AU"/>
              </w:rPr>
              <w:t>Yes</w:t>
            </w:r>
          </w:p>
        </w:tc>
        <w:tc>
          <w:tcPr>
            <w:tcW w:w="787" w:type="dxa"/>
            <w:tcBorders>
              <w:top w:val="nil"/>
              <w:left w:val="nil"/>
              <w:bottom w:val="nil"/>
              <w:right w:val="nil"/>
            </w:tcBorders>
            <w:shd w:val="clear" w:color="000000" w:fill="FFFFFF"/>
            <w:noWrap/>
            <w:vAlign w:val="bottom"/>
            <w:hideMark/>
          </w:tcPr>
          <w:p w14:paraId="4EEB9E8B" w14:textId="77777777" w:rsidR="00BA6F2E" w:rsidRPr="00DA361F" w:rsidRDefault="00BA6F2E" w:rsidP="000B12F2">
            <w:pPr>
              <w:spacing w:after="0" w:line="240" w:lineRule="auto"/>
              <w:jc w:val="center"/>
              <w:rPr>
                <w:rFonts w:eastAsia="Times New Roman" w:cs="Times New Roman"/>
                <w:szCs w:val="24"/>
                <w:lang w:eastAsia="en-AU"/>
              </w:rPr>
            </w:pPr>
            <w:r w:rsidRPr="00DA361F">
              <w:rPr>
                <w:rFonts w:eastAsia="Times New Roman" w:cs="Times New Roman"/>
                <w:szCs w:val="24"/>
                <w:lang w:eastAsia="en-AU"/>
              </w:rPr>
              <w:t>49</w:t>
            </w:r>
          </w:p>
        </w:tc>
        <w:tc>
          <w:tcPr>
            <w:tcW w:w="1800" w:type="dxa"/>
            <w:tcBorders>
              <w:top w:val="nil"/>
              <w:left w:val="nil"/>
              <w:bottom w:val="nil"/>
              <w:right w:val="nil"/>
            </w:tcBorders>
            <w:shd w:val="clear" w:color="000000" w:fill="FFFFFF"/>
            <w:noWrap/>
            <w:vAlign w:val="bottom"/>
            <w:hideMark/>
          </w:tcPr>
          <w:p w14:paraId="402E114C" w14:textId="77777777" w:rsidR="00BA6F2E" w:rsidRPr="00DA361F" w:rsidRDefault="00BA6F2E" w:rsidP="000B12F2">
            <w:pPr>
              <w:spacing w:after="0" w:line="240" w:lineRule="auto"/>
              <w:rPr>
                <w:rFonts w:eastAsia="Times New Roman" w:cs="Times New Roman"/>
                <w:szCs w:val="24"/>
                <w:lang w:eastAsia="en-AU"/>
              </w:rPr>
            </w:pPr>
            <w:r w:rsidRPr="00DA361F">
              <w:rPr>
                <w:rFonts w:eastAsia="Times New Roman" w:cs="Times New Roman"/>
                <w:szCs w:val="24"/>
                <w:lang w:eastAsia="en-AU"/>
              </w:rPr>
              <w:t>(20.1)</w:t>
            </w:r>
          </w:p>
        </w:tc>
        <w:tc>
          <w:tcPr>
            <w:tcW w:w="1680" w:type="dxa"/>
            <w:tcBorders>
              <w:top w:val="nil"/>
              <w:left w:val="nil"/>
              <w:bottom w:val="nil"/>
              <w:right w:val="nil"/>
            </w:tcBorders>
            <w:shd w:val="clear" w:color="000000" w:fill="FFFFFF"/>
            <w:noWrap/>
            <w:vAlign w:val="bottom"/>
            <w:hideMark/>
          </w:tcPr>
          <w:p w14:paraId="425A602F" w14:textId="77777777" w:rsidR="00BA6F2E" w:rsidRPr="00DA361F" w:rsidRDefault="00BA6F2E" w:rsidP="000B12F2">
            <w:pPr>
              <w:spacing w:after="0" w:line="240" w:lineRule="auto"/>
              <w:rPr>
                <w:rFonts w:eastAsia="Times New Roman" w:cs="Times New Roman"/>
                <w:sz w:val="20"/>
                <w:szCs w:val="20"/>
                <w:lang w:eastAsia="en-AU"/>
              </w:rPr>
            </w:pPr>
            <w:r w:rsidRPr="00DA361F">
              <w:rPr>
                <w:rFonts w:eastAsia="Times New Roman" w:cs="Times New Roman"/>
                <w:sz w:val="20"/>
                <w:szCs w:val="20"/>
                <w:lang w:eastAsia="en-AU"/>
              </w:rPr>
              <w:t> </w:t>
            </w:r>
          </w:p>
        </w:tc>
        <w:tc>
          <w:tcPr>
            <w:tcW w:w="1420" w:type="dxa"/>
            <w:tcBorders>
              <w:top w:val="nil"/>
              <w:left w:val="nil"/>
              <w:bottom w:val="nil"/>
              <w:right w:val="nil"/>
            </w:tcBorders>
            <w:shd w:val="clear" w:color="000000" w:fill="FFFFFF"/>
            <w:noWrap/>
            <w:vAlign w:val="bottom"/>
            <w:hideMark/>
          </w:tcPr>
          <w:p w14:paraId="2028C12B" w14:textId="77777777" w:rsidR="00BA6F2E" w:rsidRPr="00DA361F" w:rsidRDefault="00BA6F2E" w:rsidP="000B12F2">
            <w:pPr>
              <w:spacing w:after="0" w:line="240" w:lineRule="auto"/>
              <w:rPr>
                <w:rFonts w:ascii="Arial" w:eastAsia="Times New Roman" w:hAnsi="Arial" w:cs="Arial"/>
                <w:sz w:val="20"/>
                <w:szCs w:val="20"/>
                <w:lang w:eastAsia="en-AU"/>
              </w:rPr>
            </w:pPr>
            <w:r w:rsidRPr="00DA361F">
              <w:rPr>
                <w:rFonts w:ascii="Arial" w:eastAsia="Times New Roman" w:hAnsi="Arial" w:cs="Arial"/>
                <w:sz w:val="20"/>
                <w:szCs w:val="20"/>
                <w:lang w:eastAsia="en-AU"/>
              </w:rPr>
              <w:t> </w:t>
            </w:r>
          </w:p>
        </w:tc>
      </w:tr>
      <w:tr w:rsidR="00BA6F2E" w:rsidRPr="00DA361F" w14:paraId="46460E35" w14:textId="77777777" w:rsidTr="000B12F2">
        <w:trPr>
          <w:trHeight w:val="312"/>
        </w:trPr>
        <w:tc>
          <w:tcPr>
            <w:tcW w:w="3233" w:type="dxa"/>
            <w:tcBorders>
              <w:top w:val="nil"/>
              <w:left w:val="nil"/>
              <w:bottom w:val="nil"/>
              <w:right w:val="nil"/>
            </w:tcBorders>
            <w:shd w:val="clear" w:color="000000" w:fill="FFFFFF"/>
            <w:noWrap/>
            <w:vAlign w:val="bottom"/>
            <w:hideMark/>
          </w:tcPr>
          <w:p w14:paraId="220D3C12" w14:textId="77777777" w:rsidR="00BA6F2E" w:rsidRPr="00DA361F" w:rsidRDefault="00BA6F2E" w:rsidP="000B12F2">
            <w:pPr>
              <w:spacing w:after="0" w:line="240" w:lineRule="auto"/>
              <w:ind w:firstLineChars="100" w:firstLine="240"/>
              <w:rPr>
                <w:rFonts w:eastAsia="Times New Roman" w:cs="Times New Roman"/>
                <w:szCs w:val="24"/>
                <w:lang w:eastAsia="en-AU"/>
              </w:rPr>
            </w:pPr>
            <w:r w:rsidRPr="00DA361F">
              <w:rPr>
                <w:rFonts w:eastAsia="Times New Roman" w:cs="Times New Roman"/>
                <w:szCs w:val="24"/>
                <w:lang w:eastAsia="en-AU"/>
              </w:rPr>
              <w:t>Alcohol</w:t>
            </w:r>
          </w:p>
        </w:tc>
        <w:tc>
          <w:tcPr>
            <w:tcW w:w="787" w:type="dxa"/>
            <w:tcBorders>
              <w:top w:val="nil"/>
              <w:left w:val="nil"/>
              <w:bottom w:val="nil"/>
              <w:right w:val="nil"/>
            </w:tcBorders>
            <w:shd w:val="clear" w:color="000000" w:fill="FFFFFF"/>
            <w:noWrap/>
            <w:vAlign w:val="bottom"/>
            <w:hideMark/>
          </w:tcPr>
          <w:p w14:paraId="70C63A08" w14:textId="77777777" w:rsidR="00BA6F2E" w:rsidRPr="00DA361F" w:rsidRDefault="00BA6F2E" w:rsidP="000B12F2">
            <w:pPr>
              <w:spacing w:after="0" w:line="240" w:lineRule="auto"/>
              <w:jc w:val="center"/>
              <w:rPr>
                <w:rFonts w:eastAsia="Times New Roman" w:cs="Times New Roman"/>
                <w:szCs w:val="24"/>
                <w:lang w:eastAsia="en-AU"/>
              </w:rPr>
            </w:pPr>
            <w:r w:rsidRPr="00DA361F">
              <w:rPr>
                <w:rFonts w:eastAsia="Times New Roman" w:cs="Times New Roman"/>
                <w:szCs w:val="24"/>
                <w:lang w:eastAsia="en-AU"/>
              </w:rPr>
              <w:t> </w:t>
            </w:r>
          </w:p>
        </w:tc>
        <w:tc>
          <w:tcPr>
            <w:tcW w:w="1800" w:type="dxa"/>
            <w:tcBorders>
              <w:top w:val="nil"/>
              <w:left w:val="nil"/>
              <w:bottom w:val="nil"/>
              <w:right w:val="nil"/>
            </w:tcBorders>
            <w:shd w:val="clear" w:color="000000" w:fill="FFFFFF"/>
            <w:noWrap/>
            <w:vAlign w:val="bottom"/>
            <w:hideMark/>
          </w:tcPr>
          <w:p w14:paraId="7FAD2749" w14:textId="77777777" w:rsidR="00BA6F2E" w:rsidRPr="00DA361F" w:rsidRDefault="00BA6F2E" w:rsidP="000B12F2">
            <w:pPr>
              <w:spacing w:after="0" w:line="240" w:lineRule="auto"/>
              <w:rPr>
                <w:rFonts w:eastAsia="Times New Roman" w:cs="Times New Roman"/>
                <w:szCs w:val="24"/>
                <w:lang w:eastAsia="en-AU"/>
              </w:rPr>
            </w:pPr>
            <w:r w:rsidRPr="00DA361F">
              <w:rPr>
                <w:rFonts w:eastAsia="Times New Roman" w:cs="Times New Roman"/>
                <w:szCs w:val="24"/>
                <w:lang w:eastAsia="en-AU"/>
              </w:rPr>
              <w:t> </w:t>
            </w:r>
          </w:p>
        </w:tc>
        <w:tc>
          <w:tcPr>
            <w:tcW w:w="1680" w:type="dxa"/>
            <w:tcBorders>
              <w:top w:val="nil"/>
              <w:left w:val="nil"/>
              <w:bottom w:val="nil"/>
              <w:right w:val="nil"/>
            </w:tcBorders>
            <w:shd w:val="clear" w:color="000000" w:fill="FFFFFF"/>
            <w:noWrap/>
            <w:vAlign w:val="bottom"/>
            <w:hideMark/>
          </w:tcPr>
          <w:p w14:paraId="30C90864" w14:textId="77777777" w:rsidR="00BA6F2E" w:rsidRPr="00DA361F" w:rsidRDefault="00BA6F2E" w:rsidP="000B12F2">
            <w:pPr>
              <w:spacing w:after="0" w:line="240" w:lineRule="auto"/>
              <w:rPr>
                <w:rFonts w:eastAsia="Times New Roman" w:cs="Times New Roman"/>
                <w:sz w:val="20"/>
                <w:szCs w:val="20"/>
                <w:lang w:eastAsia="en-AU"/>
              </w:rPr>
            </w:pPr>
            <w:r w:rsidRPr="00DA361F">
              <w:rPr>
                <w:rFonts w:eastAsia="Times New Roman" w:cs="Times New Roman"/>
                <w:sz w:val="20"/>
                <w:szCs w:val="20"/>
                <w:lang w:eastAsia="en-AU"/>
              </w:rPr>
              <w:t> </w:t>
            </w:r>
          </w:p>
        </w:tc>
        <w:tc>
          <w:tcPr>
            <w:tcW w:w="1420" w:type="dxa"/>
            <w:tcBorders>
              <w:top w:val="nil"/>
              <w:left w:val="nil"/>
              <w:bottom w:val="nil"/>
              <w:right w:val="nil"/>
            </w:tcBorders>
            <w:shd w:val="clear" w:color="000000" w:fill="FFFFFF"/>
            <w:noWrap/>
            <w:vAlign w:val="bottom"/>
            <w:hideMark/>
          </w:tcPr>
          <w:p w14:paraId="2B53BB52" w14:textId="77777777" w:rsidR="00BA6F2E" w:rsidRPr="00DA361F" w:rsidRDefault="00BA6F2E" w:rsidP="000B12F2">
            <w:pPr>
              <w:spacing w:after="0" w:line="240" w:lineRule="auto"/>
              <w:rPr>
                <w:rFonts w:ascii="Arial" w:eastAsia="Times New Roman" w:hAnsi="Arial" w:cs="Arial"/>
                <w:sz w:val="20"/>
                <w:szCs w:val="20"/>
                <w:lang w:eastAsia="en-AU"/>
              </w:rPr>
            </w:pPr>
            <w:r w:rsidRPr="00DA361F">
              <w:rPr>
                <w:rFonts w:ascii="Arial" w:eastAsia="Times New Roman" w:hAnsi="Arial" w:cs="Arial"/>
                <w:sz w:val="20"/>
                <w:szCs w:val="20"/>
                <w:lang w:eastAsia="en-AU"/>
              </w:rPr>
              <w:t> </w:t>
            </w:r>
          </w:p>
        </w:tc>
      </w:tr>
      <w:tr w:rsidR="00BA6F2E" w:rsidRPr="00DA361F" w14:paraId="13AA60DC" w14:textId="77777777" w:rsidTr="000B12F2">
        <w:trPr>
          <w:trHeight w:val="312"/>
        </w:trPr>
        <w:tc>
          <w:tcPr>
            <w:tcW w:w="3233" w:type="dxa"/>
            <w:tcBorders>
              <w:top w:val="nil"/>
              <w:left w:val="nil"/>
              <w:bottom w:val="nil"/>
              <w:right w:val="nil"/>
            </w:tcBorders>
            <w:shd w:val="clear" w:color="000000" w:fill="FFFFFF"/>
            <w:noWrap/>
            <w:vAlign w:val="bottom"/>
            <w:hideMark/>
          </w:tcPr>
          <w:p w14:paraId="089BE3CB" w14:textId="77777777" w:rsidR="00BA6F2E" w:rsidRPr="00DA361F" w:rsidRDefault="00BA6F2E" w:rsidP="000B12F2">
            <w:pPr>
              <w:spacing w:after="0" w:line="240" w:lineRule="auto"/>
              <w:ind w:firstLineChars="200" w:firstLine="480"/>
              <w:rPr>
                <w:rFonts w:eastAsia="Times New Roman" w:cs="Times New Roman"/>
                <w:szCs w:val="24"/>
                <w:lang w:eastAsia="en-AU"/>
              </w:rPr>
            </w:pPr>
            <w:r w:rsidRPr="00DA361F">
              <w:rPr>
                <w:rFonts w:eastAsia="Times New Roman" w:cs="Times New Roman"/>
                <w:szCs w:val="24"/>
                <w:lang w:eastAsia="en-AU"/>
              </w:rPr>
              <w:t>No</w:t>
            </w:r>
          </w:p>
        </w:tc>
        <w:tc>
          <w:tcPr>
            <w:tcW w:w="787" w:type="dxa"/>
            <w:tcBorders>
              <w:top w:val="nil"/>
              <w:left w:val="nil"/>
              <w:bottom w:val="nil"/>
              <w:right w:val="nil"/>
            </w:tcBorders>
            <w:shd w:val="clear" w:color="000000" w:fill="FFFFFF"/>
            <w:noWrap/>
            <w:vAlign w:val="bottom"/>
            <w:hideMark/>
          </w:tcPr>
          <w:p w14:paraId="5F7EA2BC" w14:textId="77777777" w:rsidR="00BA6F2E" w:rsidRPr="00DA361F" w:rsidRDefault="00BA6F2E" w:rsidP="000B12F2">
            <w:pPr>
              <w:spacing w:after="0" w:line="240" w:lineRule="auto"/>
              <w:jc w:val="center"/>
              <w:rPr>
                <w:rFonts w:eastAsia="Times New Roman" w:cs="Times New Roman"/>
                <w:szCs w:val="24"/>
                <w:lang w:eastAsia="en-AU"/>
              </w:rPr>
            </w:pPr>
            <w:r w:rsidRPr="00DA361F">
              <w:rPr>
                <w:rFonts w:eastAsia="Times New Roman" w:cs="Times New Roman"/>
                <w:szCs w:val="24"/>
                <w:lang w:eastAsia="en-AU"/>
              </w:rPr>
              <w:t>91</w:t>
            </w:r>
          </w:p>
        </w:tc>
        <w:tc>
          <w:tcPr>
            <w:tcW w:w="1800" w:type="dxa"/>
            <w:tcBorders>
              <w:top w:val="nil"/>
              <w:left w:val="nil"/>
              <w:bottom w:val="nil"/>
              <w:right w:val="nil"/>
            </w:tcBorders>
            <w:shd w:val="clear" w:color="000000" w:fill="FFFFFF"/>
            <w:noWrap/>
            <w:vAlign w:val="bottom"/>
            <w:hideMark/>
          </w:tcPr>
          <w:p w14:paraId="1835E4C9" w14:textId="77777777" w:rsidR="00BA6F2E" w:rsidRPr="00DA361F" w:rsidRDefault="00BA6F2E" w:rsidP="000B12F2">
            <w:pPr>
              <w:spacing w:after="0" w:line="240" w:lineRule="auto"/>
              <w:rPr>
                <w:rFonts w:eastAsia="Times New Roman" w:cs="Times New Roman"/>
                <w:szCs w:val="24"/>
                <w:lang w:eastAsia="en-AU"/>
              </w:rPr>
            </w:pPr>
            <w:r w:rsidRPr="00DA361F">
              <w:rPr>
                <w:rFonts w:eastAsia="Times New Roman" w:cs="Times New Roman"/>
                <w:szCs w:val="24"/>
                <w:lang w:eastAsia="en-AU"/>
              </w:rPr>
              <w:t>(59.5)</w:t>
            </w:r>
          </w:p>
        </w:tc>
        <w:tc>
          <w:tcPr>
            <w:tcW w:w="1680" w:type="dxa"/>
            <w:tcBorders>
              <w:top w:val="nil"/>
              <w:left w:val="nil"/>
              <w:bottom w:val="nil"/>
              <w:right w:val="nil"/>
            </w:tcBorders>
            <w:shd w:val="clear" w:color="000000" w:fill="FFFFFF"/>
            <w:noWrap/>
            <w:vAlign w:val="bottom"/>
            <w:hideMark/>
          </w:tcPr>
          <w:p w14:paraId="6696A85E" w14:textId="77777777" w:rsidR="00BA6F2E" w:rsidRPr="00DA361F" w:rsidRDefault="00BA6F2E" w:rsidP="000B12F2">
            <w:pPr>
              <w:spacing w:after="0" w:line="240" w:lineRule="auto"/>
              <w:rPr>
                <w:rFonts w:eastAsia="Times New Roman" w:cs="Times New Roman"/>
                <w:sz w:val="20"/>
                <w:szCs w:val="20"/>
                <w:lang w:eastAsia="en-AU"/>
              </w:rPr>
            </w:pPr>
            <w:r w:rsidRPr="00DA361F">
              <w:rPr>
                <w:rFonts w:eastAsia="Times New Roman" w:cs="Times New Roman"/>
                <w:sz w:val="20"/>
                <w:szCs w:val="20"/>
                <w:lang w:eastAsia="en-AU"/>
              </w:rPr>
              <w:t> </w:t>
            </w:r>
          </w:p>
        </w:tc>
        <w:tc>
          <w:tcPr>
            <w:tcW w:w="1420" w:type="dxa"/>
            <w:tcBorders>
              <w:top w:val="nil"/>
              <w:left w:val="nil"/>
              <w:bottom w:val="nil"/>
              <w:right w:val="nil"/>
            </w:tcBorders>
            <w:shd w:val="clear" w:color="000000" w:fill="FFFFFF"/>
            <w:noWrap/>
            <w:vAlign w:val="bottom"/>
            <w:hideMark/>
          </w:tcPr>
          <w:p w14:paraId="3CC60493" w14:textId="77777777" w:rsidR="00BA6F2E" w:rsidRPr="00DA361F" w:rsidRDefault="00BA6F2E" w:rsidP="000B12F2">
            <w:pPr>
              <w:spacing w:after="0" w:line="240" w:lineRule="auto"/>
              <w:rPr>
                <w:rFonts w:ascii="Arial" w:eastAsia="Times New Roman" w:hAnsi="Arial" w:cs="Arial"/>
                <w:sz w:val="20"/>
                <w:szCs w:val="20"/>
                <w:lang w:eastAsia="en-AU"/>
              </w:rPr>
            </w:pPr>
            <w:r w:rsidRPr="00DA361F">
              <w:rPr>
                <w:rFonts w:ascii="Arial" w:eastAsia="Times New Roman" w:hAnsi="Arial" w:cs="Arial"/>
                <w:sz w:val="20"/>
                <w:szCs w:val="20"/>
                <w:lang w:eastAsia="en-AU"/>
              </w:rPr>
              <w:t> </w:t>
            </w:r>
          </w:p>
        </w:tc>
      </w:tr>
      <w:tr w:rsidR="00BA6F2E" w:rsidRPr="00DA361F" w14:paraId="3383D2FC" w14:textId="77777777" w:rsidTr="000B12F2">
        <w:trPr>
          <w:trHeight w:val="312"/>
        </w:trPr>
        <w:tc>
          <w:tcPr>
            <w:tcW w:w="3233" w:type="dxa"/>
            <w:tcBorders>
              <w:top w:val="nil"/>
              <w:left w:val="nil"/>
              <w:bottom w:val="nil"/>
              <w:right w:val="nil"/>
            </w:tcBorders>
            <w:shd w:val="clear" w:color="000000" w:fill="FFFFFF"/>
            <w:noWrap/>
            <w:vAlign w:val="bottom"/>
            <w:hideMark/>
          </w:tcPr>
          <w:p w14:paraId="0A528927" w14:textId="77777777" w:rsidR="00BA6F2E" w:rsidRPr="00DA361F" w:rsidRDefault="00BA6F2E" w:rsidP="000B12F2">
            <w:pPr>
              <w:spacing w:after="0" w:line="240" w:lineRule="auto"/>
              <w:ind w:firstLineChars="200" w:firstLine="480"/>
              <w:rPr>
                <w:rFonts w:eastAsia="Times New Roman" w:cs="Times New Roman"/>
                <w:szCs w:val="24"/>
                <w:lang w:eastAsia="en-AU"/>
              </w:rPr>
            </w:pPr>
            <w:r w:rsidRPr="00DA361F">
              <w:rPr>
                <w:rFonts w:eastAsia="Times New Roman" w:cs="Times New Roman"/>
                <w:szCs w:val="24"/>
                <w:lang w:eastAsia="en-AU"/>
              </w:rPr>
              <w:t>Yes</w:t>
            </w:r>
          </w:p>
        </w:tc>
        <w:tc>
          <w:tcPr>
            <w:tcW w:w="787" w:type="dxa"/>
            <w:tcBorders>
              <w:top w:val="nil"/>
              <w:left w:val="nil"/>
              <w:bottom w:val="nil"/>
              <w:right w:val="nil"/>
            </w:tcBorders>
            <w:shd w:val="clear" w:color="000000" w:fill="FFFFFF"/>
            <w:noWrap/>
            <w:vAlign w:val="bottom"/>
            <w:hideMark/>
          </w:tcPr>
          <w:p w14:paraId="1B645D9C" w14:textId="77777777" w:rsidR="00BA6F2E" w:rsidRPr="00DA361F" w:rsidRDefault="00BA6F2E" w:rsidP="000B12F2">
            <w:pPr>
              <w:spacing w:after="0" w:line="240" w:lineRule="auto"/>
              <w:jc w:val="center"/>
              <w:rPr>
                <w:rFonts w:eastAsia="Times New Roman" w:cs="Times New Roman"/>
                <w:szCs w:val="24"/>
                <w:lang w:eastAsia="en-AU"/>
              </w:rPr>
            </w:pPr>
            <w:r w:rsidRPr="00DA361F">
              <w:rPr>
                <w:rFonts w:eastAsia="Times New Roman" w:cs="Times New Roman"/>
                <w:szCs w:val="24"/>
                <w:lang w:eastAsia="en-AU"/>
              </w:rPr>
              <w:t>62</w:t>
            </w:r>
          </w:p>
        </w:tc>
        <w:tc>
          <w:tcPr>
            <w:tcW w:w="1800" w:type="dxa"/>
            <w:tcBorders>
              <w:top w:val="nil"/>
              <w:left w:val="nil"/>
              <w:bottom w:val="nil"/>
              <w:right w:val="nil"/>
            </w:tcBorders>
            <w:shd w:val="clear" w:color="000000" w:fill="FFFFFF"/>
            <w:noWrap/>
            <w:vAlign w:val="bottom"/>
            <w:hideMark/>
          </w:tcPr>
          <w:p w14:paraId="7467E53D" w14:textId="77777777" w:rsidR="00BA6F2E" w:rsidRPr="00DA361F" w:rsidRDefault="00BA6F2E" w:rsidP="000B12F2">
            <w:pPr>
              <w:spacing w:after="0" w:line="240" w:lineRule="auto"/>
              <w:rPr>
                <w:rFonts w:eastAsia="Times New Roman" w:cs="Times New Roman"/>
                <w:szCs w:val="24"/>
                <w:lang w:eastAsia="en-AU"/>
              </w:rPr>
            </w:pPr>
            <w:r w:rsidRPr="00DA361F">
              <w:rPr>
                <w:rFonts w:eastAsia="Times New Roman" w:cs="Times New Roman"/>
                <w:szCs w:val="24"/>
                <w:lang w:eastAsia="en-AU"/>
              </w:rPr>
              <w:t>(40.5)</w:t>
            </w:r>
          </w:p>
        </w:tc>
        <w:tc>
          <w:tcPr>
            <w:tcW w:w="1680" w:type="dxa"/>
            <w:tcBorders>
              <w:top w:val="nil"/>
              <w:left w:val="nil"/>
              <w:bottom w:val="nil"/>
              <w:right w:val="nil"/>
            </w:tcBorders>
            <w:shd w:val="clear" w:color="000000" w:fill="FFFFFF"/>
            <w:noWrap/>
            <w:vAlign w:val="bottom"/>
            <w:hideMark/>
          </w:tcPr>
          <w:p w14:paraId="50D23E82" w14:textId="77777777" w:rsidR="00BA6F2E" w:rsidRPr="00DA361F" w:rsidRDefault="00BA6F2E" w:rsidP="000B12F2">
            <w:pPr>
              <w:spacing w:after="0" w:line="240" w:lineRule="auto"/>
              <w:rPr>
                <w:rFonts w:eastAsia="Times New Roman" w:cs="Times New Roman"/>
                <w:sz w:val="20"/>
                <w:szCs w:val="20"/>
                <w:lang w:eastAsia="en-AU"/>
              </w:rPr>
            </w:pPr>
            <w:r w:rsidRPr="00DA361F">
              <w:rPr>
                <w:rFonts w:eastAsia="Times New Roman" w:cs="Times New Roman"/>
                <w:sz w:val="20"/>
                <w:szCs w:val="20"/>
                <w:lang w:eastAsia="en-AU"/>
              </w:rPr>
              <w:t> </w:t>
            </w:r>
          </w:p>
        </w:tc>
        <w:tc>
          <w:tcPr>
            <w:tcW w:w="1420" w:type="dxa"/>
            <w:tcBorders>
              <w:top w:val="nil"/>
              <w:left w:val="nil"/>
              <w:bottom w:val="nil"/>
              <w:right w:val="nil"/>
            </w:tcBorders>
            <w:shd w:val="clear" w:color="000000" w:fill="FFFFFF"/>
            <w:noWrap/>
            <w:vAlign w:val="bottom"/>
            <w:hideMark/>
          </w:tcPr>
          <w:p w14:paraId="2CB4EA0E" w14:textId="77777777" w:rsidR="00BA6F2E" w:rsidRPr="00DA361F" w:rsidRDefault="00BA6F2E" w:rsidP="000B12F2">
            <w:pPr>
              <w:spacing w:after="0" w:line="240" w:lineRule="auto"/>
              <w:rPr>
                <w:rFonts w:ascii="Arial" w:eastAsia="Times New Roman" w:hAnsi="Arial" w:cs="Arial"/>
                <w:sz w:val="20"/>
                <w:szCs w:val="20"/>
                <w:lang w:eastAsia="en-AU"/>
              </w:rPr>
            </w:pPr>
            <w:r w:rsidRPr="00DA361F">
              <w:rPr>
                <w:rFonts w:ascii="Arial" w:eastAsia="Times New Roman" w:hAnsi="Arial" w:cs="Arial"/>
                <w:sz w:val="20"/>
                <w:szCs w:val="20"/>
                <w:lang w:eastAsia="en-AU"/>
              </w:rPr>
              <w:t> </w:t>
            </w:r>
          </w:p>
        </w:tc>
      </w:tr>
      <w:tr w:rsidR="00BA6F2E" w:rsidRPr="00DA361F" w14:paraId="2865E750" w14:textId="77777777" w:rsidTr="000B12F2">
        <w:trPr>
          <w:trHeight w:val="312"/>
        </w:trPr>
        <w:tc>
          <w:tcPr>
            <w:tcW w:w="3233" w:type="dxa"/>
            <w:tcBorders>
              <w:top w:val="nil"/>
              <w:left w:val="nil"/>
              <w:bottom w:val="nil"/>
              <w:right w:val="nil"/>
            </w:tcBorders>
            <w:shd w:val="clear" w:color="000000" w:fill="FFFFFF"/>
            <w:noWrap/>
            <w:vAlign w:val="bottom"/>
            <w:hideMark/>
          </w:tcPr>
          <w:p w14:paraId="6341D45A" w14:textId="70227427" w:rsidR="00BA6F2E" w:rsidRPr="00DA361F" w:rsidRDefault="00BA6F2E" w:rsidP="000B12F2">
            <w:pPr>
              <w:spacing w:after="0" w:line="240" w:lineRule="auto"/>
              <w:ind w:firstLineChars="100" w:firstLine="240"/>
              <w:rPr>
                <w:rFonts w:eastAsia="Times New Roman" w:cs="Times New Roman"/>
                <w:szCs w:val="24"/>
                <w:lang w:eastAsia="en-AU"/>
              </w:rPr>
            </w:pPr>
            <w:r w:rsidRPr="00DA361F">
              <w:rPr>
                <w:rFonts w:eastAsia="Times New Roman" w:cs="Times New Roman"/>
                <w:szCs w:val="24"/>
                <w:lang w:eastAsia="en-AU"/>
              </w:rPr>
              <w:t>Diabetes</w:t>
            </w:r>
            <w:r w:rsidR="00FA2E0F">
              <w:rPr>
                <w:rFonts w:eastAsia="Times New Roman" w:cs="Times New Roman"/>
                <w:szCs w:val="24"/>
                <w:lang w:eastAsia="en-AU"/>
              </w:rPr>
              <w:t xml:space="preserve"> mellitus</w:t>
            </w:r>
          </w:p>
        </w:tc>
        <w:tc>
          <w:tcPr>
            <w:tcW w:w="787" w:type="dxa"/>
            <w:tcBorders>
              <w:top w:val="nil"/>
              <w:left w:val="nil"/>
              <w:bottom w:val="nil"/>
              <w:right w:val="nil"/>
            </w:tcBorders>
            <w:shd w:val="clear" w:color="000000" w:fill="FFFFFF"/>
            <w:noWrap/>
            <w:vAlign w:val="bottom"/>
            <w:hideMark/>
          </w:tcPr>
          <w:p w14:paraId="6F7C737C" w14:textId="77777777" w:rsidR="00BA6F2E" w:rsidRPr="00DA361F" w:rsidRDefault="00BA6F2E" w:rsidP="000B12F2">
            <w:pPr>
              <w:spacing w:after="0" w:line="240" w:lineRule="auto"/>
              <w:jc w:val="center"/>
              <w:rPr>
                <w:rFonts w:eastAsia="Times New Roman" w:cs="Times New Roman"/>
                <w:szCs w:val="24"/>
                <w:lang w:eastAsia="en-AU"/>
              </w:rPr>
            </w:pPr>
            <w:r w:rsidRPr="00DA361F">
              <w:rPr>
                <w:rFonts w:eastAsia="Times New Roman" w:cs="Times New Roman"/>
                <w:szCs w:val="24"/>
                <w:lang w:eastAsia="en-AU"/>
              </w:rPr>
              <w:t> </w:t>
            </w:r>
          </w:p>
        </w:tc>
        <w:tc>
          <w:tcPr>
            <w:tcW w:w="1800" w:type="dxa"/>
            <w:tcBorders>
              <w:top w:val="nil"/>
              <w:left w:val="nil"/>
              <w:bottom w:val="nil"/>
              <w:right w:val="nil"/>
            </w:tcBorders>
            <w:shd w:val="clear" w:color="000000" w:fill="FFFFFF"/>
            <w:noWrap/>
            <w:vAlign w:val="bottom"/>
            <w:hideMark/>
          </w:tcPr>
          <w:p w14:paraId="14674061" w14:textId="77777777" w:rsidR="00BA6F2E" w:rsidRPr="00DA361F" w:rsidRDefault="00BA6F2E" w:rsidP="000B12F2">
            <w:pPr>
              <w:spacing w:after="0" w:line="240" w:lineRule="auto"/>
              <w:rPr>
                <w:rFonts w:eastAsia="Times New Roman" w:cs="Times New Roman"/>
                <w:szCs w:val="24"/>
                <w:lang w:eastAsia="en-AU"/>
              </w:rPr>
            </w:pPr>
            <w:r w:rsidRPr="00DA361F">
              <w:rPr>
                <w:rFonts w:eastAsia="Times New Roman" w:cs="Times New Roman"/>
                <w:szCs w:val="24"/>
                <w:lang w:eastAsia="en-AU"/>
              </w:rPr>
              <w:t> </w:t>
            </w:r>
          </w:p>
        </w:tc>
        <w:tc>
          <w:tcPr>
            <w:tcW w:w="1680" w:type="dxa"/>
            <w:tcBorders>
              <w:top w:val="nil"/>
              <w:left w:val="nil"/>
              <w:bottom w:val="nil"/>
              <w:right w:val="nil"/>
            </w:tcBorders>
            <w:shd w:val="clear" w:color="000000" w:fill="FFFFFF"/>
            <w:noWrap/>
            <w:vAlign w:val="bottom"/>
            <w:hideMark/>
          </w:tcPr>
          <w:p w14:paraId="581D851B" w14:textId="77777777" w:rsidR="00BA6F2E" w:rsidRPr="00DA361F" w:rsidRDefault="00BA6F2E" w:rsidP="000B12F2">
            <w:pPr>
              <w:spacing w:after="0" w:line="240" w:lineRule="auto"/>
              <w:rPr>
                <w:rFonts w:eastAsia="Times New Roman" w:cs="Times New Roman"/>
                <w:sz w:val="20"/>
                <w:szCs w:val="20"/>
                <w:lang w:eastAsia="en-AU"/>
              </w:rPr>
            </w:pPr>
            <w:r w:rsidRPr="00DA361F">
              <w:rPr>
                <w:rFonts w:eastAsia="Times New Roman" w:cs="Times New Roman"/>
                <w:sz w:val="20"/>
                <w:szCs w:val="20"/>
                <w:lang w:eastAsia="en-AU"/>
              </w:rPr>
              <w:t> </w:t>
            </w:r>
          </w:p>
        </w:tc>
        <w:tc>
          <w:tcPr>
            <w:tcW w:w="1420" w:type="dxa"/>
            <w:tcBorders>
              <w:top w:val="nil"/>
              <w:left w:val="nil"/>
              <w:bottom w:val="nil"/>
              <w:right w:val="nil"/>
            </w:tcBorders>
            <w:shd w:val="clear" w:color="000000" w:fill="FFFFFF"/>
            <w:noWrap/>
            <w:vAlign w:val="bottom"/>
            <w:hideMark/>
          </w:tcPr>
          <w:p w14:paraId="7F883BAA" w14:textId="77777777" w:rsidR="00BA6F2E" w:rsidRPr="00DA361F" w:rsidRDefault="00BA6F2E" w:rsidP="000B12F2">
            <w:pPr>
              <w:spacing w:after="0" w:line="240" w:lineRule="auto"/>
              <w:rPr>
                <w:rFonts w:ascii="Arial" w:eastAsia="Times New Roman" w:hAnsi="Arial" w:cs="Arial"/>
                <w:sz w:val="20"/>
                <w:szCs w:val="20"/>
                <w:lang w:eastAsia="en-AU"/>
              </w:rPr>
            </w:pPr>
            <w:r w:rsidRPr="00DA361F">
              <w:rPr>
                <w:rFonts w:ascii="Arial" w:eastAsia="Times New Roman" w:hAnsi="Arial" w:cs="Arial"/>
                <w:sz w:val="20"/>
                <w:szCs w:val="20"/>
                <w:lang w:eastAsia="en-AU"/>
              </w:rPr>
              <w:t> </w:t>
            </w:r>
          </w:p>
        </w:tc>
      </w:tr>
      <w:tr w:rsidR="00BA6F2E" w:rsidRPr="00DA361F" w14:paraId="1DC3B18B" w14:textId="77777777" w:rsidTr="000B12F2">
        <w:trPr>
          <w:trHeight w:val="312"/>
        </w:trPr>
        <w:tc>
          <w:tcPr>
            <w:tcW w:w="3233" w:type="dxa"/>
            <w:tcBorders>
              <w:top w:val="nil"/>
              <w:left w:val="nil"/>
              <w:bottom w:val="nil"/>
              <w:right w:val="nil"/>
            </w:tcBorders>
            <w:shd w:val="clear" w:color="000000" w:fill="FFFFFF"/>
            <w:noWrap/>
            <w:vAlign w:val="bottom"/>
            <w:hideMark/>
          </w:tcPr>
          <w:p w14:paraId="6867B9F5" w14:textId="77777777" w:rsidR="00BA6F2E" w:rsidRPr="00DA361F" w:rsidRDefault="00BA6F2E" w:rsidP="000B12F2">
            <w:pPr>
              <w:spacing w:after="0" w:line="240" w:lineRule="auto"/>
              <w:ind w:firstLineChars="200" w:firstLine="480"/>
              <w:rPr>
                <w:rFonts w:eastAsia="Times New Roman" w:cs="Times New Roman"/>
                <w:szCs w:val="24"/>
                <w:lang w:eastAsia="en-AU"/>
              </w:rPr>
            </w:pPr>
            <w:r w:rsidRPr="00DA361F">
              <w:rPr>
                <w:rFonts w:eastAsia="Times New Roman" w:cs="Times New Roman"/>
                <w:szCs w:val="24"/>
                <w:lang w:eastAsia="en-AU"/>
              </w:rPr>
              <w:t>No</w:t>
            </w:r>
          </w:p>
        </w:tc>
        <w:tc>
          <w:tcPr>
            <w:tcW w:w="787" w:type="dxa"/>
            <w:tcBorders>
              <w:top w:val="nil"/>
              <w:left w:val="nil"/>
              <w:bottom w:val="nil"/>
              <w:right w:val="nil"/>
            </w:tcBorders>
            <w:shd w:val="clear" w:color="000000" w:fill="FFFFFF"/>
            <w:noWrap/>
            <w:vAlign w:val="bottom"/>
            <w:hideMark/>
          </w:tcPr>
          <w:p w14:paraId="6E55DA4C" w14:textId="77777777" w:rsidR="00BA6F2E" w:rsidRPr="00DA361F" w:rsidRDefault="00BA6F2E" w:rsidP="000B12F2">
            <w:pPr>
              <w:spacing w:after="0" w:line="240" w:lineRule="auto"/>
              <w:jc w:val="center"/>
              <w:rPr>
                <w:rFonts w:eastAsia="Times New Roman" w:cs="Times New Roman"/>
                <w:szCs w:val="24"/>
                <w:lang w:eastAsia="en-AU"/>
              </w:rPr>
            </w:pPr>
            <w:r w:rsidRPr="00DA361F">
              <w:rPr>
                <w:rFonts w:eastAsia="Times New Roman" w:cs="Times New Roman"/>
                <w:szCs w:val="24"/>
                <w:lang w:eastAsia="en-AU"/>
              </w:rPr>
              <w:t>60</w:t>
            </w:r>
          </w:p>
        </w:tc>
        <w:tc>
          <w:tcPr>
            <w:tcW w:w="1800" w:type="dxa"/>
            <w:tcBorders>
              <w:top w:val="nil"/>
              <w:left w:val="nil"/>
              <w:bottom w:val="nil"/>
              <w:right w:val="nil"/>
            </w:tcBorders>
            <w:shd w:val="clear" w:color="000000" w:fill="FFFFFF"/>
            <w:noWrap/>
            <w:vAlign w:val="bottom"/>
            <w:hideMark/>
          </w:tcPr>
          <w:p w14:paraId="6EA47DD5" w14:textId="77777777" w:rsidR="00BA6F2E" w:rsidRPr="00DA361F" w:rsidRDefault="00BA6F2E" w:rsidP="000B12F2">
            <w:pPr>
              <w:spacing w:after="0" w:line="240" w:lineRule="auto"/>
              <w:rPr>
                <w:rFonts w:eastAsia="Times New Roman" w:cs="Times New Roman"/>
                <w:szCs w:val="24"/>
                <w:lang w:eastAsia="en-AU"/>
              </w:rPr>
            </w:pPr>
            <w:r w:rsidRPr="00DA361F">
              <w:rPr>
                <w:rFonts w:eastAsia="Times New Roman" w:cs="Times New Roman"/>
                <w:szCs w:val="24"/>
                <w:lang w:eastAsia="en-AU"/>
              </w:rPr>
              <w:t>(21.5)</w:t>
            </w:r>
          </w:p>
        </w:tc>
        <w:tc>
          <w:tcPr>
            <w:tcW w:w="1680" w:type="dxa"/>
            <w:tcBorders>
              <w:top w:val="nil"/>
              <w:left w:val="nil"/>
              <w:bottom w:val="nil"/>
              <w:right w:val="nil"/>
            </w:tcBorders>
            <w:shd w:val="clear" w:color="000000" w:fill="FFFFFF"/>
            <w:noWrap/>
            <w:vAlign w:val="bottom"/>
            <w:hideMark/>
          </w:tcPr>
          <w:p w14:paraId="377C47B2" w14:textId="77777777" w:rsidR="00BA6F2E" w:rsidRPr="00DA361F" w:rsidRDefault="00BA6F2E" w:rsidP="000B12F2">
            <w:pPr>
              <w:spacing w:after="0" w:line="240" w:lineRule="auto"/>
              <w:rPr>
                <w:rFonts w:eastAsia="Times New Roman" w:cs="Times New Roman"/>
                <w:sz w:val="20"/>
                <w:szCs w:val="20"/>
                <w:lang w:eastAsia="en-AU"/>
              </w:rPr>
            </w:pPr>
            <w:r w:rsidRPr="00DA361F">
              <w:rPr>
                <w:rFonts w:eastAsia="Times New Roman" w:cs="Times New Roman"/>
                <w:sz w:val="20"/>
                <w:szCs w:val="20"/>
                <w:lang w:eastAsia="en-AU"/>
              </w:rPr>
              <w:t> </w:t>
            </w:r>
          </w:p>
        </w:tc>
        <w:tc>
          <w:tcPr>
            <w:tcW w:w="1420" w:type="dxa"/>
            <w:tcBorders>
              <w:top w:val="nil"/>
              <w:left w:val="nil"/>
              <w:bottom w:val="nil"/>
              <w:right w:val="nil"/>
            </w:tcBorders>
            <w:shd w:val="clear" w:color="000000" w:fill="FFFFFF"/>
            <w:noWrap/>
            <w:vAlign w:val="bottom"/>
            <w:hideMark/>
          </w:tcPr>
          <w:p w14:paraId="35D7401F" w14:textId="77777777" w:rsidR="00BA6F2E" w:rsidRPr="00DA361F" w:rsidRDefault="00BA6F2E" w:rsidP="000B12F2">
            <w:pPr>
              <w:spacing w:after="0" w:line="240" w:lineRule="auto"/>
              <w:rPr>
                <w:rFonts w:ascii="Arial" w:eastAsia="Times New Roman" w:hAnsi="Arial" w:cs="Arial"/>
                <w:sz w:val="20"/>
                <w:szCs w:val="20"/>
                <w:lang w:eastAsia="en-AU"/>
              </w:rPr>
            </w:pPr>
            <w:r w:rsidRPr="00DA361F">
              <w:rPr>
                <w:rFonts w:ascii="Arial" w:eastAsia="Times New Roman" w:hAnsi="Arial" w:cs="Arial"/>
                <w:sz w:val="20"/>
                <w:szCs w:val="20"/>
                <w:lang w:eastAsia="en-AU"/>
              </w:rPr>
              <w:t> </w:t>
            </w:r>
          </w:p>
        </w:tc>
      </w:tr>
      <w:tr w:rsidR="00BA6F2E" w:rsidRPr="00DA361F" w14:paraId="1A0BF5D5" w14:textId="77777777" w:rsidTr="000B12F2">
        <w:trPr>
          <w:trHeight w:val="312"/>
        </w:trPr>
        <w:tc>
          <w:tcPr>
            <w:tcW w:w="3233" w:type="dxa"/>
            <w:tcBorders>
              <w:top w:val="nil"/>
              <w:left w:val="nil"/>
              <w:bottom w:val="nil"/>
              <w:right w:val="nil"/>
            </w:tcBorders>
            <w:shd w:val="clear" w:color="000000" w:fill="FFFFFF"/>
            <w:noWrap/>
            <w:vAlign w:val="bottom"/>
            <w:hideMark/>
          </w:tcPr>
          <w:p w14:paraId="777ED186" w14:textId="77777777" w:rsidR="00BA6F2E" w:rsidRPr="00DA361F" w:rsidRDefault="00BA6F2E" w:rsidP="000B12F2">
            <w:pPr>
              <w:spacing w:after="0" w:line="240" w:lineRule="auto"/>
              <w:ind w:firstLineChars="200" w:firstLine="480"/>
              <w:rPr>
                <w:rFonts w:eastAsia="Times New Roman" w:cs="Times New Roman"/>
                <w:szCs w:val="24"/>
                <w:lang w:eastAsia="en-AU"/>
              </w:rPr>
            </w:pPr>
            <w:r w:rsidRPr="00DA361F">
              <w:rPr>
                <w:rFonts w:eastAsia="Times New Roman" w:cs="Times New Roman"/>
                <w:szCs w:val="24"/>
                <w:lang w:eastAsia="en-AU"/>
              </w:rPr>
              <w:t>Yes</w:t>
            </w:r>
          </w:p>
        </w:tc>
        <w:tc>
          <w:tcPr>
            <w:tcW w:w="787" w:type="dxa"/>
            <w:tcBorders>
              <w:top w:val="nil"/>
              <w:left w:val="nil"/>
              <w:bottom w:val="nil"/>
              <w:right w:val="nil"/>
            </w:tcBorders>
            <w:shd w:val="clear" w:color="000000" w:fill="FFFFFF"/>
            <w:noWrap/>
            <w:vAlign w:val="bottom"/>
            <w:hideMark/>
          </w:tcPr>
          <w:p w14:paraId="5738EC14" w14:textId="77777777" w:rsidR="00BA6F2E" w:rsidRPr="00DA361F" w:rsidRDefault="00BA6F2E" w:rsidP="000B12F2">
            <w:pPr>
              <w:spacing w:after="0" w:line="240" w:lineRule="auto"/>
              <w:jc w:val="center"/>
              <w:rPr>
                <w:rFonts w:eastAsia="Times New Roman" w:cs="Times New Roman"/>
                <w:szCs w:val="24"/>
                <w:lang w:eastAsia="en-AU"/>
              </w:rPr>
            </w:pPr>
            <w:r w:rsidRPr="00DA361F">
              <w:rPr>
                <w:rFonts w:eastAsia="Times New Roman" w:cs="Times New Roman"/>
                <w:szCs w:val="24"/>
                <w:lang w:eastAsia="en-AU"/>
              </w:rPr>
              <w:t>219</w:t>
            </w:r>
          </w:p>
        </w:tc>
        <w:tc>
          <w:tcPr>
            <w:tcW w:w="1800" w:type="dxa"/>
            <w:tcBorders>
              <w:top w:val="nil"/>
              <w:left w:val="nil"/>
              <w:bottom w:val="nil"/>
              <w:right w:val="nil"/>
            </w:tcBorders>
            <w:shd w:val="clear" w:color="000000" w:fill="FFFFFF"/>
            <w:noWrap/>
            <w:vAlign w:val="bottom"/>
            <w:hideMark/>
          </w:tcPr>
          <w:p w14:paraId="3DC59268" w14:textId="77777777" w:rsidR="00BA6F2E" w:rsidRPr="00DA361F" w:rsidRDefault="00BA6F2E" w:rsidP="000B12F2">
            <w:pPr>
              <w:spacing w:after="0" w:line="240" w:lineRule="auto"/>
              <w:rPr>
                <w:rFonts w:eastAsia="Times New Roman" w:cs="Times New Roman"/>
                <w:szCs w:val="24"/>
                <w:lang w:eastAsia="en-AU"/>
              </w:rPr>
            </w:pPr>
            <w:r w:rsidRPr="00DA361F">
              <w:rPr>
                <w:rFonts w:eastAsia="Times New Roman" w:cs="Times New Roman"/>
                <w:szCs w:val="24"/>
                <w:lang w:eastAsia="en-AU"/>
              </w:rPr>
              <w:t>(78.5)</w:t>
            </w:r>
          </w:p>
        </w:tc>
        <w:tc>
          <w:tcPr>
            <w:tcW w:w="1680" w:type="dxa"/>
            <w:tcBorders>
              <w:top w:val="nil"/>
              <w:left w:val="nil"/>
              <w:bottom w:val="nil"/>
              <w:right w:val="nil"/>
            </w:tcBorders>
            <w:shd w:val="clear" w:color="000000" w:fill="FFFFFF"/>
            <w:noWrap/>
            <w:vAlign w:val="bottom"/>
            <w:hideMark/>
          </w:tcPr>
          <w:p w14:paraId="5F8E8322" w14:textId="77777777" w:rsidR="00BA6F2E" w:rsidRPr="00DA361F" w:rsidRDefault="00BA6F2E" w:rsidP="000B12F2">
            <w:pPr>
              <w:spacing w:after="0" w:line="240" w:lineRule="auto"/>
              <w:rPr>
                <w:rFonts w:eastAsia="Times New Roman" w:cs="Times New Roman"/>
                <w:sz w:val="20"/>
                <w:szCs w:val="20"/>
                <w:lang w:eastAsia="en-AU"/>
              </w:rPr>
            </w:pPr>
            <w:r w:rsidRPr="00DA361F">
              <w:rPr>
                <w:rFonts w:eastAsia="Times New Roman" w:cs="Times New Roman"/>
                <w:sz w:val="20"/>
                <w:szCs w:val="20"/>
                <w:lang w:eastAsia="en-AU"/>
              </w:rPr>
              <w:t> </w:t>
            </w:r>
          </w:p>
        </w:tc>
        <w:tc>
          <w:tcPr>
            <w:tcW w:w="1420" w:type="dxa"/>
            <w:tcBorders>
              <w:top w:val="nil"/>
              <w:left w:val="nil"/>
              <w:bottom w:val="nil"/>
              <w:right w:val="nil"/>
            </w:tcBorders>
            <w:shd w:val="clear" w:color="000000" w:fill="FFFFFF"/>
            <w:noWrap/>
            <w:vAlign w:val="bottom"/>
            <w:hideMark/>
          </w:tcPr>
          <w:p w14:paraId="7949AA02" w14:textId="77777777" w:rsidR="00BA6F2E" w:rsidRPr="00DA361F" w:rsidRDefault="00BA6F2E" w:rsidP="000B12F2">
            <w:pPr>
              <w:spacing w:after="0" w:line="240" w:lineRule="auto"/>
              <w:rPr>
                <w:rFonts w:ascii="Arial" w:eastAsia="Times New Roman" w:hAnsi="Arial" w:cs="Arial"/>
                <w:sz w:val="20"/>
                <w:szCs w:val="20"/>
                <w:lang w:eastAsia="en-AU"/>
              </w:rPr>
            </w:pPr>
            <w:r w:rsidRPr="00DA361F">
              <w:rPr>
                <w:rFonts w:ascii="Arial" w:eastAsia="Times New Roman" w:hAnsi="Arial" w:cs="Arial"/>
                <w:sz w:val="20"/>
                <w:szCs w:val="20"/>
                <w:lang w:eastAsia="en-AU"/>
              </w:rPr>
              <w:t> </w:t>
            </w:r>
          </w:p>
        </w:tc>
      </w:tr>
      <w:tr w:rsidR="00BA6F2E" w:rsidRPr="00DA361F" w14:paraId="5CA069BE" w14:textId="77777777" w:rsidTr="000B12F2">
        <w:trPr>
          <w:trHeight w:val="312"/>
        </w:trPr>
        <w:tc>
          <w:tcPr>
            <w:tcW w:w="3233" w:type="dxa"/>
            <w:tcBorders>
              <w:top w:val="nil"/>
              <w:left w:val="nil"/>
              <w:bottom w:val="nil"/>
              <w:right w:val="nil"/>
            </w:tcBorders>
            <w:shd w:val="clear" w:color="000000" w:fill="FFFFFF"/>
            <w:noWrap/>
            <w:vAlign w:val="bottom"/>
            <w:hideMark/>
          </w:tcPr>
          <w:p w14:paraId="57E29D75" w14:textId="77777777" w:rsidR="00BA6F2E" w:rsidRPr="00DA361F" w:rsidRDefault="00BA6F2E" w:rsidP="000B12F2">
            <w:pPr>
              <w:spacing w:after="0" w:line="240" w:lineRule="auto"/>
              <w:ind w:firstLineChars="100" w:firstLine="240"/>
              <w:rPr>
                <w:rFonts w:eastAsia="Times New Roman" w:cs="Times New Roman"/>
                <w:szCs w:val="24"/>
                <w:lang w:eastAsia="en-AU"/>
              </w:rPr>
            </w:pPr>
            <w:r w:rsidRPr="00DA361F">
              <w:rPr>
                <w:rFonts w:eastAsia="Times New Roman" w:cs="Times New Roman"/>
                <w:szCs w:val="24"/>
                <w:lang w:eastAsia="en-AU"/>
              </w:rPr>
              <w:t>Hypertension</w:t>
            </w:r>
          </w:p>
        </w:tc>
        <w:tc>
          <w:tcPr>
            <w:tcW w:w="787" w:type="dxa"/>
            <w:tcBorders>
              <w:top w:val="nil"/>
              <w:left w:val="nil"/>
              <w:bottom w:val="nil"/>
              <w:right w:val="nil"/>
            </w:tcBorders>
            <w:shd w:val="clear" w:color="000000" w:fill="FFFFFF"/>
            <w:noWrap/>
            <w:vAlign w:val="bottom"/>
            <w:hideMark/>
          </w:tcPr>
          <w:p w14:paraId="2BBF6A5F" w14:textId="77777777" w:rsidR="00BA6F2E" w:rsidRPr="00DA361F" w:rsidRDefault="00BA6F2E" w:rsidP="000B12F2">
            <w:pPr>
              <w:spacing w:after="0" w:line="240" w:lineRule="auto"/>
              <w:jc w:val="center"/>
              <w:rPr>
                <w:rFonts w:eastAsia="Times New Roman" w:cs="Times New Roman"/>
                <w:szCs w:val="24"/>
                <w:lang w:eastAsia="en-AU"/>
              </w:rPr>
            </w:pPr>
            <w:r w:rsidRPr="00DA361F">
              <w:rPr>
                <w:rFonts w:eastAsia="Times New Roman" w:cs="Times New Roman"/>
                <w:szCs w:val="24"/>
                <w:lang w:eastAsia="en-AU"/>
              </w:rPr>
              <w:t> </w:t>
            </w:r>
          </w:p>
        </w:tc>
        <w:tc>
          <w:tcPr>
            <w:tcW w:w="1800" w:type="dxa"/>
            <w:tcBorders>
              <w:top w:val="nil"/>
              <w:left w:val="nil"/>
              <w:bottom w:val="nil"/>
              <w:right w:val="nil"/>
            </w:tcBorders>
            <w:shd w:val="clear" w:color="000000" w:fill="FFFFFF"/>
            <w:noWrap/>
            <w:vAlign w:val="bottom"/>
            <w:hideMark/>
          </w:tcPr>
          <w:p w14:paraId="69608252" w14:textId="77777777" w:rsidR="00BA6F2E" w:rsidRPr="00DA361F" w:rsidRDefault="00BA6F2E" w:rsidP="000B12F2">
            <w:pPr>
              <w:spacing w:after="0" w:line="240" w:lineRule="auto"/>
              <w:rPr>
                <w:rFonts w:eastAsia="Times New Roman" w:cs="Times New Roman"/>
                <w:szCs w:val="24"/>
                <w:lang w:eastAsia="en-AU"/>
              </w:rPr>
            </w:pPr>
            <w:r w:rsidRPr="00DA361F">
              <w:rPr>
                <w:rFonts w:eastAsia="Times New Roman" w:cs="Times New Roman"/>
                <w:szCs w:val="24"/>
                <w:lang w:eastAsia="en-AU"/>
              </w:rPr>
              <w:t> </w:t>
            </w:r>
          </w:p>
        </w:tc>
        <w:tc>
          <w:tcPr>
            <w:tcW w:w="1680" w:type="dxa"/>
            <w:tcBorders>
              <w:top w:val="nil"/>
              <w:left w:val="nil"/>
              <w:bottom w:val="nil"/>
              <w:right w:val="nil"/>
            </w:tcBorders>
            <w:shd w:val="clear" w:color="000000" w:fill="FFFFFF"/>
            <w:noWrap/>
            <w:vAlign w:val="bottom"/>
            <w:hideMark/>
          </w:tcPr>
          <w:p w14:paraId="36746C64" w14:textId="77777777" w:rsidR="00BA6F2E" w:rsidRPr="00DA361F" w:rsidRDefault="00BA6F2E" w:rsidP="000B12F2">
            <w:pPr>
              <w:spacing w:after="0" w:line="240" w:lineRule="auto"/>
              <w:rPr>
                <w:rFonts w:eastAsia="Times New Roman" w:cs="Times New Roman"/>
                <w:sz w:val="20"/>
                <w:szCs w:val="20"/>
                <w:lang w:eastAsia="en-AU"/>
              </w:rPr>
            </w:pPr>
            <w:r w:rsidRPr="00DA361F">
              <w:rPr>
                <w:rFonts w:eastAsia="Times New Roman" w:cs="Times New Roman"/>
                <w:sz w:val="20"/>
                <w:szCs w:val="20"/>
                <w:lang w:eastAsia="en-AU"/>
              </w:rPr>
              <w:t> </w:t>
            </w:r>
          </w:p>
        </w:tc>
        <w:tc>
          <w:tcPr>
            <w:tcW w:w="1420" w:type="dxa"/>
            <w:tcBorders>
              <w:top w:val="nil"/>
              <w:left w:val="nil"/>
              <w:bottom w:val="nil"/>
              <w:right w:val="nil"/>
            </w:tcBorders>
            <w:shd w:val="clear" w:color="000000" w:fill="FFFFFF"/>
            <w:noWrap/>
            <w:vAlign w:val="bottom"/>
            <w:hideMark/>
          </w:tcPr>
          <w:p w14:paraId="2B6F01AF" w14:textId="77777777" w:rsidR="00BA6F2E" w:rsidRPr="00DA361F" w:rsidRDefault="00BA6F2E" w:rsidP="000B12F2">
            <w:pPr>
              <w:spacing w:after="0" w:line="240" w:lineRule="auto"/>
              <w:rPr>
                <w:rFonts w:ascii="Arial" w:eastAsia="Times New Roman" w:hAnsi="Arial" w:cs="Arial"/>
                <w:sz w:val="20"/>
                <w:szCs w:val="20"/>
                <w:lang w:eastAsia="en-AU"/>
              </w:rPr>
            </w:pPr>
            <w:r w:rsidRPr="00DA361F">
              <w:rPr>
                <w:rFonts w:ascii="Arial" w:eastAsia="Times New Roman" w:hAnsi="Arial" w:cs="Arial"/>
                <w:sz w:val="20"/>
                <w:szCs w:val="20"/>
                <w:lang w:eastAsia="en-AU"/>
              </w:rPr>
              <w:t> </w:t>
            </w:r>
          </w:p>
        </w:tc>
      </w:tr>
      <w:tr w:rsidR="00BA6F2E" w:rsidRPr="00DA361F" w14:paraId="27B51498" w14:textId="77777777" w:rsidTr="000B12F2">
        <w:trPr>
          <w:trHeight w:val="312"/>
        </w:trPr>
        <w:tc>
          <w:tcPr>
            <w:tcW w:w="3233" w:type="dxa"/>
            <w:tcBorders>
              <w:top w:val="nil"/>
              <w:left w:val="nil"/>
              <w:bottom w:val="nil"/>
              <w:right w:val="nil"/>
            </w:tcBorders>
            <w:shd w:val="clear" w:color="000000" w:fill="FFFFFF"/>
            <w:noWrap/>
            <w:vAlign w:val="bottom"/>
            <w:hideMark/>
          </w:tcPr>
          <w:p w14:paraId="11058FB1" w14:textId="77777777" w:rsidR="00BA6F2E" w:rsidRPr="00DA361F" w:rsidRDefault="00BA6F2E" w:rsidP="000B12F2">
            <w:pPr>
              <w:spacing w:after="0" w:line="240" w:lineRule="auto"/>
              <w:ind w:firstLineChars="200" w:firstLine="480"/>
              <w:rPr>
                <w:rFonts w:eastAsia="Times New Roman" w:cs="Times New Roman"/>
                <w:szCs w:val="24"/>
                <w:lang w:eastAsia="en-AU"/>
              </w:rPr>
            </w:pPr>
            <w:r w:rsidRPr="00DA361F">
              <w:rPr>
                <w:rFonts w:eastAsia="Times New Roman" w:cs="Times New Roman"/>
                <w:szCs w:val="24"/>
                <w:lang w:eastAsia="en-AU"/>
              </w:rPr>
              <w:t>No</w:t>
            </w:r>
          </w:p>
        </w:tc>
        <w:tc>
          <w:tcPr>
            <w:tcW w:w="787" w:type="dxa"/>
            <w:tcBorders>
              <w:top w:val="nil"/>
              <w:left w:val="nil"/>
              <w:bottom w:val="nil"/>
              <w:right w:val="nil"/>
            </w:tcBorders>
            <w:shd w:val="clear" w:color="000000" w:fill="FFFFFF"/>
            <w:noWrap/>
            <w:vAlign w:val="bottom"/>
            <w:hideMark/>
          </w:tcPr>
          <w:p w14:paraId="1D6641D5" w14:textId="77777777" w:rsidR="00BA6F2E" w:rsidRPr="00DA361F" w:rsidRDefault="00BA6F2E" w:rsidP="000B12F2">
            <w:pPr>
              <w:spacing w:after="0" w:line="240" w:lineRule="auto"/>
              <w:jc w:val="center"/>
              <w:rPr>
                <w:rFonts w:eastAsia="Times New Roman" w:cs="Times New Roman"/>
                <w:szCs w:val="24"/>
                <w:lang w:eastAsia="en-AU"/>
              </w:rPr>
            </w:pPr>
            <w:r w:rsidRPr="00DA361F">
              <w:rPr>
                <w:rFonts w:eastAsia="Times New Roman" w:cs="Times New Roman"/>
                <w:szCs w:val="24"/>
                <w:lang w:eastAsia="en-AU"/>
              </w:rPr>
              <w:t>60</w:t>
            </w:r>
          </w:p>
        </w:tc>
        <w:tc>
          <w:tcPr>
            <w:tcW w:w="1800" w:type="dxa"/>
            <w:tcBorders>
              <w:top w:val="nil"/>
              <w:left w:val="nil"/>
              <w:bottom w:val="nil"/>
              <w:right w:val="nil"/>
            </w:tcBorders>
            <w:shd w:val="clear" w:color="000000" w:fill="FFFFFF"/>
            <w:noWrap/>
            <w:vAlign w:val="bottom"/>
            <w:hideMark/>
          </w:tcPr>
          <w:p w14:paraId="76F85B9F" w14:textId="77777777" w:rsidR="00BA6F2E" w:rsidRPr="00DA361F" w:rsidRDefault="00BA6F2E" w:rsidP="000B12F2">
            <w:pPr>
              <w:spacing w:after="0" w:line="240" w:lineRule="auto"/>
              <w:rPr>
                <w:rFonts w:eastAsia="Times New Roman" w:cs="Times New Roman"/>
                <w:szCs w:val="24"/>
                <w:lang w:eastAsia="en-AU"/>
              </w:rPr>
            </w:pPr>
            <w:r w:rsidRPr="00DA361F">
              <w:rPr>
                <w:rFonts w:eastAsia="Times New Roman" w:cs="Times New Roman"/>
                <w:szCs w:val="24"/>
                <w:lang w:eastAsia="en-AU"/>
              </w:rPr>
              <w:t>(21.9)</w:t>
            </w:r>
          </w:p>
        </w:tc>
        <w:tc>
          <w:tcPr>
            <w:tcW w:w="1680" w:type="dxa"/>
            <w:tcBorders>
              <w:top w:val="nil"/>
              <w:left w:val="nil"/>
              <w:bottom w:val="nil"/>
              <w:right w:val="nil"/>
            </w:tcBorders>
            <w:shd w:val="clear" w:color="000000" w:fill="FFFFFF"/>
            <w:noWrap/>
            <w:vAlign w:val="bottom"/>
            <w:hideMark/>
          </w:tcPr>
          <w:p w14:paraId="30DFDB66" w14:textId="77777777" w:rsidR="00BA6F2E" w:rsidRPr="00DA361F" w:rsidRDefault="00BA6F2E" w:rsidP="000B12F2">
            <w:pPr>
              <w:spacing w:after="0" w:line="240" w:lineRule="auto"/>
              <w:rPr>
                <w:rFonts w:eastAsia="Times New Roman" w:cs="Times New Roman"/>
                <w:sz w:val="20"/>
                <w:szCs w:val="20"/>
                <w:lang w:eastAsia="en-AU"/>
              </w:rPr>
            </w:pPr>
            <w:r w:rsidRPr="00DA361F">
              <w:rPr>
                <w:rFonts w:eastAsia="Times New Roman" w:cs="Times New Roman"/>
                <w:sz w:val="20"/>
                <w:szCs w:val="20"/>
                <w:lang w:eastAsia="en-AU"/>
              </w:rPr>
              <w:t> </w:t>
            </w:r>
          </w:p>
        </w:tc>
        <w:tc>
          <w:tcPr>
            <w:tcW w:w="1420" w:type="dxa"/>
            <w:tcBorders>
              <w:top w:val="nil"/>
              <w:left w:val="nil"/>
              <w:bottom w:val="nil"/>
              <w:right w:val="nil"/>
            </w:tcBorders>
            <w:shd w:val="clear" w:color="000000" w:fill="FFFFFF"/>
            <w:noWrap/>
            <w:vAlign w:val="bottom"/>
            <w:hideMark/>
          </w:tcPr>
          <w:p w14:paraId="16F09C9E" w14:textId="77777777" w:rsidR="00BA6F2E" w:rsidRPr="00DA361F" w:rsidRDefault="00BA6F2E" w:rsidP="000B12F2">
            <w:pPr>
              <w:spacing w:after="0" w:line="240" w:lineRule="auto"/>
              <w:rPr>
                <w:rFonts w:ascii="Arial" w:eastAsia="Times New Roman" w:hAnsi="Arial" w:cs="Arial"/>
                <w:sz w:val="20"/>
                <w:szCs w:val="20"/>
                <w:lang w:eastAsia="en-AU"/>
              </w:rPr>
            </w:pPr>
            <w:r w:rsidRPr="00DA361F">
              <w:rPr>
                <w:rFonts w:ascii="Arial" w:eastAsia="Times New Roman" w:hAnsi="Arial" w:cs="Arial"/>
                <w:sz w:val="20"/>
                <w:szCs w:val="20"/>
                <w:lang w:eastAsia="en-AU"/>
              </w:rPr>
              <w:t> </w:t>
            </w:r>
          </w:p>
        </w:tc>
      </w:tr>
      <w:tr w:rsidR="00BA6F2E" w:rsidRPr="00DA361F" w14:paraId="5CB659C5" w14:textId="77777777" w:rsidTr="000B12F2">
        <w:trPr>
          <w:trHeight w:val="312"/>
        </w:trPr>
        <w:tc>
          <w:tcPr>
            <w:tcW w:w="3233" w:type="dxa"/>
            <w:tcBorders>
              <w:top w:val="nil"/>
              <w:left w:val="nil"/>
              <w:bottom w:val="nil"/>
              <w:right w:val="nil"/>
            </w:tcBorders>
            <w:shd w:val="clear" w:color="000000" w:fill="FFFFFF"/>
            <w:noWrap/>
            <w:vAlign w:val="bottom"/>
            <w:hideMark/>
          </w:tcPr>
          <w:p w14:paraId="68E3D1B9" w14:textId="77777777" w:rsidR="00BA6F2E" w:rsidRPr="00DA361F" w:rsidRDefault="00BA6F2E" w:rsidP="000B12F2">
            <w:pPr>
              <w:spacing w:after="0" w:line="240" w:lineRule="auto"/>
              <w:ind w:firstLineChars="200" w:firstLine="480"/>
              <w:rPr>
                <w:rFonts w:eastAsia="Times New Roman" w:cs="Times New Roman"/>
                <w:szCs w:val="24"/>
                <w:lang w:eastAsia="en-AU"/>
              </w:rPr>
            </w:pPr>
            <w:r w:rsidRPr="00DA361F">
              <w:rPr>
                <w:rFonts w:eastAsia="Times New Roman" w:cs="Times New Roman"/>
                <w:szCs w:val="24"/>
                <w:lang w:eastAsia="en-AU"/>
              </w:rPr>
              <w:t>Yes</w:t>
            </w:r>
          </w:p>
        </w:tc>
        <w:tc>
          <w:tcPr>
            <w:tcW w:w="787" w:type="dxa"/>
            <w:tcBorders>
              <w:top w:val="nil"/>
              <w:left w:val="nil"/>
              <w:bottom w:val="nil"/>
              <w:right w:val="nil"/>
            </w:tcBorders>
            <w:shd w:val="clear" w:color="000000" w:fill="FFFFFF"/>
            <w:noWrap/>
            <w:vAlign w:val="bottom"/>
            <w:hideMark/>
          </w:tcPr>
          <w:p w14:paraId="06F1A37E" w14:textId="77777777" w:rsidR="00BA6F2E" w:rsidRPr="00DA361F" w:rsidRDefault="00BA6F2E" w:rsidP="000B12F2">
            <w:pPr>
              <w:spacing w:after="0" w:line="240" w:lineRule="auto"/>
              <w:jc w:val="center"/>
              <w:rPr>
                <w:rFonts w:eastAsia="Times New Roman" w:cs="Times New Roman"/>
                <w:szCs w:val="24"/>
                <w:lang w:eastAsia="en-AU"/>
              </w:rPr>
            </w:pPr>
            <w:r w:rsidRPr="00DA361F">
              <w:rPr>
                <w:rFonts w:eastAsia="Times New Roman" w:cs="Times New Roman"/>
                <w:szCs w:val="24"/>
                <w:lang w:eastAsia="en-AU"/>
              </w:rPr>
              <w:t>214</w:t>
            </w:r>
          </w:p>
        </w:tc>
        <w:tc>
          <w:tcPr>
            <w:tcW w:w="1800" w:type="dxa"/>
            <w:tcBorders>
              <w:top w:val="nil"/>
              <w:left w:val="nil"/>
              <w:bottom w:val="nil"/>
              <w:right w:val="nil"/>
            </w:tcBorders>
            <w:shd w:val="clear" w:color="000000" w:fill="FFFFFF"/>
            <w:noWrap/>
            <w:vAlign w:val="bottom"/>
            <w:hideMark/>
          </w:tcPr>
          <w:p w14:paraId="7F19C0DB" w14:textId="77777777" w:rsidR="00BA6F2E" w:rsidRPr="00DA361F" w:rsidRDefault="00BA6F2E" w:rsidP="000B12F2">
            <w:pPr>
              <w:spacing w:after="0" w:line="240" w:lineRule="auto"/>
              <w:rPr>
                <w:rFonts w:eastAsia="Times New Roman" w:cs="Times New Roman"/>
                <w:szCs w:val="24"/>
                <w:lang w:eastAsia="en-AU"/>
              </w:rPr>
            </w:pPr>
            <w:r w:rsidRPr="00DA361F">
              <w:rPr>
                <w:rFonts w:eastAsia="Times New Roman" w:cs="Times New Roman"/>
                <w:szCs w:val="24"/>
                <w:lang w:eastAsia="en-AU"/>
              </w:rPr>
              <w:t>(78.1)</w:t>
            </w:r>
          </w:p>
        </w:tc>
        <w:tc>
          <w:tcPr>
            <w:tcW w:w="1680" w:type="dxa"/>
            <w:tcBorders>
              <w:top w:val="nil"/>
              <w:left w:val="nil"/>
              <w:bottom w:val="nil"/>
              <w:right w:val="nil"/>
            </w:tcBorders>
            <w:shd w:val="clear" w:color="000000" w:fill="FFFFFF"/>
            <w:noWrap/>
            <w:vAlign w:val="bottom"/>
            <w:hideMark/>
          </w:tcPr>
          <w:p w14:paraId="1A089895" w14:textId="77777777" w:rsidR="00BA6F2E" w:rsidRPr="00DA361F" w:rsidRDefault="00BA6F2E" w:rsidP="000B12F2">
            <w:pPr>
              <w:spacing w:after="0" w:line="240" w:lineRule="auto"/>
              <w:rPr>
                <w:rFonts w:eastAsia="Times New Roman" w:cs="Times New Roman"/>
                <w:sz w:val="20"/>
                <w:szCs w:val="20"/>
                <w:lang w:eastAsia="en-AU"/>
              </w:rPr>
            </w:pPr>
            <w:r w:rsidRPr="00DA361F">
              <w:rPr>
                <w:rFonts w:eastAsia="Times New Roman" w:cs="Times New Roman"/>
                <w:sz w:val="20"/>
                <w:szCs w:val="20"/>
                <w:lang w:eastAsia="en-AU"/>
              </w:rPr>
              <w:t> </w:t>
            </w:r>
          </w:p>
        </w:tc>
        <w:tc>
          <w:tcPr>
            <w:tcW w:w="1420" w:type="dxa"/>
            <w:tcBorders>
              <w:top w:val="nil"/>
              <w:left w:val="nil"/>
              <w:bottom w:val="nil"/>
              <w:right w:val="nil"/>
            </w:tcBorders>
            <w:shd w:val="clear" w:color="000000" w:fill="FFFFFF"/>
            <w:noWrap/>
            <w:vAlign w:val="bottom"/>
            <w:hideMark/>
          </w:tcPr>
          <w:p w14:paraId="56D24BE4" w14:textId="77777777" w:rsidR="00BA6F2E" w:rsidRPr="00DA361F" w:rsidRDefault="00BA6F2E" w:rsidP="000B12F2">
            <w:pPr>
              <w:spacing w:after="0" w:line="240" w:lineRule="auto"/>
              <w:rPr>
                <w:rFonts w:ascii="Arial" w:eastAsia="Times New Roman" w:hAnsi="Arial" w:cs="Arial"/>
                <w:sz w:val="20"/>
                <w:szCs w:val="20"/>
                <w:lang w:eastAsia="en-AU"/>
              </w:rPr>
            </w:pPr>
            <w:r w:rsidRPr="00DA361F">
              <w:rPr>
                <w:rFonts w:ascii="Arial" w:eastAsia="Times New Roman" w:hAnsi="Arial" w:cs="Arial"/>
                <w:sz w:val="20"/>
                <w:szCs w:val="20"/>
                <w:lang w:eastAsia="en-AU"/>
              </w:rPr>
              <w:t> </w:t>
            </w:r>
          </w:p>
        </w:tc>
      </w:tr>
      <w:tr w:rsidR="00BA6F2E" w:rsidRPr="00DA361F" w14:paraId="115B0183" w14:textId="77777777" w:rsidTr="000B12F2">
        <w:trPr>
          <w:trHeight w:val="312"/>
        </w:trPr>
        <w:tc>
          <w:tcPr>
            <w:tcW w:w="3233" w:type="dxa"/>
            <w:tcBorders>
              <w:top w:val="nil"/>
              <w:left w:val="nil"/>
              <w:bottom w:val="nil"/>
              <w:right w:val="nil"/>
            </w:tcBorders>
            <w:shd w:val="clear" w:color="000000" w:fill="FFFFFF"/>
            <w:noWrap/>
            <w:vAlign w:val="bottom"/>
            <w:hideMark/>
          </w:tcPr>
          <w:p w14:paraId="5A9EC2A4" w14:textId="77777777" w:rsidR="00BA6F2E" w:rsidRPr="00DA361F" w:rsidRDefault="00BA6F2E" w:rsidP="000B12F2">
            <w:pPr>
              <w:spacing w:after="0" w:line="240" w:lineRule="auto"/>
              <w:ind w:firstLineChars="100" w:firstLine="240"/>
              <w:rPr>
                <w:rFonts w:eastAsia="Times New Roman" w:cs="Times New Roman"/>
                <w:szCs w:val="24"/>
                <w:lang w:eastAsia="en-AU"/>
              </w:rPr>
            </w:pPr>
            <w:r w:rsidRPr="00DA361F">
              <w:rPr>
                <w:rFonts w:eastAsia="Times New Roman" w:cs="Times New Roman"/>
                <w:szCs w:val="24"/>
                <w:lang w:eastAsia="en-AU"/>
              </w:rPr>
              <w:t>Albuminuria</w:t>
            </w:r>
          </w:p>
        </w:tc>
        <w:tc>
          <w:tcPr>
            <w:tcW w:w="787" w:type="dxa"/>
            <w:tcBorders>
              <w:top w:val="nil"/>
              <w:left w:val="nil"/>
              <w:bottom w:val="nil"/>
              <w:right w:val="nil"/>
            </w:tcBorders>
            <w:shd w:val="clear" w:color="000000" w:fill="FFFFFF"/>
            <w:noWrap/>
            <w:vAlign w:val="bottom"/>
            <w:hideMark/>
          </w:tcPr>
          <w:p w14:paraId="179DF2E2" w14:textId="77777777" w:rsidR="00BA6F2E" w:rsidRPr="00DA361F" w:rsidRDefault="00BA6F2E" w:rsidP="000B12F2">
            <w:pPr>
              <w:spacing w:after="0" w:line="240" w:lineRule="auto"/>
              <w:jc w:val="center"/>
              <w:rPr>
                <w:rFonts w:eastAsia="Times New Roman" w:cs="Times New Roman"/>
                <w:szCs w:val="24"/>
                <w:lang w:eastAsia="en-AU"/>
              </w:rPr>
            </w:pPr>
            <w:r w:rsidRPr="00DA361F">
              <w:rPr>
                <w:rFonts w:eastAsia="Times New Roman" w:cs="Times New Roman"/>
                <w:szCs w:val="24"/>
                <w:lang w:eastAsia="en-AU"/>
              </w:rPr>
              <w:t> </w:t>
            </w:r>
          </w:p>
        </w:tc>
        <w:tc>
          <w:tcPr>
            <w:tcW w:w="1800" w:type="dxa"/>
            <w:tcBorders>
              <w:top w:val="nil"/>
              <w:left w:val="nil"/>
              <w:bottom w:val="nil"/>
              <w:right w:val="nil"/>
            </w:tcBorders>
            <w:shd w:val="clear" w:color="000000" w:fill="FFFFFF"/>
            <w:noWrap/>
            <w:vAlign w:val="bottom"/>
            <w:hideMark/>
          </w:tcPr>
          <w:p w14:paraId="217B91C2" w14:textId="77777777" w:rsidR="00BA6F2E" w:rsidRPr="00DA361F" w:rsidRDefault="00BA6F2E" w:rsidP="000B12F2">
            <w:pPr>
              <w:spacing w:after="0" w:line="240" w:lineRule="auto"/>
              <w:rPr>
                <w:rFonts w:eastAsia="Times New Roman" w:cs="Times New Roman"/>
                <w:szCs w:val="24"/>
                <w:lang w:eastAsia="en-AU"/>
              </w:rPr>
            </w:pPr>
            <w:r w:rsidRPr="00DA361F">
              <w:rPr>
                <w:rFonts w:eastAsia="Times New Roman" w:cs="Times New Roman"/>
                <w:szCs w:val="24"/>
                <w:lang w:eastAsia="en-AU"/>
              </w:rPr>
              <w:t> </w:t>
            </w:r>
          </w:p>
        </w:tc>
        <w:tc>
          <w:tcPr>
            <w:tcW w:w="1680" w:type="dxa"/>
            <w:tcBorders>
              <w:top w:val="nil"/>
              <w:left w:val="nil"/>
              <w:bottom w:val="nil"/>
              <w:right w:val="nil"/>
            </w:tcBorders>
            <w:shd w:val="clear" w:color="000000" w:fill="FFFFFF"/>
            <w:noWrap/>
            <w:vAlign w:val="bottom"/>
            <w:hideMark/>
          </w:tcPr>
          <w:p w14:paraId="1C938829" w14:textId="77777777" w:rsidR="00BA6F2E" w:rsidRPr="00DA361F" w:rsidRDefault="00BA6F2E" w:rsidP="000B12F2">
            <w:pPr>
              <w:spacing w:after="0" w:line="240" w:lineRule="auto"/>
              <w:rPr>
                <w:rFonts w:eastAsia="Times New Roman" w:cs="Times New Roman"/>
                <w:sz w:val="20"/>
                <w:szCs w:val="20"/>
                <w:lang w:eastAsia="en-AU"/>
              </w:rPr>
            </w:pPr>
            <w:r w:rsidRPr="00DA361F">
              <w:rPr>
                <w:rFonts w:eastAsia="Times New Roman" w:cs="Times New Roman"/>
                <w:sz w:val="20"/>
                <w:szCs w:val="20"/>
                <w:lang w:eastAsia="en-AU"/>
              </w:rPr>
              <w:t> </w:t>
            </w:r>
          </w:p>
        </w:tc>
        <w:tc>
          <w:tcPr>
            <w:tcW w:w="1420" w:type="dxa"/>
            <w:tcBorders>
              <w:top w:val="nil"/>
              <w:left w:val="nil"/>
              <w:bottom w:val="nil"/>
              <w:right w:val="nil"/>
            </w:tcBorders>
            <w:shd w:val="clear" w:color="000000" w:fill="FFFFFF"/>
            <w:noWrap/>
            <w:vAlign w:val="bottom"/>
            <w:hideMark/>
          </w:tcPr>
          <w:p w14:paraId="62DB47B6" w14:textId="77777777" w:rsidR="00BA6F2E" w:rsidRPr="00DA361F" w:rsidRDefault="00BA6F2E" w:rsidP="000B12F2">
            <w:pPr>
              <w:spacing w:after="0" w:line="240" w:lineRule="auto"/>
              <w:rPr>
                <w:rFonts w:ascii="Arial" w:eastAsia="Times New Roman" w:hAnsi="Arial" w:cs="Arial"/>
                <w:sz w:val="20"/>
                <w:szCs w:val="20"/>
                <w:lang w:eastAsia="en-AU"/>
              </w:rPr>
            </w:pPr>
            <w:r w:rsidRPr="00DA361F">
              <w:rPr>
                <w:rFonts w:ascii="Arial" w:eastAsia="Times New Roman" w:hAnsi="Arial" w:cs="Arial"/>
                <w:sz w:val="20"/>
                <w:szCs w:val="20"/>
                <w:lang w:eastAsia="en-AU"/>
              </w:rPr>
              <w:t> </w:t>
            </w:r>
          </w:p>
        </w:tc>
      </w:tr>
      <w:tr w:rsidR="00BA6F2E" w:rsidRPr="00DA361F" w14:paraId="47E29925" w14:textId="77777777" w:rsidTr="000B12F2">
        <w:trPr>
          <w:trHeight w:val="312"/>
        </w:trPr>
        <w:tc>
          <w:tcPr>
            <w:tcW w:w="3233" w:type="dxa"/>
            <w:tcBorders>
              <w:top w:val="nil"/>
              <w:left w:val="nil"/>
              <w:bottom w:val="nil"/>
              <w:right w:val="nil"/>
            </w:tcBorders>
            <w:shd w:val="clear" w:color="000000" w:fill="FFFFFF"/>
            <w:noWrap/>
            <w:vAlign w:val="bottom"/>
            <w:hideMark/>
          </w:tcPr>
          <w:p w14:paraId="6B55C3BF" w14:textId="77777777" w:rsidR="00BA6F2E" w:rsidRPr="00DA361F" w:rsidRDefault="00BA6F2E" w:rsidP="000B12F2">
            <w:pPr>
              <w:spacing w:after="0" w:line="240" w:lineRule="auto"/>
              <w:ind w:firstLineChars="200" w:firstLine="480"/>
              <w:rPr>
                <w:rFonts w:eastAsia="Times New Roman" w:cs="Times New Roman"/>
                <w:szCs w:val="24"/>
                <w:lang w:eastAsia="en-AU"/>
              </w:rPr>
            </w:pPr>
            <w:r w:rsidRPr="00DA361F">
              <w:rPr>
                <w:rFonts w:eastAsia="Times New Roman" w:cs="Times New Roman"/>
                <w:szCs w:val="24"/>
                <w:lang w:eastAsia="en-AU"/>
              </w:rPr>
              <w:t>No</w:t>
            </w:r>
          </w:p>
        </w:tc>
        <w:tc>
          <w:tcPr>
            <w:tcW w:w="787" w:type="dxa"/>
            <w:tcBorders>
              <w:top w:val="nil"/>
              <w:left w:val="nil"/>
              <w:bottom w:val="nil"/>
              <w:right w:val="nil"/>
            </w:tcBorders>
            <w:shd w:val="clear" w:color="000000" w:fill="FFFFFF"/>
            <w:noWrap/>
            <w:vAlign w:val="bottom"/>
            <w:hideMark/>
          </w:tcPr>
          <w:p w14:paraId="54436953" w14:textId="77777777" w:rsidR="00BA6F2E" w:rsidRPr="00DA361F" w:rsidRDefault="00BA6F2E" w:rsidP="000B12F2">
            <w:pPr>
              <w:spacing w:after="0" w:line="240" w:lineRule="auto"/>
              <w:jc w:val="center"/>
              <w:rPr>
                <w:rFonts w:eastAsia="Times New Roman" w:cs="Times New Roman"/>
                <w:szCs w:val="24"/>
                <w:lang w:eastAsia="en-AU"/>
              </w:rPr>
            </w:pPr>
            <w:r w:rsidRPr="00DA361F">
              <w:rPr>
                <w:rFonts w:eastAsia="Times New Roman" w:cs="Times New Roman"/>
                <w:szCs w:val="24"/>
                <w:lang w:eastAsia="en-AU"/>
              </w:rPr>
              <w:t>113</w:t>
            </w:r>
          </w:p>
        </w:tc>
        <w:tc>
          <w:tcPr>
            <w:tcW w:w="1800" w:type="dxa"/>
            <w:tcBorders>
              <w:top w:val="nil"/>
              <w:left w:val="nil"/>
              <w:bottom w:val="nil"/>
              <w:right w:val="nil"/>
            </w:tcBorders>
            <w:shd w:val="clear" w:color="000000" w:fill="FFFFFF"/>
            <w:noWrap/>
            <w:vAlign w:val="bottom"/>
            <w:hideMark/>
          </w:tcPr>
          <w:p w14:paraId="392C8792" w14:textId="77777777" w:rsidR="00BA6F2E" w:rsidRPr="00DA361F" w:rsidRDefault="00BA6F2E" w:rsidP="000B12F2">
            <w:pPr>
              <w:spacing w:after="0" w:line="240" w:lineRule="auto"/>
              <w:rPr>
                <w:rFonts w:eastAsia="Times New Roman" w:cs="Times New Roman"/>
                <w:szCs w:val="24"/>
                <w:lang w:eastAsia="en-AU"/>
              </w:rPr>
            </w:pPr>
            <w:r w:rsidRPr="00DA361F">
              <w:rPr>
                <w:rFonts w:eastAsia="Times New Roman" w:cs="Times New Roman"/>
                <w:szCs w:val="24"/>
                <w:lang w:eastAsia="en-AU"/>
              </w:rPr>
              <w:t>(58.2)</w:t>
            </w:r>
          </w:p>
        </w:tc>
        <w:tc>
          <w:tcPr>
            <w:tcW w:w="1680" w:type="dxa"/>
            <w:tcBorders>
              <w:top w:val="nil"/>
              <w:left w:val="nil"/>
              <w:bottom w:val="nil"/>
              <w:right w:val="nil"/>
            </w:tcBorders>
            <w:shd w:val="clear" w:color="000000" w:fill="FFFFFF"/>
            <w:noWrap/>
            <w:vAlign w:val="bottom"/>
            <w:hideMark/>
          </w:tcPr>
          <w:p w14:paraId="7C59AD86" w14:textId="77777777" w:rsidR="00BA6F2E" w:rsidRPr="00DA361F" w:rsidRDefault="00BA6F2E" w:rsidP="000B12F2">
            <w:pPr>
              <w:spacing w:after="0" w:line="240" w:lineRule="auto"/>
              <w:rPr>
                <w:rFonts w:eastAsia="Times New Roman" w:cs="Times New Roman"/>
                <w:sz w:val="20"/>
                <w:szCs w:val="20"/>
                <w:lang w:eastAsia="en-AU"/>
              </w:rPr>
            </w:pPr>
            <w:r w:rsidRPr="00DA361F">
              <w:rPr>
                <w:rFonts w:eastAsia="Times New Roman" w:cs="Times New Roman"/>
                <w:sz w:val="20"/>
                <w:szCs w:val="20"/>
                <w:lang w:eastAsia="en-AU"/>
              </w:rPr>
              <w:t> </w:t>
            </w:r>
          </w:p>
        </w:tc>
        <w:tc>
          <w:tcPr>
            <w:tcW w:w="1420" w:type="dxa"/>
            <w:tcBorders>
              <w:top w:val="nil"/>
              <w:left w:val="nil"/>
              <w:bottom w:val="nil"/>
              <w:right w:val="nil"/>
            </w:tcBorders>
            <w:shd w:val="clear" w:color="000000" w:fill="FFFFFF"/>
            <w:noWrap/>
            <w:vAlign w:val="bottom"/>
            <w:hideMark/>
          </w:tcPr>
          <w:p w14:paraId="1762E472" w14:textId="77777777" w:rsidR="00BA6F2E" w:rsidRPr="00DA361F" w:rsidRDefault="00BA6F2E" w:rsidP="000B12F2">
            <w:pPr>
              <w:spacing w:after="0" w:line="240" w:lineRule="auto"/>
              <w:rPr>
                <w:rFonts w:ascii="Arial" w:eastAsia="Times New Roman" w:hAnsi="Arial" w:cs="Arial"/>
                <w:sz w:val="20"/>
                <w:szCs w:val="20"/>
                <w:lang w:eastAsia="en-AU"/>
              </w:rPr>
            </w:pPr>
            <w:r w:rsidRPr="00DA361F">
              <w:rPr>
                <w:rFonts w:ascii="Arial" w:eastAsia="Times New Roman" w:hAnsi="Arial" w:cs="Arial"/>
                <w:sz w:val="20"/>
                <w:szCs w:val="20"/>
                <w:lang w:eastAsia="en-AU"/>
              </w:rPr>
              <w:t> </w:t>
            </w:r>
          </w:p>
        </w:tc>
      </w:tr>
      <w:tr w:rsidR="00BA6F2E" w:rsidRPr="00DA361F" w14:paraId="78D412C9" w14:textId="77777777" w:rsidTr="000B12F2">
        <w:trPr>
          <w:trHeight w:val="312"/>
        </w:trPr>
        <w:tc>
          <w:tcPr>
            <w:tcW w:w="3233" w:type="dxa"/>
            <w:tcBorders>
              <w:top w:val="nil"/>
              <w:left w:val="nil"/>
              <w:bottom w:val="nil"/>
              <w:right w:val="nil"/>
            </w:tcBorders>
            <w:shd w:val="clear" w:color="000000" w:fill="FFFFFF"/>
            <w:noWrap/>
            <w:vAlign w:val="bottom"/>
            <w:hideMark/>
          </w:tcPr>
          <w:p w14:paraId="5B19EEF7" w14:textId="77777777" w:rsidR="00BA6F2E" w:rsidRPr="00DA361F" w:rsidRDefault="00BA6F2E" w:rsidP="000B12F2">
            <w:pPr>
              <w:spacing w:after="0" w:line="240" w:lineRule="auto"/>
              <w:ind w:firstLineChars="200" w:firstLine="480"/>
              <w:rPr>
                <w:rFonts w:eastAsia="Times New Roman" w:cs="Times New Roman"/>
                <w:szCs w:val="24"/>
                <w:lang w:eastAsia="en-AU"/>
              </w:rPr>
            </w:pPr>
            <w:r w:rsidRPr="00DA361F">
              <w:rPr>
                <w:rFonts w:eastAsia="Times New Roman" w:cs="Times New Roman"/>
                <w:szCs w:val="24"/>
                <w:lang w:eastAsia="en-AU"/>
              </w:rPr>
              <w:t>Yes</w:t>
            </w:r>
          </w:p>
        </w:tc>
        <w:tc>
          <w:tcPr>
            <w:tcW w:w="787" w:type="dxa"/>
            <w:tcBorders>
              <w:top w:val="nil"/>
              <w:left w:val="nil"/>
              <w:bottom w:val="nil"/>
              <w:right w:val="nil"/>
            </w:tcBorders>
            <w:shd w:val="clear" w:color="000000" w:fill="FFFFFF"/>
            <w:noWrap/>
            <w:vAlign w:val="bottom"/>
            <w:hideMark/>
          </w:tcPr>
          <w:p w14:paraId="0CF1615C" w14:textId="77777777" w:rsidR="00BA6F2E" w:rsidRPr="00DA361F" w:rsidRDefault="00BA6F2E" w:rsidP="000B12F2">
            <w:pPr>
              <w:spacing w:after="0" w:line="240" w:lineRule="auto"/>
              <w:jc w:val="center"/>
              <w:rPr>
                <w:rFonts w:eastAsia="Times New Roman" w:cs="Times New Roman"/>
                <w:szCs w:val="24"/>
                <w:lang w:eastAsia="en-AU"/>
              </w:rPr>
            </w:pPr>
            <w:r w:rsidRPr="00DA361F">
              <w:rPr>
                <w:rFonts w:eastAsia="Times New Roman" w:cs="Times New Roman"/>
                <w:szCs w:val="24"/>
                <w:lang w:eastAsia="en-AU"/>
              </w:rPr>
              <w:t>81</w:t>
            </w:r>
          </w:p>
        </w:tc>
        <w:tc>
          <w:tcPr>
            <w:tcW w:w="1800" w:type="dxa"/>
            <w:tcBorders>
              <w:top w:val="nil"/>
              <w:left w:val="nil"/>
              <w:bottom w:val="nil"/>
              <w:right w:val="nil"/>
            </w:tcBorders>
            <w:shd w:val="clear" w:color="000000" w:fill="FFFFFF"/>
            <w:noWrap/>
            <w:vAlign w:val="bottom"/>
            <w:hideMark/>
          </w:tcPr>
          <w:p w14:paraId="2330C1EB" w14:textId="77777777" w:rsidR="00BA6F2E" w:rsidRPr="00DA361F" w:rsidRDefault="00BA6F2E" w:rsidP="000B12F2">
            <w:pPr>
              <w:spacing w:after="0" w:line="240" w:lineRule="auto"/>
              <w:rPr>
                <w:rFonts w:eastAsia="Times New Roman" w:cs="Times New Roman"/>
                <w:szCs w:val="24"/>
                <w:lang w:eastAsia="en-AU"/>
              </w:rPr>
            </w:pPr>
            <w:r w:rsidRPr="00DA361F">
              <w:rPr>
                <w:rFonts w:eastAsia="Times New Roman" w:cs="Times New Roman"/>
                <w:szCs w:val="24"/>
                <w:lang w:eastAsia="en-AU"/>
              </w:rPr>
              <w:t>(41.8)</w:t>
            </w:r>
          </w:p>
        </w:tc>
        <w:tc>
          <w:tcPr>
            <w:tcW w:w="1680" w:type="dxa"/>
            <w:tcBorders>
              <w:top w:val="nil"/>
              <w:left w:val="nil"/>
              <w:bottom w:val="nil"/>
              <w:right w:val="nil"/>
            </w:tcBorders>
            <w:shd w:val="clear" w:color="000000" w:fill="FFFFFF"/>
            <w:noWrap/>
            <w:vAlign w:val="bottom"/>
            <w:hideMark/>
          </w:tcPr>
          <w:p w14:paraId="208C1064" w14:textId="77777777" w:rsidR="00BA6F2E" w:rsidRPr="00DA361F" w:rsidRDefault="00BA6F2E" w:rsidP="000B12F2">
            <w:pPr>
              <w:spacing w:after="0" w:line="240" w:lineRule="auto"/>
              <w:rPr>
                <w:rFonts w:eastAsia="Times New Roman" w:cs="Times New Roman"/>
                <w:sz w:val="20"/>
                <w:szCs w:val="20"/>
                <w:lang w:eastAsia="en-AU"/>
              </w:rPr>
            </w:pPr>
            <w:r w:rsidRPr="00DA361F">
              <w:rPr>
                <w:rFonts w:eastAsia="Times New Roman" w:cs="Times New Roman"/>
                <w:sz w:val="20"/>
                <w:szCs w:val="20"/>
                <w:lang w:eastAsia="en-AU"/>
              </w:rPr>
              <w:t> </w:t>
            </w:r>
          </w:p>
        </w:tc>
        <w:tc>
          <w:tcPr>
            <w:tcW w:w="1420" w:type="dxa"/>
            <w:tcBorders>
              <w:top w:val="nil"/>
              <w:left w:val="nil"/>
              <w:bottom w:val="nil"/>
              <w:right w:val="nil"/>
            </w:tcBorders>
            <w:shd w:val="clear" w:color="000000" w:fill="FFFFFF"/>
            <w:noWrap/>
            <w:vAlign w:val="bottom"/>
            <w:hideMark/>
          </w:tcPr>
          <w:p w14:paraId="385D92C3" w14:textId="77777777" w:rsidR="00BA6F2E" w:rsidRPr="00DA361F" w:rsidRDefault="00BA6F2E" w:rsidP="000B12F2">
            <w:pPr>
              <w:spacing w:after="0" w:line="240" w:lineRule="auto"/>
              <w:rPr>
                <w:rFonts w:ascii="Arial" w:eastAsia="Times New Roman" w:hAnsi="Arial" w:cs="Arial"/>
                <w:sz w:val="20"/>
                <w:szCs w:val="20"/>
                <w:lang w:eastAsia="en-AU"/>
              </w:rPr>
            </w:pPr>
            <w:r w:rsidRPr="00DA361F">
              <w:rPr>
                <w:rFonts w:ascii="Arial" w:eastAsia="Times New Roman" w:hAnsi="Arial" w:cs="Arial"/>
                <w:sz w:val="20"/>
                <w:szCs w:val="20"/>
                <w:lang w:eastAsia="en-AU"/>
              </w:rPr>
              <w:t> </w:t>
            </w:r>
          </w:p>
        </w:tc>
      </w:tr>
      <w:tr w:rsidR="00BA6F2E" w:rsidRPr="00DA361F" w14:paraId="78182B40" w14:textId="77777777" w:rsidTr="000B12F2">
        <w:trPr>
          <w:trHeight w:val="312"/>
        </w:trPr>
        <w:tc>
          <w:tcPr>
            <w:tcW w:w="3233" w:type="dxa"/>
            <w:tcBorders>
              <w:top w:val="nil"/>
              <w:left w:val="nil"/>
              <w:bottom w:val="nil"/>
              <w:right w:val="nil"/>
            </w:tcBorders>
            <w:shd w:val="clear" w:color="000000" w:fill="FFFFFF"/>
            <w:noWrap/>
            <w:vAlign w:val="bottom"/>
            <w:hideMark/>
          </w:tcPr>
          <w:p w14:paraId="7AE1A1F3" w14:textId="77777777" w:rsidR="00BA6F2E" w:rsidRPr="00DA361F" w:rsidRDefault="00BA6F2E" w:rsidP="000B12F2">
            <w:pPr>
              <w:spacing w:after="0" w:line="240" w:lineRule="auto"/>
              <w:ind w:firstLineChars="100" w:firstLine="240"/>
              <w:rPr>
                <w:rFonts w:eastAsia="Times New Roman" w:cs="Times New Roman"/>
                <w:szCs w:val="24"/>
                <w:lang w:eastAsia="en-AU"/>
              </w:rPr>
            </w:pPr>
            <w:r w:rsidRPr="00DA361F">
              <w:rPr>
                <w:rFonts w:eastAsia="Times New Roman" w:cs="Times New Roman"/>
                <w:szCs w:val="24"/>
                <w:lang w:eastAsia="en-AU"/>
              </w:rPr>
              <w:t>UACR (</w:t>
            </w:r>
            <w:r w:rsidRPr="00DA361F">
              <w:rPr>
                <w:rFonts w:ascii="Calibri" w:eastAsia="Times New Roman" w:hAnsi="Calibri" w:cs="Calibri"/>
                <w:szCs w:val="24"/>
                <w:lang w:eastAsia="en-AU"/>
              </w:rPr>
              <w:t>≥14)</w:t>
            </w:r>
          </w:p>
        </w:tc>
        <w:tc>
          <w:tcPr>
            <w:tcW w:w="787" w:type="dxa"/>
            <w:tcBorders>
              <w:top w:val="nil"/>
              <w:left w:val="nil"/>
              <w:bottom w:val="nil"/>
              <w:right w:val="nil"/>
            </w:tcBorders>
            <w:shd w:val="clear" w:color="000000" w:fill="FFFFFF"/>
            <w:noWrap/>
            <w:vAlign w:val="bottom"/>
            <w:hideMark/>
          </w:tcPr>
          <w:p w14:paraId="3D0EEE13" w14:textId="77777777" w:rsidR="00BA6F2E" w:rsidRPr="00DA361F" w:rsidRDefault="00BA6F2E" w:rsidP="000B12F2">
            <w:pPr>
              <w:spacing w:after="0" w:line="240" w:lineRule="auto"/>
              <w:jc w:val="center"/>
              <w:rPr>
                <w:rFonts w:eastAsia="Times New Roman" w:cs="Times New Roman"/>
                <w:szCs w:val="24"/>
                <w:lang w:eastAsia="en-AU"/>
              </w:rPr>
            </w:pPr>
            <w:r w:rsidRPr="00DA361F">
              <w:rPr>
                <w:rFonts w:eastAsia="Times New Roman" w:cs="Times New Roman"/>
                <w:szCs w:val="24"/>
                <w:lang w:eastAsia="en-AU"/>
              </w:rPr>
              <w:t> </w:t>
            </w:r>
          </w:p>
        </w:tc>
        <w:tc>
          <w:tcPr>
            <w:tcW w:w="1800" w:type="dxa"/>
            <w:tcBorders>
              <w:top w:val="nil"/>
              <w:left w:val="nil"/>
              <w:bottom w:val="nil"/>
              <w:right w:val="nil"/>
            </w:tcBorders>
            <w:shd w:val="clear" w:color="000000" w:fill="FFFFFF"/>
            <w:noWrap/>
            <w:vAlign w:val="bottom"/>
            <w:hideMark/>
          </w:tcPr>
          <w:p w14:paraId="00D0200E" w14:textId="77777777" w:rsidR="00BA6F2E" w:rsidRPr="00DA361F" w:rsidRDefault="00BA6F2E" w:rsidP="000B12F2">
            <w:pPr>
              <w:spacing w:after="0" w:line="240" w:lineRule="auto"/>
              <w:rPr>
                <w:rFonts w:eastAsia="Times New Roman" w:cs="Times New Roman"/>
                <w:szCs w:val="24"/>
                <w:lang w:eastAsia="en-AU"/>
              </w:rPr>
            </w:pPr>
            <w:r w:rsidRPr="00DA361F">
              <w:rPr>
                <w:rFonts w:eastAsia="Times New Roman" w:cs="Times New Roman"/>
                <w:szCs w:val="24"/>
                <w:lang w:eastAsia="en-AU"/>
              </w:rPr>
              <w:t> </w:t>
            </w:r>
          </w:p>
        </w:tc>
        <w:tc>
          <w:tcPr>
            <w:tcW w:w="1680" w:type="dxa"/>
            <w:tcBorders>
              <w:top w:val="nil"/>
              <w:left w:val="nil"/>
              <w:bottom w:val="nil"/>
              <w:right w:val="nil"/>
            </w:tcBorders>
            <w:shd w:val="clear" w:color="000000" w:fill="FFFFFF"/>
            <w:noWrap/>
            <w:vAlign w:val="bottom"/>
            <w:hideMark/>
          </w:tcPr>
          <w:p w14:paraId="4B6A61B2" w14:textId="77777777" w:rsidR="00BA6F2E" w:rsidRPr="00DA361F" w:rsidRDefault="00BA6F2E" w:rsidP="000B12F2">
            <w:pPr>
              <w:spacing w:after="0" w:line="240" w:lineRule="auto"/>
              <w:rPr>
                <w:rFonts w:eastAsia="Times New Roman" w:cs="Times New Roman"/>
                <w:sz w:val="20"/>
                <w:szCs w:val="20"/>
                <w:lang w:eastAsia="en-AU"/>
              </w:rPr>
            </w:pPr>
            <w:r w:rsidRPr="00DA361F">
              <w:rPr>
                <w:rFonts w:eastAsia="Times New Roman" w:cs="Times New Roman"/>
                <w:sz w:val="20"/>
                <w:szCs w:val="20"/>
                <w:lang w:eastAsia="en-AU"/>
              </w:rPr>
              <w:t> </w:t>
            </w:r>
          </w:p>
        </w:tc>
        <w:tc>
          <w:tcPr>
            <w:tcW w:w="1420" w:type="dxa"/>
            <w:tcBorders>
              <w:top w:val="nil"/>
              <w:left w:val="nil"/>
              <w:bottom w:val="nil"/>
              <w:right w:val="nil"/>
            </w:tcBorders>
            <w:shd w:val="clear" w:color="000000" w:fill="FFFFFF"/>
            <w:noWrap/>
            <w:vAlign w:val="bottom"/>
            <w:hideMark/>
          </w:tcPr>
          <w:p w14:paraId="4B32D4BD" w14:textId="77777777" w:rsidR="00BA6F2E" w:rsidRPr="00DA361F" w:rsidRDefault="00BA6F2E" w:rsidP="000B12F2">
            <w:pPr>
              <w:spacing w:after="0" w:line="240" w:lineRule="auto"/>
              <w:rPr>
                <w:rFonts w:ascii="Arial" w:eastAsia="Times New Roman" w:hAnsi="Arial" w:cs="Arial"/>
                <w:sz w:val="20"/>
                <w:szCs w:val="20"/>
                <w:lang w:eastAsia="en-AU"/>
              </w:rPr>
            </w:pPr>
            <w:r w:rsidRPr="00DA361F">
              <w:rPr>
                <w:rFonts w:ascii="Arial" w:eastAsia="Times New Roman" w:hAnsi="Arial" w:cs="Arial"/>
                <w:sz w:val="20"/>
                <w:szCs w:val="20"/>
                <w:lang w:eastAsia="en-AU"/>
              </w:rPr>
              <w:t> </w:t>
            </w:r>
          </w:p>
        </w:tc>
      </w:tr>
      <w:tr w:rsidR="00BA6F2E" w:rsidRPr="00DA361F" w14:paraId="186B39F0" w14:textId="77777777" w:rsidTr="000B12F2">
        <w:trPr>
          <w:trHeight w:val="312"/>
        </w:trPr>
        <w:tc>
          <w:tcPr>
            <w:tcW w:w="3233" w:type="dxa"/>
            <w:tcBorders>
              <w:top w:val="nil"/>
              <w:left w:val="nil"/>
              <w:bottom w:val="nil"/>
              <w:right w:val="nil"/>
            </w:tcBorders>
            <w:shd w:val="clear" w:color="000000" w:fill="FFFFFF"/>
            <w:noWrap/>
            <w:vAlign w:val="bottom"/>
            <w:hideMark/>
          </w:tcPr>
          <w:p w14:paraId="52403939" w14:textId="77777777" w:rsidR="00BA6F2E" w:rsidRPr="00DA361F" w:rsidRDefault="00BA6F2E" w:rsidP="000B12F2">
            <w:pPr>
              <w:spacing w:after="0" w:line="240" w:lineRule="auto"/>
              <w:ind w:firstLineChars="200" w:firstLine="480"/>
              <w:rPr>
                <w:rFonts w:eastAsia="Times New Roman" w:cs="Times New Roman"/>
                <w:szCs w:val="24"/>
                <w:lang w:eastAsia="en-AU"/>
              </w:rPr>
            </w:pPr>
            <w:r w:rsidRPr="00DA361F">
              <w:rPr>
                <w:rFonts w:eastAsia="Times New Roman" w:cs="Times New Roman"/>
                <w:szCs w:val="24"/>
                <w:lang w:eastAsia="en-AU"/>
              </w:rPr>
              <w:t>No</w:t>
            </w:r>
          </w:p>
        </w:tc>
        <w:tc>
          <w:tcPr>
            <w:tcW w:w="787" w:type="dxa"/>
            <w:tcBorders>
              <w:top w:val="nil"/>
              <w:left w:val="nil"/>
              <w:bottom w:val="nil"/>
              <w:right w:val="nil"/>
            </w:tcBorders>
            <w:shd w:val="clear" w:color="000000" w:fill="FFFFFF"/>
            <w:noWrap/>
            <w:vAlign w:val="bottom"/>
            <w:hideMark/>
          </w:tcPr>
          <w:p w14:paraId="04E02D08" w14:textId="77777777" w:rsidR="00BA6F2E" w:rsidRPr="00DA361F" w:rsidRDefault="00BA6F2E" w:rsidP="000B12F2">
            <w:pPr>
              <w:spacing w:after="0" w:line="240" w:lineRule="auto"/>
              <w:jc w:val="center"/>
              <w:rPr>
                <w:rFonts w:eastAsia="Times New Roman" w:cs="Times New Roman"/>
                <w:szCs w:val="24"/>
                <w:lang w:eastAsia="en-AU"/>
              </w:rPr>
            </w:pPr>
            <w:r w:rsidRPr="00DA361F">
              <w:rPr>
                <w:rFonts w:eastAsia="Times New Roman" w:cs="Times New Roman"/>
                <w:szCs w:val="24"/>
                <w:lang w:eastAsia="en-AU"/>
              </w:rPr>
              <w:t>147</w:t>
            </w:r>
          </w:p>
        </w:tc>
        <w:tc>
          <w:tcPr>
            <w:tcW w:w="1800" w:type="dxa"/>
            <w:tcBorders>
              <w:top w:val="nil"/>
              <w:left w:val="nil"/>
              <w:bottom w:val="nil"/>
              <w:right w:val="nil"/>
            </w:tcBorders>
            <w:shd w:val="clear" w:color="000000" w:fill="FFFFFF"/>
            <w:noWrap/>
            <w:vAlign w:val="bottom"/>
            <w:hideMark/>
          </w:tcPr>
          <w:p w14:paraId="272C3FE9" w14:textId="77777777" w:rsidR="00BA6F2E" w:rsidRPr="00DA361F" w:rsidRDefault="00BA6F2E" w:rsidP="000B12F2">
            <w:pPr>
              <w:spacing w:after="0" w:line="240" w:lineRule="auto"/>
              <w:rPr>
                <w:rFonts w:eastAsia="Times New Roman" w:cs="Times New Roman"/>
                <w:szCs w:val="24"/>
                <w:lang w:eastAsia="en-AU"/>
              </w:rPr>
            </w:pPr>
            <w:r w:rsidRPr="00DA361F">
              <w:rPr>
                <w:rFonts w:eastAsia="Times New Roman" w:cs="Times New Roman"/>
                <w:szCs w:val="24"/>
                <w:lang w:eastAsia="en-AU"/>
              </w:rPr>
              <w:t>(75.8)</w:t>
            </w:r>
          </w:p>
        </w:tc>
        <w:tc>
          <w:tcPr>
            <w:tcW w:w="1680" w:type="dxa"/>
            <w:tcBorders>
              <w:top w:val="nil"/>
              <w:left w:val="nil"/>
              <w:bottom w:val="nil"/>
              <w:right w:val="nil"/>
            </w:tcBorders>
            <w:shd w:val="clear" w:color="000000" w:fill="FFFFFF"/>
            <w:noWrap/>
            <w:vAlign w:val="bottom"/>
            <w:hideMark/>
          </w:tcPr>
          <w:p w14:paraId="679C835E" w14:textId="77777777" w:rsidR="00BA6F2E" w:rsidRPr="00DA361F" w:rsidRDefault="00BA6F2E" w:rsidP="000B12F2">
            <w:pPr>
              <w:spacing w:after="0" w:line="240" w:lineRule="auto"/>
              <w:rPr>
                <w:rFonts w:eastAsia="Times New Roman" w:cs="Times New Roman"/>
                <w:sz w:val="20"/>
                <w:szCs w:val="20"/>
                <w:lang w:eastAsia="en-AU"/>
              </w:rPr>
            </w:pPr>
            <w:r w:rsidRPr="00DA361F">
              <w:rPr>
                <w:rFonts w:eastAsia="Times New Roman" w:cs="Times New Roman"/>
                <w:sz w:val="20"/>
                <w:szCs w:val="20"/>
                <w:lang w:eastAsia="en-AU"/>
              </w:rPr>
              <w:t> </w:t>
            </w:r>
          </w:p>
        </w:tc>
        <w:tc>
          <w:tcPr>
            <w:tcW w:w="1420" w:type="dxa"/>
            <w:tcBorders>
              <w:top w:val="nil"/>
              <w:left w:val="nil"/>
              <w:bottom w:val="nil"/>
              <w:right w:val="nil"/>
            </w:tcBorders>
            <w:shd w:val="clear" w:color="000000" w:fill="FFFFFF"/>
            <w:noWrap/>
            <w:vAlign w:val="bottom"/>
            <w:hideMark/>
          </w:tcPr>
          <w:p w14:paraId="7A68900D" w14:textId="77777777" w:rsidR="00BA6F2E" w:rsidRPr="00DA361F" w:rsidRDefault="00BA6F2E" w:rsidP="000B12F2">
            <w:pPr>
              <w:spacing w:after="0" w:line="240" w:lineRule="auto"/>
              <w:rPr>
                <w:rFonts w:ascii="Arial" w:eastAsia="Times New Roman" w:hAnsi="Arial" w:cs="Arial"/>
                <w:sz w:val="20"/>
                <w:szCs w:val="20"/>
                <w:lang w:eastAsia="en-AU"/>
              </w:rPr>
            </w:pPr>
            <w:r w:rsidRPr="00DA361F">
              <w:rPr>
                <w:rFonts w:ascii="Arial" w:eastAsia="Times New Roman" w:hAnsi="Arial" w:cs="Arial"/>
                <w:sz w:val="20"/>
                <w:szCs w:val="20"/>
                <w:lang w:eastAsia="en-AU"/>
              </w:rPr>
              <w:t> </w:t>
            </w:r>
          </w:p>
        </w:tc>
      </w:tr>
      <w:tr w:rsidR="00BA6F2E" w:rsidRPr="00DA361F" w14:paraId="6C7A51C2" w14:textId="77777777" w:rsidTr="000B12F2">
        <w:trPr>
          <w:trHeight w:val="312"/>
        </w:trPr>
        <w:tc>
          <w:tcPr>
            <w:tcW w:w="3233" w:type="dxa"/>
            <w:tcBorders>
              <w:top w:val="nil"/>
              <w:left w:val="nil"/>
              <w:bottom w:val="nil"/>
              <w:right w:val="nil"/>
            </w:tcBorders>
            <w:shd w:val="clear" w:color="000000" w:fill="FFFFFF"/>
            <w:noWrap/>
            <w:vAlign w:val="bottom"/>
            <w:hideMark/>
          </w:tcPr>
          <w:p w14:paraId="649A5F5D" w14:textId="77777777" w:rsidR="00BA6F2E" w:rsidRPr="00DA361F" w:rsidRDefault="00BA6F2E" w:rsidP="000B12F2">
            <w:pPr>
              <w:spacing w:after="0" w:line="240" w:lineRule="auto"/>
              <w:ind w:firstLineChars="200" w:firstLine="480"/>
              <w:rPr>
                <w:rFonts w:eastAsia="Times New Roman" w:cs="Times New Roman"/>
                <w:szCs w:val="24"/>
                <w:lang w:eastAsia="en-AU"/>
              </w:rPr>
            </w:pPr>
            <w:r w:rsidRPr="00DA361F">
              <w:rPr>
                <w:rFonts w:eastAsia="Times New Roman" w:cs="Times New Roman"/>
                <w:szCs w:val="24"/>
                <w:lang w:eastAsia="en-AU"/>
              </w:rPr>
              <w:t>Yes</w:t>
            </w:r>
          </w:p>
        </w:tc>
        <w:tc>
          <w:tcPr>
            <w:tcW w:w="787" w:type="dxa"/>
            <w:tcBorders>
              <w:top w:val="nil"/>
              <w:left w:val="nil"/>
              <w:bottom w:val="nil"/>
              <w:right w:val="nil"/>
            </w:tcBorders>
            <w:shd w:val="clear" w:color="000000" w:fill="FFFFFF"/>
            <w:noWrap/>
            <w:vAlign w:val="bottom"/>
            <w:hideMark/>
          </w:tcPr>
          <w:p w14:paraId="11494EF3" w14:textId="77777777" w:rsidR="00BA6F2E" w:rsidRPr="00DA361F" w:rsidRDefault="00BA6F2E" w:rsidP="000B12F2">
            <w:pPr>
              <w:spacing w:after="0" w:line="240" w:lineRule="auto"/>
              <w:jc w:val="center"/>
              <w:rPr>
                <w:rFonts w:eastAsia="Times New Roman" w:cs="Times New Roman"/>
                <w:szCs w:val="24"/>
                <w:lang w:eastAsia="en-AU"/>
              </w:rPr>
            </w:pPr>
            <w:r w:rsidRPr="00DA361F">
              <w:rPr>
                <w:rFonts w:eastAsia="Times New Roman" w:cs="Times New Roman"/>
                <w:szCs w:val="24"/>
                <w:lang w:eastAsia="en-AU"/>
              </w:rPr>
              <w:t>47</w:t>
            </w:r>
          </w:p>
        </w:tc>
        <w:tc>
          <w:tcPr>
            <w:tcW w:w="1800" w:type="dxa"/>
            <w:tcBorders>
              <w:top w:val="nil"/>
              <w:left w:val="nil"/>
              <w:bottom w:val="nil"/>
              <w:right w:val="nil"/>
            </w:tcBorders>
            <w:shd w:val="clear" w:color="000000" w:fill="FFFFFF"/>
            <w:noWrap/>
            <w:vAlign w:val="bottom"/>
            <w:hideMark/>
          </w:tcPr>
          <w:p w14:paraId="446683CA" w14:textId="77777777" w:rsidR="00BA6F2E" w:rsidRPr="00DA361F" w:rsidRDefault="00BA6F2E" w:rsidP="000B12F2">
            <w:pPr>
              <w:spacing w:after="0" w:line="240" w:lineRule="auto"/>
              <w:rPr>
                <w:rFonts w:eastAsia="Times New Roman" w:cs="Times New Roman"/>
                <w:szCs w:val="24"/>
                <w:lang w:eastAsia="en-AU"/>
              </w:rPr>
            </w:pPr>
            <w:r w:rsidRPr="00DA361F">
              <w:rPr>
                <w:rFonts w:eastAsia="Times New Roman" w:cs="Times New Roman"/>
                <w:szCs w:val="24"/>
                <w:lang w:eastAsia="en-AU"/>
              </w:rPr>
              <w:t>(24.2)</w:t>
            </w:r>
          </w:p>
        </w:tc>
        <w:tc>
          <w:tcPr>
            <w:tcW w:w="1680" w:type="dxa"/>
            <w:tcBorders>
              <w:top w:val="nil"/>
              <w:left w:val="nil"/>
              <w:bottom w:val="nil"/>
              <w:right w:val="nil"/>
            </w:tcBorders>
            <w:shd w:val="clear" w:color="000000" w:fill="FFFFFF"/>
            <w:noWrap/>
            <w:vAlign w:val="bottom"/>
            <w:hideMark/>
          </w:tcPr>
          <w:p w14:paraId="2BDAA91C" w14:textId="77777777" w:rsidR="00BA6F2E" w:rsidRPr="00DA361F" w:rsidRDefault="00BA6F2E" w:rsidP="000B12F2">
            <w:pPr>
              <w:spacing w:after="0" w:line="240" w:lineRule="auto"/>
              <w:rPr>
                <w:rFonts w:eastAsia="Times New Roman" w:cs="Times New Roman"/>
                <w:sz w:val="20"/>
                <w:szCs w:val="20"/>
                <w:lang w:eastAsia="en-AU"/>
              </w:rPr>
            </w:pPr>
            <w:r w:rsidRPr="00DA361F">
              <w:rPr>
                <w:rFonts w:eastAsia="Times New Roman" w:cs="Times New Roman"/>
                <w:sz w:val="20"/>
                <w:szCs w:val="20"/>
                <w:lang w:eastAsia="en-AU"/>
              </w:rPr>
              <w:t> </w:t>
            </w:r>
          </w:p>
        </w:tc>
        <w:tc>
          <w:tcPr>
            <w:tcW w:w="1420" w:type="dxa"/>
            <w:tcBorders>
              <w:top w:val="nil"/>
              <w:left w:val="nil"/>
              <w:bottom w:val="nil"/>
              <w:right w:val="nil"/>
            </w:tcBorders>
            <w:shd w:val="clear" w:color="000000" w:fill="FFFFFF"/>
            <w:noWrap/>
            <w:vAlign w:val="bottom"/>
            <w:hideMark/>
          </w:tcPr>
          <w:p w14:paraId="7E967102" w14:textId="77777777" w:rsidR="00BA6F2E" w:rsidRPr="00DA361F" w:rsidRDefault="00BA6F2E" w:rsidP="000B12F2">
            <w:pPr>
              <w:spacing w:after="0" w:line="240" w:lineRule="auto"/>
              <w:rPr>
                <w:rFonts w:ascii="Arial" w:eastAsia="Times New Roman" w:hAnsi="Arial" w:cs="Arial"/>
                <w:sz w:val="20"/>
                <w:szCs w:val="20"/>
                <w:lang w:eastAsia="en-AU"/>
              </w:rPr>
            </w:pPr>
            <w:r w:rsidRPr="00DA361F">
              <w:rPr>
                <w:rFonts w:ascii="Arial" w:eastAsia="Times New Roman" w:hAnsi="Arial" w:cs="Arial"/>
                <w:sz w:val="20"/>
                <w:szCs w:val="20"/>
                <w:lang w:eastAsia="en-AU"/>
              </w:rPr>
              <w:t> </w:t>
            </w:r>
          </w:p>
        </w:tc>
      </w:tr>
      <w:tr w:rsidR="00BA6F2E" w:rsidRPr="00DA361F" w14:paraId="3D14BCD6" w14:textId="77777777" w:rsidTr="000B12F2">
        <w:trPr>
          <w:trHeight w:val="312"/>
        </w:trPr>
        <w:tc>
          <w:tcPr>
            <w:tcW w:w="3233" w:type="dxa"/>
            <w:tcBorders>
              <w:top w:val="nil"/>
              <w:left w:val="nil"/>
              <w:bottom w:val="nil"/>
              <w:right w:val="nil"/>
            </w:tcBorders>
            <w:shd w:val="clear" w:color="000000" w:fill="FFFFFF"/>
            <w:noWrap/>
            <w:vAlign w:val="bottom"/>
            <w:hideMark/>
          </w:tcPr>
          <w:p w14:paraId="2B9F7F61" w14:textId="77777777" w:rsidR="00BA6F2E" w:rsidRPr="00DA361F" w:rsidRDefault="00BA6F2E" w:rsidP="000B12F2">
            <w:pPr>
              <w:spacing w:after="0" w:line="240" w:lineRule="auto"/>
              <w:ind w:firstLineChars="100" w:firstLine="240"/>
              <w:rPr>
                <w:rFonts w:eastAsia="Times New Roman" w:cs="Times New Roman"/>
                <w:szCs w:val="24"/>
                <w:lang w:eastAsia="en-AU"/>
              </w:rPr>
            </w:pPr>
            <w:r w:rsidRPr="00DA361F">
              <w:rPr>
                <w:rFonts w:eastAsia="Times New Roman" w:cs="Times New Roman"/>
                <w:szCs w:val="24"/>
                <w:lang w:eastAsia="en-AU"/>
              </w:rPr>
              <w:t>Triglycerides (</w:t>
            </w:r>
            <w:r w:rsidRPr="00DA361F">
              <w:rPr>
                <w:rFonts w:ascii="Calibri" w:eastAsia="Times New Roman" w:hAnsi="Calibri" w:cs="Calibri"/>
                <w:szCs w:val="24"/>
                <w:lang w:eastAsia="en-AU"/>
              </w:rPr>
              <w:t>≤</w:t>
            </w:r>
            <w:r w:rsidRPr="00DA361F">
              <w:rPr>
                <w:rFonts w:eastAsia="Times New Roman" w:cs="Times New Roman"/>
                <w:szCs w:val="24"/>
                <w:lang w:eastAsia="en-AU"/>
              </w:rPr>
              <w:t>0.8 mmol/L)</w:t>
            </w:r>
          </w:p>
        </w:tc>
        <w:tc>
          <w:tcPr>
            <w:tcW w:w="787" w:type="dxa"/>
            <w:tcBorders>
              <w:top w:val="nil"/>
              <w:left w:val="nil"/>
              <w:bottom w:val="nil"/>
              <w:right w:val="nil"/>
            </w:tcBorders>
            <w:shd w:val="clear" w:color="000000" w:fill="FFFFFF"/>
            <w:noWrap/>
            <w:vAlign w:val="bottom"/>
            <w:hideMark/>
          </w:tcPr>
          <w:p w14:paraId="20E6887A" w14:textId="77777777" w:rsidR="00BA6F2E" w:rsidRPr="00DA361F" w:rsidRDefault="00BA6F2E" w:rsidP="000B12F2">
            <w:pPr>
              <w:spacing w:after="0" w:line="240" w:lineRule="auto"/>
              <w:jc w:val="center"/>
              <w:rPr>
                <w:rFonts w:eastAsia="Times New Roman" w:cs="Times New Roman"/>
                <w:szCs w:val="24"/>
                <w:lang w:eastAsia="en-AU"/>
              </w:rPr>
            </w:pPr>
            <w:r w:rsidRPr="00DA361F">
              <w:rPr>
                <w:rFonts w:eastAsia="Times New Roman" w:cs="Times New Roman"/>
                <w:szCs w:val="24"/>
                <w:lang w:eastAsia="en-AU"/>
              </w:rPr>
              <w:t> </w:t>
            </w:r>
          </w:p>
        </w:tc>
        <w:tc>
          <w:tcPr>
            <w:tcW w:w="1800" w:type="dxa"/>
            <w:tcBorders>
              <w:top w:val="nil"/>
              <w:left w:val="nil"/>
              <w:bottom w:val="nil"/>
              <w:right w:val="nil"/>
            </w:tcBorders>
            <w:shd w:val="clear" w:color="000000" w:fill="FFFFFF"/>
            <w:noWrap/>
            <w:vAlign w:val="bottom"/>
            <w:hideMark/>
          </w:tcPr>
          <w:p w14:paraId="470E7ACD" w14:textId="77777777" w:rsidR="00BA6F2E" w:rsidRPr="00DA361F" w:rsidRDefault="00BA6F2E" w:rsidP="000B12F2">
            <w:pPr>
              <w:spacing w:after="0" w:line="240" w:lineRule="auto"/>
              <w:rPr>
                <w:rFonts w:eastAsia="Times New Roman" w:cs="Times New Roman"/>
                <w:szCs w:val="24"/>
                <w:lang w:eastAsia="en-AU"/>
              </w:rPr>
            </w:pPr>
            <w:r w:rsidRPr="00DA361F">
              <w:rPr>
                <w:rFonts w:eastAsia="Times New Roman" w:cs="Times New Roman"/>
                <w:szCs w:val="24"/>
                <w:lang w:eastAsia="en-AU"/>
              </w:rPr>
              <w:t> </w:t>
            </w:r>
          </w:p>
        </w:tc>
        <w:tc>
          <w:tcPr>
            <w:tcW w:w="1680" w:type="dxa"/>
            <w:tcBorders>
              <w:top w:val="nil"/>
              <w:left w:val="nil"/>
              <w:bottom w:val="nil"/>
              <w:right w:val="nil"/>
            </w:tcBorders>
            <w:shd w:val="clear" w:color="000000" w:fill="FFFFFF"/>
            <w:noWrap/>
            <w:vAlign w:val="bottom"/>
            <w:hideMark/>
          </w:tcPr>
          <w:p w14:paraId="1189D315" w14:textId="77777777" w:rsidR="00BA6F2E" w:rsidRPr="00DA361F" w:rsidRDefault="00BA6F2E" w:rsidP="000B12F2">
            <w:pPr>
              <w:spacing w:after="0" w:line="240" w:lineRule="auto"/>
              <w:rPr>
                <w:rFonts w:eastAsia="Times New Roman" w:cs="Times New Roman"/>
                <w:sz w:val="20"/>
                <w:szCs w:val="20"/>
                <w:lang w:eastAsia="en-AU"/>
              </w:rPr>
            </w:pPr>
            <w:r w:rsidRPr="00DA361F">
              <w:rPr>
                <w:rFonts w:eastAsia="Times New Roman" w:cs="Times New Roman"/>
                <w:sz w:val="20"/>
                <w:szCs w:val="20"/>
                <w:lang w:eastAsia="en-AU"/>
              </w:rPr>
              <w:t> </w:t>
            </w:r>
          </w:p>
        </w:tc>
        <w:tc>
          <w:tcPr>
            <w:tcW w:w="1420" w:type="dxa"/>
            <w:tcBorders>
              <w:top w:val="nil"/>
              <w:left w:val="nil"/>
              <w:bottom w:val="nil"/>
              <w:right w:val="nil"/>
            </w:tcBorders>
            <w:shd w:val="clear" w:color="000000" w:fill="FFFFFF"/>
            <w:noWrap/>
            <w:vAlign w:val="bottom"/>
            <w:hideMark/>
          </w:tcPr>
          <w:p w14:paraId="6F73807A" w14:textId="77777777" w:rsidR="00BA6F2E" w:rsidRPr="00DA361F" w:rsidRDefault="00BA6F2E" w:rsidP="000B12F2">
            <w:pPr>
              <w:spacing w:after="0" w:line="240" w:lineRule="auto"/>
              <w:rPr>
                <w:rFonts w:ascii="Arial" w:eastAsia="Times New Roman" w:hAnsi="Arial" w:cs="Arial"/>
                <w:sz w:val="20"/>
                <w:szCs w:val="20"/>
                <w:lang w:eastAsia="en-AU"/>
              </w:rPr>
            </w:pPr>
            <w:r w:rsidRPr="00DA361F">
              <w:rPr>
                <w:rFonts w:ascii="Arial" w:eastAsia="Times New Roman" w:hAnsi="Arial" w:cs="Arial"/>
                <w:sz w:val="20"/>
                <w:szCs w:val="20"/>
                <w:lang w:eastAsia="en-AU"/>
              </w:rPr>
              <w:t> </w:t>
            </w:r>
          </w:p>
        </w:tc>
      </w:tr>
      <w:tr w:rsidR="00BA6F2E" w:rsidRPr="00DA361F" w14:paraId="4326A825" w14:textId="77777777" w:rsidTr="000B12F2">
        <w:trPr>
          <w:trHeight w:val="312"/>
        </w:trPr>
        <w:tc>
          <w:tcPr>
            <w:tcW w:w="3233" w:type="dxa"/>
            <w:tcBorders>
              <w:top w:val="nil"/>
              <w:left w:val="nil"/>
              <w:bottom w:val="nil"/>
              <w:right w:val="nil"/>
            </w:tcBorders>
            <w:shd w:val="clear" w:color="000000" w:fill="FFFFFF"/>
            <w:noWrap/>
            <w:vAlign w:val="bottom"/>
            <w:hideMark/>
          </w:tcPr>
          <w:p w14:paraId="5F9D229A" w14:textId="77777777" w:rsidR="00BA6F2E" w:rsidRPr="00DA361F" w:rsidRDefault="00BA6F2E" w:rsidP="000B12F2">
            <w:pPr>
              <w:spacing w:after="0" w:line="240" w:lineRule="auto"/>
              <w:ind w:firstLineChars="200" w:firstLine="480"/>
              <w:rPr>
                <w:rFonts w:eastAsia="Times New Roman" w:cs="Times New Roman"/>
                <w:szCs w:val="24"/>
                <w:lang w:eastAsia="en-AU"/>
              </w:rPr>
            </w:pPr>
            <w:r w:rsidRPr="00DA361F">
              <w:rPr>
                <w:rFonts w:eastAsia="Times New Roman" w:cs="Times New Roman"/>
                <w:szCs w:val="24"/>
                <w:lang w:eastAsia="en-AU"/>
              </w:rPr>
              <w:t>No</w:t>
            </w:r>
          </w:p>
        </w:tc>
        <w:tc>
          <w:tcPr>
            <w:tcW w:w="787" w:type="dxa"/>
            <w:tcBorders>
              <w:top w:val="nil"/>
              <w:left w:val="nil"/>
              <w:bottom w:val="nil"/>
              <w:right w:val="nil"/>
            </w:tcBorders>
            <w:shd w:val="clear" w:color="000000" w:fill="FFFFFF"/>
            <w:noWrap/>
            <w:vAlign w:val="bottom"/>
            <w:hideMark/>
          </w:tcPr>
          <w:p w14:paraId="2A454503" w14:textId="77777777" w:rsidR="00BA6F2E" w:rsidRPr="00DA361F" w:rsidRDefault="00BA6F2E" w:rsidP="000B12F2">
            <w:pPr>
              <w:spacing w:after="0" w:line="240" w:lineRule="auto"/>
              <w:jc w:val="center"/>
              <w:rPr>
                <w:rFonts w:eastAsia="Times New Roman" w:cs="Times New Roman"/>
                <w:szCs w:val="24"/>
                <w:lang w:eastAsia="en-AU"/>
              </w:rPr>
            </w:pPr>
            <w:r w:rsidRPr="00DA361F">
              <w:rPr>
                <w:rFonts w:eastAsia="Times New Roman" w:cs="Times New Roman"/>
                <w:szCs w:val="24"/>
                <w:lang w:eastAsia="en-AU"/>
              </w:rPr>
              <w:t>201</w:t>
            </w:r>
          </w:p>
        </w:tc>
        <w:tc>
          <w:tcPr>
            <w:tcW w:w="1800" w:type="dxa"/>
            <w:tcBorders>
              <w:top w:val="nil"/>
              <w:left w:val="nil"/>
              <w:bottom w:val="nil"/>
              <w:right w:val="nil"/>
            </w:tcBorders>
            <w:shd w:val="clear" w:color="000000" w:fill="FFFFFF"/>
            <w:noWrap/>
            <w:vAlign w:val="bottom"/>
            <w:hideMark/>
          </w:tcPr>
          <w:p w14:paraId="3E75607A" w14:textId="77777777" w:rsidR="00BA6F2E" w:rsidRPr="00DA361F" w:rsidRDefault="00BA6F2E" w:rsidP="000B12F2">
            <w:pPr>
              <w:spacing w:after="0" w:line="240" w:lineRule="auto"/>
              <w:rPr>
                <w:rFonts w:eastAsia="Times New Roman" w:cs="Times New Roman"/>
                <w:szCs w:val="24"/>
                <w:lang w:eastAsia="en-AU"/>
              </w:rPr>
            </w:pPr>
            <w:r w:rsidRPr="00DA361F">
              <w:rPr>
                <w:rFonts w:eastAsia="Times New Roman" w:cs="Times New Roman"/>
                <w:szCs w:val="24"/>
                <w:lang w:eastAsia="en-AU"/>
              </w:rPr>
              <w:t>(84.8)</w:t>
            </w:r>
          </w:p>
        </w:tc>
        <w:tc>
          <w:tcPr>
            <w:tcW w:w="1680" w:type="dxa"/>
            <w:tcBorders>
              <w:top w:val="nil"/>
              <w:left w:val="nil"/>
              <w:bottom w:val="nil"/>
              <w:right w:val="nil"/>
            </w:tcBorders>
            <w:shd w:val="clear" w:color="000000" w:fill="FFFFFF"/>
            <w:noWrap/>
            <w:vAlign w:val="bottom"/>
            <w:hideMark/>
          </w:tcPr>
          <w:p w14:paraId="380300BD" w14:textId="77777777" w:rsidR="00BA6F2E" w:rsidRPr="00DA361F" w:rsidRDefault="00BA6F2E" w:rsidP="000B12F2">
            <w:pPr>
              <w:spacing w:after="0" w:line="240" w:lineRule="auto"/>
              <w:rPr>
                <w:rFonts w:eastAsia="Times New Roman" w:cs="Times New Roman"/>
                <w:sz w:val="20"/>
                <w:szCs w:val="20"/>
                <w:lang w:eastAsia="en-AU"/>
              </w:rPr>
            </w:pPr>
            <w:r w:rsidRPr="00DA361F">
              <w:rPr>
                <w:rFonts w:eastAsia="Times New Roman" w:cs="Times New Roman"/>
                <w:sz w:val="20"/>
                <w:szCs w:val="20"/>
                <w:lang w:eastAsia="en-AU"/>
              </w:rPr>
              <w:t> </w:t>
            </w:r>
          </w:p>
        </w:tc>
        <w:tc>
          <w:tcPr>
            <w:tcW w:w="1420" w:type="dxa"/>
            <w:tcBorders>
              <w:top w:val="nil"/>
              <w:left w:val="nil"/>
              <w:bottom w:val="nil"/>
              <w:right w:val="nil"/>
            </w:tcBorders>
            <w:shd w:val="clear" w:color="000000" w:fill="FFFFFF"/>
            <w:noWrap/>
            <w:vAlign w:val="bottom"/>
            <w:hideMark/>
          </w:tcPr>
          <w:p w14:paraId="66401306" w14:textId="77777777" w:rsidR="00BA6F2E" w:rsidRPr="00DA361F" w:rsidRDefault="00BA6F2E" w:rsidP="000B12F2">
            <w:pPr>
              <w:spacing w:after="0" w:line="240" w:lineRule="auto"/>
              <w:rPr>
                <w:rFonts w:ascii="Arial" w:eastAsia="Times New Roman" w:hAnsi="Arial" w:cs="Arial"/>
                <w:sz w:val="20"/>
                <w:szCs w:val="20"/>
                <w:lang w:eastAsia="en-AU"/>
              </w:rPr>
            </w:pPr>
            <w:r w:rsidRPr="00DA361F">
              <w:rPr>
                <w:rFonts w:ascii="Arial" w:eastAsia="Times New Roman" w:hAnsi="Arial" w:cs="Arial"/>
                <w:sz w:val="20"/>
                <w:szCs w:val="20"/>
                <w:lang w:eastAsia="en-AU"/>
              </w:rPr>
              <w:t> </w:t>
            </w:r>
          </w:p>
        </w:tc>
      </w:tr>
      <w:tr w:rsidR="00BA6F2E" w:rsidRPr="00DA361F" w14:paraId="1A2369CB" w14:textId="77777777" w:rsidTr="000B12F2">
        <w:trPr>
          <w:trHeight w:val="312"/>
        </w:trPr>
        <w:tc>
          <w:tcPr>
            <w:tcW w:w="3233" w:type="dxa"/>
            <w:tcBorders>
              <w:top w:val="nil"/>
              <w:left w:val="nil"/>
              <w:bottom w:val="nil"/>
              <w:right w:val="nil"/>
            </w:tcBorders>
            <w:shd w:val="clear" w:color="000000" w:fill="FFFFFF"/>
            <w:noWrap/>
            <w:vAlign w:val="bottom"/>
            <w:hideMark/>
          </w:tcPr>
          <w:p w14:paraId="3D0D5A8D" w14:textId="77777777" w:rsidR="00BA6F2E" w:rsidRPr="00DA361F" w:rsidRDefault="00BA6F2E" w:rsidP="000B12F2">
            <w:pPr>
              <w:spacing w:after="0" w:line="240" w:lineRule="auto"/>
              <w:ind w:firstLineChars="200" w:firstLine="480"/>
              <w:rPr>
                <w:rFonts w:eastAsia="Times New Roman" w:cs="Times New Roman"/>
                <w:szCs w:val="24"/>
                <w:lang w:eastAsia="en-AU"/>
              </w:rPr>
            </w:pPr>
            <w:r w:rsidRPr="00DA361F">
              <w:rPr>
                <w:rFonts w:eastAsia="Times New Roman" w:cs="Times New Roman"/>
                <w:szCs w:val="24"/>
                <w:lang w:eastAsia="en-AU"/>
              </w:rPr>
              <w:lastRenderedPageBreak/>
              <w:t>Yes</w:t>
            </w:r>
          </w:p>
        </w:tc>
        <w:tc>
          <w:tcPr>
            <w:tcW w:w="787" w:type="dxa"/>
            <w:tcBorders>
              <w:top w:val="nil"/>
              <w:left w:val="nil"/>
              <w:bottom w:val="nil"/>
              <w:right w:val="nil"/>
            </w:tcBorders>
            <w:shd w:val="clear" w:color="000000" w:fill="FFFFFF"/>
            <w:noWrap/>
            <w:vAlign w:val="bottom"/>
            <w:hideMark/>
          </w:tcPr>
          <w:p w14:paraId="44579529" w14:textId="77777777" w:rsidR="00BA6F2E" w:rsidRPr="00DA361F" w:rsidRDefault="00BA6F2E" w:rsidP="000B12F2">
            <w:pPr>
              <w:spacing w:after="0" w:line="240" w:lineRule="auto"/>
              <w:jc w:val="center"/>
              <w:rPr>
                <w:rFonts w:eastAsia="Times New Roman" w:cs="Times New Roman"/>
                <w:szCs w:val="24"/>
                <w:lang w:eastAsia="en-AU"/>
              </w:rPr>
            </w:pPr>
            <w:r w:rsidRPr="00DA361F">
              <w:rPr>
                <w:rFonts w:eastAsia="Times New Roman" w:cs="Times New Roman"/>
                <w:szCs w:val="24"/>
                <w:lang w:eastAsia="en-AU"/>
              </w:rPr>
              <w:t>36</w:t>
            </w:r>
          </w:p>
        </w:tc>
        <w:tc>
          <w:tcPr>
            <w:tcW w:w="1800" w:type="dxa"/>
            <w:tcBorders>
              <w:top w:val="nil"/>
              <w:left w:val="nil"/>
              <w:bottom w:val="nil"/>
              <w:right w:val="nil"/>
            </w:tcBorders>
            <w:shd w:val="clear" w:color="000000" w:fill="FFFFFF"/>
            <w:noWrap/>
            <w:vAlign w:val="bottom"/>
            <w:hideMark/>
          </w:tcPr>
          <w:p w14:paraId="6F0219BD" w14:textId="77777777" w:rsidR="00BA6F2E" w:rsidRPr="00DA361F" w:rsidRDefault="00BA6F2E" w:rsidP="000B12F2">
            <w:pPr>
              <w:spacing w:after="0" w:line="240" w:lineRule="auto"/>
              <w:rPr>
                <w:rFonts w:eastAsia="Times New Roman" w:cs="Times New Roman"/>
                <w:szCs w:val="24"/>
                <w:lang w:eastAsia="en-AU"/>
              </w:rPr>
            </w:pPr>
            <w:r w:rsidRPr="00DA361F">
              <w:rPr>
                <w:rFonts w:eastAsia="Times New Roman" w:cs="Times New Roman"/>
                <w:szCs w:val="24"/>
                <w:lang w:eastAsia="en-AU"/>
              </w:rPr>
              <w:t>(15.2)</w:t>
            </w:r>
          </w:p>
        </w:tc>
        <w:tc>
          <w:tcPr>
            <w:tcW w:w="1680" w:type="dxa"/>
            <w:tcBorders>
              <w:top w:val="nil"/>
              <w:left w:val="nil"/>
              <w:bottom w:val="nil"/>
              <w:right w:val="nil"/>
            </w:tcBorders>
            <w:shd w:val="clear" w:color="000000" w:fill="FFFFFF"/>
            <w:noWrap/>
            <w:vAlign w:val="bottom"/>
            <w:hideMark/>
          </w:tcPr>
          <w:p w14:paraId="3EA24B51" w14:textId="77777777" w:rsidR="00BA6F2E" w:rsidRPr="00DA361F" w:rsidRDefault="00BA6F2E" w:rsidP="000B12F2">
            <w:pPr>
              <w:spacing w:after="0" w:line="240" w:lineRule="auto"/>
              <w:rPr>
                <w:rFonts w:eastAsia="Times New Roman" w:cs="Times New Roman"/>
                <w:sz w:val="20"/>
                <w:szCs w:val="20"/>
                <w:lang w:eastAsia="en-AU"/>
              </w:rPr>
            </w:pPr>
            <w:r w:rsidRPr="00DA361F">
              <w:rPr>
                <w:rFonts w:eastAsia="Times New Roman" w:cs="Times New Roman"/>
                <w:sz w:val="20"/>
                <w:szCs w:val="20"/>
                <w:lang w:eastAsia="en-AU"/>
              </w:rPr>
              <w:t> </w:t>
            </w:r>
          </w:p>
        </w:tc>
        <w:tc>
          <w:tcPr>
            <w:tcW w:w="1420" w:type="dxa"/>
            <w:tcBorders>
              <w:top w:val="nil"/>
              <w:left w:val="nil"/>
              <w:bottom w:val="nil"/>
              <w:right w:val="nil"/>
            </w:tcBorders>
            <w:shd w:val="clear" w:color="000000" w:fill="FFFFFF"/>
            <w:noWrap/>
            <w:vAlign w:val="bottom"/>
            <w:hideMark/>
          </w:tcPr>
          <w:p w14:paraId="73302C61" w14:textId="77777777" w:rsidR="00BA6F2E" w:rsidRPr="00DA361F" w:rsidRDefault="00BA6F2E" w:rsidP="000B12F2">
            <w:pPr>
              <w:spacing w:after="0" w:line="240" w:lineRule="auto"/>
              <w:rPr>
                <w:rFonts w:ascii="Arial" w:eastAsia="Times New Roman" w:hAnsi="Arial" w:cs="Arial"/>
                <w:sz w:val="20"/>
                <w:szCs w:val="20"/>
                <w:lang w:eastAsia="en-AU"/>
              </w:rPr>
            </w:pPr>
            <w:r w:rsidRPr="00DA361F">
              <w:rPr>
                <w:rFonts w:ascii="Arial" w:eastAsia="Times New Roman" w:hAnsi="Arial" w:cs="Arial"/>
                <w:sz w:val="20"/>
                <w:szCs w:val="20"/>
                <w:lang w:eastAsia="en-AU"/>
              </w:rPr>
              <w:t> </w:t>
            </w:r>
          </w:p>
        </w:tc>
      </w:tr>
      <w:tr w:rsidR="00BA6F2E" w:rsidRPr="00DA361F" w14:paraId="1D4F6D1A" w14:textId="77777777" w:rsidTr="000B12F2">
        <w:trPr>
          <w:trHeight w:val="312"/>
        </w:trPr>
        <w:tc>
          <w:tcPr>
            <w:tcW w:w="3233" w:type="dxa"/>
            <w:tcBorders>
              <w:top w:val="nil"/>
              <w:left w:val="nil"/>
              <w:bottom w:val="nil"/>
              <w:right w:val="nil"/>
            </w:tcBorders>
            <w:shd w:val="clear" w:color="000000" w:fill="FFFFFF"/>
            <w:noWrap/>
            <w:vAlign w:val="bottom"/>
            <w:hideMark/>
          </w:tcPr>
          <w:p w14:paraId="5B9E6198" w14:textId="77777777" w:rsidR="00BA6F2E" w:rsidRPr="00DA361F" w:rsidRDefault="00BA6F2E" w:rsidP="000B12F2">
            <w:pPr>
              <w:spacing w:after="0" w:line="240" w:lineRule="auto"/>
              <w:ind w:firstLineChars="100" w:firstLine="240"/>
              <w:rPr>
                <w:rFonts w:eastAsia="Times New Roman" w:cs="Times New Roman"/>
                <w:szCs w:val="24"/>
                <w:lang w:eastAsia="en-AU"/>
              </w:rPr>
            </w:pPr>
            <w:r w:rsidRPr="00DA361F">
              <w:rPr>
                <w:rFonts w:eastAsia="Times New Roman" w:cs="Times New Roman"/>
                <w:szCs w:val="24"/>
                <w:lang w:eastAsia="en-AU"/>
              </w:rPr>
              <w:t>Cholesterol (≤3.5 mmol/L)</w:t>
            </w:r>
          </w:p>
        </w:tc>
        <w:tc>
          <w:tcPr>
            <w:tcW w:w="787" w:type="dxa"/>
            <w:tcBorders>
              <w:top w:val="nil"/>
              <w:left w:val="nil"/>
              <w:bottom w:val="nil"/>
              <w:right w:val="nil"/>
            </w:tcBorders>
            <w:shd w:val="clear" w:color="000000" w:fill="FFFFFF"/>
            <w:noWrap/>
            <w:vAlign w:val="bottom"/>
            <w:hideMark/>
          </w:tcPr>
          <w:p w14:paraId="6612DDAE" w14:textId="77777777" w:rsidR="00BA6F2E" w:rsidRPr="00DA361F" w:rsidRDefault="00BA6F2E" w:rsidP="000B12F2">
            <w:pPr>
              <w:spacing w:after="0" w:line="240" w:lineRule="auto"/>
              <w:jc w:val="center"/>
              <w:rPr>
                <w:rFonts w:eastAsia="Times New Roman" w:cs="Times New Roman"/>
                <w:szCs w:val="24"/>
                <w:lang w:eastAsia="en-AU"/>
              </w:rPr>
            </w:pPr>
            <w:r w:rsidRPr="00DA361F">
              <w:rPr>
                <w:rFonts w:eastAsia="Times New Roman" w:cs="Times New Roman"/>
                <w:szCs w:val="24"/>
                <w:lang w:eastAsia="en-AU"/>
              </w:rPr>
              <w:t> </w:t>
            </w:r>
          </w:p>
        </w:tc>
        <w:tc>
          <w:tcPr>
            <w:tcW w:w="1800" w:type="dxa"/>
            <w:tcBorders>
              <w:top w:val="nil"/>
              <w:left w:val="nil"/>
              <w:bottom w:val="nil"/>
              <w:right w:val="nil"/>
            </w:tcBorders>
            <w:shd w:val="clear" w:color="000000" w:fill="FFFFFF"/>
            <w:noWrap/>
            <w:vAlign w:val="bottom"/>
            <w:hideMark/>
          </w:tcPr>
          <w:p w14:paraId="7CCF57C4" w14:textId="77777777" w:rsidR="00BA6F2E" w:rsidRPr="00DA361F" w:rsidRDefault="00BA6F2E" w:rsidP="000B12F2">
            <w:pPr>
              <w:spacing w:after="0" w:line="240" w:lineRule="auto"/>
              <w:rPr>
                <w:rFonts w:eastAsia="Times New Roman" w:cs="Times New Roman"/>
                <w:szCs w:val="24"/>
                <w:lang w:eastAsia="en-AU"/>
              </w:rPr>
            </w:pPr>
            <w:r w:rsidRPr="00DA361F">
              <w:rPr>
                <w:rFonts w:eastAsia="Times New Roman" w:cs="Times New Roman"/>
                <w:szCs w:val="24"/>
                <w:lang w:eastAsia="en-AU"/>
              </w:rPr>
              <w:t> </w:t>
            </w:r>
          </w:p>
        </w:tc>
        <w:tc>
          <w:tcPr>
            <w:tcW w:w="1680" w:type="dxa"/>
            <w:tcBorders>
              <w:top w:val="nil"/>
              <w:left w:val="nil"/>
              <w:bottom w:val="nil"/>
              <w:right w:val="nil"/>
            </w:tcBorders>
            <w:shd w:val="clear" w:color="000000" w:fill="FFFFFF"/>
            <w:noWrap/>
            <w:vAlign w:val="bottom"/>
            <w:hideMark/>
          </w:tcPr>
          <w:p w14:paraId="3966E833" w14:textId="77777777" w:rsidR="00BA6F2E" w:rsidRPr="00DA361F" w:rsidRDefault="00BA6F2E" w:rsidP="000B12F2">
            <w:pPr>
              <w:spacing w:after="0" w:line="240" w:lineRule="auto"/>
              <w:rPr>
                <w:rFonts w:eastAsia="Times New Roman" w:cs="Times New Roman"/>
                <w:sz w:val="20"/>
                <w:szCs w:val="20"/>
                <w:lang w:eastAsia="en-AU"/>
              </w:rPr>
            </w:pPr>
            <w:r w:rsidRPr="00DA361F">
              <w:rPr>
                <w:rFonts w:eastAsia="Times New Roman" w:cs="Times New Roman"/>
                <w:sz w:val="20"/>
                <w:szCs w:val="20"/>
                <w:lang w:eastAsia="en-AU"/>
              </w:rPr>
              <w:t> </w:t>
            </w:r>
          </w:p>
        </w:tc>
        <w:tc>
          <w:tcPr>
            <w:tcW w:w="1420" w:type="dxa"/>
            <w:tcBorders>
              <w:top w:val="nil"/>
              <w:left w:val="nil"/>
              <w:bottom w:val="nil"/>
              <w:right w:val="nil"/>
            </w:tcBorders>
            <w:shd w:val="clear" w:color="000000" w:fill="FFFFFF"/>
            <w:noWrap/>
            <w:vAlign w:val="bottom"/>
            <w:hideMark/>
          </w:tcPr>
          <w:p w14:paraId="3BE6B8E1" w14:textId="77777777" w:rsidR="00BA6F2E" w:rsidRPr="00DA361F" w:rsidRDefault="00BA6F2E" w:rsidP="000B12F2">
            <w:pPr>
              <w:spacing w:after="0" w:line="240" w:lineRule="auto"/>
              <w:rPr>
                <w:rFonts w:ascii="Arial" w:eastAsia="Times New Roman" w:hAnsi="Arial" w:cs="Arial"/>
                <w:sz w:val="20"/>
                <w:szCs w:val="20"/>
                <w:lang w:eastAsia="en-AU"/>
              </w:rPr>
            </w:pPr>
            <w:r w:rsidRPr="00DA361F">
              <w:rPr>
                <w:rFonts w:ascii="Arial" w:eastAsia="Times New Roman" w:hAnsi="Arial" w:cs="Arial"/>
                <w:sz w:val="20"/>
                <w:szCs w:val="20"/>
                <w:lang w:eastAsia="en-AU"/>
              </w:rPr>
              <w:t> </w:t>
            </w:r>
          </w:p>
        </w:tc>
      </w:tr>
      <w:tr w:rsidR="00BA6F2E" w:rsidRPr="00DA361F" w14:paraId="710FF5F5" w14:textId="77777777" w:rsidTr="000B12F2">
        <w:trPr>
          <w:trHeight w:val="312"/>
        </w:trPr>
        <w:tc>
          <w:tcPr>
            <w:tcW w:w="3233" w:type="dxa"/>
            <w:tcBorders>
              <w:top w:val="nil"/>
              <w:left w:val="nil"/>
              <w:bottom w:val="nil"/>
              <w:right w:val="nil"/>
            </w:tcBorders>
            <w:shd w:val="clear" w:color="000000" w:fill="FFFFFF"/>
            <w:noWrap/>
            <w:vAlign w:val="bottom"/>
            <w:hideMark/>
          </w:tcPr>
          <w:p w14:paraId="0B193E5D" w14:textId="77777777" w:rsidR="00BA6F2E" w:rsidRPr="00DA361F" w:rsidRDefault="00BA6F2E" w:rsidP="000B12F2">
            <w:pPr>
              <w:spacing w:after="0" w:line="240" w:lineRule="auto"/>
              <w:ind w:firstLineChars="200" w:firstLine="480"/>
              <w:rPr>
                <w:rFonts w:eastAsia="Times New Roman" w:cs="Times New Roman"/>
                <w:szCs w:val="24"/>
                <w:lang w:eastAsia="en-AU"/>
              </w:rPr>
            </w:pPr>
            <w:r w:rsidRPr="00DA361F">
              <w:rPr>
                <w:rFonts w:eastAsia="Times New Roman" w:cs="Times New Roman"/>
                <w:szCs w:val="24"/>
                <w:lang w:eastAsia="en-AU"/>
              </w:rPr>
              <w:t>No</w:t>
            </w:r>
          </w:p>
        </w:tc>
        <w:tc>
          <w:tcPr>
            <w:tcW w:w="787" w:type="dxa"/>
            <w:tcBorders>
              <w:top w:val="nil"/>
              <w:left w:val="nil"/>
              <w:bottom w:val="nil"/>
              <w:right w:val="nil"/>
            </w:tcBorders>
            <w:shd w:val="clear" w:color="000000" w:fill="FFFFFF"/>
            <w:noWrap/>
            <w:vAlign w:val="bottom"/>
            <w:hideMark/>
          </w:tcPr>
          <w:p w14:paraId="627A26F0" w14:textId="77777777" w:rsidR="00BA6F2E" w:rsidRPr="00DA361F" w:rsidRDefault="00BA6F2E" w:rsidP="000B12F2">
            <w:pPr>
              <w:spacing w:after="0" w:line="240" w:lineRule="auto"/>
              <w:jc w:val="center"/>
              <w:rPr>
                <w:rFonts w:eastAsia="Times New Roman" w:cs="Times New Roman"/>
                <w:szCs w:val="24"/>
                <w:lang w:eastAsia="en-AU"/>
              </w:rPr>
            </w:pPr>
            <w:r w:rsidRPr="00DA361F">
              <w:rPr>
                <w:rFonts w:eastAsia="Times New Roman" w:cs="Times New Roman"/>
                <w:szCs w:val="24"/>
                <w:lang w:eastAsia="en-AU"/>
              </w:rPr>
              <w:t>212</w:t>
            </w:r>
          </w:p>
        </w:tc>
        <w:tc>
          <w:tcPr>
            <w:tcW w:w="1800" w:type="dxa"/>
            <w:tcBorders>
              <w:top w:val="nil"/>
              <w:left w:val="nil"/>
              <w:bottom w:val="nil"/>
              <w:right w:val="nil"/>
            </w:tcBorders>
            <w:shd w:val="clear" w:color="000000" w:fill="FFFFFF"/>
            <w:noWrap/>
            <w:vAlign w:val="bottom"/>
            <w:hideMark/>
          </w:tcPr>
          <w:p w14:paraId="0334A506" w14:textId="77777777" w:rsidR="00BA6F2E" w:rsidRPr="00DA361F" w:rsidRDefault="00BA6F2E" w:rsidP="000B12F2">
            <w:pPr>
              <w:spacing w:after="0" w:line="240" w:lineRule="auto"/>
              <w:rPr>
                <w:rFonts w:eastAsia="Times New Roman" w:cs="Times New Roman"/>
                <w:szCs w:val="24"/>
                <w:lang w:eastAsia="en-AU"/>
              </w:rPr>
            </w:pPr>
            <w:r w:rsidRPr="00DA361F">
              <w:rPr>
                <w:rFonts w:eastAsia="Times New Roman" w:cs="Times New Roman"/>
                <w:szCs w:val="24"/>
                <w:lang w:eastAsia="en-AU"/>
              </w:rPr>
              <w:t>(80.6)</w:t>
            </w:r>
          </w:p>
        </w:tc>
        <w:tc>
          <w:tcPr>
            <w:tcW w:w="1680" w:type="dxa"/>
            <w:tcBorders>
              <w:top w:val="nil"/>
              <w:left w:val="nil"/>
              <w:bottom w:val="nil"/>
              <w:right w:val="nil"/>
            </w:tcBorders>
            <w:shd w:val="clear" w:color="000000" w:fill="FFFFFF"/>
            <w:noWrap/>
            <w:vAlign w:val="bottom"/>
            <w:hideMark/>
          </w:tcPr>
          <w:p w14:paraId="15AB96DF" w14:textId="77777777" w:rsidR="00BA6F2E" w:rsidRPr="00DA361F" w:rsidRDefault="00BA6F2E" w:rsidP="000B12F2">
            <w:pPr>
              <w:spacing w:after="0" w:line="240" w:lineRule="auto"/>
              <w:rPr>
                <w:rFonts w:eastAsia="Times New Roman" w:cs="Times New Roman"/>
                <w:sz w:val="20"/>
                <w:szCs w:val="20"/>
                <w:lang w:eastAsia="en-AU"/>
              </w:rPr>
            </w:pPr>
            <w:r w:rsidRPr="00DA361F">
              <w:rPr>
                <w:rFonts w:eastAsia="Times New Roman" w:cs="Times New Roman"/>
                <w:sz w:val="20"/>
                <w:szCs w:val="20"/>
                <w:lang w:eastAsia="en-AU"/>
              </w:rPr>
              <w:t> </w:t>
            </w:r>
          </w:p>
        </w:tc>
        <w:tc>
          <w:tcPr>
            <w:tcW w:w="1420" w:type="dxa"/>
            <w:tcBorders>
              <w:top w:val="nil"/>
              <w:left w:val="nil"/>
              <w:bottom w:val="nil"/>
              <w:right w:val="nil"/>
            </w:tcBorders>
            <w:shd w:val="clear" w:color="000000" w:fill="FFFFFF"/>
            <w:noWrap/>
            <w:vAlign w:val="bottom"/>
            <w:hideMark/>
          </w:tcPr>
          <w:p w14:paraId="72C7AB9F" w14:textId="77777777" w:rsidR="00BA6F2E" w:rsidRPr="00DA361F" w:rsidRDefault="00BA6F2E" w:rsidP="000B12F2">
            <w:pPr>
              <w:spacing w:after="0" w:line="240" w:lineRule="auto"/>
              <w:rPr>
                <w:rFonts w:ascii="Arial" w:eastAsia="Times New Roman" w:hAnsi="Arial" w:cs="Arial"/>
                <w:sz w:val="20"/>
                <w:szCs w:val="20"/>
                <w:lang w:eastAsia="en-AU"/>
              </w:rPr>
            </w:pPr>
            <w:r w:rsidRPr="00DA361F">
              <w:rPr>
                <w:rFonts w:ascii="Arial" w:eastAsia="Times New Roman" w:hAnsi="Arial" w:cs="Arial"/>
                <w:sz w:val="20"/>
                <w:szCs w:val="20"/>
                <w:lang w:eastAsia="en-AU"/>
              </w:rPr>
              <w:t> </w:t>
            </w:r>
          </w:p>
        </w:tc>
      </w:tr>
      <w:tr w:rsidR="00BA6F2E" w:rsidRPr="00DA361F" w14:paraId="446292D2" w14:textId="77777777" w:rsidTr="000B12F2">
        <w:trPr>
          <w:trHeight w:val="312"/>
        </w:trPr>
        <w:tc>
          <w:tcPr>
            <w:tcW w:w="3233" w:type="dxa"/>
            <w:tcBorders>
              <w:top w:val="nil"/>
              <w:left w:val="nil"/>
              <w:bottom w:val="nil"/>
              <w:right w:val="nil"/>
            </w:tcBorders>
            <w:shd w:val="clear" w:color="000000" w:fill="FFFFFF"/>
            <w:noWrap/>
            <w:vAlign w:val="bottom"/>
            <w:hideMark/>
          </w:tcPr>
          <w:p w14:paraId="0C5BBA4F" w14:textId="77777777" w:rsidR="00BA6F2E" w:rsidRPr="00DA361F" w:rsidRDefault="00BA6F2E" w:rsidP="000B12F2">
            <w:pPr>
              <w:spacing w:after="0" w:line="240" w:lineRule="auto"/>
              <w:ind w:firstLineChars="200" w:firstLine="480"/>
              <w:rPr>
                <w:rFonts w:eastAsia="Times New Roman" w:cs="Times New Roman"/>
                <w:szCs w:val="24"/>
                <w:lang w:eastAsia="en-AU"/>
              </w:rPr>
            </w:pPr>
            <w:r w:rsidRPr="00DA361F">
              <w:rPr>
                <w:rFonts w:eastAsia="Times New Roman" w:cs="Times New Roman"/>
                <w:szCs w:val="24"/>
                <w:lang w:eastAsia="en-AU"/>
              </w:rPr>
              <w:t>Yes</w:t>
            </w:r>
          </w:p>
        </w:tc>
        <w:tc>
          <w:tcPr>
            <w:tcW w:w="787" w:type="dxa"/>
            <w:tcBorders>
              <w:top w:val="nil"/>
              <w:left w:val="nil"/>
              <w:bottom w:val="nil"/>
              <w:right w:val="nil"/>
            </w:tcBorders>
            <w:shd w:val="clear" w:color="000000" w:fill="FFFFFF"/>
            <w:noWrap/>
            <w:vAlign w:val="bottom"/>
            <w:hideMark/>
          </w:tcPr>
          <w:p w14:paraId="36071761" w14:textId="77777777" w:rsidR="00BA6F2E" w:rsidRPr="00DA361F" w:rsidRDefault="00BA6F2E" w:rsidP="000B12F2">
            <w:pPr>
              <w:spacing w:after="0" w:line="240" w:lineRule="auto"/>
              <w:jc w:val="center"/>
              <w:rPr>
                <w:rFonts w:eastAsia="Times New Roman" w:cs="Times New Roman"/>
                <w:szCs w:val="24"/>
                <w:lang w:eastAsia="en-AU"/>
              </w:rPr>
            </w:pPr>
            <w:r w:rsidRPr="00DA361F">
              <w:rPr>
                <w:rFonts w:eastAsia="Times New Roman" w:cs="Times New Roman"/>
                <w:szCs w:val="24"/>
                <w:lang w:eastAsia="en-AU"/>
              </w:rPr>
              <w:t>51</w:t>
            </w:r>
          </w:p>
        </w:tc>
        <w:tc>
          <w:tcPr>
            <w:tcW w:w="1800" w:type="dxa"/>
            <w:tcBorders>
              <w:top w:val="nil"/>
              <w:left w:val="nil"/>
              <w:bottom w:val="nil"/>
              <w:right w:val="nil"/>
            </w:tcBorders>
            <w:shd w:val="clear" w:color="000000" w:fill="FFFFFF"/>
            <w:noWrap/>
            <w:vAlign w:val="bottom"/>
            <w:hideMark/>
          </w:tcPr>
          <w:p w14:paraId="4918C44C" w14:textId="77777777" w:rsidR="00BA6F2E" w:rsidRPr="00DA361F" w:rsidRDefault="00BA6F2E" w:rsidP="000B12F2">
            <w:pPr>
              <w:spacing w:after="0" w:line="240" w:lineRule="auto"/>
              <w:rPr>
                <w:rFonts w:eastAsia="Times New Roman" w:cs="Times New Roman"/>
                <w:szCs w:val="24"/>
                <w:lang w:eastAsia="en-AU"/>
              </w:rPr>
            </w:pPr>
            <w:r w:rsidRPr="00DA361F">
              <w:rPr>
                <w:rFonts w:eastAsia="Times New Roman" w:cs="Times New Roman"/>
                <w:szCs w:val="24"/>
                <w:lang w:eastAsia="en-AU"/>
              </w:rPr>
              <w:t>(19.4)</w:t>
            </w:r>
          </w:p>
        </w:tc>
        <w:tc>
          <w:tcPr>
            <w:tcW w:w="1680" w:type="dxa"/>
            <w:tcBorders>
              <w:top w:val="nil"/>
              <w:left w:val="nil"/>
              <w:bottom w:val="nil"/>
              <w:right w:val="nil"/>
            </w:tcBorders>
            <w:shd w:val="clear" w:color="000000" w:fill="FFFFFF"/>
            <w:noWrap/>
            <w:vAlign w:val="bottom"/>
            <w:hideMark/>
          </w:tcPr>
          <w:p w14:paraId="562F6C34" w14:textId="77777777" w:rsidR="00BA6F2E" w:rsidRPr="00DA361F" w:rsidRDefault="00BA6F2E" w:rsidP="000B12F2">
            <w:pPr>
              <w:spacing w:after="0" w:line="240" w:lineRule="auto"/>
              <w:rPr>
                <w:rFonts w:eastAsia="Times New Roman" w:cs="Times New Roman"/>
                <w:sz w:val="20"/>
                <w:szCs w:val="20"/>
                <w:lang w:eastAsia="en-AU"/>
              </w:rPr>
            </w:pPr>
            <w:r w:rsidRPr="00DA361F">
              <w:rPr>
                <w:rFonts w:eastAsia="Times New Roman" w:cs="Times New Roman"/>
                <w:sz w:val="20"/>
                <w:szCs w:val="20"/>
                <w:lang w:eastAsia="en-AU"/>
              </w:rPr>
              <w:t> </w:t>
            </w:r>
          </w:p>
        </w:tc>
        <w:tc>
          <w:tcPr>
            <w:tcW w:w="1420" w:type="dxa"/>
            <w:tcBorders>
              <w:top w:val="nil"/>
              <w:left w:val="nil"/>
              <w:bottom w:val="nil"/>
              <w:right w:val="nil"/>
            </w:tcBorders>
            <w:shd w:val="clear" w:color="000000" w:fill="FFFFFF"/>
            <w:noWrap/>
            <w:vAlign w:val="bottom"/>
            <w:hideMark/>
          </w:tcPr>
          <w:p w14:paraId="7456E380" w14:textId="77777777" w:rsidR="00BA6F2E" w:rsidRPr="00DA361F" w:rsidRDefault="00BA6F2E" w:rsidP="000B12F2">
            <w:pPr>
              <w:spacing w:after="0" w:line="240" w:lineRule="auto"/>
              <w:rPr>
                <w:rFonts w:ascii="Arial" w:eastAsia="Times New Roman" w:hAnsi="Arial" w:cs="Arial"/>
                <w:sz w:val="20"/>
                <w:szCs w:val="20"/>
                <w:lang w:eastAsia="en-AU"/>
              </w:rPr>
            </w:pPr>
            <w:r w:rsidRPr="00DA361F">
              <w:rPr>
                <w:rFonts w:ascii="Arial" w:eastAsia="Times New Roman" w:hAnsi="Arial" w:cs="Arial"/>
                <w:sz w:val="20"/>
                <w:szCs w:val="20"/>
                <w:lang w:eastAsia="en-AU"/>
              </w:rPr>
              <w:t> </w:t>
            </w:r>
          </w:p>
        </w:tc>
      </w:tr>
      <w:tr w:rsidR="00BA6F2E" w:rsidRPr="00DA361F" w14:paraId="14DDDC92" w14:textId="77777777" w:rsidTr="000B12F2">
        <w:trPr>
          <w:trHeight w:val="312"/>
        </w:trPr>
        <w:tc>
          <w:tcPr>
            <w:tcW w:w="3233" w:type="dxa"/>
            <w:tcBorders>
              <w:top w:val="nil"/>
              <w:left w:val="nil"/>
              <w:bottom w:val="nil"/>
              <w:right w:val="nil"/>
            </w:tcBorders>
            <w:shd w:val="clear" w:color="000000" w:fill="FFFFFF"/>
            <w:noWrap/>
            <w:vAlign w:val="bottom"/>
            <w:hideMark/>
          </w:tcPr>
          <w:p w14:paraId="14A75CBB" w14:textId="77777777" w:rsidR="00BA6F2E" w:rsidRPr="00DA361F" w:rsidRDefault="00BA6F2E" w:rsidP="000B12F2">
            <w:pPr>
              <w:spacing w:after="0" w:line="240" w:lineRule="auto"/>
              <w:ind w:firstLineChars="100" w:firstLine="240"/>
              <w:rPr>
                <w:rFonts w:eastAsia="Times New Roman" w:cs="Times New Roman"/>
                <w:szCs w:val="24"/>
                <w:lang w:eastAsia="en-AU"/>
              </w:rPr>
            </w:pPr>
            <w:r w:rsidRPr="00DA361F">
              <w:rPr>
                <w:rFonts w:eastAsia="Times New Roman" w:cs="Times New Roman"/>
                <w:szCs w:val="24"/>
                <w:lang w:eastAsia="en-AU"/>
              </w:rPr>
              <w:t>LDL (≤1.7 mmol/L)</w:t>
            </w:r>
          </w:p>
        </w:tc>
        <w:tc>
          <w:tcPr>
            <w:tcW w:w="787" w:type="dxa"/>
            <w:tcBorders>
              <w:top w:val="nil"/>
              <w:left w:val="nil"/>
              <w:bottom w:val="nil"/>
              <w:right w:val="nil"/>
            </w:tcBorders>
            <w:shd w:val="clear" w:color="000000" w:fill="FFFFFF"/>
            <w:noWrap/>
            <w:vAlign w:val="bottom"/>
            <w:hideMark/>
          </w:tcPr>
          <w:p w14:paraId="739D2E9F" w14:textId="77777777" w:rsidR="00BA6F2E" w:rsidRPr="00DA361F" w:rsidRDefault="00BA6F2E" w:rsidP="000B12F2">
            <w:pPr>
              <w:spacing w:after="0" w:line="240" w:lineRule="auto"/>
              <w:jc w:val="center"/>
              <w:rPr>
                <w:rFonts w:eastAsia="Times New Roman" w:cs="Times New Roman"/>
                <w:szCs w:val="24"/>
                <w:lang w:eastAsia="en-AU"/>
              </w:rPr>
            </w:pPr>
            <w:r w:rsidRPr="00DA361F">
              <w:rPr>
                <w:rFonts w:eastAsia="Times New Roman" w:cs="Times New Roman"/>
                <w:szCs w:val="24"/>
                <w:lang w:eastAsia="en-AU"/>
              </w:rPr>
              <w:t> </w:t>
            </w:r>
          </w:p>
        </w:tc>
        <w:tc>
          <w:tcPr>
            <w:tcW w:w="1800" w:type="dxa"/>
            <w:tcBorders>
              <w:top w:val="nil"/>
              <w:left w:val="nil"/>
              <w:bottom w:val="nil"/>
              <w:right w:val="nil"/>
            </w:tcBorders>
            <w:shd w:val="clear" w:color="000000" w:fill="FFFFFF"/>
            <w:noWrap/>
            <w:vAlign w:val="bottom"/>
            <w:hideMark/>
          </w:tcPr>
          <w:p w14:paraId="70128EE8" w14:textId="77777777" w:rsidR="00BA6F2E" w:rsidRPr="00DA361F" w:rsidRDefault="00BA6F2E" w:rsidP="000B12F2">
            <w:pPr>
              <w:spacing w:after="0" w:line="240" w:lineRule="auto"/>
              <w:rPr>
                <w:rFonts w:eastAsia="Times New Roman" w:cs="Times New Roman"/>
                <w:szCs w:val="24"/>
                <w:lang w:eastAsia="en-AU"/>
              </w:rPr>
            </w:pPr>
            <w:r w:rsidRPr="00DA361F">
              <w:rPr>
                <w:rFonts w:eastAsia="Times New Roman" w:cs="Times New Roman"/>
                <w:szCs w:val="24"/>
                <w:lang w:eastAsia="en-AU"/>
              </w:rPr>
              <w:t> </w:t>
            </w:r>
          </w:p>
        </w:tc>
        <w:tc>
          <w:tcPr>
            <w:tcW w:w="1680" w:type="dxa"/>
            <w:tcBorders>
              <w:top w:val="nil"/>
              <w:left w:val="nil"/>
              <w:bottom w:val="nil"/>
              <w:right w:val="nil"/>
            </w:tcBorders>
            <w:shd w:val="clear" w:color="000000" w:fill="FFFFFF"/>
            <w:noWrap/>
            <w:vAlign w:val="bottom"/>
            <w:hideMark/>
          </w:tcPr>
          <w:p w14:paraId="130151F2" w14:textId="77777777" w:rsidR="00BA6F2E" w:rsidRPr="00DA361F" w:rsidRDefault="00BA6F2E" w:rsidP="000B12F2">
            <w:pPr>
              <w:spacing w:after="0" w:line="240" w:lineRule="auto"/>
              <w:rPr>
                <w:rFonts w:eastAsia="Times New Roman" w:cs="Times New Roman"/>
                <w:sz w:val="20"/>
                <w:szCs w:val="20"/>
                <w:lang w:eastAsia="en-AU"/>
              </w:rPr>
            </w:pPr>
            <w:r w:rsidRPr="00DA361F">
              <w:rPr>
                <w:rFonts w:eastAsia="Times New Roman" w:cs="Times New Roman"/>
                <w:sz w:val="20"/>
                <w:szCs w:val="20"/>
                <w:lang w:eastAsia="en-AU"/>
              </w:rPr>
              <w:t> </w:t>
            </w:r>
          </w:p>
        </w:tc>
        <w:tc>
          <w:tcPr>
            <w:tcW w:w="1420" w:type="dxa"/>
            <w:tcBorders>
              <w:top w:val="nil"/>
              <w:left w:val="nil"/>
              <w:bottom w:val="nil"/>
              <w:right w:val="nil"/>
            </w:tcBorders>
            <w:shd w:val="clear" w:color="000000" w:fill="FFFFFF"/>
            <w:noWrap/>
            <w:vAlign w:val="bottom"/>
            <w:hideMark/>
          </w:tcPr>
          <w:p w14:paraId="34B1678A" w14:textId="77777777" w:rsidR="00BA6F2E" w:rsidRPr="00DA361F" w:rsidRDefault="00BA6F2E" w:rsidP="000B12F2">
            <w:pPr>
              <w:spacing w:after="0" w:line="240" w:lineRule="auto"/>
              <w:rPr>
                <w:rFonts w:ascii="Arial" w:eastAsia="Times New Roman" w:hAnsi="Arial" w:cs="Arial"/>
                <w:sz w:val="20"/>
                <w:szCs w:val="20"/>
                <w:lang w:eastAsia="en-AU"/>
              </w:rPr>
            </w:pPr>
            <w:r w:rsidRPr="00DA361F">
              <w:rPr>
                <w:rFonts w:ascii="Arial" w:eastAsia="Times New Roman" w:hAnsi="Arial" w:cs="Arial"/>
                <w:sz w:val="20"/>
                <w:szCs w:val="20"/>
                <w:lang w:eastAsia="en-AU"/>
              </w:rPr>
              <w:t> </w:t>
            </w:r>
          </w:p>
        </w:tc>
      </w:tr>
      <w:tr w:rsidR="00BA6F2E" w:rsidRPr="00DA361F" w14:paraId="5F510E45" w14:textId="77777777" w:rsidTr="000B12F2">
        <w:trPr>
          <w:trHeight w:val="312"/>
        </w:trPr>
        <w:tc>
          <w:tcPr>
            <w:tcW w:w="3233" w:type="dxa"/>
            <w:tcBorders>
              <w:top w:val="nil"/>
              <w:left w:val="nil"/>
              <w:bottom w:val="nil"/>
              <w:right w:val="nil"/>
            </w:tcBorders>
            <w:shd w:val="clear" w:color="000000" w:fill="FFFFFF"/>
            <w:noWrap/>
            <w:vAlign w:val="bottom"/>
            <w:hideMark/>
          </w:tcPr>
          <w:p w14:paraId="1E6392CD" w14:textId="77777777" w:rsidR="00BA6F2E" w:rsidRPr="00DA361F" w:rsidRDefault="00BA6F2E" w:rsidP="000B12F2">
            <w:pPr>
              <w:spacing w:after="0" w:line="240" w:lineRule="auto"/>
              <w:ind w:firstLineChars="200" w:firstLine="480"/>
              <w:rPr>
                <w:rFonts w:eastAsia="Times New Roman" w:cs="Times New Roman"/>
                <w:szCs w:val="24"/>
                <w:lang w:eastAsia="en-AU"/>
              </w:rPr>
            </w:pPr>
            <w:r w:rsidRPr="00DA361F">
              <w:rPr>
                <w:rFonts w:eastAsia="Times New Roman" w:cs="Times New Roman"/>
                <w:szCs w:val="24"/>
                <w:lang w:eastAsia="en-AU"/>
              </w:rPr>
              <w:t>No</w:t>
            </w:r>
          </w:p>
        </w:tc>
        <w:tc>
          <w:tcPr>
            <w:tcW w:w="787" w:type="dxa"/>
            <w:tcBorders>
              <w:top w:val="nil"/>
              <w:left w:val="nil"/>
              <w:bottom w:val="nil"/>
              <w:right w:val="nil"/>
            </w:tcBorders>
            <w:shd w:val="clear" w:color="000000" w:fill="FFFFFF"/>
            <w:noWrap/>
            <w:vAlign w:val="bottom"/>
            <w:hideMark/>
          </w:tcPr>
          <w:p w14:paraId="6D037A11" w14:textId="77777777" w:rsidR="00BA6F2E" w:rsidRPr="00DA361F" w:rsidRDefault="00BA6F2E" w:rsidP="000B12F2">
            <w:pPr>
              <w:spacing w:after="0" w:line="240" w:lineRule="auto"/>
              <w:jc w:val="center"/>
              <w:rPr>
                <w:rFonts w:eastAsia="Times New Roman" w:cs="Times New Roman"/>
                <w:szCs w:val="24"/>
                <w:lang w:eastAsia="en-AU"/>
              </w:rPr>
            </w:pPr>
            <w:r w:rsidRPr="00DA361F">
              <w:rPr>
                <w:rFonts w:eastAsia="Times New Roman" w:cs="Times New Roman"/>
                <w:szCs w:val="24"/>
                <w:lang w:eastAsia="en-AU"/>
              </w:rPr>
              <w:t>213</w:t>
            </w:r>
          </w:p>
        </w:tc>
        <w:tc>
          <w:tcPr>
            <w:tcW w:w="1800" w:type="dxa"/>
            <w:tcBorders>
              <w:top w:val="nil"/>
              <w:left w:val="nil"/>
              <w:bottom w:val="nil"/>
              <w:right w:val="nil"/>
            </w:tcBorders>
            <w:shd w:val="clear" w:color="000000" w:fill="FFFFFF"/>
            <w:noWrap/>
            <w:vAlign w:val="bottom"/>
            <w:hideMark/>
          </w:tcPr>
          <w:p w14:paraId="396ED5D6" w14:textId="77777777" w:rsidR="00BA6F2E" w:rsidRPr="00DA361F" w:rsidRDefault="00BA6F2E" w:rsidP="000B12F2">
            <w:pPr>
              <w:spacing w:after="0" w:line="240" w:lineRule="auto"/>
              <w:rPr>
                <w:rFonts w:eastAsia="Times New Roman" w:cs="Times New Roman"/>
                <w:szCs w:val="24"/>
                <w:lang w:eastAsia="en-AU"/>
              </w:rPr>
            </w:pPr>
            <w:r w:rsidRPr="00DA361F">
              <w:rPr>
                <w:rFonts w:eastAsia="Times New Roman" w:cs="Times New Roman"/>
                <w:szCs w:val="24"/>
                <w:lang w:eastAsia="en-AU"/>
              </w:rPr>
              <w:t>(84.5)</w:t>
            </w:r>
          </w:p>
        </w:tc>
        <w:tc>
          <w:tcPr>
            <w:tcW w:w="1680" w:type="dxa"/>
            <w:tcBorders>
              <w:top w:val="nil"/>
              <w:left w:val="nil"/>
              <w:bottom w:val="nil"/>
              <w:right w:val="nil"/>
            </w:tcBorders>
            <w:shd w:val="clear" w:color="000000" w:fill="FFFFFF"/>
            <w:noWrap/>
            <w:vAlign w:val="bottom"/>
            <w:hideMark/>
          </w:tcPr>
          <w:p w14:paraId="6C0E4FBA" w14:textId="77777777" w:rsidR="00BA6F2E" w:rsidRPr="00DA361F" w:rsidRDefault="00BA6F2E" w:rsidP="000B12F2">
            <w:pPr>
              <w:spacing w:after="0" w:line="240" w:lineRule="auto"/>
              <w:rPr>
                <w:rFonts w:eastAsia="Times New Roman" w:cs="Times New Roman"/>
                <w:sz w:val="20"/>
                <w:szCs w:val="20"/>
                <w:lang w:eastAsia="en-AU"/>
              </w:rPr>
            </w:pPr>
            <w:r w:rsidRPr="00DA361F">
              <w:rPr>
                <w:rFonts w:eastAsia="Times New Roman" w:cs="Times New Roman"/>
                <w:sz w:val="20"/>
                <w:szCs w:val="20"/>
                <w:lang w:eastAsia="en-AU"/>
              </w:rPr>
              <w:t> </w:t>
            </w:r>
          </w:p>
        </w:tc>
        <w:tc>
          <w:tcPr>
            <w:tcW w:w="1420" w:type="dxa"/>
            <w:tcBorders>
              <w:top w:val="nil"/>
              <w:left w:val="nil"/>
              <w:bottom w:val="nil"/>
              <w:right w:val="nil"/>
            </w:tcBorders>
            <w:shd w:val="clear" w:color="000000" w:fill="FFFFFF"/>
            <w:noWrap/>
            <w:vAlign w:val="bottom"/>
            <w:hideMark/>
          </w:tcPr>
          <w:p w14:paraId="7C157C5E" w14:textId="77777777" w:rsidR="00BA6F2E" w:rsidRPr="00DA361F" w:rsidRDefault="00BA6F2E" w:rsidP="000B12F2">
            <w:pPr>
              <w:spacing w:after="0" w:line="240" w:lineRule="auto"/>
              <w:rPr>
                <w:rFonts w:ascii="Arial" w:eastAsia="Times New Roman" w:hAnsi="Arial" w:cs="Arial"/>
                <w:sz w:val="20"/>
                <w:szCs w:val="20"/>
                <w:lang w:eastAsia="en-AU"/>
              </w:rPr>
            </w:pPr>
            <w:r w:rsidRPr="00DA361F">
              <w:rPr>
                <w:rFonts w:ascii="Arial" w:eastAsia="Times New Roman" w:hAnsi="Arial" w:cs="Arial"/>
                <w:sz w:val="20"/>
                <w:szCs w:val="20"/>
                <w:lang w:eastAsia="en-AU"/>
              </w:rPr>
              <w:t> </w:t>
            </w:r>
          </w:p>
        </w:tc>
      </w:tr>
      <w:tr w:rsidR="00BA6F2E" w:rsidRPr="00DA361F" w14:paraId="66179C8B" w14:textId="77777777" w:rsidTr="000B12F2">
        <w:trPr>
          <w:trHeight w:val="312"/>
        </w:trPr>
        <w:tc>
          <w:tcPr>
            <w:tcW w:w="3233" w:type="dxa"/>
            <w:tcBorders>
              <w:top w:val="nil"/>
              <w:left w:val="nil"/>
              <w:bottom w:val="nil"/>
              <w:right w:val="nil"/>
            </w:tcBorders>
            <w:shd w:val="clear" w:color="000000" w:fill="FFFFFF"/>
            <w:noWrap/>
            <w:vAlign w:val="bottom"/>
            <w:hideMark/>
          </w:tcPr>
          <w:p w14:paraId="439D4B1A" w14:textId="77777777" w:rsidR="00BA6F2E" w:rsidRPr="00DA361F" w:rsidRDefault="00BA6F2E" w:rsidP="000B12F2">
            <w:pPr>
              <w:spacing w:after="0" w:line="240" w:lineRule="auto"/>
              <w:ind w:firstLineChars="200" w:firstLine="480"/>
              <w:rPr>
                <w:rFonts w:eastAsia="Times New Roman" w:cs="Times New Roman"/>
                <w:szCs w:val="24"/>
                <w:lang w:eastAsia="en-AU"/>
              </w:rPr>
            </w:pPr>
            <w:r w:rsidRPr="00DA361F">
              <w:rPr>
                <w:rFonts w:eastAsia="Times New Roman" w:cs="Times New Roman"/>
                <w:szCs w:val="24"/>
                <w:lang w:eastAsia="en-AU"/>
              </w:rPr>
              <w:t>Yes</w:t>
            </w:r>
          </w:p>
        </w:tc>
        <w:tc>
          <w:tcPr>
            <w:tcW w:w="787" w:type="dxa"/>
            <w:tcBorders>
              <w:top w:val="nil"/>
              <w:left w:val="nil"/>
              <w:bottom w:val="nil"/>
              <w:right w:val="nil"/>
            </w:tcBorders>
            <w:shd w:val="clear" w:color="000000" w:fill="FFFFFF"/>
            <w:noWrap/>
            <w:vAlign w:val="bottom"/>
            <w:hideMark/>
          </w:tcPr>
          <w:p w14:paraId="0456FCB7" w14:textId="77777777" w:rsidR="00BA6F2E" w:rsidRPr="00DA361F" w:rsidRDefault="00BA6F2E" w:rsidP="000B12F2">
            <w:pPr>
              <w:spacing w:after="0" w:line="240" w:lineRule="auto"/>
              <w:jc w:val="center"/>
              <w:rPr>
                <w:rFonts w:eastAsia="Times New Roman" w:cs="Times New Roman"/>
                <w:szCs w:val="24"/>
                <w:lang w:eastAsia="en-AU"/>
              </w:rPr>
            </w:pPr>
            <w:r w:rsidRPr="00DA361F">
              <w:rPr>
                <w:rFonts w:eastAsia="Times New Roman" w:cs="Times New Roman"/>
                <w:szCs w:val="24"/>
                <w:lang w:eastAsia="en-AU"/>
              </w:rPr>
              <w:t>39</w:t>
            </w:r>
          </w:p>
        </w:tc>
        <w:tc>
          <w:tcPr>
            <w:tcW w:w="1800" w:type="dxa"/>
            <w:tcBorders>
              <w:top w:val="nil"/>
              <w:left w:val="nil"/>
              <w:bottom w:val="nil"/>
              <w:right w:val="nil"/>
            </w:tcBorders>
            <w:shd w:val="clear" w:color="000000" w:fill="FFFFFF"/>
            <w:noWrap/>
            <w:vAlign w:val="bottom"/>
            <w:hideMark/>
          </w:tcPr>
          <w:p w14:paraId="1829AAE9" w14:textId="77777777" w:rsidR="00BA6F2E" w:rsidRPr="00DA361F" w:rsidRDefault="00BA6F2E" w:rsidP="000B12F2">
            <w:pPr>
              <w:spacing w:after="0" w:line="240" w:lineRule="auto"/>
              <w:rPr>
                <w:rFonts w:eastAsia="Times New Roman" w:cs="Times New Roman"/>
                <w:szCs w:val="24"/>
                <w:lang w:eastAsia="en-AU"/>
              </w:rPr>
            </w:pPr>
            <w:r w:rsidRPr="00DA361F">
              <w:rPr>
                <w:rFonts w:eastAsia="Times New Roman" w:cs="Times New Roman"/>
                <w:szCs w:val="24"/>
                <w:lang w:eastAsia="en-AU"/>
              </w:rPr>
              <w:t>(15.5)</w:t>
            </w:r>
          </w:p>
        </w:tc>
        <w:tc>
          <w:tcPr>
            <w:tcW w:w="1680" w:type="dxa"/>
            <w:tcBorders>
              <w:top w:val="nil"/>
              <w:left w:val="nil"/>
              <w:bottom w:val="nil"/>
              <w:right w:val="nil"/>
            </w:tcBorders>
            <w:shd w:val="clear" w:color="000000" w:fill="FFFFFF"/>
            <w:noWrap/>
            <w:vAlign w:val="bottom"/>
            <w:hideMark/>
          </w:tcPr>
          <w:p w14:paraId="118E697D" w14:textId="77777777" w:rsidR="00BA6F2E" w:rsidRPr="00DA361F" w:rsidRDefault="00BA6F2E" w:rsidP="000B12F2">
            <w:pPr>
              <w:spacing w:after="0" w:line="240" w:lineRule="auto"/>
              <w:rPr>
                <w:rFonts w:eastAsia="Times New Roman" w:cs="Times New Roman"/>
                <w:sz w:val="20"/>
                <w:szCs w:val="20"/>
                <w:lang w:eastAsia="en-AU"/>
              </w:rPr>
            </w:pPr>
            <w:r w:rsidRPr="00DA361F">
              <w:rPr>
                <w:rFonts w:eastAsia="Times New Roman" w:cs="Times New Roman"/>
                <w:sz w:val="20"/>
                <w:szCs w:val="20"/>
                <w:lang w:eastAsia="en-AU"/>
              </w:rPr>
              <w:t> </w:t>
            </w:r>
          </w:p>
        </w:tc>
        <w:tc>
          <w:tcPr>
            <w:tcW w:w="1420" w:type="dxa"/>
            <w:tcBorders>
              <w:top w:val="nil"/>
              <w:left w:val="nil"/>
              <w:bottom w:val="nil"/>
              <w:right w:val="nil"/>
            </w:tcBorders>
            <w:shd w:val="clear" w:color="000000" w:fill="FFFFFF"/>
            <w:noWrap/>
            <w:vAlign w:val="bottom"/>
            <w:hideMark/>
          </w:tcPr>
          <w:p w14:paraId="1F71A6C5" w14:textId="77777777" w:rsidR="00BA6F2E" w:rsidRPr="00DA361F" w:rsidRDefault="00BA6F2E" w:rsidP="000B12F2">
            <w:pPr>
              <w:spacing w:after="0" w:line="240" w:lineRule="auto"/>
              <w:rPr>
                <w:rFonts w:ascii="Arial" w:eastAsia="Times New Roman" w:hAnsi="Arial" w:cs="Arial"/>
                <w:sz w:val="20"/>
                <w:szCs w:val="20"/>
                <w:lang w:eastAsia="en-AU"/>
              </w:rPr>
            </w:pPr>
            <w:r w:rsidRPr="00DA361F">
              <w:rPr>
                <w:rFonts w:ascii="Arial" w:eastAsia="Times New Roman" w:hAnsi="Arial" w:cs="Arial"/>
                <w:sz w:val="20"/>
                <w:szCs w:val="20"/>
                <w:lang w:eastAsia="en-AU"/>
              </w:rPr>
              <w:t> </w:t>
            </w:r>
          </w:p>
        </w:tc>
      </w:tr>
      <w:tr w:rsidR="00BA6F2E" w:rsidRPr="00DA361F" w14:paraId="1918FE8B" w14:textId="77777777" w:rsidTr="000B12F2">
        <w:trPr>
          <w:trHeight w:val="312"/>
        </w:trPr>
        <w:tc>
          <w:tcPr>
            <w:tcW w:w="3233" w:type="dxa"/>
            <w:tcBorders>
              <w:top w:val="nil"/>
              <w:left w:val="nil"/>
              <w:bottom w:val="nil"/>
              <w:right w:val="nil"/>
            </w:tcBorders>
            <w:shd w:val="clear" w:color="000000" w:fill="FFFFFF"/>
            <w:noWrap/>
            <w:vAlign w:val="bottom"/>
            <w:hideMark/>
          </w:tcPr>
          <w:p w14:paraId="32DD7D8D" w14:textId="77777777" w:rsidR="00BA6F2E" w:rsidRPr="00DA361F" w:rsidRDefault="00BA6F2E" w:rsidP="000B12F2">
            <w:pPr>
              <w:spacing w:after="0" w:line="240" w:lineRule="auto"/>
              <w:ind w:firstLineChars="200" w:firstLine="480"/>
              <w:rPr>
                <w:rFonts w:eastAsia="Times New Roman" w:cs="Times New Roman"/>
                <w:szCs w:val="24"/>
                <w:lang w:eastAsia="en-AU"/>
              </w:rPr>
            </w:pPr>
            <w:r w:rsidRPr="00DA361F">
              <w:rPr>
                <w:rFonts w:eastAsia="Times New Roman" w:cs="Times New Roman"/>
                <w:szCs w:val="24"/>
                <w:lang w:eastAsia="en-AU"/>
              </w:rPr>
              <w:t> </w:t>
            </w:r>
          </w:p>
        </w:tc>
        <w:tc>
          <w:tcPr>
            <w:tcW w:w="787" w:type="dxa"/>
            <w:tcBorders>
              <w:top w:val="nil"/>
              <w:left w:val="nil"/>
              <w:bottom w:val="nil"/>
              <w:right w:val="nil"/>
            </w:tcBorders>
            <w:shd w:val="clear" w:color="000000" w:fill="FFFFFF"/>
            <w:noWrap/>
            <w:vAlign w:val="bottom"/>
            <w:hideMark/>
          </w:tcPr>
          <w:p w14:paraId="76266A21" w14:textId="77777777" w:rsidR="00BA6F2E" w:rsidRPr="00DA361F" w:rsidRDefault="00BA6F2E" w:rsidP="000B12F2">
            <w:pPr>
              <w:spacing w:after="0" w:line="240" w:lineRule="auto"/>
              <w:jc w:val="center"/>
              <w:rPr>
                <w:rFonts w:eastAsia="Times New Roman" w:cs="Times New Roman"/>
                <w:szCs w:val="24"/>
                <w:lang w:eastAsia="en-AU"/>
              </w:rPr>
            </w:pPr>
            <w:r w:rsidRPr="00DA361F">
              <w:rPr>
                <w:rFonts w:eastAsia="Times New Roman" w:cs="Times New Roman"/>
                <w:szCs w:val="24"/>
                <w:lang w:eastAsia="en-AU"/>
              </w:rPr>
              <w:t> </w:t>
            </w:r>
          </w:p>
        </w:tc>
        <w:tc>
          <w:tcPr>
            <w:tcW w:w="1800" w:type="dxa"/>
            <w:tcBorders>
              <w:top w:val="nil"/>
              <w:left w:val="nil"/>
              <w:bottom w:val="nil"/>
              <w:right w:val="nil"/>
            </w:tcBorders>
            <w:shd w:val="clear" w:color="000000" w:fill="FFFFFF"/>
            <w:noWrap/>
            <w:vAlign w:val="bottom"/>
            <w:hideMark/>
          </w:tcPr>
          <w:p w14:paraId="3AC26102" w14:textId="77777777" w:rsidR="00BA6F2E" w:rsidRPr="00DA361F" w:rsidRDefault="00BA6F2E" w:rsidP="000B12F2">
            <w:pPr>
              <w:spacing w:after="0" w:line="240" w:lineRule="auto"/>
              <w:rPr>
                <w:rFonts w:eastAsia="Times New Roman" w:cs="Times New Roman"/>
                <w:sz w:val="20"/>
                <w:szCs w:val="20"/>
                <w:lang w:eastAsia="en-AU"/>
              </w:rPr>
            </w:pPr>
            <w:r w:rsidRPr="00DA361F">
              <w:rPr>
                <w:rFonts w:eastAsia="Times New Roman" w:cs="Times New Roman"/>
                <w:sz w:val="20"/>
                <w:szCs w:val="20"/>
                <w:lang w:eastAsia="en-AU"/>
              </w:rPr>
              <w:t> </w:t>
            </w:r>
          </w:p>
        </w:tc>
        <w:tc>
          <w:tcPr>
            <w:tcW w:w="1680" w:type="dxa"/>
            <w:tcBorders>
              <w:top w:val="nil"/>
              <w:left w:val="nil"/>
              <w:bottom w:val="nil"/>
              <w:right w:val="nil"/>
            </w:tcBorders>
            <w:shd w:val="clear" w:color="000000" w:fill="FFFFFF"/>
            <w:noWrap/>
            <w:vAlign w:val="bottom"/>
            <w:hideMark/>
          </w:tcPr>
          <w:p w14:paraId="4E106EA8" w14:textId="77777777" w:rsidR="00BA6F2E" w:rsidRPr="00DA361F" w:rsidRDefault="00BA6F2E" w:rsidP="000B12F2">
            <w:pPr>
              <w:spacing w:after="0" w:line="240" w:lineRule="auto"/>
              <w:rPr>
                <w:rFonts w:eastAsia="Times New Roman" w:cs="Times New Roman"/>
                <w:sz w:val="20"/>
                <w:szCs w:val="20"/>
                <w:lang w:eastAsia="en-AU"/>
              </w:rPr>
            </w:pPr>
            <w:r w:rsidRPr="00DA361F">
              <w:rPr>
                <w:rFonts w:eastAsia="Times New Roman" w:cs="Times New Roman"/>
                <w:sz w:val="20"/>
                <w:szCs w:val="20"/>
                <w:lang w:eastAsia="en-AU"/>
              </w:rPr>
              <w:t> </w:t>
            </w:r>
          </w:p>
        </w:tc>
        <w:tc>
          <w:tcPr>
            <w:tcW w:w="1420" w:type="dxa"/>
            <w:tcBorders>
              <w:top w:val="nil"/>
              <w:left w:val="nil"/>
              <w:bottom w:val="nil"/>
              <w:right w:val="nil"/>
            </w:tcBorders>
            <w:shd w:val="clear" w:color="000000" w:fill="FFFFFF"/>
            <w:noWrap/>
            <w:vAlign w:val="bottom"/>
            <w:hideMark/>
          </w:tcPr>
          <w:p w14:paraId="6771F035" w14:textId="77777777" w:rsidR="00BA6F2E" w:rsidRPr="00DA361F" w:rsidRDefault="00BA6F2E" w:rsidP="000B12F2">
            <w:pPr>
              <w:spacing w:after="0" w:line="240" w:lineRule="auto"/>
              <w:rPr>
                <w:rFonts w:ascii="Arial" w:eastAsia="Times New Roman" w:hAnsi="Arial" w:cs="Arial"/>
                <w:sz w:val="20"/>
                <w:szCs w:val="20"/>
                <w:lang w:eastAsia="en-AU"/>
              </w:rPr>
            </w:pPr>
            <w:r w:rsidRPr="00DA361F">
              <w:rPr>
                <w:rFonts w:ascii="Arial" w:eastAsia="Times New Roman" w:hAnsi="Arial" w:cs="Arial"/>
                <w:sz w:val="20"/>
                <w:szCs w:val="20"/>
                <w:lang w:eastAsia="en-AU"/>
              </w:rPr>
              <w:t> </w:t>
            </w:r>
          </w:p>
        </w:tc>
      </w:tr>
      <w:tr w:rsidR="00BA6F2E" w:rsidRPr="00DA361F" w14:paraId="1FC5E4E6" w14:textId="77777777" w:rsidTr="000B12F2">
        <w:trPr>
          <w:trHeight w:val="312"/>
        </w:trPr>
        <w:tc>
          <w:tcPr>
            <w:tcW w:w="3233" w:type="dxa"/>
            <w:tcBorders>
              <w:top w:val="nil"/>
              <w:left w:val="nil"/>
              <w:bottom w:val="nil"/>
              <w:right w:val="nil"/>
            </w:tcBorders>
            <w:shd w:val="clear" w:color="000000" w:fill="FFFFFF"/>
            <w:vAlign w:val="center"/>
            <w:hideMark/>
          </w:tcPr>
          <w:p w14:paraId="6EE9D370" w14:textId="77777777" w:rsidR="00BA6F2E" w:rsidRPr="00DA361F" w:rsidRDefault="00BA6F2E" w:rsidP="000B12F2">
            <w:pPr>
              <w:spacing w:after="0" w:line="240" w:lineRule="auto"/>
              <w:rPr>
                <w:rFonts w:eastAsia="Times New Roman" w:cs="Times New Roman"/>
                <w:szCs w:val="24"/>
                <w:u w:val="single"/>
                <w:lang w:eastAsia="en-AU"/>
              </w:rPr>
            </w:pPr>
            <w:r w:rsidRPr="00DA361F">
              <w:rPr>
                <w:rFonts w:eastAsia="Times New Roman" w:cs="Times New Roman"/>
                <w:szCs w:val="24"/>
                <w:u w:val="single"/>
                <w:lang w:eastAsia="en-AU"/>
              </w:rPr>
              <w:t>Continuous</w:t>
            </w:r>
          </w:p>
        </w:tc>
        <w:tc>
          <w:tcPr>
            <w:tcW w:w="787" w:type="dxa"/>
            <w:tcBorders>
              <w:top w:val="nil"/>
              <w:left w:val="nil"/>
              <w:bottom w:val="nil"/>
              <w:right w:val="nil"/>
            </w:tcBorders>
            <w:shd w:val="clear" w:color="000000" w:fill="FFFFFF"/>
            <w:noWrap/>
            <w:vAlign w:val="bottom"/>
            <w:hideMark/>
          </w:tcPr>
          <w:p w14:paraId="1B6171B1" w14:textId="77777777" w:rsidR="00BA6F2E" w:rsidRPr="00DA361F" w:rsidRDefault="00BA6F2E" w:rsidP="000B12F2">
            <w:pPr>
              <w:spacing w:after="0" w:line="240" w:lineRule="auto"/>
              <w:jc w:val="center"/>
              <w:rPr>
                <w:rFonts w:eastAsia="Times New Roman" w:cs="Times New Roman"/>
                <w:szCs w:val="24"/>
                <w:u w:val="single"/>
                <w:lang w:eastAsia="en-AU"/>
              </w:rPr>
            </w:pPr>
            <w:r w:rsidRPr="00DA361F">
              <w:rPr>
                <w:rFonts w:eastAsia="Times New Roman" w:cs="Times New Roman"/>
                <w:szCs w:val="24"/>
                <w:u w:val="single"/>
                <w:lang w:eastAsia="en-AU"/>
              </w:rPr>
              <w:t>n</w:t>
            </w:r>
          </w:p>
        </w:tc>
        <w:tc>
          <w:tcPr>
            <w:tcW w:w="1800" w:type="dxa"/>
            <w:tcBorders>
              <w:top w:val="nil"/>
              <w:left w:val="nil"/>
              <w:bottom w:val="nil"/>
              <w:right w:val="nil"/>
            </w:tcBorders>
            <w:shd w:val="clear" w:color="000000" w:fill="FFFFFF"/>
            <w:noWrap/>
            <w:vAlign w:val="bottom"/>
            <w:hideMark/>
          </w:tcPr>
          <w:p w14:paraId="04534C7A" w14:textId="77777777" w:rsidR="00BA6F2E" w:rsidRPr="00DA361F" w:rsidRDefault="00BA6F2E" w:rsidP="000B12F2">
            <w:pPr>
              <w:spacing w:after="0" w:line="240" w:lineRule="auto"/>
              <w:rPr>
                <w:rFonts w:eastAsia="Times New Roman" w:cs="Times New Roman"/>
                <w:szCs w:val="24"/>
                <w:u w:val="single"/>
                <w:lang w:eastAsia="en-AU"/>
              </w:rPr>
            </w:pPr>
            <w:r w:rsidRPr="00DA361F">
              <w:rPr>
                <w:rFonts w:eastAsia="Times New Roman" w:cs="Times New Roman"/>
                <w:szCs w:val="24"/>
                <w:u w:val="single"/>
                <w:lang w:eastAsia="en-AU"/>
              </w:rPr>
              <w:t>Mean (</w:t>
            </w:r>
            <w:proofErr w:type="spellStart"/>
            <w:r w:rsidRPr="00DA361F">
              <w:rPr>
                <w:rFonts w:eastAsia="Times New Roman" w:cs="Times New Roman"/>
                <w:szCs w:val="24"/>
                <w:u w:val="single"/>
                <w:lang w:eastAsia="en-AU"/>
              </w:rPr>
              <w:t>sd</w:t>
            </w:r>
            <w:proofErr w:type="spellEnd"/>
            <w:r w:rsidRPr="00DA361F">
              <w:rPr>
                <w:rFonts w:eastAsia="Times New Roman" w:cs="Times New Roman"/>
                <w:szCs w:val="24"/>
                <w:u w:val="single"/>
                <w:lang w:eastAsia="en-AU"/>
              </w:rPr>
              <w:t>)</w:t>
            </w:r>
          </w:p>
        </w:tc>
        <w:tc>
          <w:tcPr>
            <w:tcW w:w="1680" w:type="dxa"/>
            <w:tcBorders>
              <w:top w:val="nil"/>
              <w:left w:val="nil"/>
              <w:bottom w:val="nil"/>
              <w:right w:val="nil"/>
            </w:tcBorders>
            <w:shd w:val="clear" w:color="000000" w:fill="FFFFFF"/>
            <w:noWrap/>
            <w:vAlign w:val="bottom"/>
            <w:hideMark/>
          </w:tcPr>
          <w:p w14:paraId="0AA98824" w14:textId="77777777" w:rsidR="00BA6F2E" w:rsidRPr="00DA361F" w:rsidRDefault="00BA6F2E" w:rsidP="000B12F2">
            <w:pPr>
              <w:spacing w:after="0" w:line="240" w:lineRule="auto"/>
              <w:rPr>
                <w:rFonts w:eastAsia="Times New Roman" w:cs="Times New Roman"/>
                <w:szCs w:val="24"/>
                <w:u w:val="single"/>
                <w:lang w:eastAsia="en-AU"/>
              </w:rPr>
            </w:pPr>
            <w:r w:rsidRPr="00DA361F">
              <w:rPr>
                <w:rFonts w:eastAsia="Times New Roman" w:cs="Times New Roman"/>
                <w:szCs w:val="24"/>
                <w:u w:val="single"/>
                <w:lang w:eastAsia="en-AU"/>
              </w:rPr>
              <w:t>Med (</w:t>
            </w:r>
            <w:proofErr w:type="spellStart"/>
            <w:r w:rsidRPr="00DA361F">
              <w:rPr>
                <w:rFonts w:eastAsia="Times New Roman" w:cs="Times New Roman"/>
                <w:szCs w:val="24"/>
                <w:u w:val="single"/>
                <w:lang w:eastAsia="en-AU"/>
              </w:rPr>
              <w:t>iqr</w:t>
            </w:r>
            <w:proofErr w:type="spellEnd"/>
            <w:r w:rsidRPr="00DA361F">
              <w:rPr>
                <w:rFonts w:eastAsia="Times New Roman" w:cs="Times New Roman"/>
                <w:szCs w:val="24"/>
                <w:u w:val="single"/>
                <w:lang w:eastAsia="en-AU"/>
              </w:rPr>
              <w:t>)</w:t>
            </w:r>
          </w:p>
        </w:tc>
        <w:tc>
          <w:tcPr>
            <w:tcW w:w="1420" w:type="dxa"/>
            <w:tcBorders>
              <w:top w:val="nil"/>
              <w:left w:val="nil"/>
              <w:bottom w:val="nil"/>
              <w:right w:val="nil"/>
            </w:tcBorders>
            <w:shd w:val="clear" w:color="000000" w:fill="FFFFFF"/>
            <w:noWrap/>
            <w:vAlign w:val="bottom"/>
            <w:hideMark/>
          </w:tcPr>
          <w:p w14:paraId="24D879D0" w14:textId="77777777" w:rsidR="00BA6F2E" w:rsidRPr="00DA361F" w:rsidRDefault="00BA6F2E" w:rsidP="000B12F2">
            <w:pPr>
              <w:spacing w:after="0" w:line="240" w:lineRule="auto"/>
              <w:rPr>
                <w:rFonts w:eastAsia="Times New Roman" w:cs="Times New Roman"/>
                <w:szCs w:val="24"/>
                <w:u w:val="single"/>
                <w:lang w:eastAsia="en-AU"/>
              </w:rPr>
            </w:pPr>
            <w:r w:rsidRPr="00DA361F">
              <w:rPr>
                <w:rFonts w:eastAsia="Times New Roman" w:cs="Times New Roman"/>
                <w:szCs w:val="24"/>
                <w:u w:val="single"/>
                <w:lang w:eastAsia="en-AU"/>
              </w:rPr>
              <w:t>[Min-Max]</w:t>
            </w:r>
          </w:p>
        </w:tc>
      </w:tr>
      <w:tr w:rsidR="00BA6F2E" w:rsidRPr="00DA361F" w14:paraId="50DBC00D" w14:textId="77777777" w:rsidTr="000B12F2">
        <w:trPr>
          <w:trHeight w:val="312"/>
        </w:trPr>
        <w:tc>
          <w:tcPr>
            <w:tcW w:w="3233" w:type="dxa"/>
            <w:tcBorders>
              <w:top w:val="nil"/>
              <w:left w:val="nil"/>
              <w:bottom w:val="nil"/>
              <w:right w:val="nil"/>
            </w:tcBorders>
            <w:shd w:val="clear" w:color="000000" w:fill="FFFFFF"/>
            <w:vAlign w:val="center"/>
            <w:hideMark/>
          </w:tcPr>
          <w:p w14:paraId="05EB1836" w14:textId="77777777" w:rsidR="00BA6F2E" w:rsidRPr="00DA361F" w:rsidRDefault="00BA6F2E" w:rsidP="000B12F2">
            <w:pPr>
              <w:spacing w:after="0" w:line="240" w:lineRule="auto"/>
              <w:ind w:firstLineChars="100" w:firstLine="240"/>
              <w:rPr>
                <w:rFonts w:eastAsia="Times New Roman" w:cs="Times New Roman"/>
                <w:szCs w:val="24"/>
                <w:u w:val="single"/>
                <w:lang w:eastAsia="en-AU"/>
              </w:rPr>
            </w:pPr>
            <w:r w:rsidRPr="00DA361F">
              <w:rPr>
                <w:rFonts w:eastAsia="Times New Roman" w:cs="Times New Roman"/>
                <w:szCs w:val="24"/>
                <w:u w:val="single"/>
                <w:lang w:eastAsia="en-AU"/>
              </w:rPr>
              <w:t>Age (years)</w:t>
            </w:r>
          </w:p>
        </w:tc>
        <w:tc>
          <w:tcPr>
            <w:tcW w:w="787" w:type="dxa"/>
            <w:tcBorders>
              <w:top w:val="nil"/>
              <w:left w:val="nil"/>
              <w:bottom w:val="nil"/>
              <w:right w:val="nil"/>
            </w:tcBorders>
            <w:shd w:val="clear" w:color="000000" w:fill="FFFFFF"/>
            <w:noWrap/>
            <w:vAlign w:val="bottom"/>
            <w:hideMark/>
          </w:tcPr>
          <w:p w14:paraId="270C7C20" w14:textId="77777777" w:rsidR="00BA6F2E" w:rsidRPr="00DA361F" w:rsidRDefault="00BA6F2E" w:rsidP="000B12F2">
            <w:pPr>
              <w:spacing w:after="0" w:line="240" w:lineRule="auto"/>
              <w:jc w:val="center"/>
              <w:rPr>
                <w:rFonts w:eastAsia="Times New Roman" w:cs="Times New Roman"/>
                <w:szCs w:val="24"/>
                <w:u w:val="single"/>
                <w:lang w:eastAsia="en-AU"/>
              </w:rPr>
            </w:pPr>
            <w:r w:rsidRPr="00DA361F">
              <w:rPr>
                <w:rFonts w:eastAsia="Times New Roman" w:cs="Times New Roman"/>
                <w:szCs w:val="24"/>
                <w:u w:val="single"/>
                <w:lang w:eastAsia="en-AU"/>
              </w:rPr>
              <w:t> </w:t>
            </w:r>
          </w:p>
        </w:tc>
        <w:tc>
          <w:tcPr>
            <w:tcW w:w="1800" w:type="dxa"/>
            <w:tcBorders>
              <w:top w:val="nil"/>
              <w:left w:val="nil"/>
              <w:bottom w:val="nil"/>
              <w:right w:val="nil"/>
            </w:tcBorders>
            <w:shd w:val="clear" w:color="000000" w:fill="FFFFFF"/>
            <w:noWrap/>
            <w:vAlign w:val="bottom"/>
            <w:hideMark/>
          </w:tcPr>
          <w:p w14:paraId="2502AD6B" w14:textId="77777777" w:rsidR="00BA6F2E" w:rsidRPr="00DA361F" w:rsidRDefault="00BA6F2E" w:rsidP="000B12F2">
            <w:pPr>
              <w:spacing w:after="0" w:line="240" w:lineRule="auto"/>
              <w:rPr>
                <w:rFonts w:eastAsia="Times New Roman" w:cs="Times New Roman"/>
                <w:szCs w:val="24"/>
                <w:u w:val="single"/>
                <w:lang w:eastAsia="en-AU"/>
              </w:rPr>
            </w:pPr>
            <w:r w:rsidRPr="00DA361F">
              <w:rPr>
                <w:rFonts w:eastAsia="Times New Roman" w:cs="Times New Roman"/>
                <w:szCs w:val="24"/>
                <w:u w:val="single"/>
                <w:lang w:eastAsia="en-AU"/>
              </w:rPr>
              <w:t> </w:t>
            </w:r>
          </w:p>
        </w:tc>
        <w:tc>
          <w:tcPr>
            <w:tcW w:w="1680" w:type="dxa"/>
            <w:tcBorders>
              <w:top w:val="nil"/>
              <w:left w:val="nil"/>
              <w:bottom w:val="nil"/>
              <w:right w:val="nil"/>
            </w:tcBorders>
            <w:shd w:val="clear" w:color="000000" w:fill="FFFFFF"/>
            <w:noWrap/>
            <w:vAlign w:val="bottom"/>
            <w:hideMark/>
          </w:tcPr>
          <w:p w14:paraId="72C3BAE2" w14:textId="77777777" w:rsidR="00BA6F2E" w:rsidRPr="00DA361F" w:rsidRDefault="00BA6F2E" w:rsidP="000B12F2">
            <w:pPr>
              <w:spacing w:after="0" w:line="240" w:lineRule="auto"/>
              <w:rPr>
                <w:rFonts w:eastAsia="Times New Roman" w:cs="Times New Roman"/>
                <w:szCs w:val="24"/>
                <w:u w:val="single"/>
                <w:lang w:eastAsia="en-AU"/>
              </w:rPr>
            </w:pPr>
            <w:r w:rsidRPr="00DA361F">
              <w:rPr>
                <w:rFonts w:eastAsia="Times New Roman" w:cs="Times New Roman"/>
                <w:szCs w:val="24"/>
                <w:u w:val="single"/>
                <w:lang w:eastAsia="en-AU"/>
              </w:rPr>
              <w:t> </w:t>
            </w:r>
          </w:p>
        </w:tc>
        <w:tc>
          <w:tcPr>
            <w:tcW w:w="1420" w:type="dxa"/>
            <w:tcBorders>
              <w:top w:val="nil"/>
              <w:left w:val="nil"/>
              <w:bottom w:val="nil"/>
              <w:right w:val="nil"/>
            </w:tcBorders>
            <w:shd w:val="clear" w:color="000000" w:fill="FFFFFF"/>
            <w:noWrap/>
            <w:vAlign w:val="bottom"/>
            <w:hideMark/>
          </w:tcPr>
          <w:p w14:paraId="59E56836" w14:textId="77777777" w:rsidR="00BA6F2E" w:rsidRPr="00DA361F" w:rsidRDefault="00BA6F2E" w:rsidP="000B12F2">
            <w:pPr>
              <w:spacing w:after="0" w:line="240" w:lineRule="auto"/>
              <w:rPr>
                <w:rFonts w:eastAsia="Times New Roman" w:cs="Times New Roman"/>
                <w:szCs w:val="24"/>
                <w:u w:val="single"/>
                <w:lang w:eastAsia="en-AU"/>
              </w:rPr>
            </w:pPr>
            <w:r w:rsidRPr="00DA361F">
              <w:rPr>
                <w:rFonts w:eastAsia="Times New Roman" w:cs="Times New Roman"/>
                <w:szCs w:val="24"/>
                <w:u w:val="single"/>
                <w:lang w:eastAsia="en-AU"/>
              </w:rPr>
              <w:t> </w:t>
            </w:r>
          </w:p>
        </w:tc>
      </w:tr>
      <w:tr w:rsidR="00BA6F2E" w:rsidRPr="00DA361F" w14:paraId="7CE24243" w14:textId="77777777" w:rsidTr="000B12F2">
        <w:trPr>
          <w:trHeight w:val="312"/>
        </w:trPr>
        <w:tc>
          <w:tcPr>
            <w:tcW w:w="3233" w:type="dxa"/>
            <w:tcBorders>
              <w:top w:val="nil"/>
              <w:left w:val="nil"/>
              <w:bottom w:val="nil"/>
              <w:right w:val="nil"/>
            </w:tcBorders>
            <w:shd w:val="clear" w:color="000000" w:fill="FFFFFF"/>
            <w:noWrap/>
            <w:vAlign w:val="bottom"/>
            <w:hideMark/>
          </w:tcPr>
          <w:p w14:paraId="196383CC" w14:textId="353733D2" w:rsidR="00BA6F2E" w:rsidRPr="00DA361F" w:rsidRDefault="00EC537A" w:rsidP="000B12F2">
            <w:pPr>
              <w:spacing w:after="0" w:line="240" w:lineRule="auto"/>
              <w:ind w:firstLineChars="100" w:firstLine="240"/>
              <w:rPr>
                <w:rFonts w:eastAsia="Times New Roman" w:cs="Times New Roman"/>
                <w:szCs w:val="24"/>
                <w:lang w:eastAsia="en-AU"/>
              </w:rPr>
            </w:pPr>
            <w:r>
              <w:rPr>
                <w:rFonts w:eastAsia="Times New Roman" w:cs="Times New Roman"/>
                <w:szCs w:val="24"/>
                <w:lang w:eastAsia="en-AU"/>
              </w:rPr>
              <w:t>TS</w:t>
            </w:r>
            <w:r w:rsidR="00BA6F2E" w:rsidRPr="00DA361F">
              <w:rPr>
                <w:rFonts w:eastAsia="Times New Roman" w:cs="Times New Roman"/>
                <w:szCs w:val="24"/>
                <w:lang w:eastAsia="en-AU"/>
              </w:rPr>
              <w:t>DPS (2015-18)</w:t>
            </w:r>
          </w:p>
        </w:tc>
        <w:tc>
          <w:tcPr>
            <w:tcW w:w="787" w:type="dxa"/>
            <w:tcBorders>
              <w:top w:val="nil"/>
              <w:left w:val="nil"/>
              <w:bottom w:val="nil"/>
              <w:right w:val="nil"/>
            </w:tcBorders>
            <w:shd w:val="clear" w:color="000000" w:fill="FFFFFF"/>
            <w:noWrap/>
            <w:vAlign w:val="bottom"/>
            <w:hideMark/>
          </w:tcPr>
          <w:p w14:paraId="19C3F11E" w14:textId="77777777" w:rsidR="00BA6F2E" w:rsidRPr="00DA361F" w:rsidRDefault="00BA6F2E" w:rsidP="000B12F2">
            <w:pPr>
              <w:spacing w:after="0" w:line="240" w:lineRule="auto"/>
              <w:jc w:val="center"/>
              <w:rPr>
                <w:rFonts w:eastAsia="Times New Roman" w:cs="Times New Roman"/>
                <w:szCs w:val="24"/>
                <w:lang w:eastAsia="en-AU"/>
              </w:rPr>
            </w:pPr>
            <w:r w:rsidRPr="00DA361F">
              <w:rPr>
                <w:rFonts w:eastAsia="Times New Roman" w:cs="Times New Roman"/>
                <w:szCs w:val="24"/>
                <w:lang w:eastAsia="en-AU"/>
              </w:rPr>
              <w:t>88</w:t>
            </w:r>
          </w:p>
        </w:tc>
        <w:tc>
          <w:tcPr>
            <w:tcW w:w="1800" w:type="dxa"/>
            <w:tcBorders>
              <w:top w:val="nil"/>
              <w:left w:val="nil"/>
              <w:bottom w:val="nil"/>
              <w:right w:val="nil"/>
            </w:tcBorders>
            <w:shd w:val="clear" w:color="000000" w:fill="FFFFFF"/>
            <w:noWrap/>
            <w:vAlign w:val="bottom"/>
            <w:hideMark/>
          </w:tcPr>
          <w:p w14:paraId="0D05D4BB" w14:textId="77777777" w:rsidR="00BA6F2E" w:rsidRPr="00DA361F" w:rsidRDefault="00BA6F2E" w:rsidP="000B12F2">
            <w:pPr>
              <w:spacing w:after="0" w:line="240" w:lineRule="auto"/>
              <w:rPr>
                <w:rFonts w:eastAsia="Times New Roman" w:cs="Times New Roman"/>
                <w:szCs w:val="24"/>
                <w:lang w:eastAsia="en-AU"/>
              </w:rPr>
            </w:pPr>
            <w:r w:rsidRPr="00DA361F">
              <w:rPr>
                <w:rFonts w:eastAsia="Times New Roman" w:cs="Times New Roman"/>
                <w:szCs w:val="24"/>
                <w:lang w:eastAsia="en-AU"/>
              </w:rPr>
              <w:t>65.9 (10.4)</w:t>
            </w:r>
          </w:p>
        </w:tc>
        <w:tc>
          <w:tcPr>
            <w:tcW w:w="1680" w:type="dxa"/>
            <w:tcBorders>
              <w:top w:val="nil"/>
              <w:left w:val="nil"/>
              <w:bottom w:val="nil"/>
              <w:right w:val="nil"/>
            </w:tcBorders>
            <w:shd w:val="clear" w:color="000000" w:fill="FFFFFF"/>
            <w:noWrap/>
            <w:vAlign w:val="bottom"/>
            <w:hideMark/>
          </w:tcPr>
          <w:p w14:paraId="33BED2B1" w14:textId="77777777" w:rsidR="00BA6F2E" w:rsidRPr="00DA361F" w:rsidRDefault="00BA6F2E" w:rsidP="000B12F2">
            <w:pPr>
              <w:spacing w:after="0" w:line="240" w:lineRule="auto"/>
              <w:rPr>
                <w:rFonts w:eastAsia="Times New Roman" w:cs="Times New Roman"/>
                <w:szCs w:val="24"/>
                <w:lang w:eastAsia="en-AU"/>
              </w:rPr>
            </w:pPr>
            <w:r w:rsidRPr="00DA361F">
              <w:rPr>
                <w:rFonts w:eastAsia="Times New Roman" w:cs="Times New Roman"/>
                <w:szCs w:val="24"/>
                <w:lang w:eastAsia="en-AU"/>
              </w:rPr>
              <w:t>65 (59-74)</w:t>
            </w:r>
          </w:p>
        </w:tc>
        <w:tc>
          <w:tcPr>
            <w:tcW w:w="1420" w:type="dxa"/>
            <w:tcBorders>
              <w:top w:val="nil"/>
              <w:left w:val="nil"/>
              <w:bottom w:val="nil"/>
              <w:right w:val="nil"/>
            </w:tcBorders>
            <w:shd w:val="clear" w:color="000000" w:fill="FFFFFF"/>
            <w:noWrap/>
            <w:vAlign w:val="bottom"/>
            <w:hideMark/>
          </w:tcPr>
          <w:p w14:paraId="3AA59217" w14:textId="77777777" w:rsidR="00BA6F2E" w:rsidRPr="00DA361F" w:rsidRDefault="00BA6F2E" w:rsidP="000B12F2">
            <w:pPr>
              <w:spacing w:after="0" w:line="240" w:lineRule="auto"/>
              <w:rPr>
                <w:rFonts w:eastAsia="Times New Roman" w:cs="Times New Roman"/>
                <w:szCs w:val="24"/>
                <w:lang w:eastAsia="en-AU"/>
              </w:rPr>
            </w:pPr>
            <w:r w:rsidRPr="00DA361F">
              <w:rPr>
                <w:rFonts w:eastAsia="Times New Roman" w:cs="Times New Roman"/>
                <w:szCs w:val="24"/>
                <w:lang w:eastAsia="en-AU"/>
              </w:rPr>
              <w:t xml:space="preserve"> [44-93]</w:t>
            </w:r>
          </w:p>
        </w:tc>
      </w:tr>
      <w:tr w:rsidR="00BA6F2E" w:rsidRPr="00DA361F" w14:paraId="00606A0C" w14:textId="77777777" w:rsidTr="000B12F2">
        <w:trPr>
          <w:trHeight w:val="312"/>
        </w:trPr>
        <w:tc>
          <w:tcPr>
            <w:tcW w:w="3233" w:type="dxa"/>
            <w:tcBorders>
              <w:top w:val="nil"/>
              <w:left w:val="nil"/>
              <w:bottom w:val="nil"/>
              <w:right w:val="nil"/>
            </w:tcBorders>
            <w:shd w:val="clear" w:color="000000" w:fill="FFFFFF"/>
            <w:noWrap/>
            <w:vAlign w:val="bottom"/>
            <w:hideMark/>
          </w:tcPr>
          <w:p w14:paraId="0F14F03D" w14:textId="77777777" w:rsidR="00BA6F2E" w:rsidRPr="00DA361F" w:rsidRDefault="00BA6F2E" w:rsidP="000B12F2">
            <w:pPr>
              <w:spacing w:after="0" w:line="240" w:lineRule="auto"/>
              <w:ind w:firstLineChars="100" w:firstLine="240"/>
              <w:rPr>
                <w:rFonts w:eastAsia="Times New Roman" w:cs="Times New Roman"/>
                <w:szCs w:val="24"/>
                <w:lang w:eastAsia="en-AU"/>
              </w:rPr>
            </w:pPr>
            <w:r w:rsidRPr="00DA361F">
              <w:rPr>
                <w:rFonts w:eastAsia="Times New Roman" w:cs="Times New Roman"/>
                <w:szCs w:val="24"/>
                <w:lang w:eastAsia="en-AU"/>
              </w:rPr>
              <w:t>ZKHP (2016)</w:t>
            </w:r>
          </w:p>
        </w:tc>
        <w:tc>
          <w:tcPr>
            <w:tcW w:w="787" w:type="dxa"/>
            <w:tcBorders>
              <w:top w:val="nil"/>
              <w:left w:val="nil"/>
              <w:bottom w:val="nil"/>
              <w:right w:val="nil"/>
            </w:tcBorders>
            <w:shd w:val="clear" w:color="000000" w:fill="FFFFFF"/>
            <w:noWrap/>
            <w:vAlign w:val="bottom"/>
            <w:hideMark/>
          </w:tcPr>
          <w:p w14:paraId="31511D37" w14:textId="77777777" w:rsidR="00BA6F2E" w:rsidRPr="00DA361F" w:rsidRDefault="00BA6F2E" w:rsidP="000B12F2">
            <w:pPr>
              <w:spacing w:after="0" w:line="240" w:lineRule="auto"/>
              <w:jc w:val="center"/>
              <w:rPr>
                <w:rFonts w:eastAsia="Times New Roman" w:cs="Times New Roman"/>
                <w:szCs w:val="24"/>
                <w:lang w:eastAsia="en-AU"/>
              </w:rPr>
            </w:pPr>
            <w:r w:rsidRPr="00DA361F">
              <w:rPr>
                <w:rFonts w:eastAsia="Times New Roman" w:cs="Times New Roman"/>
                <w:szCs w:val="24"/>
                <w:lang w:eastAsia="en-AU"/>
              </w:rPr>
              <w:t>13</w:t>
            </w:r>
          </w:p>
        </w:tc>
        <w:tc>
          <w:tcPr>
            <w:tcW w:w="1800" w:type="dxa"/>
            <w:tcBorders>
              <w:top w:val="nil"/>
              <w:left w:val="nil"/>
              <w:bottom w:val="nil"/>
              <w:right w:val="nil"/>
            </w:tcBorders>
            <w:shd w:val="clear" w:color="000000" w:fill="FFFFFF"/>
            <w:noWrap/>
            <w:vAlign w:val="bottom"/>
            <w:hideMark/>
          </w:tcPr>
          <w:p w14:paraId="0FDAA4A5" w14:textId="77777777" w:rsidR="00BA6F2E" w:rsidRPr="00DA361F" w:rsidRDefault="00BA6F2E" w:rsidP="000B12F2">
            <w:pPr>
              <w:spacing w:after="0" w:line="240" w:lineRule="auto"/>
              <w:rPr>
                <w:rFonts w:eastAsia="Times New Roman" w:cs="Times New Roman"/>
                <w:szCs w:val="24"/>
                <w:lang w:eastAsia="en-AU"/>
              </w:rPr>
            </w:pPr>
            <w:r w:rsidRPr="00DA361F">
              <w:rPr>
                <w:rFonts w:eastAsia="Times New Roman" w:cs="Times New Roman"/>
                <w:szCs w:val="24"/>
                <w:lang w:eastAsia="en-AU"/>
              </w:rPr>
              <w:t>63.8 (7.4)</w:t>
            </w:r>
          </w:p>
        </w:tc>
        <w:tc>
          <w:tcPr>
            <w:tcW w:w="1680" w:type="dxa"/>
            <w:tcBorders>
              <w:top w:val="nil"/>
              <w:left w:val="nil"/>
              <w:bottom w:val="nil"/>
              <w:right w:val="nil"/>
            </w:tcBorders>
            <w:shd w:val="clear" w:color="000000" w:fill="FFFFFF"/>
            <w:noWrap/>
            <w:vAlign w:val="bottom"/>
            <w:hideMark/>
          </w:tcPr>
          <w:p w14:paraId="51EB035D" w14:textId="77777777" w:rsidR="00BA6F2E" w:rsidRPr="00DA361F" w:rsidRDefault="00BA6F2E" w:rsidP="000B12F2">
            <w:pPr>
              <w:spacing w:after="0" w:line="240" w:lineRule="auto"/>
              <w:rPr>
                <w:rFonts w:eastAsia="Times New Roman" w:cs="Times New Roman"/>
                <w:szCs w:val="24"/>
                <w:lang w:eastAsia="en-AU"/>
              </w:rPr>
            </w:pPr>
            <w:r w:rsidRPr="00DA361F">
              <w:rPr>
                <w:rFonts w:eastAsia="Times New Roman" w:cs="Times New Roman"/>
                <w:szCs w:val="24"/>
                <w:lang w:eastAsia="en-AU"/>
              </w:rPr>
              <w:t>63 (60-69)</w:t>
            </w:r>
          </w:p>
        </w:tc>
        <w:tc>
          <w:tcPr>
            <w:tcW w:w="1420" w:type="dxa"/>
            <w:tcBorders>
              <w:top w:val="nil"/>
              <w:left w:val="nil"/>
              <w:bottom w:val="nil"/>
              <w:right w:val="nil"/>
            </w:tcBorders>
            <w:shd w:val="clear" w:color="000000" w:fill="FFFFFF"/>
            <w:noWrap/>
            <w:vAlign w:val="bottom"/>
            <w:hideMark/>
          </w:tcPr>
          <w:p w14:paraId="3FECF42E" w14:textId="77777777" w:rsidR="00BA6F2E" w:rsidRPr="00DA361F" w:rsidRDefault="00BA6F2E" w:rsidP="000B12F2">
            <w:pPr>
              <w:spacing w:after="0" w:line="240" w:lineRule="auto"/>
              <w:rPr>
                <w:rFonts w:eastAsia="Times New Roman" w:cs="Times New Roman"/>
                <w:szCs w:val="24"/>
                <w:lang w:eastAsia="en-AU"/>
              </w:rPr>
            </w:pPr>
            <w:r w:rsidRPr="00DA361F">
              <w:rPr>
                <w:rFonts w:eastAsia="Times New Roman" w:cs="Times New Roman"/>
                <w:szCs w:val="24"/>
                <w:lang w:eastAsia="en-AU"/>
              </w:rPr>
              <w:t xml:space="preserve"> [49-75]</w:t>
            </w:r>
          </w:p>
        </w:tc>
      </w:tr>
      <w:tr w:rsidR="00BA6F2E" w:rsidRPr="00DA361F" w14:paraId="1CA5F4D1" w14:textId="77777777" w:rsidTr="000B12F2">
        <w:trPr>
          <w:trHeight w:val="312"/>
        </w:trPr>
        <w:tc>
          <w:tcPr>
            <w:tcW w:w="3233" w:type="dxa"/>
            <w:tcBorders>
              <w:top w:val="nil"/>
              <w:left w:val="nil"/>
              <w:bottom w:val="nil"/>
              <w:right w:val="nil"/>
            </w:tcBorders>
            <w:shd w:val="clear" w:color="000000" w:fill="FFFFFF"/>
            <w:noWrap/>
            <w:vAlign w:val="bottom"/>
            <w:hideMark/>
          </w:tcPr>
          <w:p w14:paraId="0DD0FFF7" w14:textId="77777777" w:rsidR="00BA6F2E" w:rsidRPr="00DA361F" w:rsidRDefault="00BA6F2E" w:rsidP="000B12F2">
            <w:pPr>
              <w:spacing w:after="0" w:line="240" w:lineRule="auto"/>
              <w:ind w:firstLineChars="100" w:firstLine="240"/>
              <w:rPr>
                <w:rFonts w:eastAsia="Times New Roman" w:cs="Times New Roman"/>
                <w:szCs w:val="24"/>
                <w:lang w:eastAsia="en-AU"/>
              </w:rPr>
            </w:pPr>
            <w:r w:rsidRPr="00DA361F">
              <w:rPr>
                <w:rFonts w:eastAsia="Times New Roman" w:cs="Times New Roman"/>
                <w:szCs w:val="24"/>
                <w:lang w:eastAsia="en-AU"/>
              </w:rPr>
              <w:t>PHCM (2012-15)</w:t>
            </w:r>
          </w:p>
        </w:tc>
        <w:tc>
          <w:tcPr>
            <w:tcW w:w="787" w:type="dxa"/>
            <w:tcBorders>
              <w:top w:val="nil"/>
              <w:left w:val="nil"/>
              <w:bottom w:val="nil"/>
              <w:right w:val="nil"/>
            </w:tcBorders>
            <w:shd w:val="clear" w:color="000000" w:fill="FFFFFF"/>
            <w:noWrap/>
            <w:vAlign w:val="bottom"/>
            <w:hideMark/>
          </w:tcPr>
          <w:p w14:paraId="25F863A7" w14:textId="77777777" w:rsidR="00BA6F2E" w:rsidRPr="00DA361F" w:rsidRDefault="00BA6F2E" w:rsidP="000B12F2">
            <w:pPr>
              <w:spacing w:after="0" w:line="240" w:lineRule="auto"/>
              <w:jc w:val="center"/>
              <w:rPr>
                <w:rFonts w:eastAsia="Times New Roman" w:cs="Times New Roman"/>
                <w:szCs w:val="24"/>
                <w:lang w:eastAsia="en-AU"/>
              </w:rPr>
            </w:pPr>
            <w:r w:rsidRPr="00DA361F">
              <w:rPr>
                <w:rFonts w:eastAsia="Times New Roman" w:cs="Times New Roman"/>
                <w:szCs w:val="24"/>
                <w:lang w:eastAsia="en-AU"/>
              </w:rPr>
              <w:t>126</w:t>
            </w:r>
          </w:p>
        </w:tc>
        <w:tc>
          <w:tcPr>
            <w:tcW w:w="1800" w:type="dxa"/>
            <w:tcBorders>
              <w:top w:val="nil"/>
              <w:left w:val="nil"/>
              <w:bottom w:val="nil"/>
              <w:right w:val="nil"/>
            </w:tcBorders>
            <w:shd w:val="clear" w:color="000000" w:fill="FFFFFF"/>
            <w:noWrap/>
            <w:vAlign w:val="bottom"/>
            <w:hideMark/>
          </w:tcPr>
          <w:p w14:paraId="4513B300" w14:textId="77777777" w:rsidR="00BA6F2E" w:rsidRPr="00DA361F" w:rsidRDefault="00BA6F2E" w:rsidP="000B12F2">
            <w:pPr>
              <w:spacing w:after="0" w:line="240" w:lineRule="auto"/>
              <w:rPr>
                <w:rFonts w:eastAsia="Times New Roman" w:cs="Times New Roman"/>
                <w:szCs w:val="24"/>
                <w:lang w:eastAsia="en-AU"/>
              </w:rPr>
            </w:pPr>
            <w:r w:rsidRPr="00DA361F">
              <w:rPr>
                <w:rFonts w:eastAsia="Times New Roman" w:cs="Times New Roman"/>
                <w:szCs w:val="24"/>
                <w:lang w:eastAsia="en-AU"/>
              </w:rPr>
              <w:t>65.1 (10.5)</w:t>
            </w:r>
          </w:p>
        </w:tc>
        <w:tc>
          <w:tcPr>
            <w:tcW w:w="1680" w:type="dxa"/>
            <w:tcBorders>
              <w:top w:val="nil"/>
              <w:left w:val="nil"/>
              <w:bottom w:val="nil"/>
              <w:right w:val="nil"/>
            </w:tcBorders>
            <w:shd w:val="clear" w:color="000000" w:fill="FFFFFF"/>
            <w:noWrap/>
            <w:vAlign w:val="bottom"/>
            <w:hideMark/>
          </w:tcPr>
          <w:p w14:paraId="1FC6CEEF" w14:textId="77777777" w:rsidR="00BA6F2E" w:rsidRPr="00DA361F" w:rsidRDefault="00BA6F2E" w:rsidP="000B12F2">
            <w:pPr>
              <w:spacing w:after="0" w:line="240" w:lineRule="auto"/>
              <w:rPr>
                <w:rFonts w:eastAsia="Times New Roman" w:cs="Times New Roman"/>
                <w:szCs w:val="24"/>
                <w:lang w:eastAsia="en-AU"/>
              </w:rPr>
            </w:pPr>
            <w:r w:rsidRPr="00DA361F">
              <w:rPr>
                <w:rFonts w:eastAsia="Times New Roman" w:cs="Times New Roman"/>
                <w:szCs w:val="24"/>
                <w:lang w:eastAsia="en-AU"/>
              </w:rPr>
              <w:t>65 (57-74)</w:t>
            </w:r>
          </w:p>
        </w:tc>
        <w:tc>
          <w:tcPr>
            <w:tcW w:w="1420" w:type="dxa"/>
            <w:tcBorders>
              <w:top w:val="nil"/>
              <w:left w:val="nil"/>
              <w:bottom w:val="nil"/>
              <w:right w:val="nil"/>
            </w:tcBorders>
            <w:shd w:val="clear" w:color="000000" w:fill="FFFFFF"/>
            <w:noWrap/>
            <w:vAlign w:val="bottom"/>
            <w:hideMark/>
          </w:tcPr>
          <w:p w14:paraId="28FD68B0" w14:textId="77777777" w:rsidR="00BA6F2E" w:rsidRPr="00DA361F" w:rsidRDefault="00BA6F2E" w:rsidP="000B12F2">
            <w:pPr>
              <w:spacing w:after="0" w:line="240" w:lineRule="auto"/>
              <w:rPr>
                <w:rFonts w:eastAsia="Times New Roman" w:cs="Times New Roman"/>
                <w:szCs w:val="24"/>
                <w:lang w:eastAsia="en-AU"/>
              </w:rPr>
            </w:pPr>
            <w:r w:rsidRPr="00DA361F">
              <w:rPr>
                <w:rFonts w:eastAsia="Times New Roman" w:cs="Times New Roman"/>
                <w:szCs w:val="24"/>
                <w:lang w:eastAsia="en-AU"/>
              </w:rPr>
              <w:t xml:space="preserve"> [41-92]</w:t>
            </w:r>
          </w:p>
        </w:tc>
      </w:tr>
      <w:tr w:rsidR="00BA6F2E" w:rsidRPr="00DA361F" w14:paraId="2CD809F6" w14:textId="77777777" w:rsidTr="000B12F2">
        <w:trPr>
          <w:trHeight w:val="312"/>
        </w:trPr>
        <w:tc>
          <w:tcPr>
            <w:tcW w:w="3233" w:type="dxa"/>
            <w:tcBorders>
              <w:top w:val="nil"/>
              <w:left w:val="nil"/>
              <w:bottom w:val="nil"/>
              <w:right w:val="nil"/>
            </w:tcBorders>
            <w:shd w:val="clear" w:color="000000" w:fill="FFFFFF"/>
            <w:noWrap/>
            <w:vAlign w:val="bottom"/>
            <w:hideMark/>
          </w:tcPr>
          <w:p w14:paraId="25ADB757" w14:textId="77777777" w:rsidR="00BA6F2E" w:rsidRPr="00DA361F" w:rsidRDefault="00BA6F2E" w:rsidP="000B12F2">
            <w:pPr>
              <w:spacing w:after="0" w:line="240" w:lineRule="auto"/>
              <w:ind w:firstLineChars="100" w:firstLine="240"/>
              <w:rPr>
                <w:rFonts w:eastAsia="Times New Roman" w:cs="Times New Roman"/>
                <w:szCs w:val="24"/>
                <w:lang w:eastAsia="en-AU"/>
              </w:rPr>
            </w:pPr>
            <w:r w:rsidRPr="00DA361F">
              <w:rPr>
                <w:rFonts w:eastAsia="Times New Roman" w:cs="Times New Roman"/>
                <w:szCs w:val="24"/>
                <w:lang w:eastAsia="en-AU"/>
              </w:rPr>
              <w:t>GBACC (2010-15)</w:t>
            </w:r>
          </w:p>
        </w:tc>
        <w:tc>
          <w:tcPr>
            <w:tcW w:w="787" w:type="dxa"/>
            <w:tcBorders>
              <w:top w:val="nil"/>
              <w:left w:val="nil"/>
              <w:bottom w:val="nil"/>
              <w:right w:val="nil"/>
            </w:tcBorders>
            <w:shd w:val="clear" w:color="000000" w:fill="FFFFFF"/>
            <w:noWrap/>
            <w:vAlign w:val="bottom"/>
            <w:hideMark/>
          </w:tcPr>
          <w:p w14:paraId="145F4E0A" w14:textId="77777777" w:rsidR="00BA6F2E" w:rsidRPr="00DA361F" w:rsidRDefault="00BA6F2E" w:rsidP="000B12F2">
            <w:pPr>
              <w:spacing w:after="0" w:line="240" w:lineRule="auto"/>
              <w:jc w:val="center"/>
              <w:rPr>
                <w:rFonts w:eastAsia="Times New Roman" w:cs="Times New Roman"/>
                <w:szCs w:val="24"/>
                <w:lang w:eastAsia="en-AU"/>
              </w:rPr>
            </w:pPr>
            <w:r w:rsidRPr="00DA361F">
              <w:rPr>
                <w:rFonts w:eastAsia="Times New Roman" w:cs="Times New Roman"/>
                <w:szCs w:val="24"/>
                <w:lang w:eastAsia="en-AU"/>
              </w:rPr>
              <w:t>44</w:t>
            </w:r>
          </w:p>
        </w:tc>
        <w:tc>
          <w:tcPr>
            <w:tcW w:w="1800" w:type="dxa"/>
            <w:tcBorders>
              <w:top w:val="nil"/>
              <w:left w:val="nil"/>
              <w:bottom w:val="nil"/>
              <w:right w:val="nil"/>
            </w:tcBorders>
            <w:shd w:val="clear" w:color="000000" w:fill="FFFFFF"/>
            <w:noWrap/>
            <w:vAlign w:val="bottom"/>
            <w:hideMark/>
          </w:tcPr>
          <w:p w14:paraId="27418969" w14:textId="77777777" w:rsidR="00BA6F2E" w:rsidRPr="00DA361F" w:rsidRDefault="00BA6F2E" w:rsidP="000B12F2">
            <w:pPr>
              <w:spacing w:after="0" w:line="240" w:lineRule="auto"/>
              <w:rPr>
                <w:rFonts w:eastAsia="Times New Roman" w:cs="Times New Roman"/>
                <w:szCs w:val="24"/>
                <w:lang w:eastAsia="en-AU"/>
              </w:rPr>
            </w:pPr>
            <w:r w:rsidRPr="00DA361F">
              <w:rPr>
                <w:rFonts w:eastAsia="Times New Roman" w:cs="Times New Roman"/>
                <w:szCs w:val="24"/>
                <w:lang w:eastAsia="en-AU"/>
              </w:rPr>
              <w:t>57.4 (5.5)</w:t>
            </w:r>
          </w:p>
        </w:tc>
        <w:tc>
          <w:tcPr>
            <w:tcW w:w="1680" w:type="dxa"/>
            <w:tcBorders>
              <w:top w:val="nil"/>
              <w:left w:val="nil"/>
              <w:bottom w:val="nil"/>
              <w:right w:val="nil"/>
            </w:tcBorders>
            <w:shd w:val="clear" w:color="000000" w:fill="FFFFFF"/>
            <w:noWrap/>
            <w:vAlign w:val="bottom"/>
            <w:hideMark/>
          </w:tcPr>
          <w:p w14:paraId="18414854" w14:textId="77777777" w:rsidR="00BA6F2E" w:rsidRPr="00DA361F" w:rsidRDefault="00BA6F2E" w:rsidP="000B12F2">
            <w:pPr>
              <w:spacing w:after="0" w:line="240" w:lineRule="auto"/>
              <w:rPr>
                <w:rFonts w:eastAsia="Times New Roman" w:cs="Times New Roman"/>
                <w:szCs w:val="24"/>
                <w:lang w:eastAsia="en-AU"/>
              </w:rPr>
            </w:pPr>
            <w:r w:rsidRPr="00DA361F">
              <w:rPr>
                <w:rFonts w:eastAsia="Times New Roman" w:cs="Times New Roman"/>
                <w:szCs w:val="24"/>
                <w:lang w:eastAsia="en-AU"/>
              </w:rPr>
              <w:t>56 (52-63)</w:t>
            </w:r>
          </w:p>
        </w:tc>
        <w:tc>
          <w:tcPr>
            <w:tcW w:w="1420" w:type="dxa"/>
            <w:tcBorders>
              <w:top w:val="nil"/>
              <w:left w:val="nil"/>
              <w:bottom w:val="nil"/>
              <w:right w:val="nil"/>
            </w:tcBorders>
            <w:shd w:val="clear" w:color="000000" w:fill="FFFFFF"/>
            <w:noWrap/>
            <w:vAlign w:val="bottom"/>
            <w:hideMark/>
          </w:tcPr>
          <w:p w14:paraId="1B80876C" w14:textId="77777777" w:rsidR="00BA6F2E" w:rsidRPr="00DA361F" w:rsidRDefault="00BA6F2E" w:rsidP="000B12F2">
            <w:pPr>
              <w:spacing w:after="0" w:line="240" w:lineRule="auto"/>
              <w:rPr>
                <w:rFonts w:eastAsia="Times New Roman" w:cs="Times New Roman"/>
                <w:szCs w:val="24"/>
                <w:lang w:eastAsia="en-AU"/>
              </w:rPr>
            </w:pPr>
            <w:r w:rsidRPr="00DA361F">
              <w:rPr>
                <w:rFonts w:eastAsia="Times New Roman" w:cs="Times New Roman"/>
                <w:szCs w:val="24"/>
                <w:lang w:eastAsia="en-AU"/>
              </w:rPr>
              <w:t xml:space="preserve"> [48-65]</w:t>
            </w:r>
          </w:p>
        </w:tc>
      </w:tr>
      <w:tr w:rsidR="00BA6F2E" w:rsidRPr="00DA361F" w14:paraId="4DC2B9A8" w14:textId="77777777" w:rsidTr="000B12F2">
        <w:trPr>
          <w:trHeight w:val="312"/>
        </w:trPr>
        <w:tc>
          <w:tcPr>
            <w:tcW w:w="3233" w:type="dxa"/>
            <w:tcBorders>
              <w:top w:val="nil"/>
              <w:left w:val="nil"/>
              <w:bottom w:val="nil"/>
              <w:right w:val="nil"/>
            </w:tcBorders>
            <w:shd w:val="clear" w:color="000000" w:fill="FFFFFF"/>
            <w:noWrap/>
            <w:vAlign w:val="bottom"/>
            <w:hideMark/>
          </w:tcPr>
          <w:p w14:paraId="7702E008" w14:textId="77777777" w:rsidR="00BA6F2E" w:rsidRPr="00DA361F" w:rsidRDefault="00BA6F2E" w:rsidP="000B12F2">
            <w:pPr>
              <w:spacing w:after="0" w:line="240" w:lineRule="auto"/>
              <w:ind w:firstLineChars="100" w:firstLine="240"/>
              <w:rPr>
                <w:rFonts w:eastAsia="Times New Roman" w:cs="Times New Roman"/>
                <w:szCs w:val="24"/>
                <w:lang w:eastAsia="en-AU"/>
              </w:rPr>
            </w:pPr>
            <w:r w:rsidRPr="00DA361F">
              <w:rPr>
                <w:rFonts w:eastAsia="Times New Roman" w:cs="Times New Roman"/>
                <w:szCs w:val="24"/>
                <w:lang w:eastAsia="en-AU"/>
              </w:rPr>
              <w:t>WPHC (1998-99, 2001-02)</w:t>
            </w:r>
          </w:p>
        </w:tc>
        <w:tc>
          <w:tcPr>
            <w:tcW w:w="787" w:type="dxa"/>
            <w:tcBorders>
              <w:top w:val="nil"/>
              <w:left w:val="nil"/>
              <w:bottom w:val="nil"/>
              <w:right w:val="nil"/>
            </w:tcBorders>
            <w:shd w:val="clear" w:color="000000" w:fill="FFFFFF"/>
            <w:noWrap/>
            <w:vAlign w:val="bottom"/>
            <w:hideMark/>
          </w:tcPr>
          <w:p w14:paraId="44597F8D" w14:textId="77777777" w:rsidR="00BA6F2E" w:rsidRPr="00DA361F" w:rsidRDefault="00BA6F2E" w:rsidP="000B12F2">
            <w:pPr>
              <w:spacing w:after="0" w:line="240" w:lineRule="auto"/>
              <w:jc w:val="center"/>
              <w:rPr>
                <w:rFonts w:eastAsia="Times New Roman" w:cs="Times New Roman"/>
                <w:szCs w:val="24"/>
                <w:lang w:eastAsia="en-AU"/>
              </w:rPr>
            </w:pPr>
            <w:r w:rsidRPr="00DA361F">
              <w:rPr>
                <w:rFonts w:eastAsia="Times New Roman" w:cs="Times New Roman"/>
                <w:szCs w:val="24"/>
                <w:lang w:eastAsia="en-AU"/>
              </w:rPr>
              <w:t>102</w:t>
            </w:r>
          </w:p>
        </w:tc>
        <w:tc>
          <w:tcPr>
            <w:tcW w:w="1800" w:type="dxa"/>
            <w:tcBorders>
              <w:top w:val="nil"/>
              <w:left w:val="nil"/>
              <w:bottom w:val="nil"/>
              <w:right w:val="nil"/>
            </w:tcBorders>
            <w:shd w:val="clear" w:color="000000" w:fill="FFFFFF"/>
            <w:noWrap/>
            <w:vAlign w:val="bottom"/>
            <w:hideMark/>
          </w:tcPr>
          <w:p w14:paraId="387F2CC0" w14:textId="77777777" w:rsidR="00BA6F2E" w:rsidRPr="00DA361F" w:rsidRDefault="00BA6F2E" w:rsidP="000B12F2">
            <w:pPr>
              <w:spacing w:after="0" w:line="240" w:lineRule="auto"/>
              <w:rPr>
                <w:rFonts w:eastAsia="Times New Roman" w:cs="Times New Roman"/>
                <w:szCs w:val="24"/>
                <w:lang w:eastAsia="en-AU"/>
              </w:rPr>
            </w:pPr>
            <w:r w:rsidRPr="00DA361F">
              <w:rPr>
                <w:rFonts w:eastAsia="Times New Roman" w:cs="Times New Roman"/>
                <w:szCs w:val="24"/>
                <w:lang w:eastAsia="en-AU"/>
              </w:rPr>
              <w:t>51.7 (10.7)</w:t>
            </w:r>
          </w:p>
        </w:tc>
        <w:tc>
          <w:tcPr>
            <w:tcW w:w="1680" w:type="dxa"/>
            <w:tcBorders>
              <w:top w:val="nil"/>
              <w:left w:val="nil"/>
              <w:bottom w:val="nil"/>
              <w:right w:val="nil"/>
            </w:tcBorders>
            <w:shd w:val="clear" w:color="000000" w:fill="FFFFFF"/>
            <w:noWrap/>
            <w:vAlign w:val="bottom"/>
            <w:hideMark/>
          </w:tcPr>
          <w:p w14:paraId="01E48424" w14:textId="77777777" w:rsidR="00BA6F2E" w:rsidRPr="00DA361F" w:rsidRDefault="00BA6F2E" w:rsidP="000B12F2">
            <w:pPr>
              <w:spacing w:after="0" w:line="240" w:lineRule="auto"/>
              <w:rPr>
                <w:rFonts w:eastAsia="Times New Roman" w:cs="Times New Roman"/>
                <w:szCs w:val="24"/>
                <w:lang w:eastAsia="en-AU"/>
              </w:rPr>
            </w:pPr>
            <w:r w:rsidRPr="00DA361F">
              <w:rPr>
                <w:rFonts w:eastAsia="Times New Roman" w:cs="Times New Roman"/>
                <w:szCs w:val="24"/>
                <w:lang w:eastAsia="en-AU"/>
              </w:rPr>
              <w:t>52 (44-59)</w:t>
            </w:r>
          </w:p>
        </w:tc>
        <w:tc>
          <w:tcPr>
            <w:tcW w:w="1420" w:type="dxa"/>
            <w:tcBorders>
              <w:top w:val="nil"/>
              <w:left w:val="nil"/>
              <w:bottom w:val="nil"/>
              <w:right w:val="nil"/>
            </w:tcBorders>
            <w:shd w:val="clear" w:color="000000" w:fill="FFFFFF"/>
            <w:noWrap/>
            <w:vAlign w:val="bottom"/>
            <w:hideMark/>
          </w:tcPr>
          <w:p w14:paraId="36AE0A02" w14:textId="77777777" w:rsidR="00BA6F2E" w:rsidRPr="00DA361F" w:rsidRDefault="00BA6F2E" w:rsidP="000B12F2">
            <w:pPr>
              <w:spacing w:after="0" w:line="240" w:lineRule="auto"/>
              <w:rPr>
                <w:rFonts w:eastAsia="Times New Roman" w:cs="Times New Roman"/>
                <w:szCs w:val="24"/>
                <w:lang w:eastAsia="en-AU"/>
              </w:rPr>
            </w:pPr>
            <w:r w:rsidRPr="00DA361F">
              <w:rPr>
                <w:rFonts w:eastAsia="Times New Roman" w:cs="Times New Roman"/>
                <w:szCs w:val="24"/>
                <w:lang w:eastAsia="en-AU"/>
              </w:rPr>
              <w:t xml:space="preserve"> [25-75]</w:t>
            </w:r>
          </w:p>
        </w:tc>
      </w:tr>
      <w:tr w:rsidR="00BA6F2E" w:rsidRPr="00DA361F" w14:paraId="6BA44BF2" w14:textId="77777777" w:rsidTr="000B12F2">
        <w:trPr>
          <w:trHeight w:val="312"/>
        </w:trPr>
        <w:tc>
          <w:tcPr>
            <w:tcW w:w="3233" w:type="dxa"/>
            <w:tcBorders>
              <w:top w:val="nil"/>
              <w:left w:val="nil"/>
              <w:bottom w:val="nil"/>
              <w:right w:val="nil"/>
            </w:tcBorders>
            <w:shd w:val="clear" w:color="000000" w:fill="FFFFFF"/>
            <w:vAlign w:val="center"/>
          </w:tcPr>
          <w:p w14:paraId="42594516" w14:textId="77777777" w:rsidR="00BA6F2E" w:rsidRPr="00DA361F" w:rsidRDefault="00BA6F2E" w:rsidP="000B12F2">
            <w:pPr>
              <w:spacing w:after="0" w:line="240" w:lineRule="auto"/>
              <w:rPr>
                <w:rFonts w:eastAsia="Times New Roman" w:cs="Times New Roman"/>
                <w:szCs w:val="24"/>
                <w:u w:val="single"/>
                <w:lang w:eastAsia="en-AU"/>
              </w:rPr>
            </w:pPr>
          </w:p>
        </w:tc>
        <w:tc>
          <w:tcPr>
            <w:tcW w:w="787" w:type="dxa"/>
            <w:tcBorders>
              <w:top w:val="nil"/>
              <w:left w:val="nil"/>
              <w:bottom w:val="nil"/>
              <w:right w:val="nil"/>
            </w:tcBorders>
            <w:shd w:val="clear" w:color="000000" w:fill="FFFFFF"/>
            <w:noWrap/>
            <w:vAlign w:val="bottom"/>
          </w:tcPr>
          <w:p w14:paraId="75BC3BC6" w14:textId="77777777" w:rsidR="00BA6F2E" w:rsidRPr="00DA361F" w:rsidRDefault="00BA6F2E" w:rsidP="000B12F2">
            <w:pPr>
              <w:spacing w:after="0" w:line="240" w:lineRule="auto"/>
              <w:jc w:val="center"/>
              <w:rPr>
                <w:rFonts w:eastAsia="Times New Roman" w:cs="Times New Roman"/>
                <w:szCs w:val="24"/>
                <w:u w:val="single"/>
                <w:lang w:eastAsia="en-AU"/>
              </w:rPr>
            </w:pPr>
          </w:p>
        </w:tc>
        <w:tc>
          <w:tcPr>
            <w:tcW w:w="1800" w:type="dxa"/>
            <w:tcBorders>
              <w:top w:val="nil"/>
              <w:left w:val="nil"/>
              <w:bottom w:val="nil"/>
              <w:right w:val="nil"/>
            </w:tcBorders>
            <w:shd w:val="clear" w:color="000000" w:fill="FFFFFF"/>
            <w:noWrap/>
            <w:vAlign w:val="bottom"/>
          </w:tcPr>
          <w:p w14:paraId="514E1284" w14:textId="77777777" w:rsidR="00BA6F2E" w:rsidRPr="00DA361F" w:rsidRDefault="00BA6F2E" w:rsidP="000B12F2">
            <w:pPr>
              <w:spacing w:after="0" w:line="240" w:lineRule="auto"/>
              <w:rPr>
                <w:rFonts w:eastAsia="Times New Roman" w:cs="Times New Roman"/>
                <w:szCs w:val="24"/>
                <w:u w:val="single"/>
                <w:lang w:eastAsia="en-AU"/>
              </w:rPr>
            </w:pPr>
          </w:p>
        </w:tc>
        <w:tc>
          <w:tcPr>
            <w:tcW w:w="1680" w:type="dxa"/>
            <w:tcBorders>
              <w:top w:val="nil"/>
              <w:left w:val="nil"/>
              <w:bottom w:val="nil"/>
              <w:right w:val="nil"/>
            </w:tcBorders>
            <w:shd w:val="clear" w:color="000000" w:fill="FFFFFF"/>
            <w:noWrap/>
            <w:vAlign w:val="bottom"/>
          </w:tcPr>
          <w:p w14:paraId="3B2927E6" w14:textId="77777777" w:rsidR="00BA6F2E" w:rsidRPr="00DA361F" w:rsidRDefault="00BA6F2E" w:rsidP="000B12F2">
            <w:pPr>
              <w:spacing w:after="0" w:line="240" w:lineRule="auto"/>
              <w:rPr>
                <w:rFonts w:eastAsia="Times New Roman" w:cs="Times New Roman"/>
                <w:szCs w:val="24"/>
                <w:u w:val="single"/>
                <w:lang w:eastAsia="en-AU"/>
              </w:rPr>
            </w:pPr>
          </w:p>
        </w:tc>
        <w:tc>
          <w:tcPr>
            <w:tcW w:w="1420" w:type="dxa"/>
            <w:tcBorders>
              <w:top w:val="nil"/>
              <w:left w:val="nil"/>
              <w:bottom w:val="nil"/>
              <w:right w:val="nil"/>
            </w:tcBorders>
            <w:shd w:val="clear" w:color="000000" w:fill="FFFFFF"/>
            <w:noWrap/>
            <w:vAlign w:val="bottom"/>
          </w:tcPr>
          <w:p w14:paraId="34EC6325" w14:textId="77777777" w:rsidR="00BA6F2E" w:rsidRPr="00DA361F" w:rsidRDefault="00BA6F2E" w:rsidP="000B12F2">
            <w:pPr>
              <w:spacing w:after="0" w:line="240" w:lineRule="auto"/>
              <w:rPr>
                <w:rFonts w:eastAsia="Times New Roman" w:cs="Times New Roman"/>
                <w:szCs w:val="24"/>
                <w:u w:val="single"/>
                <w:lang w:eastAsia="en-AU"/>
              </w:rPr>
            </w:pPr>
          </w:p>
        </w:tc>
      </w:tr>
      <w:tr w:rsidR="00564996" w:rsidRPr="00DA361F" w14:paraId="3B99C97A" w14:textId="77777777" w:rsidTr="00564996">
        <w:trPr>
          <w:trHeight w:val="312"/>
        </w:trPr>
        <w:tc>
          <w:tcPr>
            <w:tcW w:w="3233" w:type="dxa"/>
            <w:tcBorders>
              <w:top w:val="nil"/>
              <w:left w:val="nil"/>
              <w:bottom w:val="nil"/>
              <w:right w:val="nil"/>
            </w:tcBorders>
            <w:shd w:val="clear" w:color="000000" w:fill="FFFFFF"/>
            <w:noWrap/>
            <w:vAlign w:val="bottom"/>
            <w:hideMark/>
          </w:tcPr>
          <w:p w14:paraId="19026406" w14:textId="77777777" w:rsidR="00564996" w:rsidRPr="00DA361F" w:rsidRDefault="00564996" w:rsidP="00564996">
            <w:pPr>
              <w:spacing w:after="0" w:line="240" w:lineRule="auto"/>
              <w:ind w:firstLineChars="100" w:firstLine="240"/>
              <w:rPr>
                <w:rFonts w:eastAsia="Times New Roman" w:cs="Times New Roman"/>
                <w:szCs w:val="24"/>
                <w:lang w:eastAsia="en-AU"/>
              </w:rPr>
            </w:pPr>
            <w:r w:rsidRPr="00DA361F">
              <w:rPr>
                <w:rFonts w:eastAsia="Times New Roman" w:cs="Times New Roman"/>
                <w:szCs w:val="24"/>
                <w:lang w:eastAsia="en-AU"/>
              </w:rPr>
              <w:t>Weight (kg)</w:t>
            </w:r>
          </w:p>
        </w:tc>
        <w:tc>
          <w:tcPr>
            <w:tcW w:w="787" w:type="dxa"/>
            <w:tcBorders>
              <w:top w:val="nil"/>
              <w:left w:val="nil"/>
              <w:bottom w:val="nil"/>
              <w:right w:val="nil"/>
            </w:tcBorders>
            <w:shd w:val="clear" w:color="000000" w:fill="FFFFFF"/>
            <w:noWrap/>
            <w:vAlign w:val="bottom"/>
            <w:hideMark/>
          </w:tcPr>
          <w:p w14:paraId="0BC3FD3E" w14:textId="18B3F8A1" w:rsidR="00564996" w:rsidRPr="00DA361F" w:rsidRDefault="00564996" w:rsidP="00564996">
            <w:pPr>
              <w:spacing w:after="0" w:line="240" w:lineRule="auto"/>
              <w:jc w:val="center"/>
              <w:rPr>
                <w:rFonts w:eastAsia="Times New Roman" w:cs="Times New Roman"/>
                <w:szCs w:val="24"/>
                <w:lang w:eastAsia="en-AU"/>
              </w:rPr>
            </w:pPr>
            <w:r w:rsidRPr="00A1083B">
              <w:t>266</w:t>
            </w:r>
          </w:p>
        </w:tc>
        <w:tc>
          <w:tcPr>
            <w:tcW w:w="1800" w:type="dxa"/>
            <w:tcBorders>
              <w:top w:val="nil"/>
              <w:left w:val="nil"/>
              <w:bottom w:val="nil"/>
              <w:right w:val="nil"/>
            </w:tcBorders>
            <w:shd w:val="clear" w:color="000000" w:fill="FFFFFF"/>
            <w:noWrap/>
            <w:vAlign w:val="bottom"/>
            <w:hideMark/>
          </w:tcPr>
          <w:p w14:paraId="78D6FCCD" w14:textId="3B7AE6B2" w:rsidR="00564996" w:rsidRPr="00DA361F" w:rsidRDefault="00564996" w:rsidP="00564996">
            <w:pPr>
              <w:spacing w:after="0" w:line="240" w:lineRule="auto"/>
              <w:rPr>
                <w:rFonts w:eastAsia="Times New Roman" w:cs="Times New Roman"/>
                <w:szCs w:val="24"/>
                <w:lang w:eastAsia="en-AU"/>
              </w:rPr>
            </w:pPr>
            <w:r w:rsidRPr="00A1083B">
              <w:t>91.4 (19.8)</w:t>
            </w:r>
          </w:p>
        </w:tc>
        <w:tc>
          <w:tcPr>
            <w:tcW w:w="1680" w:type="dxa"/>
            <w:tcBorders>
              <w:top w:val="nil"/>
              <w:left w:val="nil"/>
              <w:bottom w:val="nil"/>
              <w:right w:val="nil"/>
            </w:tcBorders>
            <w:shd w:val="clear" w:color="000000" w:fill="FFFFFF"/>
            <w:noWrap/>
            <w:vAlign w:val="bottom"/>
            <w:hideMark/>
          </w:tcPr>
          <w:p w14:paraId="6AAD3709" w14:textId="5D6204EB" w:rsidR="00564996" w:rsidRPr="00DA361F" w:rsidRDefault="00564996" w:rsidP="00564996">
            <w:pPr>
              <w:spacing w:after="0" w:line="240" w:lineRule="auto"/>
              <w:rPr>
                <w:rFonts w:eastAsia="Times New Roman" w:cs="Times New Roman"/>
                <w:szCs w:val="24"/>
                <w:lang w:eastAsia="en-AU"/>
              </w:rPr>
            </w:pPr>
            <w:r w:rsidRPr="00A1083B">
              <w:t>89 (79-103)</w:t>
            </w:r>
          </w:p>
        </w:tc>
        <w:tc>
          <w:tcPr>
            <w:tcW w:w="1420" w:type="dxa"/>
            <w:tcBorders>
              <w:top w:val="nil"/>
              <w:left w:val="nil"/>
              <w:bottom w:val="nil"/>
              <w:right w:val="nil"/>
            </w:tcBorders>
            <w:shd w:val="clear" w:color="000000" w:fill="FFFFFF"/>
            <w:noWrap/>
            <w:vAlign w:val="bottom"/>
            <w:hideMark/>
          </w:tcPr>
          <w:p w14:paraId="12254A23" w14:textId="4870407F" w:rsidR="00564996" w:rsidRPr="00DA361F" w:rsidRDefault="00564996" w:rsidP="00564996">
            <w:pPr>
              <w:spacing w:after="0" w:line="240" w:lineRule="auto"/>
              <w:rPr>
                <w:rFonts w:eastAsia="Times New Roman" w:cs="Times New Roman"/>
                <w:szCs w:val="24"/>
                <w:lang w:eastAsia="en-AU"/>
              </w:rPr>
            </w:pPr>
            <w:r w:rsidRPr="00A1083B">
              <w:t>[49-141]</w:t>
            </w:r>
          </w:p>
        </w:tc>
      </w:tr>
      <w:tr w:rsidR="00BA6F2E" w:rsidRPr="00DA361F" w14:paraId="031E3AF3" w14:textId="77777777" w:rsidTr="000B12F2">
        <w:trPr>
          <w:trHeight w:val="312"/>
        </w:trPr>
        <w:tc>
          <w:tcPr>
            <w:tcW w:w="3233" w:type="dxa"/>
            <w:tcBorders>
              <w:top w:val="nil"/>
              <w:left w:val="nil"/>
              <w:bottom w:val="nil"/>
              <w:right w:val="nil"/>
            </w:tcBorders>
            <w:shd w:val="clear" w:color="000000" w:fill="FFFFFF"/>
            <w:noWrap/>
            <w:vAlign w:val="bottom"/>
            <w:hideMark/>
          </w:tcPr>
          <w:p w14:paraId="15D31FF8" w14:textId="77777777" w:rsidR="00BA6F2E" w:rsidRPr="00DA361F" w:rsidRDefault="00BA6F2E" w:rsidP="000B12F2">
            <w:pPr>
              <w:spacing w:after="0" w:line="240" w:lineRule="auto"/>
              <w:ind w:firstLineChars="100" w:firstLine="240"/>
              <w:rPr>
                <w:rFonts w:eastAsia="Times New Roman" w:cs="Times New Roman"/>
                <w:szCs w:val="24"/>
                <w:lang w:eastAsia="en-AU"/>
              </w:rPr>
            </w:pPr>
            <w:r w:rsidRPr="00DA361F">
              <w:rPr>
                <w:rFonts w:eastAsia="Times New Roman" w:cs="Times New Roman"/>
                <w:szCs w:val="24"/>
                <w:lang w:eastAsia="en-AU"/>
              </w:rPr>
              <w:t>BMI</w:t>
            </w:r>
          </w:p>
        </w:tc>
        <w:tc>
          <w:tcPr>
            <w:tcW w:w="787" w:type="dxa"/>
            <w:tcBorders>
              <w:top w:val="nil"/>
              <w:left w:val="nil"/>
              <w:bottom w:val="nil"/>
              <w:right w:val="nil"/>
            </w:tcBorders>
            <w:shd w:val="clear" w:color="000000" w:fill="FFFFFF"/>
            <w:noWrap/>
            <w:vAlign w:val="bottom"/>
            <w:hideMark/>
          </w:tcPr>
          <w:p w14:paraId="5F7E2DFB" w14:textId="77777777" w:rsidR="00BA6F2E" w:rsidRPr="00DA361F" w:rsidRDefault="00BA6F2E" w:rsidP="000B12F2">
            <w:pPr>
              <w:spacing w:after="0" w:line="240" w:lineRule="auto"/>
              <w:jc w:val="center"/>
              <w:rPr>
                <w:rFonts w:eastAsia="Times New Roman" w:cs="Times New Roman"/>
                <w:szCs w:val="24"/>
                <w:lang w:eastAsia="en-AU"/>
              </w:rPr>
            </w:pPr>
            <w:r w:rsidRPr="00DA361F">
              <w:rPr>
                <w:rFonts w:eastAsia="Times New Roman" w:cs="Times New Roman"/>
                <w:szCs w:val="24"/>
                <w:lang w:eastAsia="en-AU"/>
              </w:rPr>
              <w:t>241</w:t>
            </w:r>
          </w:p>
        </w:tc>
        <w:tc>
          <w:tcPr>
            <w:tcW w:w="1800" w:type="dxa"/>
            <w:tcBorders>
              <w:top w:val="nil"/>
              <w:left w:val="nil"/>
              <w:bottom w:val="nil"/>
              <w:right w:val="nil"/>
            </w:tcBorders>
            <w:shd w:val="clear" w:color="000000" w:fill="FFFFFF"/>
            <w:noWrap/>
            <w:vAlign w:val="bottom"/>
            <w:hideMark/>
          </w:tcPr>
          <w:p w14:paraId="06B6DB91" w14:textId="77777777" w:rsidR="00BA6F2E" w:rsidRPr="00DA361F" w:rsidRDefault="00BA6F2E" w:rsidP="000B12F2">
            <w:pPr>
              <w:spacing w:after="0" w:line="240" w:lineRule="auto"/>
              <w:rPr>
                <w:rFonts w:eastAsia="Times New Roman" w:cs="Times New Roman"/>
                <w:szCs w:val="24"/>
                <w:lang w:eastAsia="en-AU"/>
              </w:rPr>
            </w:pPr>
            <w:r w:rsidRPr="00DA361F">
              <w:rPr>
                <w:rFonts w:eastAsia="Times New Roman" w:cs="Times New Roman"/>
                <w:szCs w:val="24"/>
                <w:lang w:eastAsia="en-AU"/>
              </w:rPr>
              <w:t>33.6 (7.3)</w:t>
            </w:r>
          </w:p>
        </w:tc>
        <w:tc>
          <w:tcPr>
            <w:tcW w:w="1680" w:type="dxa"/>
            <w:tcBorders>
              <w:top w:val="nil"/>
              <w:left w:val="nil"/>
              <w:bottom w:val="nil"/>
              <w:right w:val="nil"/>
            </w:tcBorders>
            <w:shd w:val="clear" w:color="000000" w:fill="FFFFFF"/>
            <w:noWrap/>
            <w:vAlign w:val="bottom"/>
            <w:hideMark/>
          </w:tcPr>
          <w:p w14:paraId="3011F3F0" w14:textId="77777777" w:rsidR="00BA6F2E" w:rsidRPr="00DA361F" w:rsidRDefault="00BA6F2E" w:rsidP="000B12F2">
            <w:pPr>
              <w:spacing w:after="0" w:line="240" w:lineRule="auto"/>
              <w:rPr>
                <w:rFonts w:eastAsia="Times New Roman" w:cs="Times New Roman"/>
                <w:szCs w:val="24"/>
                <w:lang w:eastAsia="en-AU"/>
              </w:rPr>
            </w:pPr>
            <w:r w:rsidRPr="00DA361F">
              <w:rPr>
                <w:rFonts w:eastAsia="Times New Roman" w:cs="Times New Roman"/>
                <w:szCs w:val="24"/>
                <w:lang w:eastAsia="en-AU"/>
              </w:rPr>
              <w:t>32 (29-38)</w:t>
            </w:r>
          </w:p>
        </w:tc>
        <w:tc>
          <w:tcPr>
            <w:tcW w:w="1420" w:type="dxa"/>
            <w:tcBorders>
              <w:top w:val="nil"/>
              <w:left w:val="nil"/>
              <w:bottom w:val="nil"/>
              <w:right w:val="nil"/>
            </w:tcBorders>
            <w:shd w:val="clear" w:color="000000" w:fill="FFFFFF"/>
            <w:noWrap/>
            <w:vAlign w:val="bottom"/>
            <w:hideMark/>
          </w:tcPr>
          <w:p w14:paraId="3BC802BF" w14:textId="77777777" w:rsidR="00BA6F2E" w:rsidRPr="00DA361F" w:rsidRDefault="00BA6F2E" w:rsidP="000B12F2">
            <w:pPr>
              <w:spacing w:after="0" w:line="240" w:lineRule="auto"/>
              <w:rPr>
                <w:rFonts w:eastAsia="Times New Roman" w:cs="Times New Roman"/>
                <w:szCs w:val="24"/>
                <w:lang w:eastAsia="en-AU"/>
              </w:rPr>
            </w:pPr>
            <w:r w:rsidRPr="00DA361F">
              <w:rPr>
                <w:rFonts w:eastAsia="Times New Roman" w:cs="Times New Roman"/>
                <w:szCs w:val="24"/>
                <w:lang w:eastAsia="en-AU"/>
              </w:rPr>
              <w:t>[18-52]</w:t>
            </w:r>
          </w:p>
        </w:tc>
      </w:tr>
      <w:tr w:rsidR="00564996" w:rsidRPr="00DA361F" w14:paraId="5264A711" w14:textId="77777777" w:rsidTr="00564996">
        <w:trPr>
          <w:trHeight w:val="312"/>
        </w:trPr>
        <w:tc>
          <w:tcPr>
            <w:tcW w:w="3233" w:type="dxa"/>
            <w:tcBorders>
              <w:top w:val="nil"/>
              <w:left w:val="nil"/>
              <w:bottom w:val="nil"/>
              <w:right w:val="nil"/>
            </w:tcBorders>
            <w:shd w:val="clear" w:color="000000" w:fill="FFFFFF"/>
            <w:noWrap/>
            <w:vAlign w:val="bottom"/>
            <w:hideMark/>
          </w:tcPr>
          <w:p w14:paraId="39C81C6C" w14:textId="77777777" w:rsidR="00564996" w:rsidRPr="00DA361F" w:rsidRDefault="00564996" w:rsidP="00564996">
            <w:pPr>
              <w:spacing w:after="0" w:line="240" w:lineRule="auto"/>
              <w:ind w:firstLineChars="100" w:firstLine="240"/>
              <w:rPr>
                <w:rFonts w:eastAsia="Times New Roman" w:cs="Times New Roman"/>
                <w:szCs w:val="24"/>
                <w:lang w:eastAsia="en-AU"/>
              </w:rPr>
            </w:pPr>
            <w:r w:rsidRPr="00DA361F">
              <w:rPr>
                <w:rFonts w:eastAsia="Times New Roman" w:cs="Times New Roman"/>
                <w:szCs w:val="24"/>
                <w:lang w:eastAsia="en-AU"/>
              </w:rPr>
              <w:t>Waist (cm)</w:t>
            </w:r>
          </w:p>
        </w:tc>
        <w:tc>
          <w:tcPr>
            <w:tcW w:w="787" w:type="dxa"/>
            <w:tcBorders>
              <w:top w:val="nil"/>
              <w:left w:val="nil"/>
              <w:bottom w:val="nil"/>
              <w:right w:val="nil"/>
            </w:tcBorders>
            <w:shd w:val="clear" w:color="000000" w:fill="FFFFFF"/>
            <w:noWrap/>
            <w:vAlign w:val="bottom"/>
            <w:hideMark/>
          </w:tcPr>
          <w:p w14:paraId="4CF73227" w14:textId="1B361E58" w:rsidR="00564996" w:rsidRPr="00DA361F" w:rsidRDefault="00564996" w:rsidP="00564996">
            <w:pPr>
              <w:spacing w:after="0" w:line="240" w:lineRule="auto"/>
              <w:jc w:val="center"/>
              <w:rPr>
                <w:rFonts w:eastAsia="Times New Roman" w:cs="Times New Roman"/>
                <w:szCs w:val="24"/>
                <w:lang w:eastAsia="en-AU"/>
              </w:rPr>
            </w:pPr>
            <w:r w:rsidRPr="00476C81">
              <w:t>204</w:t>
            </w:r>
          </w:p>
        </w:tc>
        <w:tc>
          <w:tcPr>
            <w:tcW w:w="1800" w:type="dxa"/>
            <w:tcBorders>
              <w:top w:val="nil"/>
              <w:left w:val="nil"/>
              <w:bottom w:val="nil"/>
              <w:right w:val="nil"/>
            </w:tcBorders>
            <w:shd w:val="clear" w:color="000000" w:fill="FFFFFF"/>
            <w:noWrap/>
            <w:vAlign w:val="bottom"/>
            <w:hideMark/>
          </w:tcPr>
          <w:p w14:paraId="424BE79F" w14:textId="0133B110" w:rsidR="00564996" w:rsidRPr="00DA361F" w:rsidRDefault="00564996" w:rsidP="00564996">
            <w:pPr>
              <w:spacing w:after="0" w:line="240" w:lineRule="auto"/>
              <w:rPr>
                <w:rFonts w:eastAsia="Times New Roman" w:cs="Times New Roman"/>
                <w:szCs w:val="24"/>
                <w:lang w:eastAsia="en-AU"/>
              </w:rPr>
            </w:pPr>
            <w:r w:rsidRPr="00476C81">
              <w:t>112.0 (14.5)</w:t>
            </w:r>
          </w:p>
        </w:tc>
        <w:tc>
          <w:tcPr>
            <w:tcW w:w="1680" w:type="dxa"/>
            <w:tcBorders>
              <w:top w:val="nil"/>
              <w:left w:val="nil"/>
              <w:bottom w:val="nil"/>
              <w:right w:val="nil"/>
            </w:tcBorders>
            <w:shd w:val="clear" w:color="000000" w:fill="FFFFFF"/>
            <w:noWrap/>
            <w:vAlign w:val="bottom"/>
            <w:hideMark/>
          </w:tcPr>
          <w:p w14:paraId="7501965A" w14:textId="54E3B535" w:rsidR="00564996" w:rsidRPr="00DA361F" w:rsidRDefault="00564996" w:rsidP="00564996">
            <w:pPr>
              <w:spacing w:after="0" w:line="240" w:lineRule="auto"/>
              <w:rPr>
                <w:rFonts w:eastAsia="Times New Roman" w:cs="Times New Roman"/>
                <w:szCs w:val="24"/>
                <w:lang w:eastAsia="en-AU"/>
              </w:rPr>
            </w:pPr>
            <w:r w:rsidRPr="00476C81">
              <w:t>112 (103-121)</w:t>
            </w:r>
          </w:p>
        </w:tc>
        <w:tc>
          <w:tcPr>
            <w:tcW w:w="1420" w:type="dxa"/>
            <w:tcBorders>
              <w:top w:val="nil"/>
              <w:left w:val="nil"/>
              <w:bottom w:val="nil"/>
              <w:right w:val="nil"/>
            </w:tcBorders>
            <w:shd w:val="clear" w:color="000000" w:fill="FFFFFF"/>
            <w:noWrap/>
            <w:vAlign w:val="bottom"/>
            <w:hideMark/>
          </w:tcPr>
          <w:p w14:paraId="58F1E17F" w14:textId="54B49734" w:rsidR="00564996" w:rsidRPr="00DA361F" w:rsidRDefault="00564996" w:rsidP="00564996">
            <w:pPr>
              <w:spacing w:after="0" w:line="240" w:lineRule="auto"/>
              <w:rPr>
                <w:rFonts w:eastAsia="Times New Roman" w:cs="Times New Roman"/>
                <w:szCs w:val="24"/>
                <w:lang w:eastAsia="en-AU"/>
              </w:rPr>
            </w:pPr>
            <w:r w:rsidRPr="00476C81">
              <w:t>[82-149]</w:t>
            </w:r>
          </w:p>
        </w:tc>
      </w:tr>
      <w:tr w:rsidR="00BA6F2E" w:rsidRPr="00DA361F" w14:paraId="38C10F9F" w14:textId="77777777" w:rsidTr="000B12F2">
        <w:trPr>
          <w:trHeight w:val="312"/>
        </w:trPr>
        <w:tc>
          <w:tcPr>
            <w:tcW w:w="3233" w:type="dxa"/>
            <w:tcBorders>
              <w:top w:val="nil"/>
              <w:left w:val="nil"/>
              <w:bottom w:val="nil"/>
              <w:right w:val="nil"/>
            </w:tcBorders>
            <w:shd w:val="clear" w:color="000000" w:fill="FFFFFF"/>
            <w:noWrap/>
            <w:vAlign w:val="bottom"/>
            <w:hideMark/>
          </w:tcPr>
          <w:p w14:paraId="7A6A2086" w14:textId="77777777" w:rsidR="00BA6F2E" w:rsidRPr="00DA361F" w:rsidRDefault="00BA6F2E" w:rsidP="000B12F2">
            <w:pPr>
              <w:spacing w:after="0" w:line="240" w:lineRule="auto"/>
              <w:ind w:firstLineChars="100" w:firstLine="240"/>
              <w:rPr>
                <w:rFonts w:eastAsia="Times New Roman" w:cs="Times New Roman"/>
                <w:szCs w:val="24"/>
                <w:lang w:eastAsia="en-AU"/>
              </w:rPr>
            </w:pPr>
            <w:r w:rsidRPr="00DA361F">
              <w:rPr>
                <w:rFonts w:eastAsia="Times New Roman" w:cs="Times New Roman"/>
                <w:szCs w:val="24"/>
                <w:lang w:eastAsia="en-AU"/>
              </w:rPr>
              <w:t>Systolic BP (mmHg)</w:t>
            </w:r>
          </w:p>
        </w:tc>
        <w:tc>
          <w:tcPr>
            <w:tcW w:w="787" w:type="dxa"/>
            <w:tcBorders>
              <w:top w:val="nil"/>
              <w:left w:val="nil"/>
              <w:bottom w:val="nil"/>
              <w:right w:val="nil"/>
            </w:tcBorders>
            <w:shd w:val="clear" w:color="000000" w:fill="FFFFFF"/>
            <w:noWrap/>
            <w:vAlign w:val="bottom"/>
            <w:hideMark/>
          </w:tcPr>
          <w:p w14:paraId="546E9D5B" w14:textId="77777777" w:rsidR="00BA6F2E" w:rsidRPr="00DA361F" w:rsidRDefault="00BA6F2E" w:rsidP="000B12F2">
            <w:pPr>
              <w:spacing w:after="0" w:line="240" w:lineRule="auto"/>
              <w:jc w:val="center"/>
              <w:rPr>
                <w:rFonts w:eastAsia="Times New Roman" w:cs="Times New Roman"/>
                <w:szCs w:val="24"/>
                <w:lang w:eastAsia="en-AU"/>
              </w:rPr>
            </w:pPr>
            <w:r w:rsidRPr="00DA361F">
              <w:rPr>
                <w:rFonts w:eastAsia="Times New Roman" w:cs="Times New Roman"/>
                <w:szCs w:val="24"/>
                <w:lang w:eastAsia="en-AU"/>
              </w:rPr>
              <w:t>274</w:t>
            </w:r>
          </w:p>
        </w:tc>
        <w:tc>
          <w:tcPr>
            <w:tcW w:w="1800" w:type="dxa"/>
            <w:tcBorders>
              <w:top w:val="nil"/>
              <w:left w:val="nil"/>
              <w:bottom w:val="nil"/>
              <w:right w:val="nil"/>
            </w:tcBorders>
            <w:shd w:val="clear" w:color="000000" w:fill="FFFFFF"/>
            <w:noWrap/>
            <w:vAlign w:val="bottom"/>
            <w:hideMark/>
          </w:tcPr>
          <w:p w14:paraId="32977C75" w14:textId="77777777" w:rsidR="00BA6F2E" w:rsidRPr="00DA361F" w:rsidRDefault="00BA6F2E" w:rsidP="000B12F2">
            <w:pPr>
              <w:spacing w:after="0" w:line="240" w:lineRule="auto"/>
              <w:rPr>
                <w:rFonts w:eastAsia="Times New Roman" w:cs="Times New Roman"/>
                <w:szCs w:val="24"/>
                <w:lang w:eastAsia="en-AU"/>
              </w:rPr>
            </w:pPr>
            <w:r w:rsidRPr="00DA361F">
              <w:rPr>
                <w:rFonts w:eastAsia="Times New Roman" w:cs="Times New Roman"/>
                <w:szCs w:val="24"/>
                <w:lang w:eastAsia="en-AU"/>
              </w:rPr>
              <w:t>131.9 (16.7)</w:t>
            </w:r>
          </w:p>
        </w:tc>
        <w:tc>
          <w:tcPr>
            <w:tcW w:w="1680" w:type="dxa"/>
            <w:tcBorders>
              <w:top w:val="nil"/>
              <w:left w:val="nil"/>
              <w:bottom w:val="nil"/>
              <w:right w:val="nil"/>
            </w:tcBorders>
            <w:shd w:val="clear" w:color="000000" w:fill="FFFFFF"/>
            <w:noWrap/>
            <w:vAlign w:val="bottom"/>
            <w:hideMark/>
          </w:tcPr>
          <w:p w14:paraId="788E6A85" w14:textId="77777777" w:rsidR="00BA6F2E" w:rsidRPr="00DA361F" w:rsidRDefault="00BA6F2E" w:rsidP="000B12F2">
            <w:pPr>
              <w:spacing w:after="0" w:line="240" w:lineRule="auto"/>
              <w:rPr>
                <w:rFonts w:eastAsia="Times New Roman" w:cs="Times New Roman"/>
                <w:szCs w:val="24"/>
                <w:lang w:eastAsia="en-AU"/>
              </w:rPr>
            </w:pPr>
            <w:r w:rsidRPr="00DA361F">
              <w:rPr>
                <w:rFonts w:eastAsia="Times New Roman" w:cs="Times New Roman"/>
                <w:szCs w:val="24"/>
                <w:lang w:eastAsia="en-AU"/>
              </w:rPr>
              <w:t>130 (120-144)</w:t>
            </w:r>
          </w:p>
        </w:tc>
        <w:tc>
          <w:tcPr>
            <w:tcW w:w="1420" w:type="dxa"/>
            <w:tcBorders>
              <w:top w:val="nil"/>
              <w:left w:val="nil"/>
              <w:bottom w:val="nil"/>
              <w:right w:val="nil"/>
            </w:tcBorders>
            <w:shd w:val="clear" w:color="000000" w:fill="FFFFFF"/>
            <w:noWrap/>
            <w:vAlign w:val="bottom"/>
            <w:hideMark/>
          </w:tcPr>
          <w:p w14:paraId="0A995E3D" w14:textId="77777777" w:rsidR="00BA6F2E" w:rsidRPr="00DA361F" w:rsidRDefault="00BA6F2E" w:rsidP="000B12F2">
            <w:pPr>
              <w:spacing w:after="0" w:line="240" w:lineRule="auto"/>
              <w:rPr>
                <w:rFonts w:eastAsia="Times New Roman" w:cs="Times New Roman"/>
                <w:szCs w:val="24"/>
                <w:lang w:eastAsia="en-AU"/>
              </w:rPr>
            </w:pPr>
            <w:r w:rsidRPr="00DA361F">
              <w:rPr>
                <w:rFonts w:eastAsia="Times New Roman" w:cs="Times New Roman"/>
                <w:szCs w:val="24"/>
                <w:lang w:eastAsia="en-AU"/>
              </w:rPr>
              <w:t>[96-179]</w:t>
            </w:r>
          </w:p>
        </w:tc>
      </w:tr>
      <w:tr w:rsidR="00BA6F2E" w:rsidRPr="00DA361F" w14:paraId="11E36DBD" w14:textId="77777777" w:rsidTr="000B12F2">
        <w:trPr>
          <w:trHeight w:val="312"/>
        </w:trPr>
        <w:tc>
          <w:tcPr>
            <w:tcW w:w="3233" w:type="dxa"/>
            <w:tcBorders>
              <w:top w:val="nil"/>
              <w:left w:val="nil"/>
              <w:bottom w:val="nil"/>
              <w:right w:val="nil"/>
            </w:tcBorders>
            <w:shd w:val="clear" w:color="000000" w:fill="FFFFFF"/>
            <w:noWrap/>
            <w:vAlign w:val="bottom"/>
            <w:hideMark/>
          </w:tcPr>
          <w:p w14:paraId="618108D9" w14:textId="77777777" w:rsidR="00BA6F2E" w:rsidRPr="00DA361F" w:rsidRDefault="00BA6F2E" w:rsidP="000B12F2">
            <w:pPr>
              <w:spacing w:after="0" w:line="240" w:lineRule="auto"/>
              <w:ind w:firstLineChars="100" w:firstLine="240"/>
              <w:rPr>
                <w:rFonts w:eastAsia="Times New Roman" w:cs="Times New Roman"/>
                <w:szCs w:val="24"/>
                <w:lang w:eastAsia="en-AU"/>
              </w:rPr>
            </w:pPr>
            <w:r w:rsidRPr="00DA361F">
              <w:rPr>
                <w:rFonts w:eastAsia="Times New Roman" w:cs="Times New Roman"/>
                <w:szCs w:val="24"/>
                <w:lang w:eastAsia="en-AU"/>
              </w:rPr>
              <w:t>Diastolic BP (mmHg)</w:t>
            </w:r>
          </w:p>
        </w:tc>
        <w:tc>
          <w:tcPr>
            <w:tcW w:w="787" w:type="dxa"/>
            <w:tcBorders>
              <w:top w:val="nil"/>
              <w:left w:val="nil"/>
              <w:bottom w:val="nil"/>
              <w:right w:val="nil"/>
            </w:tcBorders>
            <w:shd w:val="clear" w:color="000000" w:fill="FFFFFF"/>
            <w:noWrap/>
            <w:vAlign w:val="bottom"/>
            <w:hideMark/>
          </w:tcPr>
          <w:p w14:paraId="2E3D4E9D" w14:textId="77777777" w:rsidR="00BA6F2E" w:rsidRPr="00DA361F" w:rsidRDefault="00BA6F2E" w:rsidP="000B12F2">
            <w:pPr>
              <w:spacing w:after="0" w:line="240" w:lineRule="auto"/>
              <w:jc w:val="center"/>
              <w:rPr>
                <w:rFonts w:eastAsia="Times New Roman" w:cs="Times New Roman"/>
                <w:szCs w:val="24"/>
                <w:lang w:eastAsia="en-AU"/>
              </w:rPr>
            </w:pPr>
            <w:r w:rsidRPr="00DA361F">
              <w:rPr>
                <w:rFonts w:eastAsia="Times New Roman" w:cs="Times New Roman"/>
                <w:szCs w:val="24"/>
                <w:lang w:eastAsia="en-AU"/>
              </w:rPr>
              <w:t>274</w:t>
            </w:r>
          </w:p>
        </w:tc>
        <w:tc>
          <w:tcPr>
            <w:tcW w:w="1800" w:type="dxa"/>
            <w:tcBorders>
              <w:top w:val="nil"/>
              <w:left w:val="nil"/>
              <w:bottom w:val="nil"/>
              <w:right w:val="nil"/>
            </w:tcBorders>
            <w:shd w:val="clear" w:color="000000" w:fill="FFFFFF"/>
            <w:noWrap/>
            <w:vAlign w:val="bottom"/>
            <w:hideMark/>
          </w:tcPr>
          <w:p w14:paraId="00FDB874" w14:textId="77777777" w:rsidR="00BA6F2E" w:rsidRPr="00DA361F" w:rsidRDefault="00BA6F2E" w:rsidP="000B12F2">
            <w:pPr>
              <w:spacing w:after="0" w:line="240" w:lineRule="auto"/>
              <w:rPr>
                <w:rFonts w:eastAsia="Times New Roman" w:cs="Times New Roman"/>
                <w:szCs w:val="24"/>
                <w:lang w:eastAsia="en-AU"/>
              </w:rPr>
            </w:pPr>
            <w:r w:rsidRPr="00DA361F">
              <w:rPr>
                <w:rFonts w:eastAsia="Times New Roman" w:cs="Times New Roman"/>
                <w:szCs w:val="24"/>
                <w:lang w:eastAsia="en-AU"/>
              </w:rPr>
              <w:t>73.7 (11.6)</w:t>
            </w:r>
          </w:p>
        </w:tc>
        <w:tc>
          <w:tcPr>
            <w:tcW w:w="1680" w:type="dxa"/>
            <w:tcBorders>
              <w:top w:val="nil"/>
              <w:left w:val="nil"/>
              <w:bottom w:val="nil"/>
              <w:right w:val="nil"/>
            </w:tcBorders>
            <w:shd w:val="clear" w:color="000000" w:fill="FFFFFF"/>
            <w:noWrap/>
            <w:vAlign w:val="bottom"/>
            <w:hideMark/>
          </w:tcPr>
          <w:p w14:paraId="2099DE55" w14:textId="77777777" w:rsidR="00BA6F2E" w:rsidRPr="00DA361F" w:rsidRDefault="00BA6F2E" w:rsidP="000B12F2">
            <w:pPr>
              <w:spacing w:after="0" w:line="240" w:lineRule="auto"/>
              <w:rPr>
                <w:rFonts w:eastAsia="Times New Roman" w:cs="Times New Roman"/>
                <w:szCs w:val="24"/>
                <w:lang w:eastAsia="en-AU"/>
              </w:rPr>
            </w:pPr>
            <w:r w:rsidRPr="00DA361F">
              <w:rPr>
                <w:rFonts w:eastAsia="Times New Roman" w:cs="Times New Roman"/>
                <w:szCs w:val="24"/>
                <w:lang w:eastAsia="en-AU"/>
              </w:rPr>
              <w:t>74 (66-80)</w:t>
            </w:r>
          </w:p>
        </w:tc>
        <w:tc>
          <w:tcPr>
            <w:tcW w:w="1420" w:type="dxa"/>
            <w:tcBorders>
              <w:top w:val="nil"/>
              <w:left w:val="nil"/>
              <w:bottom w:val="nil"/>
              <w:right w:val="nil"/>
            </w:tcBorders>
            <w:shd w:val="clear" w:color="000000" w:fill="FFFFFF"/>
            <w:noWrap/>
            <w:vAlign w:val="bottom"/>
            <w:hideMark/>
          </w:tcPr>
          <w:p w14:paraId="49F33274" w14:textId="77777777" w:rsidR="00BA6F2E" w:rsidRPr="00DA361F" w:rsidRDefault="00BA6F2E" w:rsidP="000B12F2">
            <w:pPr>
              <w:spacing w:after="0" w:line="240" w:lineRule="auto"/>
              <w:rPr>
                <w:rFonts w:eastAsia="Times New Roman" w:cs="Times New Roman"/>
                <w:szCs w:val="24"/>
                <w:lang w:eastAsia="en-AU"/>
              </w:rPr>
            </w:pPr>
            <w:r w:rsidRPr="00DA361F">
              <w:rPr>
                <w:rFonts w:eastAsia="Times New Roman" w:cs="Times New Roman"/>
                <w:szCs w:val="24"/>
                <w:lang w:eastAsia="en-AU"/>
              </w:rPr>
              <w:t>[45-101]</w:t>
            </w:r>
          </w:p>
        </w:tc>
      </w:tr>
      <w:tr w:rsidR="00BA6F2E" w:rsidRPr="00DA361F" w14:paraId="14649F25" w14:textId="77777777" w:rsidTr="000B12F2">
        <w:trPr>
          <w:trHeight w:val="312"/>
        </w:trPr>
        <w:tc>
          <w:tcPr>
            <w:tcW w:w="3233" w:type="dxa"/>
            <w:tcBorders>
              <w:top w:val="nil"/>
              <w:left w:val="nil"/>
              <w:bottom w:val="nil"/>
              <w:right w:val="nil"/>
            </w:tcBorders>
            <w:shd w:val="clear" w:color="000000" w:fill="FFFFFF"/>
            <w:noWrap/>
            <w:vAlign w:val="bottom"/>
            <w:hideMark/>
          </w:tcPr>
          <w:p w14:paraId="5CF5A282" w14:textId="77777777" w:rsidR="00BA6F2E" w:rsidRPr="00DA361F" w:rsidRDefault="00BA6F2E" w:rsidP="000B12F2">
            <w:pPr>
              <w:spacing w:after="0" w:line="240" w:lineRule="auto"/>
              <w:ind w:firstLineChars="100" w:firstLine="240"/>
              <w:rPr>
                <w:rFonts w:eastAsia="Times New Roman" w:cs="Times New Roman"/>
                <w:szCs w:val="24"/>
                <w:lang w:eastAsia="en-AU"/>
              </w:rPr>
            </w:pPr>
            <w:r w:rsidRPr="00DA361F">
              <w:rPr>
                <w:rFonts w:eastAsia="Times New Roman" w:cs="Times New Roman"/>
                <w:szCs w:val="24"/>
                <w:lang w:eastAsia="en-AU"/>
              </w:rPr>
              <w:t>HbA1c (% NGSP)</w:t>
            </w:r>
          </w:p>
        </w:tc>
        <w:tc>
          <w:tcPr>
            <w:tcW w:w="787" w:type="dxa"/>
            <w:tcBorders>
              <w:top w:val="nil"/>
              <w:left w:val="nil"/>
              <w:bottom w:val="nil"/>
              <w:right w:val="nil"/>
            </w:tcBorders>
            <w:shd w:val="clear" w:color="000000" w:fill="FFFFFF"/>
            <w:noWrap/>
            <w:vAlign w:val="bottom"/>
            <w:hideMark/>
          </w:tcPr>
          <w:p w14:paraId="56682D91" w14:textId="77777777" w:rsidR="00BA6F2E" w:rsidRPr="00DA361F" w:rsidRDefault="00BA6F2E" w:rsidP="000B12F2">
            <w:pPr>
              <w:spacing w:after="0" w:line="240" w:lineRule="auto"/>
              <w:jc w:val="center"/>
              <w:rPr>
                <w:rFonts w:eastAsia="Times New Roman" w:cs="Times New Roman"/>
                <w:szCs w:val="24"/>
                <w:lang w:eastAsia="en-AU"/>
              </w:rPr>
            </w:pPr>
            <w:r w:rsidRPr="00DA361F">
              <w:rPr>
                <w:rFonts w:eastAsia="Times New Roman" w:cs="Times New Roman"/>
                <w:szCs w:val="24"/>
                <w:lang w:eastAsia="en-AU"/>
              </w:rPr>
              <w:t>216</w:t>
            </w:r>
          </w:p>
        </w:tc>
        <w:tc>
          <w:tcPr>
            <w:tcW w:w="1800" w:type="dxa"/>
            <w:tcBorders>
              <w:top w:val="nil"/>
              <w:left w:val="nil"/>
              <w:bottom w:val="nil"/>
              <w:right w:val="nil"/>
            </w:tcBorders>
            <w:shd w:val="clear" w:color="000000" w:fill="FFFFFF"/>
            <w:noWrap/>
            <w:vAlign w:val="bottom"/>
            <w:hideMark/>
          </w:tcPr>
          <w:p w14:paraId="75A8F36E" w14:textId="77777777" w:rsidR="00BA6F2E" w:rsidRPr="00DA361F" w:rsidRDefault="00BA6F2E" w:rsidP="000B12F2">
            <w:pPr>
              <w:spacing w:after="0" w:line="240" w:lineRule="auto"/>
              <w:rPr>
                <w:rFonts w:eastAsia="Times New Roman" w:cs="Times New Roman"/>
                <w:szCs w:val="24"/>
                <w:lang w:eastAsia="en-AU"/>
              </w:rPr>
            </w:pPr>
            <w:r w:rsidRPr="00DA361F">
              <w:rPr>
                <w:rFonts w:eastAsia="Times New Roman" w:cs="Times New Roman"/>
                <w:szCs w:val="24"/>
                <w:lang w:eastAsia="en-AU"/>
              </w:rPr>
              <w:t>8.1 (2.1)</w:t>
            </w:r>
          </w:p>
        </w:tc>
        <w:tc>
          <w:tcPr>
            <w:tcW w:w="1680" w:type="dxa"/>
            <w:tcBorders>
              <w:top w:val="nil"/>
              <w:left w:val="nil"/>
              <w:bottom w:val="nil"/>
              <w:right w:val="nil"/>
            </w:tcBorders>
            <w:shd w:val="clear" w:color="000000" w:fill="FFFFFF"/>
            <w:noWrap/>
            <w:vAlign w:val="bottom"/>
            <w:hideMark/>
          </w:tcPr>
          <w:p w14:paraId="6D8FC868" w14:textId="77777777" w:rsidR="00BA6F2E" w:rsidRPr="00DA361F" w:rsidRDefault="00BA6F2E" w:rsidP="000B12F2">
            <w:pPr>
              <w:spacing w:after="0" w:line="240" w:lineRule="auto"/>
              <w:rPr>
                <w:rFonts w:eastAsia="Times New Roman" w:cs="Times New Roman"/>
                <w:szCs w:val="24"/>
                <w:lang w:eastAsia="en-AU"/>
              </w:rPr>
            </w:pPr>
            <w:r w:rsidRPr="00DA361F">
              <w:rPr>
                <w:rFonts w:eastAsia="Times New Roman" w:cs="Times New Roman"/>
                <w:szCs w:val="24"/>
                <w:lang w:eastAsia="en-AU"/>
              </w:rPr>
              <w:t>8 (6-9)</w:t>
            </w:r>
          </w:p>
        </w:tc>
        <w:tc>
          <w:tcPr>
            <w:tcW w:w="1420" w:type="dxa"/>
            <w:tcBorders>
              <w:top w:val="nil"/>
              <w:left w:val="nil"/>
              <w:bottom w:val="nil"/>
              <w:right w:val="nil"/>
            </w:tcBorders>
            <w:shd w:val="clear" w:color="000000" w:fill="FFFFFF"/>
            <w:noWrap/>
            <w:vAlign w:val="bottom"/>
            <w:hideMark/>
          </w:tcPr>
          <w:p w14:paraId="40082AF4" w14:textId="77777777" w:rsidR="00BA6F2E" w:rsidRPr="00DA361F" w:rsidRDefault="00BA6F2E" w:rsidP="000B12F2">
            <w:pPr>
              <w:spacing w:after="0" w:line="240" w:lineRule="auto"/>
              <w:rPr>
                <w:rFonts w:eastAsia="Times New Roman" w:cs="Times New Roman"/>
                <w:szCs w:val="24"/>
                <w:lang w:eastAsia="en-AU"/>
              </w:rPr>
            </w:pPr>
            <w:r w:rsidRPr="00DA361F">
              <w:rPr>
                <w:rFonts w:eastAsia="Times New Roman" w:cs="Times New Roman"/>
                <w:szCs w:val="24"/>
                <w:lang w:eastAsia="en-AU"/>
              </w:rPr>
              <w:t>[5-14]</w:t>
            </w:r>
          </w:p>
        </w:tc>
      </w:tr>
      <w:tr w:rsidR="00BA6F2E" w:rsidRPr="00DA361F" w14:paraId="049184F9" w14:textId="77777777" w:rsidTr="000B12F2">
        <w:trPr>
          <w:trHeight w:val="312"/>
        </w:trPr>
        <w:tc>
          <w:tcPr>
            <w:tcW w:w="3233" w:type="dxa"/>
            <w:tcBorders>
              <w:top w:val="nil"/>
              <w:left w:val="nil"/>
              <w:bottom w:val="nil"/>
              <w:right w:val="nil"/>
            </w:tcBorders>
            <w:shd w:val="clear" w:color="000000" w:fill="FFFFFF"/>
            <w:noWrap/>
            <w:vAlign w:val="bottom"/>
            <w:hideMark/>
          </w:tcPr>
          <w:p w14:paraId="733A135F" w14:textId="77777777" w:rsidR="00BA6F2E" w:rsidRPr="00DA361F" w:rsidRDefault="00BA6F2E" w:rsidP="000B12F2">
            <w:pPr>
              <w:spacing w:after="0" w:line="240" w:lineRule="auto"/>
              <w:ind w:firstLineChars="100" w:firstLine="240"/>
              <w:rPr>
                <w:rFonts w:eastAsia="Times New Roman" w:cs="Times New Roman"/>
                <w:szCs w:val="24"/>
                <w:lang w:eastAsia="en-AU"/>
              </w:rPr>
            </w:pPr>
            <w:r w:rsidRPr="00DA361F">
              <w:rPr>
                <w:rFonts w:eastAsia="Times New Roman" w:cs="Times New Roman"/>
                <w:szCs w:val="24"/>
                <w:lang w:eastAsia="en-AU"/>
              </w:rPr>
              <w:t>UACR (ratio)</w:t>
            </w:r>
          </w:p>
        </w:tc>
        <w:tc>
          <w:tcPr>
            <w:tcW w:w="787" w:type="dxa"/>
            <w:tcBorders>
              <w:top w:val="nil"/>
              <w:left w:val="nil"/>
              <w:bottom w:val="nil"/>
              <w:right w:val="nil"/>
            </w:tcBorders>
            <w:shd w:val="clear" w:color="000000" w:fill="FFFFFF"/>
            <w:noWrap/>
            <w:vAlign w:val="bottom"/>
            <w:hideMark/>
          </w:tcPr>
          <w:p w14:paraId="160627EA" w14:textId="77777777" w:rsidR="00BA6F2E" w:rsidRPr="00DA361F" w:rsidRDefault="00BA6F2E" w:rsidP="000B12F2">
            <w:pPr>
              <w:spacing w:after="0" w:line="240" w:lineRule="auto"/>
              <w:jc w:val="center"/>
              <w:rPr>
                <w:rFonts w:eastAsia="Times New Roman" w:cs="Times New Roman"/>
                <w:szCs w:val="24"/>
                <w:lang w:eastAsia="en-AU"/>
              </w:rPr>
            </w:pPr>
            <w:r w:rsidRPr="00DA361F">
              <w:rPr>
                <w:rFonts w:eastAsia="Times New Roman" w:cs="Times New Roman"/>
                <w:szCs w:val="24"/>
                <w:lang w:eastAsia="en-AU"/>
              </w:rPr>
              <w:t>194</w:t>
            </w:r>
          </w:p>
        </w:tc>
        <w:tc>
          <w:tcPr>
            <w:tcW w:w="1800" w:type="dxa"/>
            <w:tcBorders>
              <w:top w:val="nil"/>
              <w:left w:val="nil"/>
              <w:bottom w:val="nil"/>
              <w:right w:val="nil"/>
            </w:tcBorders>
            <w:shd w:val="clear" w:color="000000" w:fill="FFFFFF"/>
            <w:noWrap/>
            <w:vAlign w:val="bottom"/>
            <w:hideMark/>
          </w:tcPr>
          <w:p w14:paraId="0535EDFD" w14:textId="77777777" w:rsidR="00BA6F2E" w:rsidRPr="00DA361F" w:rsidRDefault="00BA6F2E" w:rsidP="000B12F2">
            <w:pPr>
              <w:spacing w:after="0" w:line="240" w:lineRule="auto"/>
              <w:rPr>
                <w:rFonts w:eastAsia="Times New Roman" w:cs="Times New Roman"/>
                <w:szCs w:val="24"/>
                <w:lang w:eastAsia="en-AU"/>
              </w:rPr>
            </w:pPr>
            <w:r w:rsidRPr="00DA361F">
              <w:rPr>
                <w:rFonts w:eastAsia="Times New Roman" w:cs="Times New Roman"/>
                <w:szCs w:val="24"/>
                <w:lang w:eastAsia="en-AU"/>
              </w:rPr>
              <w:t>8.5 (11.9)</w:t>
            </w:r>
          </w:p>
        </w:tc>
        <w:tc>
          <w:tcPr>
            <w:tcW w:w="1680" w:type="dxa"/>
            <w:tcBorders>
              <w:top w:val="nil"/>
              <w:left w:val="nil"/>
              <w:bottom w:val="nil"/>
              <w:right w:val="nil"/>
            </w:tcBorders>
            <w:shd w:val="clear" w:color="000000" w:fill="FFFFFF"/>
            <w:noWrap/>
            <w:vAlign w:val="bottom"/>
            <w:hideMark/>
          </w:tcPr>
          <w:p w14:paraId="00F7BC4F" w14:textId="77777777" w:rsidR="00BA6F2E" w:rsidRPr="00DA361F" w:rsidRDefault="00BA6F2E" w:rsidP="000B12F2">
            <w:pPr>
              <w:spacing w:after="0" w:line="240" w:lineRule="auto"/>
              <w:rPr>
                <w:rFonts w:eastAsia="Times New Roman" w:cs="Times New Roman"/>
                <w:szCs w:val="24"/>
                <w:lang w:eastAsia="en-AU"/>
              </w:rPr>
            </w:pPr>
            <w:r w:rsidRPr="00DA361F">
              <w:rPr>
                <w:rFonts w:eastAsia="Times New Roman" w:cs="Times New Roman"/>
                <w:szCs w:val="24"/>
                <w:lang w:eastAsia="en-AU"/>
              </w:rPr>
              <w:t>2 (1-15)</w:t>
            </w:r>
          </w:p>
        </w:tc>
        <w:tc>
          <w:tcPr>
            <w:tcW w:w="1420" w:type="dxa"/>
            <w:tcBorders>
              <w:top w:val="nil"/>
              <w:left w:val="nil"/>
              <w:bottom w:val="nil"/>
              <w:right w:val="nil"/>
            </w:tcBorders>
            <w:shd w:val="clear" w:color="000000" w:fill="FFFFFF"/>
            <w:noWrap/>
            <w:vAlign w:val="bottom"/>
            <w:hideMark/>
          </w:tcPr>
          <w:p w14:paraId="3AFFDB6C" w14:textId="77777777" w:rsidR="00BA6F2E" w:rsidRPr="00DA361F" w:rsidRDefault="00BA6F2E" w:rsidP="000B12F2">
            <w:pPr>
              <w:spacing w:after="0" w:line="240" w:lineRule="auto"/>
              <w:rPr>
                <w:rFonts w:eastAsia="Times New Roman" w:cs="Times New Roman"/>
                <w:szCs w:val="24"/>
                <w:lang w:eastAsia="en-AU"/>
              </w:rPr>
            </w:pPr>
            <w:r w:rsidRPr="00DA361F">
              <w:rPr>
                <w:rFonts w:eastAsia="Times New Roman" w:cs="Times New Roman"/>
                <w:szCs w:val="24"/>
                <w:lang w:eastAsia="en-AU"/>
              </w:rPr>
              <w:t>[0-41]</w:t>
            </w:r>
          </w:p>
        </w:tc>
      </w:tr>
      <w:tr w:rsidR="00BA6F2E" w:rsidRPr="00DA361F" w14:paraId="3AEBE767" w14:textId="77777777" w:rsidTr="000B12F2">
        <w:trPr>
          <w:trHeight w:val="312"/>
        </w:trPr>
        <w:tc>
          <w:tcPr>
            <w:tcW w:w="3233" w:type="dxa"/>
            <w:tcBorders>
              <w:top w:val="nil"/>
              <w:left w:val="nil"/>
              <w:bottom w:val="nil"/>
              <w:right w:val="nil"/>
            </w:tcBorders>
            <w:shd w:val="clear" w:color="000000" w:fill="FFFFFF"/>
            <w:noWrap/>
            <w:vAlign w:val="bottom"/>
            <w:hideMark/>
          </w:tcPr>
          <w:p w14:paraId="5DA6EF04" w14:textId="77777777" w:rsidR="00BA6F2E" w:rsidRPr="00DA361F" w:rsidRDefault="00BA6F2E" w:rsidP="000B12F2">
            <w:pPr>
              <w:spacing w:after="0" w:line="240" w:lineRule="auto"/>
              <w:ind w:firstLineChars="100" w:firstLine="240"/>
              <w:rPr>
                <w:rFonts w:eastAsia="Times New Roman" w:cs="Times New Roman"/>
                <w:szCs w:val="24"/>
                <w:lang w:eastAsia="en-AU"/>
              </w:rPr>
            </w:pPr>
            <w:r w:rsidRPr="00DA361F">
              <w:rPr>
                <w:rFonts w:eastAsia="Times New Roman" w:cs="Times New Roman"/>
                <w:szCs w:val="24"/>
                <w:lang w:eastAsia="en-AU"/>
              </w:rPr>
              <w:t>Triglycerides (mmol/L)</w:t>
            </w:r>
          </w:p>
        </w:tc>
        <w:tc>
          <w:tcPr>
            <w:tcW w:w="787" w:type="dxa"/>
            <w:tcBorders>
              <w:top w:val="nil"/>
              <w:left w:val="nil"/>
              <w:bottom w:val="nil"/>
              <w:right w:val="nil"/>
            </w:tcBorders>
            <w:shd w:val="clear" w:color="000000" w:fill="FFFFFF"/>
            <w:noWrap/>
            <w:vAlign w:val="bottom"/>
            <w:hideMark/>
          </w:tcPr>
          <w:p w14:paraId="682C4CE2" w14:textId="77777777" w:rsidR="00BA6F2E" w:rsidRPr="00DA361F" w:rsidRDefault="00BA6F2E" w:rsidP="000B12F2">
            <w:pPr>
              <w:spacing w:after="0" w:line="240" w:lineRule="auto"/>
              <w:jc w:val="center"/>
              <w:rPr>
                <w:rFonts w:eastAsia="Times New Roman" w:cs="Times New Roman"/>
                <w:szCs w:val="24"/>
                <w:lang w:eastAsia="en-AU"/>
              </w:rPr>
            </w:pPr>
            <w:r w:rsidRPr="00DA361F">
              <w:rPr>
                <w:rFonts w:eastAsia="Times New Roman" w:cs="Times New Roman"/>
                <w:szCs w:val="24"/>
                <w:lang w:eastAsia="en-AU"/>
              </w:rPr>
              <w:t>237</w:t>
            </w:r>
          </w:p>
        </w:tc>
        <w:tc>
          <w:tcPr>
            <w:tcW w:w="1800" w:type="dxa"/>
            <w:tcBorders>
              <w:top w:val="nil"/>
              <w:left w:val="nil"/>
              <w:bottom w:val="nil"/>
              <w:right w:val="nil"/>
            </w:tcBorders>
            <w:shd w:val="clear" w:color="000000" w:fill="FFFFFF"/>
            <w:noWrap/>
            <w:vAlign w:val="bottom"/>
            <w:hideMark/>
          </w:tcPr>
          <w:p w14:paraId="068E718B" w14:textId="77777777" w:rsidR="00BA6F2E" w:rsidRPr="00DA361F" w:rsidRDefault="00BA6F2E" w:rsidP="000B12F2">
            <w:pPr>
              <w:spacing w:after="0" w:line="240" w:lineRule="auto"/>
              <w:rPr>
                <w:rFonts w:eastAsia="Times New Roman" w:cs="Times New Roman"/>
                <w:szCs w:val="24"/>
                <w:lang w:eastAsia="en-AU"/>
              </w:rPr>
            </w:pPr>
            <w:r w:rsidRPr="00DA361F">
              <w:rPr>
                <w:rFonts w:eastAsia="Times New Roman" w:cs="Times New Roman"/>
                <w:szCs w:val="24"/>
                <w:lang w:eastAsia="en-AU"/>
              </w:rPr>
              <w:t>1.7 (0.8)</w:t>
            </w:r>
          </w:p>
        </w:tc>
        <w:tc>
          <w:tcPr>
            <w:tcW w:w="1680" w:type="dxa"/>
            <w:tcBorders>
              <w:top w:val="nil"/>
              <w:left w:val="nil"/>
              <w:bottom w:val="nil"/>
              <w:right w:val="nil"/>
            </w:tcBorders>
            <w:shd w:val="clear" w:color="000000" w:fill="FFFFFF"/>
            <w:noWrap/>
            <w:vAlign w:val="bottom"/>
            <w:hideMark/>
          </w:tcPr>
          <w:p w14:paraId="21A68324" w14:textId="77777777" w:rsidR="00BA6F2E" w:rsidRPr="00DA361F" w:rsidRDefault="00BA6F2E" w:rsidP="000B12F2">
            <w:pPr>
              <w:spacing w:after="0" w:line="240" w:lineRule="auto"/>
              <w:rPr>
                <w:rFonts w:eastAsia="Times New Roman" w:cs="Times New Roman"/>
                <w:szCs w:val="24"/>
                <w:lang w:eastAsia="en-AU"/>
              </w:rPr>
            </w:pPr>
            <w:r w:rsidRPr="00DA361F">
              <w:rPr>
                <w:rFonts w:eastAsia="Times New Roman" w:cs="Times New Roman"/>
                <w:szCs w:val="24"/>
                <w:lang w:eastAsia="en-AU"/>
              </w:rPr>
              <w:t>2 (1-2)</w:t>
            </w:r>
          </w:p>
        </w:tc>
        <w:tc>
          <w:tcPr>
            <w:tcW w:w="1420" w:type="dxa"/>
            <w:tcBorders>
              <w:top w:val="nil"/>
              <w:left w:val="nil"/>
              <w:bottom w:val="nil"/>
              <w:right w:val="nil"/>
            </w:tcBorders>
            <w:shd w:val="clear" w:color="000000" w:fill="FFFFFF"/>
            <w:noWrap/>
            <w:vAlign w:val="bottom"/>
            <w:hideMark/>
          </w:tcPr>
          <w:p w14:paraId="0C01C4E9" w14:textId="77777777" w:rsidR="00BA6F2E" w:rsidRPr="00DA361F" w:rsidRDefault="00BA6F2E" w:rsidP="000B12F2">
            <w:pPr>
              <w:spacing w:after="0" w:line="240" w:lineRule="auto"/>
              <w:rPr>
                <w:rFonts w:eastAsia="Times New Roman" w:cs="Times New Roman"/>
                <w:szCs w:val="24"/>
                <w:lang w:eastAsia="en-AU"/>
              </w:rPr>
            </w:pPr>
            <w:r w:rsidRPr="00DA361F">
              <w:rPr>
                <w:rFonts w:eastAsia="Times New Roman" w:cs="Times New Roman"/>
                <w:szCs w:val="24"/>
                <w:lang w:eastAsia="en-AU"/>
              </w:rPr>
              <w:t>[1-4]</w:t>
            </w:r>
          </w:p>
        </w:tc>
      </w:tr>
      <w:tr w:rsidR="00BA6F2E" w:rsidRPr="00DA361F" w14:paraId="70B3E923" w14:textId="77777777" w:rsidTr="000B12F2">
        <w:trPr>
          <w:trHeight w:val="312"/>
        </w:trPr>
        <w:tc>
          <w:tcPr>
            <w:tcW w:w="3233" w:type="dxa"/>
            <w:tcBorders>
              <w:top w:val="nil"/>
              <w:left w:val="nil"/>
              <w:bottom w:val="nil"/>
              <w:right w:val="nil"/>
            </w:tcBorders>
            <w:shd w:val="clear" w:color="000000" w:fill="FFFFFF"/>
            <w:noWrap/>
            <w:vAlign w:val="bottom"/>
            <w:hideMark/>
          </w:tcPr>
          <w:p w14:paraId="07191C35" w14:textId="77777777" w:rsidR="00BA6F2E" w:rsidRPr="00DA361F" w:rsidRDefault="00BA6F2E" w:rsidP="000B12F2">
            <w:pPr>
              <w:spacing w:after="0" w:line="240" w:lineRule="auto"/>
              <w:ind w:firstLineChars="100" w:firstLine="240"/>
              <w:rPr>
                <w:rFonts w:eastAsia="Times New Roman" w:cs="Times New Roman"/>
                <w:szCs w:val="24"/>
                <w:lang w:eastAsia="en-AU"/>
              </w:rPr>
            </w:pPr>
            <w:r w:rsidRPr="00DA361F">
              <w:rPr>
                <w:rFonts w:eastAsia="Times New Roman" w:cs="Times New Roman"/>
                <w:szCs w:val="24"/>
                <w:lang w:eastAsia="en-AU"/>
              </w:rPr>
              <w:t>Cholesterol (mmol/L)</w:t>
            </w:r>
          </w:p>
        </w:tc>
        <w:tc>
          <w:tcPr>
            <w:tcW w:w="787" w:type="dxa"/>
            <w:tcBorders>
              <w:top w:val="nil"/>
              <w:left w:val="nil"/>
              <w:bottom w:val="nil"/>
              <w:right w:val="nil"/>
            </w:tcBorders>
            <w:shd w:val="clear" w:color="000000" w:fill="FFFFFF"/>
            <w:noWrap/>
            <w:vAlign w:val="bottom"/>
            <w:hideMark/>
          </w:tcPr>
          <w:p w14:paraId="695BE329" w14:textId="77777777" w:rsidR="00BA6F2E" w:rsidRPr="00DA361F" w:rsidRDefault="00BA6F2E" w:rsidP="000B12F2">
            <w:pPr>
              <w:spacing w:after="0" w:line="240" w:lineRule="auto"/>
              <w:jc w:val="center"/>
              <w:rPr>
                <w:rFonts w:eastAsia="Times New Roman" w:cs="Times New Roman"/>
                <w:szCs w:val="24"/>
                <w:lang w:eastAsia="en-AU"/>
              </w:rPr>
            </w:pPr>
            <w:r w:rsidRPr="00DA361F">
              <w:rPr>
                <w:rFonts w:eastAsia="Times New Roman" w:cs="Times New Roman"/>
                <w:szCs w:val="24"/>
                <w:lang w:eastAsia="en-AU"/>
              </w:rPr>
              <w:t>263</w:t>
            </w:r>
          </w:p>
        </w:tc>
        <w:tc>
          <w:tcPr>
            <w:tcW w:w="1800" w:type="dxa"/>
            <w:tcBorders>
              <w:top w:val="nil"/>
              <w:left w:val="nil"/>
              <w:bottom w:val="nil"/>
              <w:right w:val="nil"/>
            </w:tcBorders>
            <w:shd w:val="clear" w:color="000000" w:fill="FFFFFF"/>
            <w:noWrap/>
            <w:vAlign w:val="bottom"/>
            <w:hideMark/>
          </w:tcPr>
          <w:p w14:paraId="052687CC" w14:textId="77777777" w:rsidR="00BA6F2E" w:rsidRPr="00DA361F" w:rsidRDefault="00BA6F2E" w:rsidP="000B12F2">
            <w:pPr>
              <w:spacing w:after="0" w:line="240" w:lineRule="auto"/>
              <w:rPr>
                <w:rFonts w:eastAsia="Times New Roman" w:cs="Times New Roman"/>
                <w:szCs w:val="24"/>
                <w:lang w:eastAsia="en-AU"/>
              </w:rPr>
            </w:pPr>
            <w:r w:rsidRPr="00DA361F">
              <w:rPr>
                <w:rFonts w:eastAsia="Times New Roman" w:cs="Times New Roman"/>
                <w:szCs w:val="24"/>
                <w:lang w:eastAsia="en-AU"/>
              </w:rPr>
              <w:t>4.5 (1.0)</w:t>
            </w:r>
          </w:p>
        </w:tc>
        <w:tc>
          <w:tcPr>
            <w:tcW w:w="1680" w:type="dxa"/>
            <w:tcBorders>
              <w:top w:val="nil"/>
              <w:left w:val="nil"/>
              <w:bottom w:val="nil"/>
              <w:right w:val="nil"/>
            </w:tcBorders>
            <w:shd w:val="clear" w:color="000000" w:fill="FFFFFF"/>
            <w:noWrap/>
            <w:vAlign w:val="bottom"/>
            <w:hideMark/>
          </w:tcPr>
          <w:p w14:paraId="32343FCD" w14:textId="77777777" w:rsidR="00BA6F2E" w:rsidRPr="00DA361F" w:rsidRDefault="00BA6F2E" w:rsidP="000B12F2">
            <w:pPr>
              <w:spacing w:after="0" w:line="240" w:lineRule="auto"/>
              <w:rPr>
                <w:rFonts w:eastAsia="Times New Roman" w:cs="Times New Roman"/>
                <w:szCs w:val="24"/>
                <w:lang w:eastAsia="en-AU"/>
              </w:rPr>
            </w:pPr>
            <w:r w:rsidRPr="00DA361F">
              <w:rPr>
                <w:rFonts w:eastAsia="Times New Roman" w:cs="Times New Roman"/>
                <w:szCs w:val="24"/>
                <w:lang w:eastAsia="en-AU"/>
              </w:rPr>
              <w:t>4 (4-5)</w:t>
            </w:r>
          </w:p>
        </w:tc>
        <w:tc>
          <w:tcPr>
            <w:tcW w:w="1420" w:type="dxa"/>
            <w:tcBorders>
              <w:top w:val="nil"/>
              <w:left w:val="nil"/>
              <w:bottom w:val="nil"/>
              <w:right w:val="nil"/>
            </w:tcBorders>
            <w:shd w:val="clear" w:color="000000" w:fill="FFFFFF"/>
            <w:noWrap/>
            <w:vAlign w:val="bottom"/>
            <w:hideMark/>
          </w:tcPr>
          <w:p w14:paraId="19807923" w14:textId="77777777" w:rsidR="00BA6F2E" w:rsidRPr="00DA361F" w:rsidRDefault="00BA6F2E" w:rsidP="000B12F2">
            <w:pPr>
              <w:spacing w:after="0" w:line="240" w:lineRule="auto"/>
              <w:rPr>
                <w:rFonts w:eastAsia="Times New Roman" w:cs="Times New Roman"/>
                <w:szCs w:val="24"/>
                <w:lang w:eastAsia="en-AU"/>
              </w:rPr>
            </w:pPr>
            <w:r w:rsidRPr="00DA361F">
              <w:rPr>
                <w:rFonts w:eastAsia="Times New Roman" w:cs="Times New Roman"/>
                <w:szCs w:val="24"/>
                <w:lang w:eastAsia="en-AU"/>
              </w:rPr>
              <w:t>[3-7]</w:t>
            </w:r>
          </w:p>
        </w:tc>
      </w:tr>
      <w:tr w:rsidR="00BA6F2E" w:rsidRPr="00DA361F" w14:paraId="01CCF00D" w14:textId="77777777" w:rsidTr="000B12F2">
        <w:trPr>
          <w:trHeight w:val="312"/>
        </w:trPr>
        <w:tc>
          <w:tcPr>
            <w:tcW w:w="3233" w:type="dxa"/>
            <w:tcBorders>
              <w:top w:val="nil"/>
              <w:left w:val="nil"/>
              <w:bottom w:val="nil"/>
              <w:right w:val="nil"/>
            </w:tcBorders>
            <w:shd w:val="clear" w:color="000000" w:fill="FFFFFF"/>
            <w:noWrap/>
            <w:vAlign w:val="bottom"/>
            <w:hideMark/>
          </w:tcPr>
          <w:p w14:paraId="4103D11C" w14:textId="77777777" w:rsidR="00BA6F2E" w:rsidRPr="00DA361F" w:rsidRDefault="00BA6F2E" w:rsidP="000B12F2">
            <w:pPr>
              <w:spacing w:after="0" w:line="240" w:lineRule="auto"/>
              <w:ind w:firstLineChars="100" w:firstLine="240"/>
              <w:rPr>
                <w:rFonts w:eastAsia="Times New Roman" w:cs="Times New Roman"/>
                <w:szCs w:val="24"/>
                <w:lang w:eastAsia="en-AU"/>
              </w:rPr>
            </w:pPr>
            <w:r w:rsidRPr="00DA361F">
              <w:rPr>
                <w:rFonts w:eastAsia="Times New Roman" w:cs="Times New Roman"/>
                <w:szCs w:val="24"/>
                <w:lang w:eastAsia="en-AU"/>
              </w:rPr>
              <w:t>HDL (mmol/L)</w:t>
            </w:r>
          </w:p>
        </w:tc>
        <w:tc>
          <w:tcPr>
            <w:tcW w:w="787" w:type="dxa"/>
            <w:tcBorders>
              <w:top w:val="nil"/>
              <w:left w:val="nil"/>
              <w:bottom w:val="nil"/>
              <w:right w:val="nil"/>
            </w:tcBorders>
            <w:shd w:val="clear" w:color="000000" w:fill="FFFFFF"/>
            <w:noWrap/>
            <w:vAlign w:val="bottom"/>
            <w:hideMark/>
          </w:tcPr>
          <w:p w14:paraId="4A7A0081" w14:textId="77777777" w:rsidR="00BA6F2E" w:rsidRPr="00DA361F" w:rsidRDefault="00BA6F2E" w:rsidP="000B12F2">
            <w:pPr>
              <w:spacing w:after="0" w:line="240" w:lineRule="auto"/>
              <w:jc w:val="center"/>
              <w:rPr>
                <w:rFonts w:eastAsia="Times New Roman" w:cs="Times New Roman"/>
                <w:szCs w:val="24"/>
                <w:lang w:eastAsia="en-AU"/>
              </w:rPr>
            </w:pPr>
            <w:r w:rsidRPr="00DA361F">
              <w:rPr>
                <w:rFonts w:eastAsia="Times New Roman" w:cs="Times New Roman"/>
                <w:szCs w:val="24"/>
                <w:lang w:eastAsia="en-AU"/>
              </w:rPr>
              <w:t>263</w:t>
            </w:r>
          </w:p>
        </w:tc>
        <w:tc>
          <w:tcPr>
            <w:tcW w:w="1800" w:type="dxa"/>
            <w:tcBorders>
              <w:top w:val="nil"/>
              <w:left w:val="nil"/>
              <w:bottom w:val="nil"/>
              <w:right w:val="nil"/>
            </w:tcBorders>
            <w:shd w:val="clear" w:color="000000" w:fill="FFFFFF"/>
            <w:noWrap/>
            <w:vAlign w:val="bottom"/>
            <w:hideMark/>
          </w:tcPr>
          <w:p w14:paraId="45722CD4" w14:textId="77777777" w:rsidR="00BA6F2E" w:rsidRPr="00DA361F" w:rsidRDefault="00BA6F2E" w:rsidP="000B12F2">
            <w:pPr>
              <w:spacing w:after="0" w:line="240" w:lineRule="auto"/>
              <w:rPr>
                <w:rFonts w:eastAsia="Times New Roman" w:cs="Times New Roman"/>
                <w:szCs w:val="24"/>
                <w:lang w:eastAsia="en-AU"/>
              </w:rPr>
            </w:pPr>
            <w:r w:rsidRPr="00DA361F">
              <w:rPr>
                <w:rFonts w:eastAsia="Times New Roman" w:cs="Times New Roman"/>
                <w:szCs w:val="24"/>
                <w:lang w:eastAsia="en-AU"/>
              </w:rPr>
              <w:t>1.1 (0.2)</w:t>
            </w:r>
          </w:p>
        </w:tc>
        <w:tc>
          <w:tcPr>
            <w:tcW w:w="1680" w:type="dxa"/>
            <w:tcBorders>
              <w:top w:val="nil"/>
              <w:left w:val="nil"/>
              <w:bottom w:val="nil"/>
              <w:right w:val="nil"/>
            </w:tcBorders>
            <w:shd w:val="clear" w:color="000000" w:fill="FFFFFF"/>
            <w:noWrap/>
            <w:vAlign w:val="bottom"/>
            <w:hideMark/>
          </w:tcPr>
          <w:p w14:paraId="482EA44C" w14:textId="77777777" w:rsidR="00BA6F2E" w:rsidRPr="00DA361F" w:rsidRDefault="00BA6F2E" w:rsidP="000B12F2">
            <w:pPr>
              <w:spacing w:after="0" w:line="240" w:lineRule="auto"/>
              <w:rPr>
                <w:rFonts w:eastAsia="Times New Roman" w:cs="Times New Roman"/>
                <w:szCs w:val="24"/>
                <w:lang w:eastAsia="en-AU"/>
              </w:rPr>
            </w:pPr>
            <w:r w:rsidRPr="00DA361F">
              <w:rPr>
                <w:rFonts w:eastAsia="Times New Roman" w:cs="Times New Roman"/>
                <w:szCs w:val="24"/>
                <w:lang w:eastAsia="en-AU"/>
              </w:rPr>
              <w:t>1 (1-1)</w:t>
            </w:r>
          </w:p>
        </w:tc>
        <w:tc>
          <w:tcPr>
            <w:tcW w:w="1420" w:type="dxa"/>
            <w:tcBorders>
              <w:top w:val="nil"/>
              <w:left w:val="nil"/>
              <w:bottom w:val="nil"/>
              <w:right w:val="nil"/>
            </w:tcBorders>
            <w:shd w:val="clear" w:color="000000" w:fill="FFFFFF"/>
            <w:noWrap/>
            <w:vAlign w:val="bottom"/>
            <w:hideMark/>
          </w:tcPr>
          <w:p w14:paraId="4061C4F0" w14:textId="77777777" w:rsidR="00BA6F2E" w:rsidRPr="00DA361F" w:rsidRDefault="00BA6F2E" w:rsidP="000B12F2">
            <w:pPr>
              <w:spacing w:after="0" w:line="240" w:lineRule="auto"/>
              <w:rPr>
                <w:rFonts w:eastAsia="Times New Roman" w:cs="Times New Roman"/>
                <w:szCs w:val="24"/>
                <w:lang w:eastAsia="en-AU"/>
              </w:rPr>
            </w:pPr>
            <w:r w:rsidRPr="00DA361F">
              <w:rPr>
                <w:rFonts w:eastAsia="Times New Roman" w:cs="Times New Roman"/>
                <w:szCs w:val="24"/>
                <w:lang w:eastAsia="en-AU"/>
              </w:rPr>
              <w:t>[1-2]</w:t>
            </w:r>
          </w:p>
        </w:tc>
      </w:tr>
      <w:tr w:rsidR="00BA6F2E" w:rsidRPr="00DA361F" w14:paraId="736338ED" w14:textId="77777777" w:rsidTr="000B12F2">
        <w:trPr>
          <w:trHeight w:val="312"/>
        </w:trPr>
        <w:tc>
          <w:tcPr>
            <w:tcW w:w="3233" w:type="dxa"/>
            <w:tcBorders>
              <w:top w:val="nil"/>
              <w:left w:val="nil"/>
              <w:bottom w:val="nil"/>
              <w:right w:val="nil"/>
            </w:tcBorders>
            <w:shd w:val="clear" w:color="000000" w:fill="FFFFFF"/>
            <w:noWrap/>
            <w:vAlign w:val="bottom"/>
            <w:hideMark/>
          </w:tcPr>
          <w:p w14:paraId="2E21D36D" w14:textId="77777777" w:rsidR="00BA6F2E" w:rsidRPr="00DA361F" w:rsidRDefault="00BA6F2E" w:rsidP="000B12F2">
            <w:pPr>
              <w:spacing w:after="0" w:line="240" w:lineRule="auto"/>
              <w:ind w:firstLineChars="100" w:firstLine="240"/>
              <w:rPr>
                <w:rFonts w:eastAsia="Times New Roman" w:cs="Times New Roman"/>
                <w:szCs w:val="24"/>
                <w:lang w:eastAsia="en-AU"/>
              </w:rPr>
            </w:pPr>
            <w:r w:rsidRPr="00DA361F">
              <w:rPr>
                <w:rFonts w:eastAsia="Times New Roman" w:cs="Times New Roman"/>
                <w:szCs w:val="24"/>
                <w:lang w:eastAsia="en-AU"/>
              </w:rPr>
              <w:t>LDL (mmol/L)</w:t>
            </w:r>
          </w:p>
        </w:tc>
        <w:tc>
          <w:tcPr>
            <w:tcW w:w="787" w:type="dxa"/>
            <w:tcBorders>
              <w:top w:val="nil"/>
              <w:left w:val="nil"/>
              <w:bottom w:val="nil"/>
              <w:right w:val="nil"/>
            </w:tcBorders>
            <w:shd w:val="clear" w:color="000000" w:fill="FFFFFF"/>
            <w:noWrap/>
            <w:vAlign w:val="bottom"/>
            <w:hideMark/>
          </w:tcPr>
          <w:p w14:paraId="62B8D8FC" w14:textId="77777777" w:rsidR="00BA6F2E" w:rsidRPr="00DA361F" w:rsidRDefault="00BA6F2E" w:rsidP="000B12F2">
            <w:pPr>
              <w:spacing w:after="0" w:line="240" w:lineRule="auto"/>
              <w:jc w:val="center"/>
              <w:rPr>
                <w:rFonts w:eastAsia="Times New Roman" w:cs="Times New Roman"/>
                <w:szCs w:val="24"/>
                <w:lang w:eastAsia="en-AU"/>
              </w:rPr>
            </w:pPr>
            <w:r w:rsidRPr="00DA361F">
              <w:rPr>
                <w:rFonts w:eastAsia="Times New Roman" w:cs="Times New Roman"/>
                <w:szCs w:val="24"/>
                <w:lang w:eastAsia="en-AU"/>
              </w:rPr>
              <w:t>252</w:t>
            </w:r>
          </w:p>
        </w:tc>
        <w:tc>
          <w:tcPr>
            <w:tcW w:w="1800" w:type="dxa"/>
            <w:tcBorders>
              <w:top w:val="nil"/>
              <w:left w:val="nil"/>
              <w:bottom w:val="nil"/>
              <w:right w:val="nil"/>
            </w:tcBorders>
            <w:shd w:val="clear" w:color="000000" w:fill="FFFFFF"/>
            <w:noWrap/>
            <w:vAlign w:val="bottom"/>
            <w:hideMark/>
          </w:tcPr>
          <w:p w14:paraId="68692AF7" w14:textId="77777777" w:rsidR="00BA6F2E" w:rsidRPr="00DA361F" w:rsidRDefault="00BA6F2E" w:rsidP="000B12F2">
            <w:pPr>
              <w:spacing w:after="0" w:line="240" w:lineRule="auto"/>
              <w:rPr>
                <w:rFonts w:eastAsia="Times New Roman" w:cs="Times New Roman"/>
                <w:szCs w:val="24"/>
                <w:lang w:eastAsia="en-AU"/>
              </w:rPr>
            </w:pPr>
            <w:r w:rsidRPr="00DA361F">
              <w:rPr>
                <w:rFonts w:eastAsia="Times New Roman" w:cs="Times New Roman"/>
                <w:szCs w:val="24"/>
                <w:lang w:eastAsia="en-AU"/>
              </w:rPr>
              <w:t>2.7 (0.9)</w:t>
            </w:r>
          </w:p>
        </w:tc>
        <w:tc>
          <w:tcPr>
            <w:tcW w:w="1680" w:type="dxa"/>
            <w:tcBorders>
              <w:top w:val="nil"/>
              <w:left w:val="nil"/>
              <w:bottom w:val="nil"/>
              <w:right w:val="nil"/>
            </w:tcBorders>
            <w:shd w:val="clear" w:color="000000" w:fill="FFFFFF"/>
            <w:noWrap/>
            <w:vAlign w:val="bottom"/>
            <w:hideMark/>
          </w:tcPr>
          <w:p w14:paraId="25A22365" w14:textId="77777777" w:rsidR="00BA6F2E" w:rsidRPr="00DA361F" w:rsidRDefault="00BA6F2E" w:rsidP="000B12F2">
            <w:pPr>
              <w:spacing w:after="0" w:line="240" w:lineRule="auto"/>
              <w:rPr>
                <w:rFonts w:eastAsia="Times New Roman" w:cs="Times New Roman"/>
                <w:szCs w:val="24"/>
                <w:lang w:eastAsia="en-AU"/>
              </w:rPr>
            </w:pPr>
            <w:r w:rsidRPr="00DA361F">
              <w:rPr>
                <w:rFonts w:eastAsia="Times New Roman" w:cs="Times New Roman"/>
                <w:szCs w:val="24"/>
                <w:lang w:eastAsia="en-AU"/>
              </w:rPr>
              <w:t>3 (2-3)</w:t>
            </w:r>
          </w:p>
        </w:tc>
        <w:tc>
          <w:tcPr>
            <w:tcW w:w="1420" w:type="dxa"/>
            <w:tcBorders>
              <w:top w:val="nil"/>
              <w:left w:val="nil"/>
              <w:bottom w:val="nil"/>
              <w:right w:val="nil"/>
            </w:tcBorders>
            <w:shd w:val="clear" w:color="000000" w:fill="FFFFFF"/>
            <w:noWrap/>
            <w:vAlign w:val="bottom"/>
            <w:hideMark/>
          </w:tcPr>
          <w:p w14:paraId="58348F1D" w14:textId="77777777" w:rsidR="00BA6F2E" w:rsidRPr="00DA361F" w:rsidRDefault="00BA6F2E" w:rsidP="000B12F2">
            <w:pPr>
              <w:spacing w:after="0" w:line="240" w:lineRule="auto"/>
              <w:rPr>
                <w:rFonts w:eastAsia="Times New Roman" w:cs="Times New Roman"/>
                <w:szCs w:val="24"/>
                <w:lang w:eastAsia="en-AU"/>
              </w:rPr>
            </w:pPr>
            <w:r w:rsidRPr="00DA361F">
              <w:rPr>
                <w:rFonts w:eastAsia="Times New Roman" w:cs="Times New Roman"/>
                <w:szCs w:val="24"/>
                <w:lang w:eastAsia="en-AU"/>
              </w:rPr>
              <w:t>[0-5]</w:t>
            </w:r>
          </w:p>
        </w:tc>
      </w:tr>
      <w:tr w:rsidR="00BA6F2E" w:rsidRPr="00DA361F" w14:paraId="6C886E4D" w14:textId="77777777" w:rsidTr="000B12F2">
        <w:trPr>
          <w:trHeight w:val="312"/>
        </w:trPr>
        <w:tc>
          <w:tcPr>
            <w:tcW w:w="3233" w:type="dxa"/>
            <w:tcBorders>
              <w:top w:val="nil"/>
              <w:left w:val="nil"/>
              <w:bottom w:val="single" w:sz="4" w:space="0" w:color="auto"/>
              <w:right w:val="nil"/>
            </w:tcBorders>
            <w:shd w:val="clear" w:color="000000" w:fill="FFFFFF"/>
            <w:noWrap/>
            <w:vAlign w:val="bottom"/>
            <w:hideMark/>
          </w:tcPr>
          <w:p w14:paraId="408BE3CB" w14:textId="77777777" w:rsidR="00BA6F2E" w:rsidRPr="00DA361F" w:rsidRDefault="00BA6F2E" w:rsidP="000B12F2">
            <w:pPr>
              <w:spacing w:after="0" w:line="240" w:lineRule="auto"/>
              <w:ind w:firstLineChars="100" w:firstLine="240"/>
              <w:rPr>
                <w:rFonts w:eastAsia="Times New Roman" w:cs="Times New Roman"/>
                <w:szCs w:val="24"/>
                <w:lang w:eastAsia="en-AU"/>
              </w:rPr>
            </w:pPr>
            <w:r w:rsidRPr="00DA361F">
              <w:rPr>
                <w:rFonts w:eastAsia="Times New Roman" w:cs="Times New Roman"/>
                <w:szCs w:val="24"/>
                <w:lang w:eastAsia="en-AU"/>
              </w:rPr>
              <w:t>VLDL (mmol/L)</w:t>
            </w:r>
          </w:p>
        </w:tc>
        <w:tc>
          <w:tcPr>
            <w:tcW w:w="787" w:type="dxa"/>
            <w:tcBorders>
              <w:top w:val="nil"/>
              <w:left w:val="nil"/>
              <w:bottom w:val="single" w:sz="4" w:space="0" w:color="auto"/>
              <w:right w:val="nil"/>
            </w:tcBorders>
            <w:shd w:val="clear" w:color="000000" w:fill="FFFFFF"/>
            <w:noWrap/>
            <w:vAlign w:val="bottom"/>
            <w:hideMark/>
          </w:tcPr>
          <w:p w14:paraId="51AEBAC9" w14:textId="77777777" w:rsidR="00BA6F2E" w:rsidRPr="00DA361F" w:rsidRDefault="00BA6F2E" w:rsidP="000B12F2">
            <w:pPr>
              <w:spacing w:after="0" w:line="240" w:lineRule="auto"/>
              <w:jc w:val="center"/>
              <w:rPr>
                <w:rFonts w:eastAsia="Times New Roman" w:cs="Times New Roman"/>
                <w:szCs w:val="24"/>
                <w:lang w:eastAsia="en-AU"/>
              </w:rPr>
            </w:pPr>
            <w:r w:rsidRPr="00DA361F">
              <w:rPr>
                <w:rFonts w:eastAsia="Times New Roman" w:cs="Times New Roman"/>
                <w:szCs w:val="24"/>
                <w:lang w:eastAsia="en-AU"/>
              </w:rPr>
              <w:t>101</w:t>
            </w:r>
          </w:p>
        </w:tc>
        <w:tc>
          <w:tcPr>
            <w:tcW w:w="1800" w:type="dxa"/>
            <w:tcBorders>
              <w:top w:val="nil"/>
              <w:left w:val="nil"/>
              <w:bottom w:val="single" w:sz="4" w:space="0" w:color="auto"/>
              <w:right w:val="nil"/>
            </w:tcBorders>
            <w:shd w:val="clear" w:color="000000" w:fill="FFFFFF"/>
            <w:noWrap/>
            <w:vAlign w:val="bottom"/>
            <w:hideMark/>
          </w:tcPr>
          <w:p w14:paraId="37409B45" w14:textId="77777777" w:rsidR="00BA6F2E" w:rsidRPr="00DA361F" w:rsidRDefault="00BA6F2E" w:rsidP="000B12F2">
            <w:pPr>
              <w:spacing w:after="0" w:line="240" w:lineRule="auto"/>
              <w:rPr>
                <w:rFonts w:eastAsia="Times New Roman" w:cs="Times New Roman"/>
                <w:szCs w:val="24"/>
                <w:lang w:eastAsia="en-AU"/>
              </w:rPr>
            </w:pPr>
            <w:r w:rsidRPr="00DA361F">
              <w:rPr>
                <w:rFonts w:eastAsia="Times New Roman" w:cs="Times New Roman"/>
                <w:szCs w:val="24"/>
                <w:lang w:eastAsia="en-AU"/>
              </w:rPr>
              <w:t>0.8 (0.4)</w:t>
            </w:r>
          </w:p>
        </w:tc>
        <w:tc>
          <w:tcPr>
            <w:tcW w:w="1680" w:type="dxa"/>
            <w:tcBorders>
              <w:top w:val="nil"/>
              <w:left w:val="nil"/>
              <w:bottom w:val="single" w:sz="4" w:space="0" w:color="auto"/>
              <w:right w:val="nil"/>
            </w:tcBorders>
            <w:shd w:val="clear" w:color="000000" w:fill="FFFFFF"/>
            <w:noWrap/>
            <w:vAlign w:val="bottom"/>
            <w:hideMark/>
          </w:tcPr>
          <w:p w14:paraId="44916F45" w14:textId="77777777" w:rsidR="00BA6F2E" w:rsidRPr="00DA361F" w:rsidRDefault="00BA6F2E" w:rsidP="000B12F2">
            <w:pPr>
              <w:spacing w:after="0" w:line="240" w:lineRule="auto"/>
              <w:rPr>
                <w:rFonts w:eastAsia="Times New Roman" w:cs="Times New Roman"/>
                <w:szCs w:val="24"/>
                <w:lang w:eastAsia="en-AU"/>
              </w:rPr>
            </w:pPr>
            <w:r w:rsidRPr="00DA361F">
              <w:rPr>
                <w:rFonts w:eastAsia="Times New Roman" w:cs="Times New Roman"/>
                <w:szCs w:val="24"/>
                <w:lang w:eastAsia="en-AU"/>
              </w:rPr>
              <w:t>1 (1-1)</w:t>
            </w:r>
          </w:p>
        </w:tc>
        <w:tc>
          <w:tcPr>
            <w:tcW w:w="1420" w:type="dxa"/>
            <w:tcBorders>
              <w:top w:val="nil"/>
              <w:left w:val="nil"/>
              <w:bottom w:val="single" w:sz="4" w:space="0" w:color="auto"/>
              <w:right w:val="nil"/>
            </w:tcBorders>
            <w:shd w:val="clear" w:color="000000" w:fill="FFFFFF"/>
            <w:noWrap/>
            <w:vAlign w:val="bottom"/>
            <w:hideMark/>
          </w:tcPr>
          <w:p w14:paraId="1A6695AB" w14:textId="77777777" w:rsidR="00BA6F2E" w:rsidRPr="00DA361F" w:rsidRDefault="00BA6F2E" w:rsidP="000B12F2">
            <w:pPr>
              <w:spacing w:after="0" w:line="240" w:lineRule="auto"/>
              <w:rPr>
                <w:rFonts w:eastAsia="Times New Roman" w:cs="Times New Roman"/>
                <w:szCs w:val="24"/>
                <w:lang w:eastAsia="en-AU"/>
              </w:rPr>
            </w:pPr>
            <w:r w:rsidRPr="00DA361F">
              <w:rPr>
                <w:rFonts w:eastAsia="Times New Roman" w:cs="Times New Roman"/>
                <w:szCs w:val="24"/>
                <w:lang w:eastAsia="en-AU"/>
              </w:rPr>
              <w:t>[0-2]</w:t>
            </w:r>
          </w:p>
        </w:tc>
      </w:tr>
    </w:tbl>
    <w:p w14:paraId="48FC6E1E" w14:textId="77777777" w:rsidR="00BA6F2E" w:rsidRDefault="00BA6F2E" w:rsidP="00BA6F2E">
      <w:pPr>
        <w:rPr>
          <w:rFonts w:cs="Times New Roman"/>
          <w:b/>
          <w:bCs/>
          <w:sz w:val="20"/>
          <w:szCs w:val="20"/>
        </w:rPr>
      </w:pPr>
    </w:p>
    <w:p w14:paraId="282D5392" w14:textId="55768C90" w:rsidR="00796D7D" w:rsidRPr="003A3C9B" w:rsidRDefault="00796D7D" w:rsidP="00796D7D">
      <w:pPr>
        <w:spacing w:after="200" w:line="276" w:lineRule="auto"/>
        <w:rPr>
          <w:rFonts w:cs="Times New Roman"/>
          <w:b/>
          <w:bCs/>
          <w:sz w:val="20"/>
          <w:szCs w:val="20"/>
        </w:rPr>
      </w:pPr>
      <w:r w:rsidRPr="003A3C9B">
        <w:rPr>
          <w:rFonts w:cs="Times New Roman"/>
          <w:b/>
          <w:bCs/>
          <w:sz w:val="20"/>
          <w:szCs w:val="20"/>
        </w:rPr>
        <w:t xml:space="preserve">Notes: </w:t>
      </w:r>
      <w:r w:rsidRPr="003A3C9B">
        <w:rPr>
          <w:rFonts w:cs="Times New Roman"/>
          <w:sz w:val="20"/>
          <w:szCs w:val="20"/>
        </w:rPr>
        <w:t>CIND=Cognitive Impairment No Dementia, Weight=body weight (kilograms, kg), BMI=Body Mass Index [weight(kg)/height2], Waist=waist circumference (</w:t>
      </w:r>
      <w:proofErr w:type="spellStart"/>
      <w:r w:rsidRPr="003A3C9B">
        <w:rPr>
          <w:rFonts w:cs="Times New Roman"/>
          <w:sz w:val="20"/>
          <w:szCs w:val="20"/>
        </w:rPr>
        <w:t>centimeters</w:t>
      </w:r>
      <w:proofErr w:type="spellEnd"/>
      <w:r w:rsidRPr="003A3C9B">
        <w:rPr>
          <w:rFonts w:cs="Times New Roman"/>
          <w:sz w:val="20"/>
          <w:szCs w:val="20"/>
        </w:rPr>
        <w:t>, cm), Smoking= self-reported “currently smoked tobacco,” Alcohol=self-reported any alcohol consumption (Yes/No), Systolic BP=systolic blood pressure, Diastolic BP=diastolic blood pressure, HbA1c=</w:t>
      </w:r>
      <w:proofErr w:type="spellStart"/>
      <w:r w:rsidRPr="003A3C9B">
        <w:rPr>
          <w:rFonts w:cs="Times New Roman"/>
          <w:sz w:val="20"/>
          <w:szCs w:val="20"/>
        </w:rPr>
        <w:t>hemoglobin</w:t>
      </w:r>
      <w:proofErr w:type="spellEnd"/>
      <w:r w:rsidRPr="003A3C9B">
        <w:rPr>
          <w:rFonts w:cs="Times New Roman"/>
          <w:sz w:val="20"/>
          <w:szCs w:val="20"/>
        </w:rPr>
        <w:t xml:space="preserve"> A1c (%), UACR=Urinary albumin creatinine ratio, HDL=high-density lipoprotein, LDL=low-density lipoprotein, VLDL=very low-density lipoprotein.</w:t>
      </w:r>
      <w:r>
        <w:rPr>
          <w:rFonts w:cs="Times New Roman"/>
          <w:sz w:val="20"/>
          <w:szCs w:val="20"/>
        </w:rPr>
        <w:t xml:space="preserve"> </w:t>
      </w:r>
      <w:r w:rsidRPr="00796D7D">
        <w:rPr>
          <w:rFonts w:cs="Times New Roman"/>
          <w:sz w:val="20"/>
          <w:szCs w:val="20"/>
        </w:rPr>
        <w:t>WPHC</w:t>
      </w:r>
      <w:r>
        <w:rPr>
          <w:rFonts w:cs="Times New Roman"/>
          <w:sz w:val="20"/>
          <w:szCs w:val="20"/>
        </w:rPr>
        <w:t>=</w:t>
      </w:r>
      <w:r w:rsidRPr="00796D7D">
        <w:rPr>
          <w:rFonts w:cs="Times New Roman"/>
          <w:sz w:val="20"/>
          <w:szCs w:val="20"/>
        </w:rPr>
        <w:t>Well Person’s Health Check, GBACC</w:t>
      </w:r>
      <w:r>
        <w:rPr>
          <w:rFonts w:cs="Times New Roman"/>
          <w:sz w:val="20"/>
          <w:szCs w:val="20"/>
        </w:rPr>
        <w:t>=</w:t>
      </w:r>
      <w:r w:rsidRPr="00796D7D">
        <w:rPr>
          <w:rFonts w:cs="Times New Roman"/>
          <w:sz w:val="20"/>
          <w:szCs w:val="20"/>
        </w:rPr>
        <w:t>Getting Better at Chronic Care, PHCM</w:t>
      </w:r>
      <w:r>
        <w:rPr>
          <w:rFonts w:cs="Times New Roman"/>
          <w:sz w:val="20"/>
          <w:szCs w:val="20"/>
        </w:rPr>
        <w:t>=</w:t>
      </w:r>
      <w:r w:rsidRPr="00796D7D">
        <w:rPr>
          <w:rFonts w:cs="Times New Roman"/>
          <w:sz w:val="20"/>
          <w:szCs w:val="20"/>
        </w:rPr>
        <w:t>Primary Health Care Models, ZKHP</w:t>
      </w:r>
      <w:r>
        <w:rPr>
          <w:rFonts w:cs="Times New Roman"/>
          <w:sz w:val="20"/>
          <w:szCs w:val="20"/>
        </w:rPr>
        <w:t>=</w:t>
      </w:r>
      <w:proofErr w:type="spellStart"/>
      <w:r w:rsidRPr="00796D7D">
        <w:rPr>
          <w:rFonts w:cs="Times New Roman"/>
          <w:sz w:val="20"/>
          <w:szCs w:val="20"/>
        </w:rPr>
        <w:t>Zenadth</w:t>
      </w:r>
      <w:proofErr w:type="spellEnd"/>
      <w:r w:rsidRPr="00796D7D">
        <w:rPr>
          <w:rFonts w:cs="Times New Roman"/>
          <w:sz w:val="20"/>
          <w:szCs w:val="20"/>
        </w:rPr>
        <w:t>-Kes Health Partnership.</w:t>
      </w:r>
    </w:p>
    <w:p w14:paraId="347830C7" w14:textId="77777777" w:rsidR="00544E02" w:rsidRDefault="00544E02">
      <w:pPr>
        <w:spacing w:after="200" w:line="276" w:lineRule="auto"/>
        <w:sectPr w:rsidR="00544E02" w:rsidSect="00463993">
          <w:pgSz w:w="11906" w:h="16838"/>
          <w:pgMar w:top="1440" w:right="1440" w:bottom="1440" w:left="1440" w:header="708" w:footer="708" w:gutter="0"/>
          <w:cols w:space="708"/>
          <w:docGrid w:linePitch="360"/>
        </w:sectPr>
      </w:pPr>
    </w:p>
    <w:p w14:paraId="7A2E0619" w14:textId="0C0907F4" w:rsidR="002F76E9" w:rsidRDefault="002F76E9" w:rsidP="00306AE1">
      <w:pPr>
        <w:spacing w:after="200" w:line="276" w:lineRule="auto"/>
        <w:rPr>
          <w:rFonts w:cs="Times New Roman"/>
          <w:b/>
          <w:bCs/>
          <w:szCs w:val="24"/>
        </w:rPr>
      </w:pPr>
      <w:r>
        <w:rPr>
          <w:rFonts w:cs="Times New Roman"/>
          <w:b/>
          <w:bCs/>
          <w:szCs w:val="24"/>
        </w:rPr>
        <w:lastRenderedPageBreak/>
        <w:t xml:space="preserve">Supplementary </w:t>
      </w:r>
      <w:r w:rsidRPr="0019429D">
        <w:rPr>
          <w:rFonts w:cs="Times New Roman"/>
          <w:b/>
          <w:bCs/>
          <w:szCs w:val="24"/>
        </w:rPr>
        <w:t xml:space="preserve">Table </w:t>
      </w:r>
      <w:r w:rsidR="005A0F6C">
        <w:rPr>
          <w:rFonts w:cs="Times New Roman"/>
          <w:b/>
          <w:bCs/>
          <w:szCs w:val="24"/>
        </w:rPr>
        <w:t>6</w:t>
      </w:r>
      <w:r w:rsidR="005A0F6C" w:rsidRPr="0019429D">
        <w:rPr>
          <w:rFonts w:cs="Times New Roman"/>
          <w:b/>
          <w:bCs/>
          <w:szCs w:val="24"/>
        </w:rPr>
        <w:t xml:space="preserve"> </w:t>
      </w:r>
      <w:r w:rsidRPr="0019429D">
        <w:rPr>
          <w:rFonts w:cs="Times New Roman"/>
          <w:b/>
          <w:bCs/>
          <w:szCs w:val="24"/>
        </w:rPr>
        <w:t>–</w:t>
      </w:r>
      <w:r>
        <w:rPr>
          <w:rFonts w:cs="Times New Roman"/>
          <w:b/>
          <w:bCs/>
          <w:szCs w:val="24"/>
        </w:rPr>
        <w:t xml:space="preserve"> Distribution of </w:t>
      </w:r>
      <w:proofErr w:type="spellStart"/>
      <w:r w:rsidR="00077F91">
        <w:rPr>
          <w:rFonts w:cs="Times New Roman"/>
          <w:b/>
          <w:bCs/>
          <w:szCs w:val="24"/>
        </w:rPr>
        <w:t>winsorized</w:t>
      </w:r>
      <w:proofErr w:type="spellEnd"/>
      <w:r w:rsidR="00077F91">
        <w:rPr>
          <w:rFonts w:cs="Times New Roman"/>
          <w:b/>
          <w:bCs/>
          <w:szCs w:val="24"/>
        </w:rPr>
        <w:t xml:space="preserve"> </w:t>
      </w:r>
      <w:r>
        <w:rPr>
          <w:rFonts w:cs="Times New Roman"/>
          <w:b/>
          <w:bCs/>
          <w:szCs w:val="24"/>
        </w:rPr>
        <w:t>baseline variables by timing of collection and CIND/dementia status at follow-up for 88 individuals who participated in the</w:t>
      </w:r>
      <w:r w:rsidR="00EC537A">
        <w:rPr>
          <w:rFonts w:cs="Times New Roman"/>
          <w:b/>
          <w:bCs/>
          <w:szCs w:val="24"/>
        </w:rPr>
        <w:t xml:space="preserve"> Torres Strait</w:t>
      </w:r>
      <w:r>
        <w:rPr>
          <w:rFonts w:cs="Times New Roman"/>
          <w:b/>
          <w:bCs/>
          <w:szCs w:val="24"/>
        </w:rPr>
        <w:t xml:space="preserve"> </w:t>
      </w:r>
      <w:r w:rsidRPr="0019429D">
        <w:rPr>
          <w:rFonts w:cs="Times New Roman"/>
          <w:b/>
          <w:bCs/>
          <w:szCs w:val="24"/>
        </w:rPr>
        <w:t>Dementia Prevalence Survey</w:t>
      </w:r>
      <w:r>
        <w:rPr>
          <w:rFonts w:cs="Times New Roman"/>
          <w:b/>
          <w:bCs/>
          <w:szCs w:val="24"/>
        </w:rPr>
        <w:t xml:space="preserve"> (</w:t>
      </w:r>
      <w:r w:rsidR="00EC537A">
        <w:rPr>
          <w:rFonts w:cs="Times New Roman"/>
          <w:b/>
          <w:bCs/>
          <w:szCs w:val="24"/>
        </w:rPr>
        <w:t>TS</w:t>
      </w:r>
      <w:r>
        <w:rPr>
          <w:rFonts w:cs="Times New Roman"/>
          <w:b/>
          <w:bCs/>
          <w:szCs w:val="24"/>
        </w:rPr>
        <w:t xml:space="preserve">DPS) and at least one baseline </w:t>
      </w:r>
      <w:proofErr w:type="gramStart"/>
      <w:r>
        <w:rPr>
          <w:rFonts w:cs="Times New Roman"/>
          <w:b/>
          <w:bCs/>
          <w:szCs w:val="24"/>
        </w:rPr>
        <w:t>assessment</w:t>
      </w:r>
      <w:proofErr w:type="gramEnd"/>
    </w:p>
    <w:tbl>
      <w:tblPr>
        <w:tblW w:w="13291" w:type="dxa"/>
        <w:tblLook w:val="04A0" w:firstRow="1" w:lastRow="0" w:firstColumn="1" w:lastColumn="0" w:noHBand="0" w:noVBand="1"/>
      </w:tblPr>
      <w:tblGrid>
        <w:gridCol w:w="3520"/>
        <w:gridCol w:w="600"/>
        <w:gridCol w:w="919"/>
        <w:gridCol w:w="2021"/>
        <w:gridCol w:w="276"/>
        <w:gridCol w:w="456"/>
        <w:gridCol w:w="969"/>
        <w:gridCol w:w="2131"/>
        <w:gridCol w:w="300"/>
        <w:gridCol w:w="1207"/>
        <w:gridCol w:w="892"/>
      </w:tblGrid>
      <w:tr w:rsidR="002F76E9" w:rsidRPr="00544E02" w14:paraId="30FC043F" w14:textId="77777777" w:rsidTr="00306AE1">
        <w:trPr>
          <w:trHeight w:val="312"/>
        </w:trPr>
        <w:tc>
          <w:tcPr>
            <w:tcW w:w="3520" w:type="dxa"/>
            <w:tcBorders>
              <w:top w:val="single" w:sz="4" w:space="0" w:color="auto"/>
              <w:left w:val="nil"/>
              <w:bottom w:val="single" w:sz="4" w:space="0" w:color="auto"/>
              <w:right w:val="nil"/>
            </w:tcBorders>
            <w:shd w:val="clear" w:color="000000" w:fill="FFFFFF"/>
            <w:vAlign w:val="center"/>
            <w:hideMark/>
          </w:tcPr>
          <w:p w14:paraId="52ACDC33" w14:textId="77777777" w:rsidR="002F76E9" w:rsidRPr="00544E02" w:rsidRDefault="002F76E9" w:rsidP="009F2996">
            <w:pPr>
              <w:spacing w:after="0" w:line="240" w:lineRule="auto"/>
              <w:rPr>
                <w:rFonts w:eastAsia="Times New Roman" w:cs="Times New Roman"/>
                <w:b/>
                <w:bCs/>
                <w:szCs w:val="24"/>
                <w:lang w:eastAsia="en-AU"/>
              </w:rPr>
            </w:pPr>
            <w:r w:rsidRPr="00544E02">
              <w:rPr>
                <w:rFonts w:eastAsia="Times New Roman" w:cs="Times New Roman"/>
                <w:b/>
                <w:bCs/>
                <w:szCs w:val="24"/>
                <w:lang w:eastAsia="en-AU"/>
              </w:rPr>
              <w:t>Variables</w:t>
            </w:r>
          </w:p>
        </w:tc>
        <w:tc>
          <w:tcPr>
            <w:tcW w:w="600" w:type="dxa"/>
            <w:tcBorders>
              <w:top w:val="single" w:sz="4" w:space="0" w:color="auto"/>
              <w:left w:val="nil"/>
              <w:bottom w:val="single" w:sz="4" w:space="0" w:color="auto"/>
              <w:right w:val="nil"/>
            </w:tcBorders>
            <w:shd w:val="clear" w:color="000000" w:fill="FFFFFF"/>
            <w:vAlign w:val="center"/>
            <w:hideMark/>
          </w:tcPr>
          <w:p w14:paraId="4C8878C1" w14:textId="77777777" w:rsidR="002F76E9" w:rsidRPr="00544E02" w:rsidRDefault="002F76E9" w:rsidP="009F2996">
            <w:pPr>
              <w:spacing w:after="0" w:line="240" w:lineRule="auto"/>
              <w:jc w:val="center"/>
              <w:rPr>
                <w:rFonts w:eastAsia="Times New Roman" w:cs="Times New Roman"/>
                <w:b/>
                <w:bCs/>
                <w:szCs w:val="24"/>
                <w:lang w:eastAsia="en-AU"/>
              </w:rPr>
            </w:pPr>
            <w:r w:rsidRPr="00544E02">
              <w:rPr>
                <w:rFonts w:eastAsia="Times New Roman" w:cs="Times New Roman"/>
                <w:b/>
                <w:bCs/>
                <w:szCs w:val="24"/>
                <w:lang w:eastAsia="en-AU"/>
              </w:rPr>
              <w:t> </w:t>
            </w:r>
          </w:p>
        </w:tc>
        <w:tc>
          <w:tcPr>
            <w:tcW w:w="2940" w:type="dxa"/>
            <w:gridSpan w:val="2"/>
            <w:tcBorders>
              <w:top w:val="single" w:sz="4" w:space="0" w:color="auto"/>
              <w:left w:val="nil"/>
              <w:bottom w:val="single" w:sz="4" w:space="0" w:color="auto"/>
              <w:right w:val="nil"/>
            </w:tcBorders>
            <w:shd w:val="clear" w:color="000000" w:fill="FFFFFF"/>
            <w:noWrap/>
            <w:vAlign w:val="bottom"/>
            <w:hideMark/>
          </w:tcPr>
          <w:p w14:paraId="2A8D50FE" w14:textId="77777777" w:rsidR="002F76E9" w:rsidRPr="00544E02" w:rsidRDefault="002F76E9" w:rsidP="009F2996">
            <w:pPr>
              <w:spacing w:after="0" w:line="240" w:lineRule="auto"/>
              <w:jc w:val="center"/>
              <w:rPr>
                <w:rFonts w:eastAsia="Times New Roman" w:cs="Times New Roman"/>
                <w:b/>
                <w:bCs/>
                <w:szCs w:val="24"/>
                <w:lang w:eastAsia="en-AU"/>
              </w:rPr>
            </w:pPr>
            <w:r w:rsidRPr="00544E02">
              <w:rPr>
                <w:rFonts w:eastAsia="Times New Roman" w:cs="Times New Roman"/>
                <w:b/>
                <w:bCs/>
                <w:szCs w:val="24"/>
                <w:lang w:eastAsia="en-AU"/>
              </w:rPr>
              <w:t>Normal</w:t>
            </w:r>
          </w:p>
        </w:tc>
        <w:tc>
          <w:tcPr>
            <w:tcW w:w="276" w:type="dxa"/>
            <w:tcBorders>
              <w:top w:val="single" w:sz="4" w:space="0" w:color="auto"/>
              <w:left w:val="nil"/>
              <w:bottom w:val="nil"/>
              <w:right w:val="nil"/>
            </w:tcBorders>
            <w:shd w:val="clear" w:color="000000" w:fill="FFFFFF"/>
            <w:noWrap/>
            <w:vAlign w:val="bottom"/>
            <w:hideMark/>
          </w:tcPr>
          <w:p w14:paraId="0A68E1B0" w14:textId="77777777" w:rsidR="002F76E9" w:rsidRPr="00544E02" w:rsidRDefault="002F76E9" w:rsidP="009F2996">
            <w:pPr>
              <w:spacing w:after="0" w:line="240" w:lineRule="auto"/>
              <w:jc w:val="center"/>
              <w:rPr>
                <w:rFonts w:eastAsia="Times New Roman" w:cs="Times New Roman"/>
                <w:b/>
                <w:bCs/>
                <w:szCs w:val="24"/>
                <w:lang w:eastAsia="en-AU"/>
              </w:rPr>
            </w:pPr>
            <w:r w:rsidRPr="00544E02">
              <w:rPr>
                <w:rFonts w:eastAsia="Times New Roman" w:cs="Times New Roman"/>
                <w:b/>
                <w:bCs/>
                <w:szCs w:val="24"/>
                <w:lang w:eastAsia="en-AU"/>
              </w:rPr>
              <w:t> </w:t>
            </w:r>
          </w:p>
        </w:tc>
        <w:tc>
          <w:tcPr>
            <w:tcW w:w="456" w:type="dxa"/>
            <w:tcBorders>
              <w:top w:val="single" w:sz="4" w:space="0" w:color="auto"/>
              <w:left w:val="nil"/>
              <w:bottom w:val="nil"/>
              <w:right w:val="nil"/>
            </w:tcBorders>
            <w:shd w:val="clear" w:color="000000" w:fill="FFFFFF"/>
            <w:noWrap/>
            <w:vAlign w:val="bottom"/>
            <w:hideMark/>
          </w:tcPr>
          <w:p w14:paraId="74A6E65D" w14:textId="77777777" w:rsidR="002F76E9" w:rsidRPr="00544E02" w:rsidRDefault="002F76E9" w:rsidP="009F2996">
            <w:pPr>
              <w:spacing w:after="0" w:line="240" w:lineRule="auto"/>
              <w:jc w:val="center"/>
              <w:rPr>
                <w:rFonts w:eastAsia="Times New Roman" w:cs="Times New Roman"/>
                <w:b/>
                <w:bCs/>
                <w:szCs w:val="24"/>
                <w:lang w:eastAsia="en-AU"/>
              </w:rPr>
            </w:pPr>
            <w:r w:rsidRPr="00544E02">
              <w:rPr>
                <w:rFonts w:eastAsia="Times New Roman" w:cs="Times New Roman"/>
                <w:b/>
                <w:bCs/>
                <w:szCs w:val="24"/>
                <w:lang w:eastAsia="en-AU"/>
              </w:rPr>
              <w:t> </w:t>
            </w:r>
          </w:p>
        </w:tc>
        <w:tc>
          <w:tcPr>
            <w:tcW w:w="3100" w:type="dxa"/>
            <w:gridSpan w:val="2"/>
            <w:tcBorders>
              <w:top w:val="single" w:sz="4" w:space="0" w:color="auto"/>
              <w:left w:val="nil"/>
              <w:bottom w:val="single" w:sz="4" w:space="0" w:color="auto"/>
              <w:right w:val="nil"/>
            </w:tcBorders>
            <w:shd w:val="clear" w:color="000000" w:fill="FFFFFF"/>
            <w:noWrap/>
            <w:vAlign w:val="bottom"/>
            <w:hideMark/>
          </w:tcPr>
          <w:p w14:paraId="41E07E4A" w14:textId="77777777" w:rsidR="002F76E9" w:rsidRPr="00544E02" w:rsidRDefault="002F76E9" w:rsidP="009F2996">
            <w:pPr>
              <w:spacing w:after="0" w:line="240" w:lineRule="auto"/>
              <w:jc w:val="center"/>
              <w:rPr>
                <w:rFonts w:eastAsia="Times New Roman" w:cs="Times New Roman"/>
                <w:b/>
                <w:bCs/>
                <w:szCs w:val="24"/>
                <w:lang w:eastAsia="en-AU"/>
              </w:rPr>
            </w:pPr>
            <w:r w:rsidRPr="00544E02">
              <w:rPr>
                <w:rFonts w:eastAsia="Times New Roman" w:cs="Times New Roman"/>
                <w:b/>
                <w:bCs/>
                <w:szCs w:val="24"/>
                <w:lang w:eastAsia="en-AU"/>
              </w:rPr>
              <w:t>CIND/Dementia</w:t>
            </w:r>
          </w:p>
        </w:tc>
        <w:tc>
          <w:tcPr>
            <w:tcW w:w="300" w:type="dxa"/>
            <w:tcBorders>
              <w:top w:val="single" w:sz="4" w:space="0" w:color="auto"/>
              <w:left w:val="nil"/>
              <w:bottom w:val="nil"/>
              <w:right w:val="nil"/>
            </w:tcBorders>
            <w:shd w:val="clear" w:color="000000" w:fill="FFFFFF"/>
            <w:noWrap/>
            <w:vAlign w:val="bottom"/>
            <w:hideMark/>
          </w:tcPr>
          <w:p w14:paraId="5C59A423" w14:textId="77777777" w:rsidR="002F76E9" w:rsidRPr="00544E02" w:rsidRDefault="002F76E9" w:rsidP="009F2996">
            <w:pPr>
              <w:spacing w:after="0" w:line="240" w:lineRule="auto"/>
              <w:rPr>
                <w:rFonts w:ascii="Arial" w:eastAsia="Times New Roman" w:hAnsi="Arial" w:cs="Arial"/>
                <w:sz w:val="20"/>
                <w:szCs w:val="20"/>
                <w:lang w:eastAsia="en-AU"/>
              </w:rPr>
            </w:pPr>
            <w:r w:rsidRPr="00544E02">
              <w:rPr>
                <w:rFonts w:ascii="Arial" w:eastAsia="Times New Roman" w:hAnsi="Arial" w:cs="Arial"/>
                <w:sz w:val="20"/>
                <w:szCs w:val="20"/>
                <w:lang w:eastAsia="en-AU"/>
              </w:rPr>
              <w:t> </w:t>
            </w:r>
          </w:p>
        </w:tc>
        <w:tc>
          <w:tcPr>
            <w:tcW w:w="2099" w:type="dxa"/>
            <w:gridSpan w:val="2"/>
            <w:tcBorders>
              <w:top w:val="single" w:sz="4" w:space="0" w:color="auto"/>
              <w:left w:val="nil"/>
              <w:bottom w:val="single" w:sz="4" w:space="0" w:color="auto"/>
              <w:right w:val="nil"/>
            </w:tcBorders>
            <w:shd w:val="clear" w:color="000000" w:fill="FFFFFF"/>
            <w:noWrap/>
            <w:vAlign w:val="bottom"/>
            <w:hideMark/>
          </w:tcPr>
          <w:p w14:paraId="75FAC8F3" w14:textId="77777777" w:rsidR="002F76E9" w:rsidRPr="00544E02" w:rsidRDefault="002F76E9" w:rsidP="009F2996">
            <w:pPr>
              <w:spacing w:after="0" w:line="240" w:lineRule="auto"/>
              <w:jc w:val="center"/>
              <w:rPr>
                <w:rFonts w:eastAsia="Times New Roman" w:cs="Times New Roman"/>
                <w:b/>
                <w:bCs/>
                <w:szCs w:val="24"/>
                <w:lang w:eastAsia="en-AU"/>
              </w:rPr>
            </w:pPr>
            <w:r w:rsidRPr="00544E02">
              <w:rPr>
                <w:rFonts w:eastAsia="Times New Roman" w:cs="Times New Roman"/>
                <w:b/>
                <w:bCs/>
                <w:szCs w:val="24"/>
                <w:lang w:eastAsia="en-AU"/>
              </w:rPr>
              <w:t>Tests</w:t>
            </w:r>
          </w:p>
        </w:tc>
      </w:tr>
      <w:tr w:rsidR="002F76E9" w:rsidRPr="00544E02" w14:paraId="15B7F4BD" w14:textId="77777777" w:rsidTr="00306AE1">
        <w:trPr>
          <w:trHeight w:val="360"/>
        </w:trPr>
        <w:tc>
          <w:tcPr>
            <w:tcW w:w="3520" w:type="dxa"/>
            <w:tcBorders>
              <w:top w:val="nil"/>
              <w:left w:val="nil"/>
              <w:bottom w:val="nil"/>
              <w:right w:val="nil"/>
            </w:tcBorders>
            <w:shd w:val="clear" w:color="000000" w:fill="FFFFFF"/>
            <w:vAlign w:val="center"/>
            <w:hideMark/>
          </w:tcPr>
          <w:p w14:paraId="4F3BA300" w14:textId="77777777" w:rsidR="002F76E9" w:rsidRPr="00544E02" w:rsidRDefault="002F76E9" w:rsidP="009F2996">
            <w:pPr>
              <w:spacing w:after="0" w:line="240" w:lineRule="auto"/>
              <w:rPr>
                <w:rFonts w:eastAsia="Times New Roman" w:cs="Times New Roman"/>
                <w:b/>
                <w:bCs/>
                <w:szCs w:val="24"/>
                <w:lang w:eastAsia="en-AU"/>
              </w:rPr>
            </w:pPr>
            <w:r w:rsidRPr="00544E02">
              <w:rPr>
                <w:rFonts w:eastAsia="Times New Roman" w:cs="Times New Roman"/>
                <w:b/>
                <w:bCs/>
                <w:szCs w:val="24"/>
                <w:lang w:eastAsia="en-AU"/>
              </w:rPr>
              <w:t> </w:t>
            </w:r>
          </w:p>
        </w:tc>
        <w:tc>
          <w:tcPr>
            <w:tcW w:w="600" w:type="dxa"/>
            <w:tcBorders>
              <w:top w:val="nil"/>
              <w:left w:val="nil"/>
              <w:bottom w:val="nil"/>
              <w:right w:val="nil"/>
            </w:tcBorders>
            <w:shd w:val="clear" w:color="000000" w:fill="FFFFFF"/>
            <w:vAlign w:val="center"/>
            <w:hideMark/>
          </w:tcPr>
          <w:p w14:paraId="3DE92718" w14:textId="77777777" w:rsidR="002F76E9" w:rsidRPr="00544E02" w:rsidRDefault="002F76E9" w:rsidP="009F2996">
            <w:pPr>
              <w:spacing w:after="0" w:line="240" w:lineRule="auto"/>
              <w:jc w:val="center"/>
              <w:rPr>
                <w:rFonts w:eastAsia="Times New Roman" w:cs="Times New Roman"/>
                <w:b/>
                <w:bCs/>
                <w:szCs w:val="24"/>
                <w:lang w:eastAsia="en-AU"/>
              </w:rPr>
            </w:pPr>
            <w:r w:rsidRPr="00544E02">
              <w:rPr>
                <w:rFonts w:eastAsia="Times New Roman" w:cs="Times New Roman"/>
                <w:b/>
                <w:bCs/>
                <w:szCs w:val="24"/>
                <w:lang w:eastAsia="en-AU"/>
              </w:rPr>
              <w:t> </w:t>
            </w:r>
          </w:p>
        </w:tc>
        <w:tc>
          <w:tcPr>
            <w:tcW w:w="919" w:type="dxa"/>
            <w:tcBorders>
              <w:top w:val="nil"/>
              <w:left w:val="nil"/>
              <w:bottom w:val="nil"/>
              <w:right w:val="nil"/>
            </w:tcBorders>
            <w:shd w:val="clear" w:color="000000" w:fill="FFFFFF"/>
            <w:noWrap/>
            <w:vAlign w:val="bottom"/>
            <w:hideMark/>
          </w:tcPr>
          <w:p w14:paraId="348D935E" w14:textId="77777777" w:rsidR="002F76E9" w:rsidRPr="00544E02" w:rsidRDefault="002F76E9" w:rsidP="009F2996">
            <w:pPr>
              <w:spacing w:after="0" w:line="240" w:lineRule="auto"/>
              <w:jc w:val="center"/>
              <w:rPr>
                <w:rFonts w:eastAsia="Times New Roman" w:cs="Times New Roman"/>
                <w:b/>
                <w:bCs/>
                <w:szCs w:val="24"/>
                <w:u w:val="single"/>
                <w:lang w:eastAsia="en-AU"/>
              </w:rPr>
            </w:pPr>
            <w:r w:rsidRPr="00544E02">
              <w:rPr>
                <w:rFonts w:eastAsia="Times New Roman" w:cs="Times New Roman"/>
                <w:b/>
                <w:bCs/>
                <w:szCs w:val="24"/>
                <w:u w:val="single"/>
                <w:lang w:eastAsia="en-AU"/>
              </w:rPr>
              <w:t>n</w:t>
            </w:r>
          </w:p>
        </w:tc>
        <w:tc>
          <w:tcPr>
            <w:tcW w:w="2021" w:type="dxa"/>
            <w:tcBorders>
              <w:top w:val="nil"/>
              <w:left w:val="nil"/>
              <w:bottom w:val="nil"/>
              <w:right w:val="nil"/>
            </w:tcBorders>
            <w:shd w:val="clear" w:color="000000" w:fill="FFFFFF"/>
            <w:noWrap/>
            <w:vAlign w:val="bottom"/>
            <w:hideMark/>
          </w:tcPr>
          <w:p w14:paraId="365B5A36" w14:textId="77777777" w:rsidR="002F76E9" w:rsidRPr="00544E02" w:rsidRDefault="002F76E9" w:rsidP="009F2996">
            <w:pPr>
              <w:spacing w:after="0" w:line="240" w:lineRule="auto"/>
              <w:rPr>
                <w:rFonts w:eastAsia="Times New Roman" w:cs="Times New Roman"/>
                <w:b/>
                <w:bCs/>
                <w:szCs w:val="24"/>
                <w:u w:val="single"/>
                <w:lang w:eastAsia="en-AU"/>
              </w:rPr>
            </w:pPr>
            <w:r w:rsidRPr="00544E02">
              <w:rPr>
                <w:rFonts w:eastAsia="Times New Roman" w:cs="Times New Roman"/>
                <w:b/>
                <w:bCs/>
                <w:szCs w:val="24"/>
                <w:u w:val="single"/>
                <w:lang w:eastAsia="en-AU"/>
              </w:rPr>
              <w:t>(%)</w:t>
            </w:r>
          </w:p>
        </w:tc>
        <w:tc>
          <w:tcPr>
            <w:tcW w:w="276" w:type="dxa"/>
            <w:tcBorders>
              <w:top w:val="nil"/>
              <w:left w:val="nil"/>
              <w:bottom w:val="nil"/>
              <w:right w:val="nil"/>
            </w:tcBorders>
            <w:shd w:val="clear" w:color="000000" w:fill="FFFFFF"/>
            <w:noWrap/>
            <w:vAlign w:val="bottom"/>
          </w:tcPr>
          <w:p w14:paraId="69A09405" w14:textId="77777777" w:rsidR="002F76E9" w:rsidRPr="00544E02" w:rsidRDefault="002F76E9" w:rsidP="009F2996">
            <w:pPr>
              <w:spacing w:after="0" w:line="240" w:lineRule="auto"/>
              <w:rPr>
                <w:rFonts w:eastAsia="Times New Roman" w:cs="Times New Roman"/>
                <w:b/>
                <w:bCs/>
                <w:szCs w:val="24"/>
                <w:u w:val="single"/>
                <w:lang w:eastAsia="en-AU"/>
              </w:rPr>
            </w:pPr>
          </w:p>
        </w:tc>
        <w:tc>
          <w:tcPr>
            <w:tcW w:w="456" w:type="dxa"/>
            <w:tcBorders>
              <w:top w:val="nil"/>
              <w:left w:val="nil"/>
              <w:bottom w:val="nil"/>
              <w:right w:val="nil"/>
            </w:tcBorders>
            <w:shd w:val="clear" w:color="000000" w:fill="FFFFFF"/>
            <w:noWrap/>
            <w:vAlign w:val="bottom"/>
          </w:tcPr>
          <w:p w14:paraId="505B6BD1" w14:textId="77777777" w:rsidR="002F76E9" w:rsidRPr="00544E02" w:rsidRDefault="002F76E9" w:rsidP="009F2996">
            <w:pPr>
              <w:spacing w:after="0" w:line="240" w:lineRule="auto"/>
              <w:jc w:val="center"/>
              <w:rPr>
                <w:rFonts w:eastAsia="Times New Roman" w:cs="Times New Roman"/>
                <w:b/>
                <w:bCs/>
                <w:szCs w:val="24"/>
                <w:u w:val="single"/>
                <w:lang w:eastAsia="en-AU"/>
              </w:rPr>
            </w:pPr>
          </w:p>
        </w:tc>
        <w:tc>
          <w:tcPr>
            <w:tcW w:w="969" w:type="dxa"/>
            <w:tcBorders>
              <w:top w:val="nil"/>
              <w:left w:val="nil"/>
              <w:bottom w:val="nil"/>
              <w:right w:val="nil"/>
            </w:tcBorders>
            <w:shd w:val="clear" w:color="000000" w:fill="FFFFFF"/>
            <w:noWrap/>
            <w:vAlign w:val="bottom"/>
            <w:hideMark/>
          </w:tcPr>
          <w:p w14:paraId="5E440F42" w14:textId="77777777" w:rsidR="002F76E9" w:rsidRPr="00544E02" w:rsidRDefault="002F76E9" w:rsidP="009F2996">
            <w:pPr>
              <w:spacing w:after="0" w:line="240" w:lineRule="auto"/>
              <w:jc w:val="center"/>
              <w:rPr>
                <w:rFonts w:eastAsia="Times New Roman" w:cs="Times New Roman"/>
                <w:b/>
                <w:bCs/>
                <w:szCs w:val="24"/>
                <w:u w:val="single"/>
                <w:lang w:eastAsia="en-AU"/>
              </w:rPr>
            </w:pPr>
            <w:r w:rsidRPr="00544E02">
              <w:rPr>
                <w:rFonts w:eastAsia="Times New Roman" w:cs="Times New Roman"/>
                <w:b/>
                <w:bCs/>
                <w:szCs w:val="24"/>
                <w:u w:val="single"/>
                <w:lang w:eastAsia="en-AU"/>
              </w:rPr>
              <w:t>n</w:t>
            </w:r>
          </w:p>
        </w:tc>
        <w:tc>
          <w:tcPr>
            <w:tcW w:w="2131" w:type="dxa"/>
            <w:tcBorders>
              <w:top w:val="nil"/>
              <w:left w:val="nil"/>
              <w:bottom w:val="nil"/>
              <w:right w:val="nil"/>
            </w:tcBorders>
            <w:shd w:val="clear" w:color="000000" w:fill="FFFFFF"/>
            <w:noWrap/>
            <w:vAlign w:val="bottom"/>
            <w:hideMark/>
          </w:tcPr>
          <w:p w14:paraId="740A4B1D" w14:textId="77777777" w:rsidR="002F76E9" w:rsidRPr="00544E02" w:rsidRDefault="002F76E9" w:rsidP="009F2996">
            <w:pPr>
              <w:spacing w:after="0" w:line="240" w:lineRule="auto"/>
              <w:rPr>
                <w:rFonts w:eastAsia="Times New Roman" w:cs="Times New Roman"/>
                <w:b/>
                <w:bCs/>
                <w:szCs w:val="24"/>
                <w:u w:val="single"/>
                <w:lang w:eastAsia="en-AU"/>
              </w:rPr>
            </w:pPr>
            <w:r w:rsidRPr="00544E02">
              <w:rPr>
                <w:rFonts w:eastAsia="Times New Roman" w:cs="Times New Roman"/>
                <w:b/>
                <w:bCs/>
                <w:szCs w:val="24"/>
                <w:u w:val="single"/>
                <w:lang w:eastAsia="en-AU"/>
              </w:rPr>
              <w:t>(%)</w:t>
            </w:r>
          </w:p>
        </w:tc>
        <w:tc>
          <w:tcPr>
            <w:tcW w:w="300" w:type="dxa"/>
            <w:tcBorders>
              <w:top w:val="nil"/>
              <w:left w:val="nil"/>
              <w:bottom w:val="nil"/>
              <w:right w:val="nil"/>
            </w:tcBorders>
            <w:shd w:val="clear" w:color="000000" w:fill="FFFFFF"/>
            <w:noWrap/>
            <w:vAlign w:val="bottom"/>
            <w:hideMark/>
          </w:tcPr>
          <w:p w14:paraId="49F08634" w14:textId="77777777" w:rsidR="002F76E9" w:rsidRPr="00544E02" w:rsidRDefault="002F76E9" w:rsidP="009F2996">
            <w:pPr>
              <w:spacing w:after="0" w:line="240" w:lineRule="auto"/>
              <w:rPr>
                <w:rFonts w:ascii="Arial" w:eastAsia="Times New Roman" w:hAnsi="Arial" w:cs="Arial"/>
                <w:b/>
                <w:bCs/>
                <w:sz w:val="20"/>
                <w:szCs w:val="20"/>
                <w:lang w:eastAsia="en-AU"/>
              </w:rPr>
            </w:pPr>
            <w:r w:rsidRPr="00544E02">
              <w:rPr>
                <w:rFonts w:ascii="Arial" w:eastAsia="Times New Roman" w:hAnsi="Arial" w:cs="Arial"/>
                <w:b/>
                <w:bCs/>
                <w:sz w:val="20"/>
                <w:szCs w:val="20"/>
                <w:lang w:eastAsia="en-AU"/>
              </w:rPr>
              <w:t> </w:t>
            </w:r>
          </w:p>
        </w:tc>
        <w:tc>
          <w:tcPr>
            <w:tcW w:w="1207" w:type="dxa"/>
            <w:tcBorders>
              <w:top w:val="nil"/>
              <w:left w:val="nil"/>
              <w:bottom w:val="nil"/>
              <w:right w:val="nil"/>
            </w:tcBorders>
            <w:shd w:val="clear" w:color="000000" w:fill="FFFFFF"/>
            <w:noWrap/>
            <w:vAlign w:val="bottom"/>
          </w:tcPr>
          <w:p w14:paraId="2B595DAC" w14:textId="22816160" w:rsidR="002F76E9" w:rsidRPr="00544E02" w:rsidRDefault="002F76E9" w:rsidP="009F2996">
            <w:pPr>
              <w:spacing w:after="0" w:line="240" w:lineRule="auto"/>
              <w:jc w:val="center"/>
              <w:rPr>
                <w:rFonts w:eastAsia="Times New Roman" w:cs="Times New Roman"/>
                <w:b/>
                <w:bCs/>
                <w:szCs w:val="24"/>
                <w:u w:val="single"/>
                <w:lang w:eastAsia="en-AU"/>
              </w:rPr>
            </w:pPr>
          </w:p>
        </w:tc>
        <w:tc>
          <w:tcPr>
            <w:tcW w:w="892" w:type="dxa"/>
            <w:tcBorders>
              <w:top w:val="nil"/>
              <w:left w:val="nil"/>
              <w:bottom w:val="nil"/>
              <w:right w:val="nil"/>
            </w:tcBorders>
            <w:shd w:val="clear" w:color="000000" w:fill="FFFFFF"/>
            <w:noWrap/>
            <w:vAlign w:val="bottom"/>
          </w:tcPr>
          <w:p w14:paraId="1E6B4EBA" w14:textId="58815992" w:rsidR="002F76E9" w:rsidRPr="00544E02" w:rsidRDefault="002F76E9" w:rsidP="009F2996">
            <w:pPr>
              <w:spacing w:after="0" w:line="240" w:lineRule="auto"/>
              <w:jc w:val="center"/>
              <w:rPr>
                <w:rFonts w:eastAsia="Times New Roman" w:cs="Times New Roman"/>
                <w:b/>
                <w:bCs/>
                <w:szCs w:val="24"/>
                <w:u w:val="single"/>
                <w:lang w:eastAsia="en-AU"/>
              </w:rPr>
            </w:pPr>
          </w:p>
        </w:tc>
      </w:tr>
      <w:tr w:rsidR="002F76E9" w:rsidRPr="00544E02" w14:paraId="5EF29665" w14:textId="77777777" w:rsidTr="00306AE1">
        <w:trPr>
          <w:trHeight w:val="312"/>
        </w:trPr>
        <w:tc>
          <w:tcPr>
            <w:tcW w:w="3520" w:type="dxa"/>
            <w:tcBorders>
              <w:top w:val="nil"/>
              <w:left w:val="nil"/>
              <w:bottom w:val="nil"/>
              <w:right w:val="nil"/>
            </w:tcBorders>
            <w:shd w:val="clear" w:color="000000" w:fill="FFFFFF"/>
            <w:vAlign w:val="center"/>
            <w:hideMark/>
          </w:tcPr>
          <w:p w14:paraId="4D34AEDB" w14:textId="77777777" w:rsidR="002F76E9" w:rsidRPr="00544E02" w:rsidRDefault="002F76E9" w:rsidP="009F2996">
            <w:pPr>
              <w:spacing w:after="0" w:line="240" w:lineRule="auto"/>
              <w:rPr>
                <w:rFonts w:eastAsia="Times New Roman" w:cs="Times New Roman"/>
                <w:b/>
                <w:bCs/>
                <w:szCs w:val="24"/>
                <w:lang w:eastAsia="en-AU"/>
              </w:rPr>
            </w:pPr>
            <w:r w:rsidRPr="00544E02">
              <w:rPr>
                <w:rFonts w:eastAsia="Times New Roman" w:cs="Times New Roman"/>
                <w:b/>
                <w:bCs/>
                <w:szCs w:val="24"/>
                <w:lang w:eastAsia="en-AU"/>
              </w:rPr>
              <w:t>Follow up (Individuals)</w:t>
            </w:r>
          </w:p>
        </w:tc>
        <w:tc>
          <w:tcPr>
            <w:tcW w:w="600" w:type="dxa"/>
            <w:tcBorders>
              <w:top w:val="nil"/>
              <w:left w:val="nil"/>
              <w:bottom w:val="nil"/>
              <w:right w:val="nil"/>
            </w:tcBorders>
            <w:shd w:val="clear" w:color="000000" w:fill="FFFFFF"/>
            <w:vAlign w:val="center"/>
            <w:hideMark/>
          </w:tcPr>
          <w:p w14:paraId="7924EA3C" w14:textId="77777777" w:rsidR="002F76E9" w:rsidRPr="00544E02" w:rsidRDefault="002F76E9" w:rsidP="009F2996">
            <w:pPr>
              <w:spacing w:after="0" w:line="240" w:lineRule="auto"/>
              <w:jc w:val="center"/>
              <w:rPr>
                <w:rFonts w:eastAsia="Times New Roman" w:cs="Times New Roman"/>
                <w:b/>
                <w:bCs/>
                <w:szCs w:val="24"/>
                <w:lang w:eastAsia="en-AU"/>
              </w:rPr>
            </w:pPr>
            <w:r w:rsidRPr="00544E02">
              <w:rPr>
                <w:rFonts w:eastAsia="Times New Roman" w:cs="Times New Roman"/>
                <w:b/>
                <w:bCs/>
                <w:szCs w:val="24"/>
                <w:lang w:eastAsia="en-AU"/>
              </w:rPr>
              <w:t> </w:t>
            </w:r>
          </w:p>
        </w:tc>
        <w:tc>
          <w:tcPr>
            <w:tcW w:w="919" w:type="dxa"/>
            <w:tcBorders>
              <w:top w:val="nil"/>
              <w:left w:val="nil"/>
              <w:bottom w:val="nil"/>
              <w:right w:val="nil"/>
            </w:tcBorders>
            <w:shd w:val="clear" w:color="000000" w:fill="FFFFFF"/>
            <w:noWrap/>
            <w:vAlign w:val="bottom"/>
            <w:hideMark/>
          </w:tcPr>
          <w:p w14:paraId="183B0878" w14:textId="77777777" w:rsidR="002F76E9" w:rsidRPr="00544E02" w:rsidRDefault="002F76E9" w:rsidP="009F2996">
            <w:pPr>
              <w:spacing w:after="0" w:line="240" w:lineRule="auto"/>
              <w:jc w:val="center"/>
              <w:rPr>
                <w:rFonts w:eastAsia="Times New Roman" w:cs="Times New Roman"/>
                <w:b/>
                <w:bCs/>
                <w:szCs w:val="24"/>
                <w:lang w:eastAsia="en-AU"/>
              </w:rPr>
            </w:pPr>
            <w:r w:rsidRPr="00544E02">
              <w:rPr>
                <w:rFonts w:eastAsia="Times New Roman" w:cs="Times New Roman"/>
                <w:b/>
                <w:bCs/>
                <w:szCs w:val="24"/>
                <w:lang w:eastAsia="en-AU"/>
              </w:rPr>
              <w:t>55</w:t>
            </w:r>
          </w:p>
        </w:tc>
        <w:tc>
          <w:tcPr>
            <w:tcW w:w="2021" w:type="dxa"/>
            <w:tcBorders>
              <w:top w:val="nil"/>
              <w:left w:val="nil"/>
              <w:bottom w:val="nil"/>
              <w:right w:val="nil"/>
            </w:tcBorders>
            <w:shd w:val="clear" w:color="000000" w:fill="FFFFFF"/>
            <w:noWrap/>
            <w:vAlign w:val="bottom"/>
            <w:hideMark/>
          </w:tcPr>
          <w:p w14:paraId="2BC0A30F" w14:textId="77777777" w:rsidR="002F76E9" w:rsidRPr="00544E02" w:rsidRDefault="002F76E9" w:rsidP="009F2996">
            <w:pPr>
              <w:spacing w:after="0" w:line="240" w:lineRule="auto"/>
              <w:rPr>
                <w:rFonts w:eastAsia="Times New Roman" w:cs="Times New Roman"/>
                <w:b/>
                <w:bCs/>
                <w:szCs w:val="24"/>
                <w:lang w:eastAsia="en-AU"/>
              </w:rPr>
            </w:pPr>
            <w:r w:rsidRPr="00544E02">
              <w:rPr>
                <w:rFonts w:eastAsia="Times New Roman" w:cs="Times New Roman"/>
                <w:b/>
                <w:bCs/>
                <w:szCs w:val="24"/>
                <w:lang w:eastAsia="en-AU"/>
              </w:rPr>
              <w:t>(100.0)</w:t>
            </w:r>
          </w:p>
        </w:tc>
        <w:tc>
          <w:tcPr>
            <w:tcW w:w="276" w:type="dxa"/>
            <w:tcBorders>
              <w:top w:val="nil"/>
              <w:left w:val="nil"/>
              <w:bottom w:val="nil"/>
              <w:right w:val="nil"/>
            </w:tcBorders>
            <w:shd w:val="clear" w:color="000000" w:fill="FFFFFF"/>
            <w:noWrap/>
            <w:vAlign w:val="bottom"/>
            <w:hideMark/>
          </w:tcPr>
          <w:p w14:paraId="183C4A86" w14:textId="77777777" w:rsidR="002F76E9" w:rsidRPr="00544E02" w:rsidRDefault="002F76E9" w:rsidP="009F2996">
            <w:pPr>
              <w:spacing w:after="0" w:line="240" w:lineRule="auto"/>
              <w:rPr>
                <w:rFonts w:eastAsia="Times New Roman" w:cs="Times New Roman"/>
                <w:b/>
                <w:bCs/>
                <w:szCs w:val="24"/>
                <w:lang w:eastAsia="en-AU"/>
              </w:rPr>
            </w:pPr>
            <w:r w:rsidRPr="00544E02">
              <w:rPr>
                <w:rFonts w:eastAsia="Times New Roman" w:cs="Times New Roman"/>
                <w:b/>
                <w:bCs/>
                <w:szCs w:val="24"/>
                <w:lang w:eastAsia="en-AU"/>
              </w:rPr>
              <w:t> </w:t>
            </w:r>
          </w:p>
        </w:tc>
        <w:tc>
          <w:tcPr>
            <w:tcW w:w="456" w:type="dxa"/>
            <w:tcBorders>
              <w:top w:val="nil"/>
              <w:left w:val="nil"/>
              <w:bottom w:val="nil"/>
              <w:right w:val="nil"/>
            </w:tcBorders>
            <w:shd w:val="clear" w:color="000000" w:fill="FFFFFF"/>
            <w:noWrap/>
            <w:vAlign w:val="bottom"/>
            <w:hideMark/>
          </w:tcPr>
          <w:p w14:paraId="5C03A283" w14:textId="77777777" w:rsidR="002F76E9" w:rsidRPr="00544E02" w:rsidRDefault="002F76E9" w:rsidP="009F2996">
            <w:pPr>
              <w:spacing w:after="0" w:line="240" w:lineRule="auto"/>
              <w:jc w:val="center"/>
              <w:rPr>
                <w:rFonts w:eastAsia="Times New Roman" w:cs="Times New Roman"/>
                <w:b/>
                <w:bCs/>
                <w:szCs w:val="24"/>
                <w:lang w:eastAsia="en-AU"/>
              </w:rPr>
            </w:pPr>
            <w:r w:rsidRPr="00544E02">
              <w:rPr>
                <w:rFonts w:eastAsia="Times New Roman" w:cs="Times New Roman"/>
                <w:b/>
                <w:bCs/>
                <w:szCs w:val="24"/>
                <w:lang w:eastAsia="en-AU"/>
              </w:rPr>
              <w:t> </w:t>
            </w:r>
          </w:p>
        </w:tc>
        <w:tc>
          <w:tcPr>
            <w:tcW w:w="969" w:type="dxa"/>
            <w:tcBorders>
              <w:top w:val="nil"/>
              <w:left w:val="nil"/>
              <w:bottom w:val="nil"/>
              <w:right w:val="nil"/>
            </w:tcBorders>
            <w:shd w:val="clear" w:color="000000" w:fill="FFFFFF"/>
            <w:noWrap/>
            <w:vAlign w:val="bottom"/>
            <w:hideMark/>
          </w:tcPr>
          <w:p w14:paraId="127E5F66" w14:textId="77777777" w:rsidR="002F76E9" w:rsidRPr="00544E02" w:rsidRDefault="002F76E9" w:rsidP="009F2996">
            <w:pPr>
              <w:spacing w:after="0" w:line="240" w:lineRule="auto"/>
              <w:jc w:val="center"/>
              <w:rPr>
                <w:rFonts w:eastAsia="Times New Roman" w:cs="Times New Roman"/>
                <w:b/>
                <w:bCs/>
                <w:szCs w:val="24"/>
                <w:lang w:eastAsia="en-AU"/>
              </w:rPr>
            </w:pPr>
            <w:r w:rsidRPr="00544E02">
              <w:rPr>
                <w:rFonts w:eastAsia="Times New Roman" w:cs="Times New Roman"/>
                <w:b/>
                <w:bCs/>
                <w:szCs w:val="24"/>
                <w:lang w:eastAsia="en-AU"/>
              </w:rPr>
              <w:t>33</w:t>
            </w:r>
          </w:p>
        </w:tc>
        <w:tc>
          <w:tcPr>
            <w:tcW w:w="2131" w:type="dxa"/>
            <w:tcBorders>
              <w:top w:val="nil"/>
              <w:left w:val="nil"/>
              <w:bottom w:val="nil"/>
              <w:right w:val="nil"/>
            </w:tcBorders>
            <w:shd w:val="clear" w:color="000000" w:fill="FFFFFF"/>
            <w:noWrap/>
            <w:vAlign w:val="bottom"/>
            <w:hideMark/>
          </w:tcPr>
          <w:p w14:paraId="151E7D6F" w14:textId="77777777" w:rsidR="002F76E9" w:rsidRPr="00544E02" w:rsidRDefault="002F76E9" w:rsidP="009F2996">
            <w:pPr>
              <w:spacing w:after="0" w:line="240" w:lineRule="auto"/>
              <w:rPr>
                <w:rFonts w:eastAsia="Times New Roman" w:cs="Times New Roman"/>
                <w:b/>
                <w:bCs/>
                <w:szCs w:val="24"/>
                <w:lang w:eastAsia="en-AU"/>
              </w:rPr>
            </w:pPr>
            <w:r w:rsidRPr="00544E02">
              <w:rPr>
                <w:rFonts w:eastAsia="Times New Roman" w:cs="Times New Roman"/>
                <w:b/>
                <w:bCs/>
                <w:szCs w:val="24"/>
                <w:lang w:eastAsia="en-AU"/>
              </w:rPr>
              <w:t>(100.0)</w:t>
            </w:r>
          </w:p>
        </w:tc>
        <w:tc>
          <w:tcPr>
            <w:tcW w:w="300" w:type="dxa"/>
            <w:tcBorders>
              <w:top w:val="nil"/>
              <w:left w:val="nil"/>
              <w:bottom w:val="nil"/>
              <w:right w:val="nil"/>
            </w:tcBorders>
            <w:shd w:val="clear" w:color="000000" w:fill="FFFFFF"/>
            <w:noWrap/>
            <w:vAlign w:val="bottom"/>
            <w:hideMark/>
          </w:tcPr>
          <w:p w14:paraId="4DBED9B3" w14:textId="77777777" w:rsidR="002F76E9" w:rsidRPr="00544E02" w:rsidRDefault="002F76E9" w:rsidP="009F2996">
            <w:pPr>
              <w:spacing w:after="0" w:line="240" w:lineRule="auto"/>
              <w:rPr>
                <w:rFonts w:ascii="Arial" w:eastAsia="Times New Roman" w:hAnsi="Arial" w:cs="Arial"/>
                <w:b/>
                <w:bCs/>
                <w:sz w:val="20"/>
                <w:szCs w:val="20"/>
                <w:lang w:eastAsia="en-AU"/>
              </w:rPr>
            </w:pPr>
            <w:r w:rsidRPr="00544E02">
              <w:rPr>
                <w:rFonts w:ascii="Arial" w:eastAsia="Times New Roman" w:hAnsi="Arial" w:cs="Arial"/>
                <w:b/>
                <w:bCs/>
                <w:sz w:val="20"/>
                <w:szCs w:val="20"/>
                <w:lang w:eastAsia="en-AU"/>
              </w:rPr>
              <w:t> </w:t>
            </w:r>
          </w:p>
        </w:tc>
        <w:tc>
          <w:tcPr>
            <w:tcW w:w="1207" w:type="dxa"/>
            <w:tcBorders>
              <w:top w:val="nil"/>
              <w:left w:val="nil"/>
              <w:bottom w:val="nil"/>
              <w:right w:val="nil"/>
            </w:tcBorders>
            <w:shd w:val="clear" w:color="000000" w:fill="FFFFFF"/>
            <w:noWrap/>
            <w:vAlign w:val="bottom"/>
          </w:tcPr>
          <w:p w14:paraId="2DB281B8" w14:textId="77777777" w:rsidR="002F76E9" w:rsidRPr="00544E02" w:rsidRDefault="002F76E9" w:rsidP="009F2996">
            <w:pPr>
              <w:spacing w:after="0" w:line="240" w:lineRule="auto"/>
              <w:jc w:val="center"/>
              <w:rPr>
                <w:rFonts w:eastAsia="Times New Roman" w:cs="Times New Roman"/>
                <w:b/>
                <w:bCs/>
                <w:szCs w:val="24"/>
                <w:u w:val="single"/>
                <w:lang w:eastAsia="en-AU"/>
              </w:rPr>
            </w:pPr>
          </w:p>
        </w:tc>
        <w:tc>
          <w:tcPr>
            <w:tcW w:w="892" w:type="dxa"/>
            <w:tcBorders>
              <w:top w:val="nil"/>
              <w:left w:val="nil"/>
              <w:bottom w:val="nil"/>
              <w:right w:val="nil"/>
            </w:tcBorders>
            <w:shd w:val="clear" w:color="000000" w:fill="FFFFFF"/>
            <w:noWrap/>
            <w:vAlign w:val="bottom"/>
          </w:tcPr>
          <w:p w14:paraId="34273394" w14:textId="77777777" w:rsidR="002F76E9" w:rsidRPr="00544E02" w:rsidRDefault="002F76E9" w:rsidP="009F2996">
            <w:pPr>
              <w:spacing w:after="0" w:line="240" w:lineRule="auto"/>
              <w:jc w:val="center"/>
              <w:rPr>
                <w:rFonts w:eastAsia="Times New Roman" w:cs="Times New Roman"/>
                <w:b/>
                <w:bCs/>
                <w:szCs w:val="24"/>
                <w:u w:val="single"/>
                <w:lang w:eastAsia="en-AU"/>
              </w:rPr>
            </w:pPr>
          </w:p>
        </w:tc>
      </w:tr>
      <w:tr w:rsidR="002F76E9" w:rsidRPr="00544E02" w14:paraId="3D601A19" w14:textId="77777777" w:rsidTr="00306AE1">
        <w:trPr>
          <w:trHeight w:val="312"/>
        </w:trPr>
        <w:tc>
          <w:tcPr>
            <w:tcW w:w="3520" w:type="dxa"/>
            <w:tcBorders>
              <w:top w:val="nil"/>
              <w:left w:val="nil"/>
              <w:bottom w:val="nil"/>
              <w:right w:val="nil"/>
            </w:tcBorders>
            <w:shd w:val="clear" w:color="000000" w:fill="FFFFFF"/>
            <w:noWrap/>
            <w:vAlign w:val="bottom"/>
            <w:hideMark/>
          </w:tcPr>
          <w:p w14:paraId="1B809488" w14:textId="77777777" w:rsidR="002F76E9" w:rsidRPr="00544E02" w:rsidRDefault="002F76E9" w:rsidP="009F2996">
            <w:pPr>
              <w:spacing w:after="0" w:line="240" w:lineRule="auto"/>
              <w:ind w:firstLineChars="200" w:firstLine="480"/>
              <w:rPr>
                <w:rFonts w:eastAsia="Times New Roman" w:cs="Times New Roman"/>
                <w:szCs w:val="24"/>
                <w:lang w:eastAsia="en-AU"/>
              </w:rPr>
            </w:pPr>
            <w:r w:rsidRPr="00544E02">
              <w:rPr>
                <w:rFonts w:eastAsia="Times New Roman" w:cs="Times New Roman"/>
                <w:szCs w:val="24"/>
                <w:lang w:eastAsia="en-AU"/>
              </w:rPr>
              <w:t> </w:t>
            </w:r>
          </w:p>
        </w:tc>
        <w:tc>
          <w:tcPr>
            <w:tcW w:w="600" w:type="dxa"/>
            <w:tcBorders>
              <w:top w:val="nil"/>
              <w:left w:val="nil"/>
              <w:bottom w:val="nil"/>
              <w:right w:val="nil"/>
            </w:tcBorders>
            <w:shd w:val="clear" w:color="000000" w:fill="FFFFFF"/>
            <w:noWrap/>
            <w:vAlign w:val="bottom"/>
            <w:hideMark/>
          </w:tcPr>
          <w:p w14:paraId="2ECEF834" w14:textId="77777777" w:rsidR="002F76E9" w:rsidRPr="00544E02" w:rsidRDefault="002F76E9" w:rsidP="009F2996">
            <w:pPr>
              <w:spacing w:after="0" w:line="240" w:lineRule="auto"/>
              <w:jc w:val="center"/>
              <w:rPr>
                <w:rFonts w:eastAsia="Times New Roman" w:cs="Times New Roman"/>
                <w:szCs w:val="24"/>
                <w:lang w:eastAsia="en-AU"/>
              </w:rPr>
            </w:pPr>
            <w:r w:rsidRPr="00544E02">
              <w:rPr>
                <w:rFonts w:eastAsia="Times New Roman" w:cs="Times New Roman"/>
                <w:szCs w:val="24"/>
                <w:lang w:eastAsia="en-AU"/>
              </w:rPr>
              <w:t> </w:t>
            </w:r>
          </w:p>
        </w:tc>
        <w:tc>
          <w:tcPr>
            <w:tcW w:w="919" w:type="dxa"/>
            <w:tcBorders>
              <w:top w:val="nil"/>
              <w:left w:val="nil"/>
              <w:bottom w:val="nil"/>
              <w:right w:val="nil"/>
            </w:tcBorders>
            <w:shd w:val="clear" w:color="000000" w:fill="FFFFFF"/>
            <w:noWrap/>
            <w:vAlign w:val="bottom"/>
            <w:hideMark/>
          </w:tcPr>
          <w:p w14:paraId="5514B1B7" w14:textId="77777777" w:rsidR="002F76E9" w:rsidRPr="00544E02" w:rsidRDefault="002F76E9" w:rsidP="009F2996">
            <w:pPr>
              <w:spacing w:after="0" w:line="240" w:lineRule="auto"/>
              <w:jc w:val="center"/>
              <w:rPr>
                <w:rFonts w:eastAsia="Times New Roman" w:cs="Times New Roman"/>
                <w:szCs w:val="24"/>
                <w:lang w:eastAsia="en-AU"/>
              </w:rPr>
            </w:pPr>
            <w:r w:rsidRPr="00544E02">
              <w:rPr>
                <w:rFonts w:eastAsia="Times New Roman" w:cs="Times New Roman"/>
                <w:szCs w:val="24"/>
                <w:lang w:eastAsia="en-AU"/>
              </w:rPr>
              <w:t> </w:t>
            </w:r>
          </w:p>
        </w:tc>
        <w:tc>
          <w:tcPr>
            <w:tcW w:w="2021" w:type="dxa"/>
            <w:tcBorders>
              <w:top w:val="nil"/>
              <w:left w:val="nil"/>
              <w:bottom w:val="nil"/>
              <w:right w:val="nil"/>
            </w:tcBorders>
            <w:shd w:val="clear" w:color="000000" w:fill="FFFFFF"/>
            <w:noWrap/>
            <w:vAlign w:val="bottom"/>
            <w:hideMark/>
          </w:tcPr>
          <w:p w14:paraId="15F2969F" w14:textId="77777777" w:rsidR="002F76E9" w:rsidRPr="00544E02" w:rsidRDefault="002F76E9" w:rsidP="009F2996">
            <w:pPr>
              <w:spacing w:after="0" w:line="240" w:lineRule="auto"/>
              <w:rPr>
                <w:rFonts w:eastAsia="Times New Roman" w:cs="Times New Roman"/>
                <w:szCs w:val="24"/>
                <w:lang w:eastAsia="en-AU"/>
              </w:rPr>
            </w:pPr>
            <w:r w:rsidRPr="00544E02">
              <w:rPr>
                <w:rFonts w:eastAsia="Times New Roman" w:cs="Times New Roman"/>
                <w:szCs w:val="24"/>
                <w:lang w:eastAsia="en-AU"/>
              </w:rPr>
              <w:t> </w:t>
            </w:r>
          </w:p>
        </w:tc>
        <w:tc>
          <w:tcPr>
            <w:tcW w:w="276" w:type="dxa"/>
            <w:tcBorders>
              <w:top w:val="nil"/>
              <w:left w:val="nil"/>
              <w:bottom w:val="nil"/>
              <w:right w:val="nil"/>
            </w:tcBorders>
            <w:shd w:val="clear" w:color="000000" w:fill="FFFFFF"/>
            <w:noWrap/>
            <w:vAlign w:val="bottom"/>
            <w:hideMark/>
          </w:tcPr>
          <w:p w14:paraId="1688FCC6" w14:textId="77777777" w:rsidR="002F76E9" w:rsidRPr="00544E02" w:rsidRDefault="002F76E9" w:rsidP="009F2996">
            <w:pPr>
              <w:spacing w:after="0" w:line="240" w:lineRule="auto"/>
              <w:rPr>
                <w:rFonts w:eastAsia="Times New Roman" w:cs="Times New Roman"/>
                <w:szCs w:val="24"/>
                <w:lang w:eastAsia="en-AU"/>
              </w:rPr>
            </w:pPr>
            <w:r w:rsidRPr="00544E02">
              <w:rPr>
                <w:rFonts w:eastAsia="Times New Roman" w:cs="Times New Roman"/>
                <w:szCs w:val="24"/>
                <w:lang w:eastAsia="en-AU"/>
              </w:rPr>
              <w:t> </w:t>
            </w:r>
          </w:p>
        </w:tc>
        <w:tc>
          <w:tcPr>
            <w:tcW w:w="456" w:type="dxa"/>
            <w:tcBorders>
              <w:top w:val="nil"/>
              <w:left w:val="nil"/>
              <w:bottom w:val="nil"/>
              <w:right w:val="nil"/>
            </w:tcBorders>
            <w:shd w:val="clear" w:color="000000" w:fill="FFFFFF"/>
            <w:noWrap/>
            <w:vAlign w:val="bottom"/>
            <w:hideMark/>
          </w:tcPr>
          <w:p w14:paraId="2055F573" w14:textId="77777777" w:rsidR="002F76E9" w:rsidRPr="00544E02" w:rsidRDefault="002F76E9" w:rsidP="009F2996">
            <w:pPr>
              <w:spacing w:after="0" w:line="240" w:lineRule="auto"/>
              <w:jc w:val="center"/>
              <w:rPr>
                <w:rFonts w:eastAsia="Times New Roman" w:cs="Times New Roman"/>
                <w:szCs w:val="24"/>
                <w:lang w:eastAsia="en-AU"/>
              </w:rPr>
            </w:pPr>
            <w:r w:rsidRPr="00544E02">
              <w:rPr>
                <w:rFonts w:eastAsia="Times New Roman" w:cs="Times New Roman"/>
                <w:szCs w:val="24"/>
                <w:lang w:eastAsia="en-AU"/>
              </w:rPr>
              <w:t> </w:t>
            </w:r>
          </w:p>
        </w:tc>
        <w:tc>
          <w:tcPr>
            <w:tcW w:w="969" w:type="dxa"/>
            <w:tcBorders>
              <w:top w:val="nil"/>
              <w:left w:val="nil"/>
              <w:bottom w:val="nil"/>
              <w:right w:val="nil"/>
            </w:tcBorders>
            <w:shd w:val="clear" w:color="000000" w:fill="FFFFFF"/>
            <w:noWrap/>
            <w:vAlign w:val="bottom"/>
            <w:hideMark/>
          </w:tcPr>
          <w:p w14:paraId="1CB5F520" w14:textId="77777777" w:rsidR="002F76E9" w:rsidRPr="00544E02" w:rsidRDefault="002F76E9" w:rsidP="009F2996">
            <w:pPr>
              <w:spacing w:after="0" w:line="240" w:lineRule="auto"/>
              <w:jc w:val="center"/>
              <w:rPr>
                <w:rFonts w:eastAsia="Times New Roman" w:cs="Times New Roman"/>
                <w:szCs w:val="24"/>
                <w:lang w:eastAsia="en-AU"/>
              </w:rPr>
            </w:pPr>
            <w:r w:rsidRPr="00544E02">
              <w:rPr>
                <w:rFonts w:eastAsia="Times New Roman" w:cs="Times New Roman"/>
                <w:szCs w:val="24"/>
                <w:lang w:eastAsia="en-AU"/>
              </w:rPr>
              <w:t> </w:t>
            </w:r>
          </w:p>
        </w:tc>
        <w:tc>
          <w:tcPr>
            <w:tcW w:w="2131" w:type="dxa"/>
            <w:tcBorders>
              <w:top w:val="nil"/>
              <w:left w:val="nil"/>
              <w:bottom w:val="nil"/>
              <w:right w:val="nil"/>
            </w:tcBorders>
            <w:shd w:val="clear" w:color="000000" w:fill="FFFFFF"/>
            <w:noWrap/>
            <w:vAlign w:val="bottom"/>
            <w:hideMark/>
          </w:tcPr>
          <w:p w14:paraId="0B8996E2" w14:textId="77777777" w:rsidR="002F76E9" w:rsidRPr="00544E02" w:rsidRDefault="002F76E9" w:rsidP="009F2996">
            <w:pPr>
              <w:spacing w:after="0" w:line="240" w:lineRule="auto"/>
              <w:rPr>
                <w:rFonts w:eastAsia="Times New Roman" w:cs="Times New Roman"/>
                <w:szCs w:val="24"/>
                <w:lang w:eastAsia="en-AU"/>
              </w:rPr>
            </w:pPr>
            <w:r w:rsidRPr="00544E02">
              <w:rPr>
                <w:rFonts w:eastAsia="Times New Roman" w:cs="Times New Roman"/>
                <w:szCs w:val="24"/>
                <w:lang w:eastAsia="en-AU"/>
              </w:rPr>
              <w:t> </w:t>
            </w:r>
          </w:p>
        </w:tc>
        <w:tc>
          <w:tcPr>
            <w:tcW w:w="300" w:type="dxa"/>
            <w:tcBorders>
              <w:top w:val="nil"/>
              <w:left w:val="nil"/>
              <w:bottom w:val="nil"/>
              <w:right w:val="nil"/>
            </w:tcBorders>
            <w:shd w:val="clear" w:color="000000" w:fill="FFFFFF"/>
            <w:noWrap/>
            <w:vAlign w:val="bottom"/>
            <w:hideMark/>
          </w:tcPr>
          <w:p w14:paraId="386E0FCE" w14:textId="77777777" w:rsidR="002F76E9" w:rsidRPr="00544E02" w:rsidRDefault="002F76E9" w:rsidP="009F2996">
            <w:pPr>
              <w:spacing w:after="0" w:line="240" w:lineRule="auto"/>
              <w:rPr>
                <w:rFonts w:ascii="Calibri" w:eastAsia="Times New Roman" w:hAnsi="Calibri" w:cs="Calibri"/>
                <w:sz w:val="22"/>
                <w:lang w:eastAsia="en-AU"/>
              </w:rPr>
            </w:pPr>
            <w:r w:rsidRPr="00544E02">
              <w:rPr>
                <w:rFonts w:ascii="Calibri" w:eastAsia="Times New Roman" w:hAnsi="Calibri" w:cs="Calibri"/>
                <w:sz w:val="22"/>
                <w:lang w:eastAsia="en-AU"/>
              </w:rPr>
              <w:t> </w:t>
            </w:r>
          </w:p>
        </w:tc>
        <w:tc>
          <w:tcPr>
            <w:tcW w:w="1207" w:type="dxa"/>
            <w:tcBorders>
              <w:top w:val="nil"/>
              <w:left w:val="nil"/>
              <w:bottom w:val="nil"/>
              <w:right w:val="nil"/>
            </w:tcBorders>
            <w:shd w:val="clear" w:color="000000" w:fill="FFFFFF"/>
            <w:noWrap/>
            <w:vAlign w:val="bottom"/>
            <w:hideMark/>
          </w:tcPr>
          <w:p w14:paraId="7161120C" w14:textId="77777777" w:rsidR="002F76E9" w:rsidRPr="00544E02" w:rsidRDefault="002F76E9" w:rsidP="009F2996">
            <w:pPr>
              <w:spacing w:after="0" w:line="240" w:lineRule="auto"/>
              <w:rPr>
                <w:rFonts w:eastAsia="Times New Roman" w:cs="Times New Roman"/>
                <w:szCs w:val="24"/>
                <w:lang w:eastAsia="en-AU"/>
              </w:rPr>
            </w:pPr>
            <w:r w:rsidRPr="00544E02">
              <w:rPr>
                <w:rFonts w:eastAsia="Times New Roman" w:cs="Times New Roman"/>
                <w:szCs w:val="24"/>
                <w:lang w:eastAsia="en-AU"/>
              </w:rPr>
              <w:t> </w:t>
            </w:r>
          </w:p>
        </w:tc>
        <w:tc>
          <w:tcPr>
            <w:tcW w:w="892" w:type="dxa"/>
            <w:tcBorders>
              <w:top w:val="nil"/>
              <w:left w:val="nil"/>
              <w:bottom w:val="nil"/>
              <w:right w:val="nil"/>
            </w:tcBorders>
            <w:shd w:val="clear" w:color="000000" w:fill="FFFFFF"/>
            <w:noWrap/>
            <w:vAlign w:val="bottom"/>
            <w:hideMark/>
          </w:tcPr>
          <w:p w14:paraId="33FE49C0" w14:textId="77777777" w:rsidR="002F76E9" w:rsidRPr="00544E02" w:rsidRDefault="002F76E9" w:rsidP="009F2996">
            <w:pPr>
              <w:spacing w:after="0" w:line="240" w:lineRule="auto"/>
              <w:jc w:val="center"/>
              <w:rPr>
                <w:rFonts w:eastAsia="Times New Roman" w:cs="Times New Roman"/>
                <w:szCs w:val="24"/>
                <w:lang w:eastAsia="en-AU"/>
              </w:rPr>
            </w:pPr>
            <w:r w:rsidRPr="00544E02">
              <w:rPr>
                <w:rFonts w:eastAsia="Times New Roman" w:cs="Times New Roman"/>
                <w:szCs w:val="24"/>
                <w:lang w:eastAsia="en-AU"/>
              </w:rPr>
              <w:t> </w:t>
            </w:r>
          </w:p>
        </w:tc>
      </w:tr>
      <w:tr w:rsidR="002F76E9" w:rsidRPr="00544E02" w14:paraId="0663D4C9" w14:textId="77777777" w:rsidTr="00306AE1">
        <w:trPr>
          <w:trHeight w:val="312"/>
        </w:trPr>
        <w:tc>
          <w:tcPr>
            <w:tcW w:w="3520" w:type="dxa"/>
            <w:tcBorders>
              <w:top w:val="nil"/>
              <w:left w:val="nil"/>
              <w:bottom w:val="nil"/>
              <w:right w:val="nil"/>
            </w:tcBorders>
            <w:shd w:val="clear" w:color="000000" w:fill="FFFFFF"/>
            <w:vAlign w:val="center"/>
            <w:hideMark/>
          </w:tcPr>
          <w:p w14:paraId="2AD618A2" w14:textId="77777777" w:rsidR="002F76E9" w:rsidRPr="00544E02" w:rsidRDefault="002F76E9" w:rsidP="009F2996">
            <w:pPr>
              <w:spacing w:after="0" w:line="240" w:lineRule="auto"/>
              <w:rPr>
                <w:rFonts w:eastAsia="Times New Roman" w:cs="Times New Roman"/>
                <w:b/>
                <w:bCs/>
                <w:szCs w:val="24"/>
                <w:lang w:eastAsia="en-AU"/>
              </w:rPr>
            </w:pPr>
            <w:r w:rsidRPr="00544E02">
              <w:rPr>
                <w:rFonts w:eastAsia="Times New Roman" w:cs="Times New Roman"/>
                <w:b/>
                <w:bCs/>
                <w:szCs w:val="24"/>
                <w:lang w:eastAsia="en-AU"/>
              </w:rPr>
              <w:t>Baseline (Observations)</w:t>
            </w:r>
          </w:p>
        </w:tc>
        <w:tc>
          <w:tcPr>
            <w:tcW w:w="600" w:type="dxa"/>
            <w:tcBorders>
              <w:top w:val="nil"/>
              <w:left w:val="nil"/>
              <w:bottom w:val="nil"/>
              <w:right w:val="nil"/>
            </w:tcBorders>
            <w:shd w:val="clear" w:color="000000" w:fill="FFFFFF"/>
            <w:vAlign w:val="center"/>
            <w:hideMark/>
          </w:tcPr>
          <w:p w14:paraId="727BD9BD" w14:textId="77777777" w:rsidR="002F76E9" w:rsidRPr="00544E02" w:rsidRDefault="002F76E9" w:rsidP="009F2996">
            <w:pPr>
              <w:spacing w:after="0" w:line="240" w:lineRule="auto"/>
              <w:jc w:val="center"/>
              <w:rPr>
                <w:rFonts w:eastAsia="Times New Roman" w:cs="Times New Roman"/>
                <w:b/>
                <w:bCs/>
                <w:szCs w:val="24"/>
                <w:lang w:eastAsia="en-AU"/>
              </w:rPr>
            </w:pPr>
            <w:r w:rsidRPr="00544E02">
              <w:rPr>
                <w:rFonts w:eastAsia="Times New Roman" w:cs="Times New Roman"/>
                <w:b/>
                <w:bCs/>
                <w:szCs w:val="24"/>
                <w:lang w:eastAsia="en-AU"/>
              </w:rPr>
              <w:t> </w:t>
            </w:r>
          </w:p>
        </w:tc>
        <w:tc>
          <w:tcPr>
            <w:tcW w:w="2940" w:type="dxa"/>
            <w:gridSpan w:val="2"/>
            <w:tcBorders>
              <w:top w:val="nil"/>
              <w:left w:val="nil"/>
              <w:bottom w:val="nil"/>
              <w:right w:val="nil"/>
            </w:tcBorders>
            <w:shd w:val="clear" w:color="000000" w:fill="FFFFFF"/>
            <w:noWrap/>
            <w:vAlign w:val="bottom"/>
          </w:tcPr>
          <w:p w14:paraId="145D0E2A" w14:textId="75560AA1" w:rsidR="002F76E9" w:rsidRPr="00544E02" w:rsidRDefault="002F76E9" w:rsidP="009F2996">
            <w:pPr>
              <w:spacing w:after="0" w:line="240" w:lineRule="auto"/>
              <w:jc w:val="center"/>
              <w:rPr>
                <w:rFonts w:eastAsia="Times New Roman" w:cs="Times New Roman"/>
                <w:b/>
                <w:bCs/>
                <w:szCs w:val="24"/>
                <w:lang w:eastAsia="en-AU"/>
              </w:rPr>
            </w:pPr>
          </w:p>
        </w:tc>
        <w:tc>
          <w:tcPr>
            <w:tcW w:w="276" w:type="dxa"/>
            <w:tcBorders>
              <w:top w:val="nil"/>
              <w:left w:val="nil"/>
              <w:bottom w:val="nil"/>
              <w:right w:val="nil"/>
            </w:tcBorders>
            <w:shd w:val="clear" w:color="000000" w:fill="FFFFFF"/>
            <w:noWrap/>
            <w:vAlign w:val="bottom"/>
          </w:tcPr>
          <w:p w14:paraId="50F52751" w14:textId="00E2C578" w:rsidR="002F76E9" w:rsidRPr="00544E02" w:rsidRDefault="002F76E9" w:rsidP="009F2996">
            <w:pPr>
              <w:spacing w:after="0" w:line="240" w:lineRule="auto"/>
              <w:rPr>
                <w:rFonts w:eastAsia="Times New Roman" w:cs="Times New Roman"/>
                <w:szCs w:val="24"/>
                <w:lang w:eastAsia="en-AU"/>
              </w:rPr>
            </w:pPr>
          </w:p>
        </w:tc>
        <w:tc>
          <w:tcPr>
            <w:tcW w:w="456" w:type="dxa"/>
            <w:tcBorders>
              <w:top w:val="nil"/>
              <w:left w:val="nil"/>
              <w:bottom w:val="nil"/>
              <w:right w:val="nil"/>
            </w:tcBorders>
            <w:shd w:val="clear" w:color="000000" w:fill="FFFFFF"/>
            <w:noWrap/>
            <w:vAlign w:val="bottom"/>
          </w:tcPr>
          <w:p w14:paraId="67F221E5" w14:textId="16BE2D31" w:rsidR="002F76E9" w:rsidRPr="00544E02" w:rsidRDefault="002F76E9" w:rsidP="009F2996">
            <w:pPr>
              <w:spacing w:after="0" w:line="240" w:lineRule="auto"/>
              <w:jc w:val="center"/>
              <w:rPr>
                <w:rFonts w:eastAsia="Times New Roman" w:cs="Times New Roman"/>
                <w:szCs w:val="24"/>
                <w:lang w:eastAsia="en-AU"/>
              </w:rPr>
            </w:pPr>
          </w:p>
        </w:tc>
        <w:tc>
          <w:tcPr>
            <w:tcW w:w="3100" w:type="dxa"/>
            <w:gridSpan w:val="2"/>
            <w:tcBorders>
              <w:top w:val="nil"/>
              <w:left w:val="nil"/>
              <w:bottom w:val="nil"/>
              <w:right w:val="nil"/>
            </w:tcBorders>
            <w:shd w:val="clear" w:color="000000" w:fill="FFFFFF"/>
            <w:noWrap/>
            <w:vAlign w:val="bottom"/>
          </w:tcPr>
          <w:p w14:paraId="4F0B355E" w14:textId="18D864CE" w:rsidR="002F76E9" w:rsidRPr="00544E02" w:rsidRDefault="002F76E9" w:rsidP="009F2996">
            <w:pPr>
              <w:spacing w:after="0" w:line="240" w:lineRule="auto"/>
              <w:jc w:val="center"/>
              <w:rPr>
                <w:rFonts w:eastAsia="Times New Roman" w:cs="Times New Roman"/>
                <w:b/>
                <w:bCs/>
                <w:szCs w:val="24"/>
                <w:lang w:eastAsia="en-AU"/>
              </w:rPr>
            </w:pPr>
          </w:p>
        </w:tc>
        <w:tc>
          <w:tcPr>
            <w:tcW w:w="300" w:type="dxa"/>
            <w:tcBorders>
              <w:top w:val="nil"/>
              <w:left w:val="nil"/>
              <w:bottom w:val="nil"/>
              <w:right w:val="nil"/>
            </w:tcBorders>
            <w:shd w:val="clear" w:color="000000" w:fill="FFFFFF"/>
            <w:noWrap/>
            <w:vAlign w:val="bottom"/>
            <w:hideMark/>
          </w:tcPr>
          <w:p w14:paraId="7C0B358E" w14:textId="77777777" w:rsidR="002F76E9" w:rsidRPr="00544E02" w:rsidRDefault="002F76E9" w:rsidP="009F2996">
            <w:pPr>
              <w:spacing w:after="0" w:line="240" w:lineRule="auto"/>
              <w:rPr>
                <w:rFonts w:ascii="Calibri" w:eastAsia="Times New Roman" w:hAnsi="Calibri" w:cs="Calibri"/>
                <w:sz w:val="22"/>
                <w:lang w:eastAsia="en-AU"/>
              </w:rPr>
            </w:pPr>
            <w:r w:rsidRPr="00544E02">
              <w:rPr>
                <w:rFonts w:ascii="Calibri" w:eastAsia="Times New Roman" w:hAnsi="Calibri" w:cs="Calibri"/>
                <w:sz w:val="22"/>
                <w:lang w:eastAsia="en-AU"/>
              </w:rPr>
              <w:t> </w:t>
            </w:r>
          </w:p>
        </w:tc>
        <w:tc>
          <w:tcPr>
            <w:tcW w:w="1207" w:type="dxa"/>
            <w:tcBorders>
              <w:top w:val="nil"/>
              <w:left w:val="nil"/>
              <w:bottom w:val="nil"/>
              <w:right w:val="nil"/>
            </w:tcBorders>
            <w:shd w:val="clear" w:color="000000" w:fill="FFFFFF"/>
            <w:noWrap/>
            <w:vAlign w:val="bottom"/>
            <w:hideMark/>
          </w:tcPr>
          <w:p w14:paraId="551283B1" w14:textId="77777777" w:rsidR="002F76E9" w:rsidRPr="00544E02" w:rsidRDefault="002F76E9" w:rsidP="009F2996">
            <w:pPr>
              <w:spacing w:after="0" w:line="240" w:lineRule="auto"/>
              <w:rPr>
                <w:rFonts w:eastAsia="Times New Roman" w:cs="Times New Roman"/>
                <w:szCs w:val="24"/>
                <w:lang w:eastAsia="en-AU"/>
              </w:rPr>
            </w:pPr>
            <w:r w:rsidRPr="00544E02">
              <w:rPr>
                <w:rFonts w:eastAsia="Times New Roman" w:cs="Times New Roman"/>
                <w:szCs w:val="24"/>
                <w:lang w:eastAsia="en-AU"/>
              </w:rPr>
              <w:t> </w:t>
            </w:r>
          </w:p>
        </w:tc>
        <w:tc>
          <w:tcPr>
            <w:tcW w:w="892" w:type="dxa"/>
            <w:tcBorders>
              <w:top w:val="nil"/>
              <w:left w:val="nil"/>
              <w:bottom w:val="nil"/>
              <w:right w:val="nil"/>
            </w:tcBorders>
            <w:shd w:val="clear" w:color="000000" w:fill="FFFFFF"/>
            <w:noWrap/>
            <w:vAlign w:val="bottom"/>
            <w:hideMark/>
          </w:tcPr>
          <w:p w14:paraId="425307ED" w14:textId="77777777" w:rsidR="002F76E9" w:rsidRPr="00544E02" w:rsidRDefault="002F76E9" w:rsidP="009F2996">
            <w:pPr>
              <w:spacing w:after="0" w:line="240" w:lineRule="auto"/>
              <w:jc w:val="center"/>
              <w:rPr>
                <w:rFonts w:eastAsia="Times New Roman" w:cs="Times New Roman"/>
                <w:szCs w:val="24"/>
                <w:lang w:eastAsia="en-AU"/>
              </w:rPr>
            </w:pPr>
            <w:r w:rsidRPr="00544E02">
              <w:rPr>
                <w:rFonts w:eastAsia="Times New Roman" w:cs="Times New Roman"/>
                <w:szCs w:val="24"/>
                <w:lang w:eastAsia="en-AU"/>
              </w:rPr>
              <w:t> </w:t>
            </w:r>
          </w:p>
        </w:tc>
      </w:tr>
      <w:tr w:rsidR="002F76E9" w:rsidRPr="00544E02" w14:paraId="40C5BEBA" w14:textId="77777777" w:rsidTr="00306AE1">
        <w:trPr>
          <w:trHeight w:val="312"/>
        </w:trPr>
        <w:tc>
          <w:tcPr>
            <w:tcW w:w="3520" w:type="dxa"/>
            <w:tcBorders>
              <w:top w:val="nil"/>
              <w:left w:val="nil"/>
              <w:bottom w:val="nil"/>
              <w:right w:val="nil"/>
            </w:tcBorders>
            <w:shd w:val="clear" w:color="000000" w:fill="FFFFFF"/>
            <w:vAlign w:val="center"/>
            <w:hideMark/>
          </w:tcPr>
          <w:p w14:paraId="3EE6D3A6" w14:textId="77777777" w:rsidR="002F76E9" w:rsidRPr="00544E02" w:rsidRDefault="002F76E9" w:rsidP="009F2996">
            <w:pPr>
              <w:spacing w:after="0" w:line="240" w:lineRule="auto"/>
              <w:rPr>
                <w:rFonts w:eastAsia="Times New Roman" w:cs="Times New Roman"/>
                <w:b/>
                <w:bCs/>
                <w:szCs w:val="24"/>
                <w:lang w:eastAsia="en-AU"/>
              </w:rPr>
            </w:pPr>
            <w:r w:rsidRPr="00544E02">
              <w:rPr>
                <w:rFonts w:eastAsia="Times New Roman" w:cs="Times New Roman"/>
                <w:b/>
                <w:bCs/>
                <w:szCs w:val="24"/>
                <w:lang w:eastAsia="en-AU"/>
              </w:rPr>
              <w:t>Within 10 years</w:t>
            </w:r>
          </w:p>
        </w:tc>
        <w:tc>
          <w:tcPr>
            <w:tcW w:w="600" w:type="dxa"/>
            <w:tcBorders>
              <w:top w:val="nil"/>
              <w:left w:val="nil"/>
              <w:bottom w:val="nil"/>
              <w:right w:val="nil"/>
            </w:tcBorders>
            <w:shd w:val="clear" w:color="000000" w:fill="FFFFFF"/>
            <w:vAlign w:val="center"/>
            <w:hideMark/>
          </w:tcPr>
          <w:p w14:paraId="38525CB9" w14:textId="77777777" w:rsidR="002F76E9" w:rsidRPr="00544E02" w:rsidRDefault="002F76E9" w:rsidP="009F2996">
            <w:pPr>
              <w:spacing w:after="0" w:line="240" w:lineRule="auto"/>
              <w:jc w:val="center"/>
              <w:rPr>
                <w:rFonts w:eastAsia="Times New Roman" w:cs="Times New Roman"/>
                <w:b/>
                <w:bCs/>
                <w:szCs w:val="24"/>
                <w:lang w:eastAsia="en-AU"/>
              </w:rPr>
            </w:pPr>
            <w:r w:rsidRPr="00544E02">
              <w:rPr>
                <w:rFonts w:eastAsia="Times New Roman" w:cs="Times New Roman"/>
                <w:b/>
                <w:bCs/>
                <w:szCs w:val="24"/>
                <w:lang w:eastAsia="en-AU"/>
              </w:rPr>
              <w:t> </w:t>
            </w:r>
          </w:p>
        </w:tc>
        <w:tc>
          <w:tcPr>
            <w:tcW w:w="919" w:type="dxa"/>
            <w:tcBorders>
              <w:top w:val="nil"/>
              <w:left w:val="nil"/>
              <w:bottom w:val="nil"/>
              <w:right w:val="nil"/>
            </w:tcBorders>
            <w:shd w:val="clear" w:color="000000" w:fill="FFFFFF"/>
            <w:noWrap/>
            <w:vAlign w:val="bottom"/>
            <w:hideMark/>
          </w:tcPr>
          <w:p w14:paraId="4ABC01BE" w14:textId="77777777" w:rsidR="002F76E9" w:rsidRPr="00544E02" w:rsidRDefault="002F76E9" w:rsidP="009F2996">
            <w:pPr>
              <w:spacing w:after="0" w:line="240" w:lineRule="auto"/>
              <w:jc w:val="center"/>
              <w:rPr>
                <w:rFonts w:eastAsia="Times New Roman" w:cs="Times New Roman"/>
                <w:b/>
                <w:bCs/>
                <w:szCs w:val="24"/>
                <w:lang w:eastAsia="en-AU"/>
              </w:rPr>
            </w:pPr>
            <w:r w:rsidRPr="00544E02">
              <w:rPr>
                <w:rFonts w:eastAsia="Times New Roman" w:cs="Times New Roman"/>
                <w:b/>
                <w:bCs/>
                <w:szCs w:val="24"/>
                <w:lang w:eastAsia="en-AU"/>
              </w:rPr>
              <w:t> </w:t>
            </w:r>
          </w:p>
        </w:tc>
        <w:tc>
          <w:tcPr>
            <w:tcW w:w="2021" w:type="dxa"/>
            <w:tcBorders>
              <w:top w:val="nil"/>
              <w:left w:val="nil"/>
              <w:bottom w:val="nil"/>
              <w:right w:val="nil"/>
            </w:tcBorders>
            <w:shd w:val="clear" w:color="000000" w:fill="FFFFFF"/>
            <w:noWrap/>
            <w:vAlign w:val="bottom"/>
            <w:hideMark/>
          </w:tcPr>
          <w:p w14:paraId="299BBC61" w14:textId="77777777" w:rsidR="002F76E9" w:rsidRPr="00544E02" w:rsidRDefault="002F76E9" w:rsidP="009F2996">
            <w:pPr>
              <w:spacing w:after="0" w:line="240" w:lineRule="auto"/>
              <w:jc w:val="center"/>
              <w:rPr>
                <w:rFonts w:eastAsia="Times New Roman" w:cs="Times New Roman"/>
                <w:b/>
                <w:bCs/>
                <w:szCs w:val="24"/>
                <w:lang w:eastAsia="en-AU"/>
              </w:rPr>
            </w:pPr>
            <w:r w:rsidRPr="00544E02">
              <w:rPr>
                <w:rFonts w:eastAsia="Times New Roman" w:cs="Times New Roman"/>
                <w:b/>
                <w:bCs/>
                <w:szCs w:val="24"/>
                <w:lang w:eastAsia="en-AU"/>
              </w:rPr>
              <w:t> </w:t>
            </w:r>
          </w:p>
        </w:tc>
        <w:tc>
          <w:tcPr>
            <w:tcW w:w="276" w:type="dxa"/>
            <w:tcBorders>
              <w:top w:val="nil"/>
              <w:left w:val="nil"/>
              <w:bottom w:val="nil"/>
              <w:right w:val="nil"/>
            </w:tcBorders>
            <w:shd w:val="clear" w:color="000000" w:fill="FFFFFF"/>
            <w:noWrap/>
            <w:vAlign w:val="bottom"/>
            <w:hideMark/>
          </w:tcPr>
          <w:p w14:paraId="56968D5C" w14:textId="77777777" w:rsidR="002F76E9" w:rsidRPr="00544E02" w:rsidRDefault="002F76E9" w:rsidP="009F2996">
            <w:pPr>
              <w:spacing w:after="0" w:line="240" w:lineRule="auto"/>
              <w:rPr>
                <w:rFonts w:eastAsia="Times New Roman" w:cs="Times New Roman"/>
                <w:szCs w:val="24"/>
                <w:lang w:eastAsia="en-AU"/>
              </w:rPr>
            </w:pPr>
            <w:r w:rsidRPr="00544E02">
              <w:rPr>
                <w:rFonts w:eastAsia="Times New Roman" w:cs="Times New Roman"/>
                <w:szCs w:val="24"/>
                <w:lang w:eastAsia="en-AU"/>
              </w:rPr>
              <w:t> </w:t>
            </w:r>
          </w:p>
        </w:tc>
        <w:tc>
          <w:tcPr>
            <w:tcW w:w="456" w:type="dxa"/>
            <w:tcBorders>
              <w:top w:val="nil"/>
              <w:left w:val="nil"/>
              <w:bottom w:val="nil"/>
              <w:right w:val="nil"/>
            </w:tcBorders>
            <w:shd w:val="clear" w:color="000000" w:fill="FFFFFF"/>
            <w:noWrap/>
            <w:vAlign w:val="bottom"/>
            <w:hideMark/>
          </w:tcPr>
          <w:p w14:paraId="68B9DE22" w14:textId="77777777" w:rsidR="002F76E9" w:rsidRPr="00544E02" w:rsidRDefault="002F76E9" w:rsidP="009F2996">
            <w:pPr>
              <w:spacing w:after="0" w:line="240" w:lineRule="auto"/>
              <w:jc w:val="center"/>
              <w:rPr>
                <w:rFonts w:eastAsia="Times New Roman" w:cs="Times New Roman"/>
                <w:szCs w:val="24"/>
                <w:lang w:eastAsia="en-AU"/>
              </w:rPr>
            </w:pPr>
            <w:r w:rsidRPr="00544E02">
              <w:rPr>
                <w:rFonts w:eastAsia="Times New Roman" w:cs="Times New Roman"/>
                <w:szCs w:val="24"/>
                <w:lang w:eastAsia="en-AU"/>
              </w:rPr>
              <w:t> </w:t>
            </w:r>
          </w:p>
        </w:tc>
        <w:tc>
          <w:tcPr>
            <w:tcW w:w="969" w:type="dxa"/>
            <w:tcBorders>
              <w:top w:val="nil"/>
              <w:left w:val="nil"/>
              <w:bottom w:val="nil"/>
              <w:right w:val="nil"/>
            </w:tcBorders>
            <w:shd w:val="clear" w:color="000000" w:fill="FFFFFF"/>
            <w:noWrap/>
            <w:vAlign w:val="bottom"/>
            <w:hideMark/>
          </w:tcPr>
          <w:p w14:paraId="3D8BA4C7" w14:textId="77777777" w:rsidR="002F76E9" w:rsidRPr="00544E02" w:rsidRDefault="002F76E9" w:rsidP="009F2996">
            <w:pPr>
              <w:spacing w:after="0" w:line="240" w:lineRule="auto"/>
              <w:jc w:val="center"/>
              <w:rPr>
                <w:rFonts w:eastAsia="Times New Roman" w:cs="Times New Roman"/>
                <w:b/>
                <w:bCs/>
                <w:szCs w:val="24"/>
                <w:lang w:eastAsia="en-AU"/>
              </w:rPr>
            </w:pPr>
            <w:r w:rsidRPr="00544E02">
              <w:rPr>
                <w:rFonts w:eastAsia="Times New Roman" w:cs="Times New Roman"/>
                <w:b/>
                <w:bCs/>
                <w:szCs w:val="24"/>
                <w:lang w:eastAsia="en-AU"/>
              </w:rPr>
              <w:t> </w:t>
            </w:r>
          </w:p>
        </w:tc>
        <w:tc>
          <w:tcPr>
            <w:tcW w:w="2131" w:type="dxa"/>
            <w:tcBorders>
              <w:top w:val="nil"/>
              <w:left w:val="nil"/>
              <w:bottom w:val="nil"/>
              <w:right w:val="nil"/>
            </w:tcBorders>
            <w:shd w:val="clear" w:color="000000" w:fill="FFFFFF"/>
            <w:noWrap/>
            <w:vAlign w:val="bottom"/>
            <w:hideMark/>
          </w:tcPr>
          <w:p w14:paraId="313D4BBF" w14:textId="77777777" w:rsidR="002F76E9" w:rsidRPr="00544E02" w:rsidRDefault="002F76E9" w:rsidP="009F2996">
            <w:pPr>
              <w:spacing w:after="0" w:line="240" w:lineRule="auto"/>
              <w:jc w:val="center"/>
              <w:rPr>
                <w:rFonts w:eastAsia="Times New Roman" w:cs="Times New Roman"/>
                <w:b/>
                <w:bCs/>
                <w:szCs w:val="24"/>
                <w:lang w:eastAsia="en-AU"/>
              </w:rPr>
            </w:pPr>
            <w:r w:rsidRPr="00544E02">
              <w:rPr>
                <w:rFonts w:eastAsia="Times New Roman" w:cs="Times New Roman"/>
                <w:b/>
                <w:bCs/>
                <w:szCs w:val="24"/>
                <w:lang w:eastAsia="en-AU"/>
              </w:rPr>
              <w:t> </w:t>
            </w:r>
          </w:p>
        </w:tc>
        <w:tc>
          <w:tcPr>
            <w:tcW w:w="300" w:type="dxa"/>
            <w:tcBorders>
              <w:top w:val="nil"/>
              <w:left w:val="nil"/>
              <w:bottom w:val="nil"/>
              <w:right w:val="nil"/>
            </w:tcBorders>
            <w:shd w:val="clear" w:color="000000" w:fill="FFFFFF"/>
            <w:noWrap/>
            <w:vAlign w:val="bottom"/>
            <w:hideMark/>
          </w:tcPr>
          <w:p w14:paraId="178FB5FB" w14:textId="77777777" w:rsidR="002F76E9" w:rsidRPr="00544E02" w:rsidRDefault="002F76E9" w:rsidP="009F2996">
            <w:pPr>
              <w:spacing w:after="0" w:line="240" w:lineRule="auto"/>
              <w:rPr>
                <w:rFonts w:ascii="Calibri" w:eastAsia="Times New Roman" w:hAnsi="Calibri" w:cs="Calibri"/>
                <w:sz w:val="22"/>
                <w:lang w:eastAsia="en-AU"/>
              </w:rPr>
            </w:pPr>
            <w:r w:rsidRPr="00544E02">
              <w:rPr>
                <w:rFonts w:ascii="Calibri" w:eastAsia="Times New Roman" w:hAnsi="Calibri" w:cs="Calibri"/>
                <w:sz w:val="22"/>
                <w:lang w:eastAsia="en-AU"/>
              </w:rPr>
              <w:t> </w:t>
            </w:r>
          </w:p>
        </w:tc>
        <w:tc>
          <w:tcPr>
            <w:tcW w:w="1207" w:type="dxa"/>
            <w:tcBorders>
              <w:top w:val="nil"/>
              <w:left w:val="nil"/>
              <w:bottom w:val="nil"/>
              <w:right w:val="nil"/>
            </w:tcBorders>
            <w:shd w:val="clear" w:color="000000" w:fill="FFFFFF"/>
            <w:noWrap/>
            <w:vAlign w:val="bottom"/>
            <w:hideMark/>
          </w:tcPr>
          <w:p w14:paraId="7F451E9E" w14:textId="77777777" w:rsidR="002F76E9" w:rsidRPr="00544E02" w:rsidRDefault="002F76E9" w:rsidP="009F2996">
            <w:pPr>
              <w:spacing w:after="0" w:line="240" w:lineRule="auto"/>
              <w:rPr>
                <w:rFonts w:eastAsia="Times New Roman" w:cs="Times New Roman"/>
                <w:szCs w:val="24"/>
                <w:lang w:eastAsia="en-AU"/>
              </w:rPr>
            </w:pPr>
            <w:r w:rsidRPr="00544E02">
              <w:rPr>
                <w:rFonts w:eastAsia="Times New Roman" w:cs="Times New Roman"/>
                <w:szCs w:val="24"/>
                <w:lang w:eastAsia="en-AU"/>
              </w:rPr>
              <w:t> </w:t>
            </w:r>
          </w:p>
        </w:tc>
        <w:tc>
          <w:tcPr>
            <w:tcW w:w="892" w:type="dxa"/>
            <w:tcBorders>
              <w:top w:val="nil"/>
              <w:left w:val="nil"/>
              <w:bottom w:val="nil"/>
              <w:right w:val="nil"/>
            </w:tcBorders>
            <w:shd w:val="clear" w:color="000000" w:fill="FFFFFF"/>
            <w:noWrap/>
            <w:vAlign w:val="bottom"/>
            <w:hideMark/>
          </w:tcPr>
          <w:p w14:paraId="19B49BB2" w14:textId="77777777" w:rsidR="002F76E9" w:rsidRPr="00544E02" w:rsidRDefault="002F76E9" w:rsidP="009F2996">
            <w:pPr>
              <w:spacing w:after="0" w:line="240" w:lineRule="auto"/>
              <w:jc w:val="center"/>
              <w:rPr>
                <w:rFonts w:eastAsia="Times New Roman" w:cs="Times New Roman"/>
                <w:szCs w:val="24"/>
                <w:lang w:eastAsia="en-AU"/>
              </w:rPr>
            </w:pPr>
            <w:r w:rsidRPr="00544E02">
              <w:rPr>
                <w:rFonts w:eastAsia="Times New Roman" w:cs="Times New Roman"/>
                <w:szCs w:val="24"/>
                <w:lang w:eastAsia="en-AU"/>
              </w:rPr>
              <w:t> </w:t>
            </w:r>
          </w:p>
        </w:tc>
      </w:tr>
      <w:tr w:rsidR="002F76E9" w:rsidRPr="00544E02" w14:paraId="5D714078" w14:textId="77777777" w:rsidTr="00306AE1">
        <w:trPr>
          <w:trHeight w:val="372"/>
        </w:trPr>
        <w:tc>
          <w:tcPr>
            <w:tcW w:w="3520" w:type="dxa"/>
            <w:tcBorders>
              <w:top w:val="nil"/>
              <w:left w:val="nil"/>
              <w:bottom w:val="nil"/>
              <w:right w:val="nil"/>
            </w:tcBorders>
            <w:shd w:val="clear" w:color="000000" w:fill="FFFFFF"/>
            <w:noWrap/>
            <w:vAlign w:val="bottom"/>
            <w:hideMark/>
          </w:tcPr>
          <w:p w14:paraId="2F7011FF" w14:textId="77777777" w:rsidR="002F76E9" w:rsidRPr="00544E02" w:rsidRDefault="002F76E9" w:rsidP="009F2996">
            <w:pPr>
              <w:spacing w:after="0" w:line="240" w:lineRule="auto"/>
              <w:ind w:firstLineChars="200" w:firstLine="480"/>
              <w:rPr>
                <w:rFonts w:eastAsia="Times New Roman" w:cs="Times New Roman"/>
                <w:szCs w:val="24"/>
                <w:lang w:eastAsia="en-AU"/>
              </w:rPr>
            </w:pPr>
            <w:r w:rsidRPr="00544E02">
              <w:rPr>
                <w:rFonts w:eastAsia="Times New Roman" w:cs="Times New Roman"/>
                <w:szCs w:val="24"/>
                <w:lang w:eastAsia="en-AU"/>
              </w:rPr>
              <w:t> </w:t>
            </w:r>
          </w:p>
        </w:tc>
        <w:tc>
          <w:tcPr>
            <w:tcW w:w="600" w:type="dxa"/>
            <w:tcBorders>
              <w:top w:val="nil"/>
              <w:left w:val="nil"/>
              <w:bottom w:val="nil"/>
              <w:right w:val="nil"/>
            </w:tcBorders>
            <w:shd w:val="clear" w:color="000000" w:fill="FFFFFF"/>
            <w:noWrap/>
            <w:vAlign w:val="bottom"/>
            <w:hideMark/>
          </w:tcPr>
          <w:p w14:paraId="796F360E" w14:textId="77777777" w:rsidR="002F76E9" w:rsidRPr="00544E02" w:rsidRDefault="002F76E9" w:rsidP="009F2996">
            <w:pPr>
              <w:spacing w:after="0" w:line="240" w:lineRule="auto"/>
              <w:jc w:val="center"/>
              <w:rPr>
                <w:rFonts w:eastAsia="Times New Roman" w:cs="Times New Roman"/>
                <w:szCs w:val="24"/>
                <w:u w:val="single"/>
                <w:lang w:eastAsia="en-AU"/>
              </w:rPr>
            </w:pPr>
            <w:r w:rsidRPr="00544E02">
              <w:rPr>
                <w:rFonts w:eastAsia="Times New Roman" w:cs="Times New Roman"/>
                <w:szCs w:val="24"/>
                <w:u w:val="single"/>
                <w:lang w:eastAsia="en-AU"/>
              </w:rPr>
              <w:t>n</w:t>
            </w:r>
          </w:p>
        </w:tc>
        <w:tc>
          <w:tcPr>
            <w:tcW w:w="2940" w:type="dxa"/>
            <w:gridSpan w:val="2"/>
            <w:tcBorders>
              <w:top w:val="nil"/>
              <w:left w:val="nil"/>
              <w:bottom w:val="nil"/>
              <w:right w:val="nil"/>
            </w:tcBorders>
            <w:shd w:val="clear" w:color="000000" w:fill="FFFFFF"/>
            <w:vAlign w:val="bottom"/>
            <w:hideMark/>
          </w:tcPr>
          <w:p w14:paraId="3A79AFCC" w14:textId="77777777" w:rsidR="002F76E9" w:rsidRPr="00544E02" w:rsidRDefault="002F76E9" w:rsidP="009F2996">
            <w:pPr>
              <w:spacing w:after="0" w:line="240" w:lineRule="auto"/>
              <w:jc w:val="center"/>
              <w:rPr>
                <w:rFonts w:eastAsia="Times New Roman" w:cs="Times New Roman"/>
                <w:szCs w:val="24"/>
                <w:u w:val="single"/>
                <w:lang w:eastAsia="en-AU"/>
              </w:rPr>
            </w:pPr>
            <w:r w:rsidRPr="00544E02">
              <w:rPr>
                <w:rFonts w:eastAsia="Times New Roman" w:cs="Times New Roman"/>
                <w:szCs w:val="24"/>
                <w:u w:val="single"/>
                <w:lang w:eastAsia="en-AU"/>
              </w:rPr>
              <w:t>Mean (</w:t>
            </w:r>
            <w:proofErr w:type="spellStart"/>
            <w:r w:rsidRPr="00544E02">
              <w:rPr>
                <w:rFonts w:eastAsia="Times New Roman" w:cs="Times New Roman"/>
                <w:szCs w:val="24"/>
                <w:u w:val="single"/>
                <w:lang w:eastAsia="en-AU"/>
              </w:rPr>
              <w:t>sd</w:t>
            </w:r>
            <w:proofErr w:type="spellEnd"/>
            <w:r w:rsidRPr="00544E02">
              <w:rPr>
                <w:rFonts w:eastAsia="Times New Roman" w:cs="Times New Roman"/>
                <w:szCs w:val="24"/>
                <w:u w:val="single"/>
                <w:lang w:eastAsia="en-AU"/>
              </w:rPr>
              <w:t>) / Med (</w:t>
            </w:r>
            <w:proofErr w:type="spellStart"/>
            <w:r w:rsidRPr="00544E02">
              <w:rPr>
                <w:rFonts w:eastAsia="Times New Roman" w:cs="Times New Roman"/>
                <w:szCs w:val="24"/>
                <w:u w:val="single"/>
                <w:lang w:eastAsia="en-AU"/>
              </w:rPr>
              <w:t>iqr</w:t>
            </w:r>
            <w:proofErr w:type="spellEnd"/>
            <w:r w:rsidRPr="00544E02">
              <w:rPr>
                <w:rFonts w:eastAsia="Times New Roman" w:cs="Times New Roman"/>
                <w:szCs w:val="24"/>
                <w:u w:val="single"/>
                <w:lang w:eastAsia="en-AU"/>
              </w:rPr>
              <w:t>)</w:t>
            </w:r>
          </w:p>
        </w:tc>
        <w:tc>
          <w:tcPr>
            <w:tcW w:w="276" w:type="dxa"/>
            <w:tcBorders>
              <w:top w:val="nil"/>
              <w:left w:val="nil"/>
              <w:bottom w:val="nil"/>
              <w:right w:val="nil"/>
            </w:tcBorders>
            <w:shd w:val="clear" w:color="000000" w:fill="FFFFFF"/>
            <w:vAlign w:val="bottom"/>
            <w:hideMark/>
          </w:tcPr>
          <w:p w14:paraId="6959F08F" w14:textId="77777777" w:rsidR="002F76E9" w:rsidRPr="00544E02" w:rsidRDefault="002F76E9" w:rsidP="009F2996">
            <w:pPr>
              <w:spacing w:after="0" w:line="240" w:lineRule="auto"/>
              <w:jc w:val="center"/>
              <w:rPr>
                <w:rFonts w:eastAsia="Times New Roman" w:cs="Times New Roman"/>
                <w:szCs w:val="24"/>
                <w:u w:val="single"/>
                <w:lang w:eastAsia="en-AU"/>
              </w:rPr>
            </w:pPr>
          </w:p>
        </w:tc>
        <w:tc>
          <w:tcPr>
            <w:tcW w:w="456" w:type="dxa"/>
            <w:tcBorders>
              <w:top w:val="nil"/>
              <w:left w:val="nil"/>
              <w:bottom w:val="nil"/>
              <w:right w:val="nil"/>
            </w:tcBorders>
            <w:shd w:val="clear" w:color="000000" w:fill="FFFFFF"/>
            <w:noWrap/>
            <w:vAlign w:val="bottom"/>
            <w:hideMark/>
          </w:tcPr>
          <w:p w14:paraId="3A6E9AC8" w14:textId="77777777" w:rsidR="002F76E9" w:rsidRPr="00544E02" w:rsidRDefault="002F76E9" w:rsidP="009F2996">
            <w:pPr>
              <w:spacing w:after="0" w:line="240" w:lineRule="auto"/>
              <w:jc w:val="center"/>
              <w:rPr>
                <w:rFonts w:eastAsia="Times New Roman" w:cs="Times New Roman"/>
                <w:szCs w:val="24"/>
                <w:u w:val="single"/>
                <w:lang w:eastAsia="en-AU"/>
              </w:rPr>
            </w:pPr>
            <w:r w:rsidRPr="00544E02">
              <w:rPr>
                <w:rFonts w:eastAsia="Times New Roman" w:cs="Times New Roman"/>
                <w:szCs w:val="24"/>
                <w:u w:val="single"/>
                <w:lang w:eastAsia="en-AU"/>
              </w:rPr>
              <w:t>n</w:t>
            </w:r>
          </w:p>
        </w:tc>
        <w:tc>
          <w:tcPr>
            <w:tcW w:w="3100" w:type="dxa"/>
            <w:gridSpan w:val="2"/>
            <w:tcBorders>
              <w:top w:val="nil"/>
              <w:left w:val="nil"/>
              <w:bottom w:val="nil"/>
              <w:right w:val="nil"/>
            </w:tcBorders>
            <w:shd w:val="clear" w:color="000000" w:fill="FFFFFF"/>
            <w:vAlign w:val="bottom"/>
            <w:hideMark/>
          </w:tcPr>
          <w:p w14:paraId="4034B5A9" w14:textId="77777777" w:rsidR="002F76E9" w:rsidRPr="00544E02" w:rsidRDefault="002F76E9" w:rsidP="009F2996">
            <w:pPr>
              <w:spacing w:after="0" w:line="240" w:lineRule="auto"/>
              <w:jc w:val="center"/>
              <w:rPr>
                <w:rFonts w:eastAsia="Times New Roman" w:cs="Times New Roman"/>
                <w:szCs w:val="24"/>
                <w:u w:val="single"/>
                <w:lang w:eastAsia="en-AU"/>
              </w:rPr>
            </w:pPr>
            <w:r w:rsidRPr="00544E02">
              <w:rPr>
                <w:rFonts w:eastAsia="Times New Roman" w:cs="Times New Roman"/>
                <w:szCs w:val="24"/>
                <w:u w:val="single"/>
                <w:lang w:eastAsia="en-AU"/>
              </w:rPr>
              <w:t>Mean (</w:t>
            </w:r>
            <w:proofErr w:type="spellStart"/>
            <w:r w:rsidRPr="00544E02">
              <w:rPr>
                <w:rFonts w:eastAsia="Times New Roman" w:cs="Times New Roman"/>
                <w:szCs w:val="24"/>
                <w:u w:val="single"/>
                <w:lang w:eastAsia="en-AU"/>
              </w:rPr>
              <w:t>sd</w:t>
            </w:r>
            <w:proofErr w:type="spellEnd"/>
            <w:r w:rsidRPr="00544E02">
              <w:rPr>
                <w:rFonts w:eastAsia="Times New Roman" w:cs="Times New Roman"/>
                <w:szCs w:val="24"/>
                <w:u w:val="single"/>
                <w:lang w:eastAsia="en-AU"/>
              </w:rPr>
              <w:t>) / Med (</w:t>
            </w:r>
            <w:proofErr w:type="spellStart"/>
            <w:r w:rsidRPr="00544E02">
              <w:rPr>
                <w:rFonts w:eastAsia="Times New Roman" w:cs="Times New Roman"/>
                <w:szCs w:val="24"/>
                <w:u w:val="single"/>
                <w:lang w:eastAsia="en-AU"/>
              </w:rPr>
              <w:t>iqr</w:t>
            </w:r>
            <w:proofErr w:type="spellEnd"/>
            <w:r w:rsidRPr="00544E02">
              <w:rPr>
                <w:rFonts w:eastAsia="Times New Roman" w:cs="Times New Roman"/>
                <w:szCs w:val="24"/>
                <w:u w:val="single"/>
                <w:lang w:eastAsia="en-AU"/>
              </w:rPr>
              <w:t>)</w:t>
            </w:r>
          </w:p>
        </w:tc>
        <w:tc>
          <w:tcPr>
            <w:tcW w:w="300" w:type="dxa"/>
            <w:tcBorders>
              <w:top w:val="nil"/>
              <w:left w:val="nil"/>
              <w:bottom w:val="nil"/>
              <w:right w:val="nil"/>
            </w:tcBorders>
            <w:shd w:val="clear" w:color="000000" w:fill="FFFFFF"/>
            <w:noWrap/>
            <w:vAlign w:val="bottom"/>
            <w:hideMark/>
          </w:tcPr>
          <w:p w14:paraId="4129E76A" w14:textId="77777777" w:rsidR="002F76E9" w:rsidRPr="00544E02" w:rsidRDefault="002F76E9" w:rsidP="009F2996">
            <w:pPr>
              <w:spacing w:after="0" w:line="240" w:lineRule="auto"/>
              <w:rPr>
                <w:rFonts w:eastAsia="Times New Roman" w:cs="Times New Roman"/>
                <w:szCs w:val="24"/>
                <w:lang w:eastAsia="en-AU"/>
              </w:rPr>
            </w:pPr>
            <w:r w:rsidRPr="00544E02">
              <w:rPr>
                <w:rFonts w:eastAsia="Times New Roman" w:cs="Times New Roman"/>
                <w:szCs w:val="24"/>
                <w:lang w:eastAsia="en-AU"/>
              </w:rPr>
              <w:t> </w:t>
            </w:r>
          </w:p>
        </w:tc>
        <w:tc>
          <w:tcPr>
            <w:tcW w:w="1207" w:type="dxa"/>
            <w:tcBorders>
              <w:top w:val="nil"/>
              <w:left w:val="nil"/>
              <w:bottom w:val="nil"/>
              <w:right w:val="nil"/>
            </w:tcBorders>
            <w:shd w:val="clear" w:color="000000" w:fill="FFFFFF"/>
            <w:noWrap/>
            <w:vAlign w:val="bottom"/>
            <w:hideMark/>
          </w:tcPr>
          <w:p w14:paraId="7F9FB13C" w14:textId="5362D501" w:rsidR="002F76E9" w:rsidRPr="00544E02" w:rsidRDefault="002F76E9" w:rsidP="009F2996">
            <w:pPr>
              <w:spacing w:after="0" w:line="240" w:lineRule="auto"/>
              <w:jc w:val="center"/>
              <w:rPr>
                <w:rFonts w:eastAsia="Times New Roman" w:cs="Times New Roman"/>
                <w:szCs w:val="24"/>
                <w:u w:val="single"/>
                <w:lang w:eastAsia="en-AU"/>
              </w:rPr>
            </w:pPr>
            <w:r w:rsidRPr="00544E02">
              <w:rPr>
                <w:rFonts w:eastAsia="Times New Roman" w:cs="Times New Roman"/>
                <w:szCs w:val="24"/>
                <w:u w:val="single"/>
                <w:lang w:eastAsia="en-AU"/>
              </w:rPr>
              <w:t>RR</w:t>
            </w:r>
          </w:p>
        </w:tc>
        <w:tc>
          <w:tcPr>
            <w:tcW w:w="892" w:type="dxa"/>
            <w:tcBorders>
              <w:top w:val="nil"/>
              <w:left w:val="nil"/>
              <w:bottom w:val="nil"/>
              <w:right w:val="nil"/>
            </w:tcBorders>
            <w:shd w:val="clear" w:color="000000" w:fill="FFFFFF"/>
            <w:noWrap/>
            <w:vAlign w:val="bottom"/>
            <w:hideMark/>
          </w:tcPr>
          <w:p w14:paraId="2C5F41EF" w14:textId="77777777" w:rsidR="002F76E9" w:rsidRPr="00544E02" w:rsidRDefault="002F76E9" w:rsidP="009F2996">
            <w:pPr>
              <w:spacing w:after="0" w:line="240" w:lineRule="auto"/>
              <w:jc w:val="center"/>
              <w:rPr>
                <w:rFonts w:eastAsia="Times New Roman" w:cs="Times New Roman"/>
                <w:szCs w:val="24"/>
                <w:u w:val="single"/>
                <w:lang w:eastAsia="en-AU"/>
              </w:rPr>
            </w:pPr>
            <w:r w:rsidRPr="00544E02">
              <w:rPr>
                <w:rFonts w:eastAsia="Times New Roman" w:cs="Times New Roman"/>
                <w:szCs w:val="24"/>
                <w:u w:val="single"/>
                <w:lang w:eastAsia="en-AU"/>
              </w:rPr>
              <w:t>p</w:t>
            </w:r>
          </w:p>
        </w:tc>
      </w:tr>
      <w:tr w:rsidR="002F76E9" w:rsidRPr="00544E02" w14:paraId="0C17821C" w14:textId="77777777" w:rsidTr="00306AE1">
        <w:trPr>
          <w:trHeight w:val="372"/>
        </w:trPr>
        <w:tc>
          <w:tcPr>
            <w:tcW w:w="3520" w:type="dxa"/>
            <w:tcBorders>
              <w:top w:val="nil"/>
              <w:left w:val="nil"/>
              <w:bottom w:val="nil"/>
              <w:right w:val="nil"/>
            </w:tcBorders>
            <w:shd w:val="clear" w:color="000000" w:fill="FFFFFF"/>
            <w:noWrap/>
            <w:vAlign w:val="bottom"/>
            <w:hideMark/>
          </w:tcPr>
          <w:p w14:paraId="5CC322D8" w14:textId="77777777" w:rsidR="002F76E9" w:rsidRPr="00544E02" w:rsidRDefault="002F76E9" w:rsidP="009F2996">
            <w:pPr>
              <w:spacing w:after="0" w:line="240" w:lineRule="auto"/>
              <w:ind w:firstLineChars="100" w:firstLine="240"/>
              <w:rPr>
                <w:rFonts w:eastAsia="Times New Roman" w:cs="Times New Roman"/>
                <w:szCs w:val="24"/>
                <w:lang w:eastAsia="en-AU"/>
              </w:rPr>
            </w:pPr>
            <w:r w:rsidRPr="00544E02">
              <w:rPr>
                <w:rFonts w:eastAsia="Times New Roman" w:cs="Times New Roman"/>
                <w:szCs w:val="24"/>
                <w:lang w:eastAsia="en-AU"/>
              </w:rPr>
              <w:t>Weight (kg)</w:t>
            </w:r>
            <w:r w:rsidRPr="00544E02">
              <w:rPr>
                <w:rFonts w:eastAsia="Times New Roman" w:cs="Times New Roman"/>
                <w:szCs w:val="24"/>
                <w:vertAlign w:val="superscript"/>
                <w:lang w:eastAsia="en-AU"/>
              </w:rPr>
              <w:t>1</w:t>
            </w:r>
          </w:p>
        </w:tc>
        <w:tc>
          <w:tcPr>
            <w:tcW w:w="600" w:type="dxa"/>
            <w:tcBorders>
              <w:top w:val="nil"/>
              <w:left w:val="nil"/>
              <w:bottom w:val="nil"/>
              <w:right w:val="nil"/>
            </w:tcBorders>
            <w:shd w:val="clear" w:color="000000" w:fill="FFFFFF"/>
            <w:noWrap/>
            <w:vAlign w:val="bottom"/>
            <w:hideMark/>
          </w:tcPr>
          <w:p w14:paraId="451C9DD9" w14:textId="77777777" w:rsidR="002F76E9" w:rsidRPr="00544E02" w:rsidRDefault="002F76E9" w:rsidP="009F2996">
            <w:pPr>
              <w:spacing w:after="0" w:line="240" w:lineRule="auto"/>
              <w:jc w:val="center"/>
              <w:rPr>
                <w:rFonts w:eastAsia="Times New Roman" w:cs="Times New Roman"/>
                <w:szCs w:val="24"/>
                <w:lang w:eastAsia="en-AU"/>
              </w:rPr>
            </w:pPr>
            <w:r w:rsidRPr="00457FB4">
              <w:t>101</w:t>
            </w:r>
          </w:p>
        </w:tc>
        <w:tc>
          <w:tcPr>
            <w:tcW w:w="919" w:type="dxa"/>
            <w:tcBorders>
              <w:top w:val="nil"/>
              <w:left w:val="nil"/>
              <w:bottom w:val="nil"/>
              <w:right w:val="nil"/>
            </w:tcBorders>
            <w:shd w:val="clear" w:color="000000" w:fill="FFFFFF"/>
            <w:noWrap/>
            <w:vAlign w:val="bottom"/>
            <w:hideMark/>
          </w:tcPr>
          <w:p w14:paraId="75E05E74" w14:textId="77777777" w:rsidR="002F76E9" w:rsidRPr="00544E02" w:rsidRDefault="002F76E9" w:rsidP="009F2996">
            <w:pPr>
              <w:spacing w:after="0" w:line="240" w:lineRule="auto"/>
              <w:jc w:val="center"/>
              <w:rPr>
                <w:rFonts w:eastAsia="Times New Roman" w:cs="Times New Roman"/>
                <w:szCs w:val="24"/>
                <w:lang w:eastAsia="en-AU"/>
              </w:rPr>
            </w:pPr>
            <w:r w:rsidRPr="00457FB4">
              <w:t>96.4</w:t>
            </w:r>
          </w:p>
        </w:tc>
        <w:tc>
          <w:tcPr>
            <w:tcW w:w="2021" w:type="dxa"/>
            <w:tcBorders>
              <w:top w:val="nil"/>
              <w:left w:val="nil"/>
              <w:bottom w:val="nil"/>
              <w:right w:val="nil"/>
            </w:tcBorders>
            <w:shd w:val="clear" w:color="000000" w:fill="FFFFFF"/>
            <w:noWrap/>
            <w:vAlign w:val="bottom"/>
            <w:hideMark/>
          </w:tcPr>
          <w:p w14:paraId="3B947310" w14:textId="77777777" w:rsidR="002F76E9" w:rsidRPr="00544E02" w:rsidRDefault="002F76E9" w:rsidP="009F2996">
            <w:pPr>
              <w:spacing w:after="0" w:line="240" w:lineRule="auto"/>
              <w:rPr>
                <w:rFonts w:eastAsia="Times New Roman" w:cs="Times New Roman"/>
                <w:szCs w:val="24"/>
                <w:lang w:eastAsia="en-AU"/>
              </w:rPr>
            </w:pPr>
            <w:r w:rsidRPr="00457FB4">
              <w:t>(21.4)</w:t>
            </w:r>
          </w:p>
        </w:tc>
        <w:tc>
          <w:tcPr>
            <w:tcW w:w="276" w:type="dxa"/>
            <w:tcBorders>
              <w:top w:val="nil"/>
              <w:left w:val="nil"/>
              <w:bottom w:val="nil"/>
              <w:right w:val="nil"/>
            </w:tcBorders>
            <w:shd w:val="clear" w:color="000000" w:fill="FFFFFF"/>
            <w:noWrap/>
            <w:vAlign w:val="bottom"/>
            <w:hideMark/>
          </w:tcPr>
          <w:p w14:paraId="490F0E72" w14:textId="77777777" w:rsidR="002F76E9" w:rsidRPr="00544E02" w:rsidRDefault="002F76E9" w:rsidP="009F2996">
            <w:pPr>
              <w:spacing w:after="0" w:line="240" w:lineRule="auto"/>
              <w:jc w:val="center"/>
              <w:rPr>
                <w:rFonts w:ascii="Arial" w:eastAsia="Times New Roman" w:hAnsi="Arial" w:cs="Arial"/>
                <w:sz w:val="20"/>
                <w:szCs w:val="20"/>
                <w:lang w:eastAsia="en-AU"/>
              </w:rPr>
            </w:pPr>
          </w:p>
        </w:tc>
        <w:tc>
          <w:tcPr>
            <w:tcW w:w="456" w:type="dxa"/>
            <w:tcBorders>
              <w:top w:val="nil"/>
              <w:left w:val="nil"/>
              <w:bottom w:val="nil"/>
              <w:right w:val="nil"/>
            </w:tcBorders>
            <w:shd w:val="clear" w:color="000000" w:fill="FFFFFF"/>
            <w:noWrap/>
            <w:vAlign w:val="bottom"/>
            <w:hideMark/>
          </w:tcPr>
          <w:p w14:paraId="61A9F8E3" w14:textId="77777777" w:rsidR="002F76E9" w:rsidRPr="00544E02" w:rsidRDefault="002F76E9" w:rsidP="009F2996">
            <w:pPr>
              <w:spacing w:after="0" w:line="240" w:lineRule="auto"/>
              <w:jc w:val="center"/>
              <w:rPr>
                <w:rFonts w:eastAsia="Times New Roman" w:cs="Times New Roman"/>
                <w:szCs w:val="24"/>
                <w:lang w:eastAsia="en-AU"/>
              </w:rPr>
            </w:pPr>
            <w:r w:rsidRPr="00457FB4">
              <w:t>73</w:t>
            </w:r>
          </w:p>
        </w:tc>
        <w:tc>
          <w:tcPr>
            <w:tcW w:w="969" w:type="dxa"/>
            <w:tcBorders>
              <w:top w:val="nil"/>
              <w:left w:val="nil"/>
              <w:bottom w:val="nil"/>
              <w:right w:val="nil"/>
            </w:tcBorders>
            <w:shd w:val="clear" w:color="000000" w:fill="FFFFFF"/>
            <w:noWrap/>
            <w:vAlign w:val="bottom"/>
            <w:hideMark/>
          </w:tcPr>
          <w:p w14:paraId="50BE15A0" w14:textId="77777777" w:rsidR="002F76E9" w:rsidRPr="00544E02" w:rsidRDefault="002F76E9" w:rsidP="009F2996">
            <w:pPr>
              <w:spacing w:after="0" w:line="240" w:lineRule="auto"/>
              <w:jc w:val="center"/>
              <w:rPr>
                <w:rFonts w:eastAsia="Times New Roman" w:cs="Times New Roman"/>
                <w:szCs w:val="24"/>
                <w:lang w:eastAsia="en-AU"/>
              </w:rPr>
            </w:pPr>
            <w:r w:rsidRPr="00457FB4">
              <w:t>84.8</w:t>
            </w:r>
          </w:p>
        </w:tc>
        <w:tc>
          <w:tcPr>
            <w:tcW w:w="2131" w:type="dxa"/>
            <w:tcBorders>
              <w:top w:val="nil"/>
              <w:left w:val="nil"/>
              <w:bottom w:val="nil"/>
              <w:right w:val="nil"/>
            </w:tcBorders>
            <w:shd w:val="clear" w:color="000000" w:fill="FFFFFF"/>
            <w:noWrap/>
            <w:vAlign w:val="bottom"/>
            <w:hideMark/>
          </w:tcPr>
          <w:p w14:paraId="275069F4" w14:textId="77777777" w:rsidR="002F76E9" w:rsidRPr="00544E02" w:rsidRDefault="002F76E9" w:rsidP="009F2996">
            <w:pPr>
              <w:spacing w:after="0" w:line="240" w:lineRule="auto"/>
              <w:rPr>
                <w:rFonts w:eastAsia="Times New Roman" w:cs="Times New Roman"/>
                <w:szCs w:val="24"/>
                <w:lang w:eastAsia="en-AU"/>
              </w:rPr>
            </w:pPr>
            <w:r w:rsidRPr="00457FB4">
              <w:t>(16.9)</w:t>
            </w:r>
          </w:p>
        </w:tc>
        <w:tc>
          <w:tcPr>
            <w:tcW w:w="300" w:type="dxa"/>
            <w:tcBorders>
              <w:top w:val="nil"/>
              <w:left w:val="nil"/>
              <w:bottom w:val="nil"/>
              <w:right w:val="nil"/>
            </w:tcBorders>
            <w:shd w:val="clear" w:color="000000" w:fill="FFFFFF"/>
            <w:noWrap/>
            <w:vAlign w:val="bottom"/>
            <w:hideMark/>
          </w:tcPr>
          <w:p w14:paraId="52FD6C6A" w14:textId="77777777" w:rsidR="002F76E9" w:rsidRPr="00544E02" w:rsidRDefault="002F76E9" w:rsidP="009F2996">
            <w:pPr>
              <w:spacing w:after="0" w:line="240" w:lineRule="auto"/>
              <w:rPr>
                <w:rFonts w:eastAsia="Times New Roman" w:cs="Times New Roman"/>
                <w:szCs w:val="24"/>
                <w:lang w:eastAsia="en-AU"/>
              </w:rPr>
            </w:pPr>
          </w:p>
        </w:tc>
        <w:tc>
          <w:tcPr>
            <w:tcW w:w="1207" w:type="dxa"/>
            <w:tcBorders>
              <w:top w:val="nil"/>
              <w:left w:val="nil"/>
              <w:bottom w:val="nil"/>
              <w:right w:val="nil"/>
            </w:tcBorders>
            <w:shd w:val="clear" w:color="000000" w:fill="FFFFFF"/>
            <w:noWrap/>
            <w:vAlign w:val="bottom"/>
            <w:hideMark/>
          </w:tcPr>
          <w:p w14:paraId="5F34EFE1" w14:textId="77777777" w:rsidR="002F76E9" w:rsidRPr="00544E02" w:rsidRDefault="002F76E9" w:rsidP="009F2996">
            <w:pPr>
              <w:spacing w:after="0" w:line="240" w:lineRule="auto"/>
              <w:jc w:val="center"/>
              <w:rPr>
                <w:rFonts w:eastAsia="Times New Roman" w:cs="Times New Roman"/>
                <w:szCs w:val="24"/>
                <w:lang w:eastAsia="en-AU"/>
              </w:rPr>
            </w:pPr>
            <w:r w:rsidRPr="00457FB4">
              <w:t>0.98</w:t>
            </w:r>
          </w:p>
        </w:tc>
        <w:tc>
          <w:tcPr>
            <w:tcW w:w="892" w:type="dxa"/>
            <w:tcBorders>
              <w:top w:val="nil"/>
              <w:left w:val="nil"/>
              <w:bottom w:val="nil"/>
              <w:right w:val="nil"/>
            </w:tcBorders>
            <w:shd w:val="clear" w:color="000000" w:fill="FFFFFF"/>
            <w:noWrap/>
            <w:vAlign w:val="bottom"/>
            <w:hideMark/>
          </w:tcPr>
          <w:p w14:paraId="0CE36E9F" w14:textId="37DDB9B9" w:rsidR="002F76E9" w:rsidRPr="00544E02" w:rsidRDefault="002957A4" w:rsidP="009F2996">
            <w:pPr>
              <w:spacing w:after="0" w:line="240" w:lineRule="auto"/>
              <w:jc w:val="center"/>
              <w:rPr>
                <w:rFonts w:eastAsia="Times New Roman" w:cs="Times New Roman"/>
                <w:szCs w:val="24"/>
                <w:lang w:eastAsia="en-AU"/>
              </w:rPr>
            </w:pPr>
            <w:r>
              <w:rPr>
                <w:rFonts w:eastAsia="Times New Roman" w:cs="Times New Roman"/>
                <w:szCs w:val="24"/>
                <w:lang w:eastAsia="en-AU"/>
              </w:rPr>
              <w:t>&lt;</w:t>
            </w:r>
            <w:r w:rsidRPr="00FC60B5">
              <w:rPr>
                <w:rFonts w:eastAsia="Times New Roman" w:cs="Times New Roman"/>
                <w:szCs w:val="24"/>
                <w:lang w:eastAsia="en-AU"/>
              </w:rPr>
              <w:t>0.00</w:t>
            </w:r>
            <w:r>
              <w:rPr>
                <w:rFonts w:eastAsia="Times New Roman" w:cs="Times New Roman"/>
                <w:szCs w:val="24"/>
                <w:lang w:eastAsia="en-AU"/>
              </w:rPr>
              <w:t>1</w:t>
            </w:r>
          </w:p>
        </w:tc>
      </w:tr>
      <w:tr w:rsidR="002F76E9" w:rsidRPr="00544E02" w14:paraId="768181BE" w14:textId="77777777" w:rsidTr="00306AE1">
        <w:trPr>
          <w:trHeight w:val="372"/>
        </w:trPr>
        <w:tc>
          <w:tcPr>
            <w:tcW w:w="3520" w:type="dxa"/>
            <w:tcBorders>
              <w:top w:val="nil"/>
              <w:left w:val="nil"/>
              <w:bottom w:val="nil"/>
              <w:right w:val="nil"/>
            </w:tcBorders>
            <w:shd w:val="clear" w:color="000000" w:fill="FFFFFF"/>
            <w:noWrap/>
            <w:vAlign w:val="bottom"/>
            <w:hideMark/>
          </w:tcPr>
          <w:p w14:paraId="7CE7366C" w14:textId="77777777" w:rsidR="002F76E9" w:rsidRPr="00544E02" w:rsidRDefault="002F76E9" w:rsidP="009F2996">
            <w:pPr>
              <w:spacing w:after="0" w:line="240" w:lineRule="auto"/>
              <w:ind w:firstLineChars="100" w:firstLine="240"/>
              <w:rPr>
                <w:rFonts w:eastAsia="Times New Roman" w:cs="Times New Roman"/>
                <w:szCs w:val="24"/>
                <w:lang w:eastAsia="en-AU"/>
              </w:rPr>
            </w:pPr>
            <w:r w:rsidRPr="00544E02">
              <w:rPr>
                <w:rFonts w:eastAsia="Times New Roman" w:cs="Times New Roman"/>
                <w:szCs w:val="24"/>
                <w:lang w:eastAsia="en-AU"/>
              </w:rPr>
              <w:t>HbA1c (% NGSP)</w:t>
            </w:r>
            <w:r w:rsidRPr="00544E02">
              <w:rPr>
                <w:rFonts w:eastAsia="Times New Roman" w:cs="Times New Roman"/>
                <w:szCs w:val="24"/>
                <w:vertAlign w:val="superscript"/>
                <w:lang w:eastAsia="en-AU"/>
              </w:rPr>
              <w:t>1</w:t>
            </w:r>
          </w:p>
        </w:tc>
        <w:tc>
          <w:tcPr>
            <w:tcW w:w="600" w:type="dxa"/>
            <w:tcBorders>
              <w:top w:val="nil"/>
              <w:left w:val="nil"/>
              <w:bottom w:val="nil"/>
              <w:right w:val="nil"/>
            </w:tcBorders>
            <w:shd w:val="clear" w:color="000000" w:fill="FFFFFF"/>
            <w:noWrap/>
            <w:vAlign w:val="bottom"/>
            <w:hideMark/>
          </w:tcPr>
          <w:p w14:paraId="4D1FCDA9" w14:textId="77777777" w:rsidR="002F76E9" w:rsidRPr="00544E02" w:rsidRDefault="002F76E9" w:rsidP="009F2996">
            <w:pPr>
              <w:spacing w:after="0" w:line="240" w:lineRule="auto"/>
              <w:jc w:val="center"/>
              <w:rPr>
                <w:rFonts w:eastAsia="Times New Roman" w:cs="Times New Roman"/>
                <w:szCs w:val="24"/>
                <w:lang w:eastAsia="en-AU"/>
              </w:rPr>
            </w:pPr>
            <w:r w:rsidRPr="00544E02">
              <w:rPr>
                <w:rFonts w:eastAsia="Times New Roman" w:cs="Times New Roman"/>
                <w:szCs w:val="24"/>
                <w:lang w:eastAsia="en-AU"/>
              </w:rPr>
              <w:t>112</w:t>
            </w:r>
          </w:p>
        </w:tc>
        <w:tc>
          <w:tcPr>
            <w:tcW w:w="919" w:type="dxa"/>
            <w:tcBorders>
              <w:top w:val="nil"/>
              <w:left w:val="nil"/>
              <w:bottom w:val="nil"/>
              <w:right w:val="nil"/>
            </w:tcBorders>
            <w:shd w:val="clear" w:color="000000" w:fill="FFFFFF"/>
            <w:noWrap/>
            <w:vAlign w:val="bottom"/>
            <w:hideMark/>
          </w:tcPr>
          <w:p w14:paraId="5821B31F" w14:textId="77777777" w:rsidR="002F76E9" w:rsidRPr="00544E02" w:rsidRDefault="002F76E9" w:rsidP="009F2996">
            <w:pPr>
              <w:spacing w:after="0" w:line="240" w:lineRule="auto"/>
              <w:jc w:val="center"/>
              <w:rPr>
                <w:rFonts w:eastAsia="Times New Roman" w:cs="Times New Roman"/>
                <w:szCs w:val="24"/>
                <w:lang w:eastAsia="en-AU"/>
              </w:rPr>
            </w:pPr>
            <w:r w:rsidRPr="00544E02">
              <w:rPr>
                <w:rFonts w:eastAsia="Times New Roman" w:cs="Times New Roman"/>
                <w:szCs w:val="24"/>
                <w:lang w:eastAsia="en-AU"/>
              </w:rPr>
              <w:t>8.3</w:t>
            </w:r>
          </w:p>
        </w:tc>
        <w:tc>
          <w:tcPr>
            <w:tcW w:w="2021" w:type="dxa"/>
            <w:tcBorders>
              <w:top w:val="nil"/>
              <w:left w:val="nil"/>
              <w:bottom w:val="nil"/>
              <w:right w:val="nil"/>
            </w:tcBorders>
            <w:shd w:val="clear" w:color="000000" w:fill="FFFFFF"/>
            <w:noWrap/>
            <w:vAlign w:val="bottom"/>
            <w:hideMark/>
          </w:tcPr>
          <w:p w14:paraId="1FE1873A" w14:textId="77777777" w:rsidR="002F76E9" w:rsidRPr="00544E02" w:rsidRDefault="002F76E9" w:rsidP="009F2996">
            <w:pPr>
              <w:spacing w:after="0" w:line="240" w:lineRule="auto"/>
              <w:rPr>
                <w:rFonts w:eastAsia="Times New Roman" w:cs="Times New Roman"/>
                <w:szCs w:val="24"/>
                <w:lang w:eastAsia="en-AU"/>
              </w:rPr>
            </w:pPr>
            <w:r w:rsidRPr="00544E02">
              <w:rPr>
                <w:rFonts w:eastAsia="Times New Roman" w:cs="Times New Roman"/>
                <w:szCs w:val="24"/>
                <w:lang w:eastAsia="en-AU"/>
              </w:rPr>
              <w:t>(2.2)</w:t>
            </w:r>
          </w:p>
        </w:tc>
        <w:tc>
          <w:tcPr>
            <w:tcW w:w="276" w:type="dxa"/>
            <w:tcBorders>
              <w:top w:val="nil"/>
              <w:left w:val="nil"/>
              <w:bottom w:val="nil"/>
              <w:right w:val="nil"/>
            </w:tcBorders>
            <w:shd w:val="clear" w:color="000000" w:fill="FFFFFF"/>
            <w:noWrap/>
            <w:vAlign w:val="bottom"/>
            <w:hideMark/>
          </w:tcPr>
          <w:p w14:paraId="2A0D832E" w14:textId="77777777" w:rsidR="002F76E9" w:rsidRPr="00544E02" w:rsidRDefault="002F76E9" w:rsidP="009F2996">
            <w:pPr>
              <w:spacing w:after="0" w:line="240" w:lineRule="auto"/>
              <w:jc w:val="center"/>
              <w:rPr>
                <w:rFonts w:ascii="Arial" w:eastAsia="Times New Roman" w:hAnsi="Arial" w:cs="Arial"/>
                <w:sz w:val="20"/>
                <w:szCs w:val="20"/>
                <w:lang w:eastAsia="en-AU"/>
              </w:rPr>
            </w:pPr>
            <w:r w:rsidRPr="00544E02">
              <w:rPr>
                <w:rFonts w:ascii="Arial" w:eastAsia="Times New Roman" w:hAnsi="Arial" w:cs="Arial"/>
                <w:sz w:val="20"/>
                <w:szCs w:val="20"/>
                <w:lang w:eastAsia="en-AU"/>
              </w:rPr>
              <w:t> </w:t>
            </w:r>
          </w:p>
        </w:tc>
        <w:tc>
          <w:tcPr>
            <w:tcW w:w="456" w:type="dxa"/>
            <w:tcBorders>
              <w:top w:val="nil"/>
              <w:left w:val="nil"/>
              <w:bottom w:val="nil"/>
              <w:right w:val="nil"/>
            </w:tcBorders>
            <w:shd w:val="clear" w:color="000000" w:fill="FFFFFF"/>
            <w:noWrap/>
            <w:vAlign w:val="bottom"/>
            <w:hideMark/>
          </w:tcPr>
          <w:p w14:paraId="636E3DA5" w14:textId="77777777" w:rsidR="002F76E9" w:rsidRPr="00544E02" w:rsidRDefault="002F76E9" w:rsidP="009F2996">
            <w:pPr>
              <w:spacing w:after="0" w:line="240" w:lineRule="auto"/>
              <w:jc w:val="center"/>
              <w:rPr>
                <w:rFonts w:eastAsia="Times New Roman" w:cs="Times New Roman"/>
                <w:szCs w:val="24"/>
                <w:lang w:eastAsia="en-AU"/>
              </w:rPr>
            </w:pPr>
            <w:r w:rsidRPr="00544E02">
              <w:rPr>
                <w:rFonts w:eastAsia="Times New Roman" w:cs="Times New Roman"/>
                <w:szCs w:val="24"/>
                <w:lang w:eastAsia="en-AU"/>
              </w:rPr>
              <w:t>73</w:t>
            </w:r>
          </w:p>
        </w:tc>
        <w:tc>
          <w:tcPr>
            <w:tcW w:w="969" w:type="dxa"/>
            <w:tcBorders>
              <w:top w:val="nil"/>
              <w:left w:val="nil"/>
              <w:bottom w:val="nil"/>
              <w:right w:val="nil"/>
            </w:tcBorders>
            <w:shd w:val="clear" w:color="000000" w:fill="FFFFFF"/>
            <w:noWrap/>
            <w:vAlign w:val="bottom"/>
            <w:hideMark/>
          </w:tcPr>
          <w:p w14:paraId="173FDD27" w14:textId="77777777" w:rsidR="002F76E9" w:rsidRPr="00544E02" w:rsidRDefault="002F76E9" w:rsidP="009F2996">
            <w:pPr>
              <w:spacing w:after="0" w:line="240" w:lineRule="auto"/>
              <w:jc w:val="center"/>
              <w:rPr>
                <w:rFonts w:eastAsia="Times New Roman" w:cs="Times New Roman"/>
                <w:szCs w:val="24"/>
                <w:lang w:eastAsia="en-AU"/>
              </w:rPr>
            </w:pPr>
            <w:r w:rsidRPr="00544E02">
              <w:rPr>
                <w:rFonts w:eastAsia="Times New Roman" w:cs="Times New Roman"/>
                <w:szCs w:val="24"/>
                <w:lang w:eastAsia="en-AU"/>
              </w:rPr>
              <w:t>8.1</w:t>
            </w:r>
          </w:p>
        </w:tc>
        <w:tc>
          <w:tcPr>
            <w:tcW w:w="2131" w:type="dxa"/>
            <w:tcBorders>
              <w:top w:val="nil"/>
              <w:left w:val="nil"/>
              <w:bottom w:val="nil"/>
              <w:right w:val="nil"/>
            </w:tcBorders>
            <w:shd w:val="clear" w:color="000000" w:fill="FFFFFF"/>
            <w:noWrap/>
            <w:vAlign w:val="bottom"/>
            <w:hideMark/>
          </w:tcPr>
          <w:p w14:paraId="0813DE77" w14:textId="77777777" w:rsidR="002F76E9" w:rsidRPr="00544E02" w:rsidRDefault="002F76E9" w:rsidP="009F2996">
            <w:pPr>
              <w:spacing w:after="0" w:line="240" w:lineRule="auto"/>
              <w:rPr>
                <w:rFonts w:eastAsia="Times New Roman" w:cs="Times New Roman"/>
                <w:szCs w:val="24"/>
                <w:lang w:eastAsia="en-AU"/>
              </w:rPr>
            </w:pPr>
            <w:r w:rsidRPr="00544E02">
              <w:rPr>
                <w:rFonts w:eastAsia="Times New Roman" w:cs="Times New Roman"/>
                <w:szCs w:val="24"/>
                <w:lang w:eastAsia="en-AU"/>
              </w:rPr>
              <w:t>(2.1)</w:t>
            </w:r>
          </w:p>
        </w:tc>
        <w:tc>
          <w:tcPr>
            <w:tcW w:w="300" w:type="dxa"/>
            <w:tcBorders>
              <w:top w:val="nil"/>
              <w:left w:val="nil"/>
              <w:bottom w:val="nil"/>
              <w:right w:val="nil"/>
            </w:tcBorders>
            <w:shd w:val="clear" w:color="000000" w:fill="FFFFFF"/>
            <w:noWrap/>
            <w:vAlign w:val="bottom"/>
            <w:hideMark/>
          </w:tcPr>
          <w:p w14:paraId="7D4A1EAB" w14:textId="77777777" w:rsidR="002F76E9" w:rsidRPr="00544E02" w:rsidRDefault="002F76E9" w:rsidP="009F2996">
            <w:pPr>
              <w:spacing w:after="0" w:line="240" w:lineRule="auto"/>
              <w:rPr>
                <w:rFonts w:eastAsia="Times New Roman" w:cs="Times New Roman"/>
                <w:szCs w:val="24"/>
                <w:lang w:eastAsia="en-AU"/>
              </w:rPr>
            </w:pPr>
            <w:r w:rsidRPr="00544E02">
              <w:rPr>
                <w:rFonts w:eastAsia="Times New Roman" w:cs="Times New Roman"/>
                <w:szCs w:val="24"/>
                <w:lang w:eastAsia="en-AU"/>
              </w:rPr>
              <w:t> </w:t>
            </w:r>
          </w:p>
        </w:tc>
        <w:tc>
          <w:tcPr>
            <w:tcW w:w="1207" w:type="dxa"/>
            <w:tcBorders>
              <w:top w:val="nil"/>
              <w:left w:val="nil"/>
              <w:bottom w:val="nil"/>
              <w:right w:val="nil"/>
            </w:tcBorders>
            <w:shd w:val="clear" w:color="000000" w:fill="FFFFFF"/>
            <w:noWrap/>
            <w:vAlign w:val="bottom"/>
            <w:hideMark/>
          </w:tcPr>
          <w:p w14:paraId="1F87831B" w14:textId="77777777" w:rsidR="002F76E9" w:rsidRPr="00544E02" w:rsidRDefault="002F76E9" w:rsidP="009F2996">
            <w:pPr>
              <w:spacing w:after="0" w:line="240" w:lineRule="auto"/>
              <w:jc w:val="center"/>
              <w:rPr>
                <w:rFonts w:eastAsia="Times New Roman" w:cs="Times New Roman"/>
                <w:szCs w:val="24"/>
                <w:lang w:eastAsia="en-AU"/>
              </w:rPr>
            </w:pPr>
            <w:r w:rsidRPr="00544E02">
              <w:rPr>
                <w:rFonts w:eastAsia="Times New Roman" w:cs="Times New Roman"/>
                <w:szCs w:val="24"/>
                <w:lang w:eastAsia="en-AU"/>
              </w:rPr>
              <w:t>0.97</w:t>
            </w:r>
          </w:p>
        </w:tc>
        <w:tc>
          <w:tcPr>
            <w:tcW w:w="892" w:type="dxa"/>
            <w:tcBorders>
              <w:top w:val="nil"/>
              <w:left w:val="nil"/>
              <w:bottom w:val="nil"/>
              <w:right w:val="nil"/>
            </w:tcBorders>
            <w:shd w:val="clear" w:color="000000" w:fill="FFFFFF"/>
            <w:noWrap/>
            <w:vAlign w:val="bottom"/>
            <w:hideMark/>
          </w:tcPr>
          <w:p w14:paraId="2CBD5563" w14:textId="77777777" w:rsidR="002F76E9" w:rsidRPr="00544E02" w:rsidRDefault="002F76E9" w:rsidP="009F2996">
            <w:pPr>
              <w:spacing w:after="0" w:line="240" w:lineRule="auto"/>
              <w:jc w:val="center"/>
              <w:rPr>
                <w:rFonts w:eastAsia="Times New Roman" w:cs="Times New Roman"/>
                <w:szCs w:val="24"/>
                <w:lang w:eastAsia="en-AU"/>
              </w:rPr>
            </w:pPr>
            <w:r w:rsidRPr="00544E02">
              <w:rPr>
                <w:rFonts w:eastAsia="Times New Roman" w:cs="Times New Roman"/>
                <w:szCs w:val="24"/>
                <w:lang w:eastAsia="en-AU"/>
              </w:rPr>
              <w:t>0.544</w:t>
            </w:r>
          </w:p>
        </w:tc>
      </w:tr>
      <w:tr w:rsidR="002F76E9" w:rsidRPr="00544E02" w14:paraId="7F891D21" w14:textId="77777777" w:rsidTr="00306AE1">
        <w:trPr>
          <w:trHeight w:val="372"/>
        </w:trPr>
        <w:tc>
          <w:tcPr>
            <w:tcW w:w="3520" w:type="dxa"/>
            <w:tcBorders>
              <w:top w:val="nil"/>
              <w:left w:val="nil"/>
              <w:bottom w:val="nil"/>
              <w:right w:val="nil"/>
            </w:tcBorders>
            <w:shd w:val="clear" w:color="000000" w:fill="FFFFFF"/>
            <w:noWrap/>
            <w:vAlign w:val="bottom"/>
            <w:hideMark/>
          </w:tcPr>
          <w:p w14:paraId="615B3A80" w14:textId="77777777" w:rsidR="002F76E9" w:rsidRPr="00544E02" w:rsidRDefault="002F76E9" w:rsidP="009F2996">
            <w:pPr>
              <w:spacing w:after="0" w:line="240" w:lineRule="auto"/>
              <w:ind w:firstLineChars="100" w:firstLine="240"/>
              <w:rPr>
                <w:rFonts w:eastAsia="Times New Roman" w:cs="Times New Roman"/>
                <w:szCs w:val="24"/>
                <w:lang w:eastAsia="en-AU"/>
              </w:rPr>
            </w:pPr>
            <w:r w:rsidRPr="00544E02">
              <w:rPr>
                <w:rFonts w:eastAsia="Times New Roman" w:cs="Times New Roman"/>
                <w:szCs w:val="24"/>
                <w:lang w:eastAsia="en-AU"/>
              </w:rPr>
              <w:t>UACR (ratio)</w:t>
            </w:r>
            <w:r w:rsidRPr="00544E02">
              <w:rPr>
                <w:rFonts w:eastAsia="Times New Roman" w:cs="Times New Roman"/>
                <w:szCs w:val="24"/>
                <w:vertAlign w:val="superscript"/>
                <w:lang w:eastAsia="en-AU"/>
              </w:rPr>
              <w:t>2</w:t>
            </w:r>
          </w:p>
        </w:tc>
        <w:tc>
          <w:tcPr>
            <w:tcW w:w="600" w:type="dxa"/>
            <w:tcBorders>
              <w:top w:val="nil"/>
              <w:left w:val="nil"/>
              <w:bottom w:val="nil"/>
              <w:right w:val="nil"/>
            </w:tcBorders>
            <w:shd w:val="clear" w:color="000000" w:fill="FFFFFF"/>
            <w:noWrap/>
            <w:vAlign w:val="bottom"/>
            <w:hideMark/>
          </w:tcPr>
          <w:p w14:paraId="03E030AC" w14:textId="77777777" w:rsidR="002F76E9" w:rsidRPr="00544E02" w:rsidRDefault="002F76E9" w:rsidP="009F2996">
            <w:pPr>
              <w:spacing w:after="0" w:line="240" w:lineRule="auto"/>
              <w:jc w:val="center"/>
              <w:rPr>
                <w:rFonts w:eastAsia="Times New Roman" w:cs="Times New Roman"/>
                <w:szCs w:val="24"/>
                <w:lang w:eastAsia="en-AU"/>
              </w:rPr>
            </w:pPr>
            <w:r w:rsidRPr="00544E02">
              <w:rPr>
                <w:rFonts w:eastAsia="Times New Roman" w:cs="Times New Roman"/>
                <w:szCs w:val="24"/>
                <w:lang w:eastAsia="en-AU"/>
              </w:rPr>
              <w:t>62</w:t>
            </w:r>
          </w:p>
        </w:tc>
        <w:tc>
          <w:tcPr>
            <w:tcW w:w="919" w:type="dxa"/>
            <w:tcBorders>
              <w:top w:val="nil"/>
              <w:left w:val="nil"/>
              <w:bottom w:val="nil"/>
              <w:right w:val="nil"/>
            </w:tcBorders>
            <w:shd w:val="clear" w:color="000000" w:fill="FFFFFF"/>
            <w:noWrap/>
            <w:vAlign w:val="bottom"/>
            <w:hideMark/>
          </w:tcPr>
          <w:p w14:paraId="4AB7E6BD" w14:textId="77777777" w:rsidR="002F76E9" w:rsidRPr="00544E02" w:rsidRDefault="002F76E9" w:rsidP="009F2996">
            <w:pPr>
              <w:spacing w:after="0" w:line="240" w:lineRule="auto"/>
              <w:jc w:val="center"/>
              <w:rPr>
                <w:rFonts w:eastAsia="Times New Roman" w:cs="Times New Roman"/>
                <w:szCs w:val="24"/>
                <w:lang w:eastAsia="en-AU"/>
              </w:rPr>
            </w:pPr>
            <w:r w:rsidRPr="00544E02">
              <w:rPr>
                <w:rFonts w:eastAsia="Times New Roman" w:cs="Times New Roman"/>
                <w:szCs w:val="24"/>
                <w:lang w:eastAsia="en-AU"/>
              </w:rPr>
              <w:t>1.7</w:t>
            </w:r>
          </w:p>
        </w:tc>
        <w:tc>
          <w:tcPr>
            <w:tcW w:w="2021" w:type="dxa"/>
            <w:tcBorders>
              <w:top w:val="nil"/>
              <w:left w:val="nil"/>
              <w:bottom w:val="nil"/>
              <w:right w:val="nil"/>
            </w:tcBorders>
            <w:shd w:val="clear" w:color="000000" w:fill="FFFFFF"/>
            <w:noWrap/>
            <w:vAlign w:val="bottom"/>
            <w:hideMark/>
          </w:tcPr>
          <w:p w14:paraId="0C1BB99B" w14:textId="77777777" w:rsidR="002F76E9" w:rsidRPr="00544E02" w:rsidRDefault="002F76E9" w:rsidP="009F2996">
            <w:pPr>
              <w:spacing w:after="0" w:line="240" w:lineRule="auto"/>
              <w:rPr>
                <w:rFonts w:eastAsia="Times New Roman" w:cs="Times New Roman"/>
                <w:szCs w:val="24"/>
                <w:lang w:eastAsia="en-AU"/>
              </w:rPr>
            </w:pPr>
            <w:r w:rsidRPr="00544E02">
              <w:rPr>
                <w:rFonts w:eastAsia="Times New Roman" w:cs="Times New Roman"/>
                <w:szCs w:val="24"/>
                <w:lang w:eastAsia="en-AU"/>
              </w:rPr>
              <w:t>(0.6-20.0)</w:t>
            </w:r>
          </w:p>
        </w:tc>
        <w:tc>
          <w:tcPr>
            <w:tcW w:w="276" w:type="dxa"/>
            <w:tcBorders>
              <w:top w:val="nil"/>
              <w:left w:val="nil"/>
              <w:bottom w:val="nil"/>
              <w:right w:val="nil"/>
            </w:tcBorders>
            <w:shd w:val="clear" w:color="000000" w:fill="FFFFFF"/>
            <w:noWrap/>
            <w:vAlign w:val="bottom"/>
            <w:hideMark/>
          </w:tcPr>
          <w:p w14:paraId="1EAC13BA" w14:textId="77777777" w:rsidR="002F76E9" w:rsidRPr="00544E02" w:rsidRDefault="002F76E9" w:rsidP="009F2996">
            <w:pPr>
              <w:spacing w:after="0" w:line="240" w:lineRule="auto"/>
              <w:jc w:val="center"/>
              <w:rPr>
                <w:rFonts w:ascii="Arial" w:eastAsia="Times New Roman" w:hAnsi="Arial" w:cs="Arial"/>
                <w:sz w:val="20"/>
                <w:szCs w:val="20"/>
                <w:lang w:eastAsia="en-AU"/>
              </w:rPr>
            </w:pPr>
            <w:r w:rsidRPr="00544E02">
              <w:rPr>
                <w:rFonts w:ascii="Arial" w:eastAsia="Times New Roman" w:hAnsi="Arial" w:cs="Arial"/>
                <w:sz w:val="20"/>
                <w:szCs w:val="20"/>
                <w:lang w:eastAsia="en-AU"/>
              </w:rPr>
              <w:t> </w:t>
            </w:r>
          </w:p>
        </w:tc>
        <w:tc>
          <w:tcPr>
            <w:tcW w:w="456" w:type="dxa"/>
            <w:tcBorders>
              <w:top w:val="nil"/>
              <w:left w:val="nil"/>
              <w:bottom w:val="nil"/>
              <w:right w:val="nil"/>
            </w:tcBorders>
            <w:shd w:val="clear" w:color="000000" w:fill="FFFFFF"/>
            <w:noWrap/>
            <w:vAlign w:val="bottom"/>
            <w:hideMark/>
          </w:tcPr>
          <w:p w14:paraId="4A7D84B0" w14:textId="77777777" w:rsidR="002F76E9" w:rsidRPr="00544E02" w:rsidRDefault="002F76E9" w:rsidP="009F2996">
            <w:pPr>
              <w:spacing w:after="0" w:line="240" w:lineRule="auto"/>
              <w:jc w:val="center"/>
              <w:rPr>
                <w:rFonts w:eastAsia="Times New Roman" w:cs="Times New Roman"/>
                <w:szCs w:val="24"/>
                <w:lang w:eastAsia="en-AU"/>
              </w:rPr>
            </w:pPr>
            <w:r w:rsidRPr="00544E02">
              <w:rPr>
                <w:rFonts w:eastAsia="Times New Roman" w:cs="Times New Roman"/>
                <w:szCs w:val="24"/>
                <w:lang w:eastAsia="en-AU"/>
              </w:rPr>
              <w:t>52</w:t>
            </w:r>
          </w:p>
        </w:tc>
        <w:tc>
          <w:tcPr>
            <w:tcW w:w="969" w:type="dxa"/>
            <w:tcBorders>
              <w:top w:val="nil"/>
              <w:left w:val="nil"/>
              <w:bottom w:val="nil"/>
              <w:right w:val="nil"/>
            </w:tcBorders>
            <w:shd w:val="clear" w:color="000000" w:fill="FFFFFF"/>
            <w:noWrap/>
            <w:vAlign w:val="bottom"/>
            <w:hideMark/>
          </w:tcPr>
          <w:p w14:paraId="4C581DAB" w14:textId="77777777" w:rsidR="002F76E9" w:rsidRPr="00544E02" w:rsidRDefault="002F76E9" w:rsidP="009F2996">
            <w:pPr>
              <w:spacing w:after="0" w:line="240" w:lineRule="auto"/>
              <w:jc w:val="center"/>
              <w:rPr>
                <w:rFonts w:eastAsia="Times New Roman" w:cs="Times New Roman"/>
                <w:szCs w:val="24"/>
                <w:lang w:eastAsia="en-AU"/>
              </w:rPr>
            </w:pPr>
            <w:r w:rsidRPr="00544E02">
              <w:rPr>
                <w:rFonts w:eastAsia="Times New Roman" w:cs="Times New Roman"/>
                <w:szCs w:val="24"/>
                <w:lang w:eastAsia="en-AU"/>
              </w:rPr>
              <w:t>2.8</w:t>
            </w:r>
          </w:p>
        </w:tc>
        <w:tc>
          <w:tcPr>
            <w:tcW w:w="2131" w:type="dxa"/>
            <w:tcBorders>
              <w:top w:val="nil"/>
              <w:left w:val="nil"/>
              <w:bottom w:val="nil"/>
              <w:right w:val="nil"/>
            </w:tcBorders>
            <w:shd w:val="clear" w:color="000000" w:fill="FFFFFF"/>
            <w:noWrap/>
            <w:vAlign w:val="bottom"/>
            <w:hideMark/>
          </w:tcPr>
          <w:p w14:paraId="6B76F8C4" w14:textId="77777777" w:rsidR="002F76E9" w:rsidRPr="00544E02" w:rsidRDefault="002F76E9" w:rsidP="009F2996">
            <w:pPr>
              <w:spacing w:after="0" w:line="240" w:lineRule="auto"/>
              <w:rPr>
                <w:rFonts w:eastAsia="Times New Roman" w:cs="Times New Roman"/>
                <w:szCs w:val="24"/>
                <w:lang w:eastAsia="en-AU"/>
              </w:rPr>
            </w:pPr>
            <w:r w:rsidRPr="00544E02">
              <w:rPr>
                <w:rFonts w:eastAsia="Times New Roman" w:cs="Times New Roman"/>
                <w:szCs w:val="24"/>
                <w:lang w:eastAsia="en-AU"/>
              </w:rPr>
              <w:t>(1.0-29.0)</w:t>
            </w:r>
          </w:p>
        </w:tc>
        <w:tc>
          <w:tcPr>
            <w:tcW w:w="300" w:type="dxa"/>
            <w:tcBorders>
              <w:top w:val="nil"/>
              <w:left w:val="nil"/>
              <w:bottom w:val="nil"/>
              <w:right w:val="nil"/>
            </w:tcBorders>
            <w:shd w:val="clear" w:color="000000" w:fill="FFFFFF"/>
            <w:noWrap/>
            <w:vAlign w:val="bottom"/>
            <w:hideMark/>
          </w:tcPr>
          <w:p w14:paraId="4E327AA0" w14:textId="77777777" w:rsidR="002F76E9" w:rsidRPr="00544E02" w:rsidRDefault="002F76E9" w:rsidP="009F2996">
            <w:pPr>
              <w:spacing w:after="0" w:line="240" w:lineRule="auto"/>
              <w:rPr>
                <w:rFonts w:eastAsia="Times New Roman" w:cs="Times New Roman"/>
                <w:szCs w:val="24"/>
                <w:lang w:eastAsia="en-AU"/>
              </w:rPr>
            </w:pPr>
            <w:r w:rsidRPr="00544E02">
              <w:rPr>
                <w:rFonts w:eastAsia="Times New Roman" w:cs="Times New Roman"/>
                <w:szCs w:val="24"/>
                <w:lang w:eastAsia="en-AU"/>
              </w:rPr>
              <w:t> </w:t>
            </w:r>
          </w:p>
        </w:tc>
        <w:tc>
          <w:tcPr>
            <w:tcW w:w="1207" w:type="dxa"/>
            <w:tcBorders>
              <w:top w:val="nil"/>
              <w:left w:val="nil"/>
              <w:bottom w:val="nil"/>
              <w:right w:val="nil"/>
            </w:tcBorders>
            <w:shd w:val="clear" w:color="000000" w:fill="FFFFFF"/>
            <w:noWrap/>
            <w:vAlign w:val="bottom"/>
            <w:hideMark/>
          </w:tcPr>
          <w:p w14:paraId="01973D0C" w14:textId="77777777" w:rsidR="002F76E9" w:rsidRPr="00544E02" w:rsidRDefault="002F76E9" w:rsidP="009F2996">
            <w:pPr>
              <w:spacing w:after="0" w:line="240" w:lineRule="auto"/>
              <w:jc w:val="center"/>
              <w:rPr>
                <w:rFonts w:eastAsia="Times New Roman" w:cs="Times New Roman"/>
                <w:szCs w:val="24"/>
                <w:lang w:eastAsia="en-AU"/>
              </w:rPr>
            </w:pPr>
            <w:r w:rsidRPr="00544E02">
              <w:rPr>
                <w:rFonts w:eastAsia="Times New Roman" w:cs="Times New Roman"/>
                <w:szCs w:val="24"/>
                <w:lang w:eastAsia="en-AU"/>
              </w:rPr>
              <w:t>5.55</w:t>
            </w:r>
          </w:p>
        </w:tc>
        <w:tc>
          <w:tcPr>
            <w:tcW w:w="892" w:type="dxa"/>
            <w:tcBorders>
              <w:top w:val="nil"/>
              <w:left w:val="nil"/>
              <w:bottom w:val="nil"/>
              <w:right w:val="nil"/>
            </w:tcBorders>
            <w:shd w:val="clear" w:color="000000" w:fill="FFFFFF"/>
            <w:noWrap/>
            <w:vAlign w:val="bottom"/>
            <w:hideMark/>
          </w:tcPr>
          <w:p w14:paraId="220D9E92" w14:textId="77777777" w:rsidR="002F76E9" w:rsidRPr="00544E02" w:rsidRDefault="002F76E9" w:rsidP="009F2996">
            <w:pPr>
              <w:spacing w:after="0" w:line="240" w:lineRule="auto"/>
              <w:jc w:val="center"/>
              <w:rPr>
                <w:rFonts w:eastAsia="Times New Roman" w:cs="Times New Roman"/>
                <w:szCs w:val="24"/>
                <w:lang w:eastAsia="en-AU"/>
              </w:rPr>
            </w:pPr>
            <w:r w:rsidRPr="00544E02">
              <w:rPr>
                <w:rFonts w:eastAsia="Times New Roman" w:cs="Times New Roman"/>
                <w:szCs w:val="24"/>
                <w:lang w:eastAsia="en-AU"/>
              </w:rPr>
              <w:t>0.019</w:t>
            </w:r>
          </w:p>
        </w:tc>
      </w:tr>
      <w:tr w:rsidR="002F76E9" w:rsidRPr="00544E02" w14:paraId="309ECC3B" w14:textId="77777777" w:rsidTr="00306AE1">
        <w:trPr>
          <w:trHeight w:val="372"/>
        </w:trPr>
        <w:tc>
          <w:tcPr>
            <w:tcW w:w="3520" w:type="dxa"/>
            <w:tcBorders>
              <w:top w:val="nil"/>
              <w:left w:val="nil"/>
              <w:bottom w:val="nil"/>
              <w:right w:val="nil"/>
            </w:tcBorders>
            <w:shd w:val="clear" w:color="000000" w:fill="FFFFFF"/>
            <w:noWrap/>
            <w:vAlign w:val="bottom"/>
            <w:hideMark/>
          </w:tcPr>
          <w:p w14:paraId="4A2F7B61" w14:textId="77777777" w:rsidR="002F76E9" w:rsidRPr="00544E02" w:rsidRDefault="002F76E9" w:rsidP="009F2996">
            <w:pPr>
              <w:spacing w:after="0" w:line="240" w:lineRule="auto"/>
              <w:ind w:firstLineChars="100" w:firstLine="240"/>
              <w:rPr>
                <w:rFonts w:eastAsia="Times New Roman" w:cs="Times New Roman"/>
                <w:szCs w:val="24"/>
                <w:lang w:eastAsia="en-AU"/>
              </w:rPr>
            </w:pPr>
            <w:r w:rsidRPr="00544E02">
              <w:rPr>
                <w:rFonts w:eastAsia="Times New Roman" w:cs="Times New Roman"/>
                <w:szCs w:val="24"/>
                <w:lang w:eastAsia="en-AU"/>
              </w:rPr>
              <w:t>Triglycerides (mmol/L)</w:t>
            </w:r>
            <w:r w:rsidRPr="00544E02">
              <w:rPr>
                <w:rFonts w:eastAsia="Times New Roman" w:cs="Times New Roman"/>
                <w:szCs w:val="24"/>
                <w:vertAlign w:val="superscript"/>
                <w:lang w:eastAsia="en-AU"/>
              </w:rPr>
              <w:t>2</w:t>
            </w:r>
          </w:p>
        </w:tc>
        <w:tc>
          <w:tcPr>
            <w:tcW w:w="600" w:type="dxa"/>
            <w:tcBorders>
              <w:top w:val="nil"/>
              <w:left w:val="nil"/>
              <w:bottom w:val="nil"/>
              <w:right w:val="nil"/>
            </w:tcBorders>
            <w:shd w:val="clear" w:color="000000" w:fill="FFFFFF"/>
            <w:noWrap/>
            <w:vAlign w:val="bottom"/>
            <w:hideMark/>
          </w:tcPr>
          <w:p w14:paraId="1A9D0830" w14:textId="77777777" w:rsidR="002F76E9" w:rsidRPr="00544E02" w:rsidRDefault="002F76E9" w:rsidP="009F2996">
            <w:pPr>
              <w:spacing w:after="0" w:line="240" w:lineRule="auto"/>
              <w:jc w:val="center"/>
              <w:rPr>
                <w:rFonts w:eastAsia="Times New Roman" w:cs="Times New Roman"/>
                <w:szCs w:val="24"/>
                <w:lang w:eastAsia="en-AU"/>
              </w:rPr>
            </w:pPr>
            <w:r w:rsidRPr="00544E02">
              <w:rPr>
                <w:rFonts w:eastAsia="Times New Roman" w:cs="Times New Roman"/>
                <w:szCs w:val="24"/>
                <w:lang w:eastAsia="en-AU"/>
              </w:rPr>
              <w:t>88</w:t>
            </w:r>
          </w:p>
        </w:tc>
        <w:tc>
          <w:tcPr>
            <w:tcW w:w="919" w:type="dxa"/>
            <w:tcBorders>
              <w:top w:val="nil"/>
              <w:left w:val="nil"/>
              <w:bottom w:val="nil"/>
              <w:right w:val="nil"/>
            </w:tcBorders>
            <w:shd w:val="clear" w:color="000000" w:fill="FFFFFF"/>
            <w:noWrap/>
            <w:vAlign w:val="bottom"/>
            <w:hideMark/>
          </w:tcPr>
          <w:p w14:paraId="154FEC03" w14:textId="77777777" w:rsidR="002F76E9" w:rsidRPr="00544E02" w:rsidRDefault="002F76E9" w:rsidP="009F2996">
            <w:pPr>
              <w:spacing w:after="0" w:line="240" w:lineRule="auto"/>
              <w:jc w:val="center"/>
              <w:rPr>
                <w:rFonts w:eastAsia="Times New Roman" w:cs="Times New Roman"/>
                <w:szCs w:val="24"/>
                <w:lang w:eastAsia="en-AU"/>
              </w:rPr>
            </w:pPr>
            <w:r w:rsidRPr="00544E02">
              <w:rPr>
                <w:rFonts w:eastAsia="Times New Roman" w:cs="Times New Roman"/>
                <w:szCs w:val="24"/>
                <w:lang w:eastAsia="en-AU"/>
              </w:rPr>
              <w:t>1.7</w:t>
            </w:r>
          </w:p>
        </w:tc>
        <w:tc>
          <w:tcPr>
            <w:tcW w:w="2021" w:type="dxa"/>
            <w:tcBorders>
              <w:top w:val="nil"/>
              <w:left w:val="nil"/>
              <w:bottom w:val="nil"/>
              <w:right w:val="nil"/>
            </w:tcBorders>
            <w:shd w:val="clear" w:color="000000" w:fill="FFFFFF"/>
            <w:noWrap/>
            <w:vAlign w:val="bottom"/>
            <w:hideMark/>
          </w:tcPr>
          <w:p w14:paraId="361DE903" w14:textId="77777777" w:rsidR="002F76E9" w:rsidRPr="00544E02" w:rsidRDefault="002F76E9" w:rsidP="009F2996">
            <w:pPr>
              <w:spacing w:after="0" w:line="240" w:lineRule="auto"/>
              <w:rPr>
                <w:rFonts w:eastAsia="Times New Roman" w:cs="Times New Roman"/>
                <w:szCs w:val="24"/>
                <w:lang w:eastAsia="en-AU"/>
              </w:rPr>
            </w:pPr>
            <w:r w:rsidRPr="00544E02">
              <w:rPr>
                <w:rFonts w:eastAsia="Times New Roman" w:cs="Times New Roman"/>
                <w:szCs w:val="24"/>
                <w:lang w:eastAsia="en-AU"/>
              </w:rPr>
              <w:t>(1.1-2.2)</w:t>
            </w:r>
          </w:p>
        </w:tc>
        <w:tc>
          <w:tcPr>
            <w:tcW w:w="276" w:type="dxa"/>
            <w:tcBorders>
              <w:top w:val="nil"/>
              <w:left w:val="nil"/>
              <w:bottom w:val="nil"/>
              <w:right w:val="nil"/>
            </w:tcBorders>
            <w:shd w:val="clear" w:color="000000" w:fill="FFFFFF"/>
            <w:noWrap/>
            <w:vAlign w:val="bottom"/>
            <w:hideMark/>
          </w:tcPr>
          <w:p w14:paraId="3480DB3A" w14:textId="77777777" w:rsidR="002F76E9" w:rsidRPr="00544E02" w:rsidRDefault="002F76E9" w:rsidP="009F2996">
            <w:pPr>
              <w:spacing w:after="0" w:line="240" w:lineRule="auto"/>
              <w:jc w:val="center"/>
              <w:rPr>
                <w:rFonts w:ascii="Arial" w:eastAsia="Times New Roman" w:hAnsi="Arial" w:cs="Arial"/>
                <w:sz w:val="20"/>
                <w:szCs w:val="20"/>
                <w:lang w:eastAsia="en-AU"/>
              </w:rPr>
            </w:pPr>
            <w:r w:rsidRPr="00544E02">
              <w:rPr>
                <w:rFonts w:ascii="Arial" w:eastAsia="Times New Roman" w:hAnsi="Arial" w:cs="Arial"/>
                <w:sz w:val="20"/>
                <w:szCs w:val="20"/>
                <w:lang w:eastAsia="en-AU"/>
              </w:rPr>
              <w:t> </w:t>
            </w:r>
          </w:p>
        </w:tc>
        <w:tc>
          <w:tcPr>
            <w:tcW w:w="456" w:type="dxa"/>
            <w:tcBorders>
              <w:top w:val="nil"/>
              <w:left w:val="nil"/>
              <w:bottom w:val="nil"/>
              <w:right w:val="nil"/>
            </w:tcBorders>
            <w:shd w:val="clear" w:color="000000" w:fill="FFFFFF"/>
            <w:noWrap/>
            <w:vAlign w:val="bottom"/>
            <w:hideMark/>
          </w:tcPr>
          <w:p w14:paraId="4E671051" w14:textId="77777777" w:rsidR="002F76E9" w:rsidRPr="00544E02" w:rsidRDefault="002F76E9" w:rsidP="009F2996">
            <w:pPr>
              <w:spacing w:after="0" w:line="240" w:lineRule="auto"/>
              <w:jc w:val="center"/>
              <w:rPr>
                <w:rFonts w:eastAsia="Times New Roman" w:cs="Times New Roman"/>
                <w:szCs w:val="24"/>
                <w:lang w:eastAsia="en-AU"/>
              </w:rPr>
            </w:pPr>
            <w:r w:rsidRPr="00544E02">
              <w:rPr>
                <w:rFonts w:eastAsia="Times New Roman" w:cs="Times New Roman"/>
                <w:szCs w:val="24"/>
                <w:lang w:eastAsia="en-AU"/>
              </w:rPr>
              <w:t>61</w:t>
            </w:r>
          </w:p>
        </w:tc>
        <w:tc>
          <w:tcPr>
            <w:tcW w:w="969" w:type="dxa"/>
            <w:tcBorders>
              <w:top w:val="nil"/>
              <w:left w:val="nil"/>
              <w:bottom w:val="nil"/>
              <w:right w:val="nil"/>
            </w:tcBorders>
            <w:shd w:val="clear" w:color="000000" w:fill="FFFFFF"/>
            <w:noWrap/>
            <w:vAlign w:val="bottom"/>
            <w:hideMark/>
          </w:tcPr>
          <w:p w14:paraId="62E9E1DE" w14:textId="77777777" w:rsidR="002F76E9" w:rsidRPr="00544E02" w:rsidRDefault="002F76E9" w:rsidP="009F2996">
            <w:pPr>
              <w:spacing w:after="0" w:line="240" w:lineRule="auto"/>
              <w:jc w:val="center"/>
              <w:rPr>
                <w:rFonts w:eastAsia="Times New Roman" w:cs="Times New Roman"/>
                <w:szCs w:val="24"/>
                <w:lang w:eastAsia="en-AU"/>
              </w:rPr>
            </w:pPr>
            <w:r w:rsidRPr="00544E02">
              <w:rPr>
                <w:rFonts w:eastAsia="Times New Roman" w:cs="Times New Roman"/>
                <w:szCs w:val="24"/>
                <w:lang w:eastAsia="en-AU"/>
              </w:rPr>
              <w:t>1.4</w:t>
            </w:r>
          </w:p>
        </w:tc>
        <w:tc>
          <w:tcPr>
            <w:tcW w:w="2131" w:type="dxa"/>
            <w:tcBorders>
              <w:top w:val="nil"/>
              <w:left w:val="nil"/>
              <w:bottom w:val="nil"/>
              <w:right w:val="nil"/>
            </w:tcBorders>
            <w:shd w:val="clear" w:color="000000" w:fill="FFFFFF"/>
            <w:noWrap/>
            <w:vAlign w:val="bottom"/>
            <w:hideMark/>
          </w:tcPr>
          <w:p w14:paraId="418AF7D0" w14:textId="77777777" w:rsidR="002F76E9" w:rsidRPr="00544E02" w:rsidRDefault="002F76E9" w:rsidP="009F2996">
            <w:pPr>
              <w:spacing w:after="0" w:line="240" w:lineRule="auto"/>
              <w:rPr>
                <w:rFonts w:eastAsia="Times New Roman" w:cs="Times New Roman"/>
                <w:szCs w:val="24"/>
                <w:lang w:eastAsia="en-AU"/>
              </w:rPr>
            </w:pPr>
            <w:r w:rsidRPr="00544E02">
              <w:rPr>
                <w:rFonts w:eastAsia="Times New Roman" w:cs="Times New Roman"/>
                <w:szCs w:val="24"/>
                <w:lang w:eastAsia="en-AU"/>
              </w:rPr>
              <w:t>(1.0-1.8)</w:t>
            </w:r>
          </w:p>
        </w:tc>
        <w:tc>
          <w:tcPr>
            <w:tcW w:w="300" w:type="dxa"/>
            <w:tcBorders>
              <w:top w:val="nil"/>
              <w:left w:val="nil"/>
              <w:bottom w:val="nil"/>
              <w:right w:val="nil"/>
            </w:tcBorders>
            <w:shd w:val="clear" w:color="000000" w:fill="FFFFFF"/>
            <w:noWrap/>
            <w:vAlign w:val="bottom"/>
            <w:hideMark/>
          </w:tcPr>
          <w:p w14:paraId="0B51AB33" w14:textId="77777777" w:rsidR="002F76E9" w:rsidRPr="00544E02" w:rsidRDefault="002F76E9" w:rsidP="009F2996">
            <w:pPr>
              <w:spacing w:after="0" w:line="240" w:lineRule="auto"/>
              <w:rPr>
                <w:rFonts w:eastAsia="Times New Roman" w:cs="Times New Roman"/>
                <w:szCs w:val="24"/>
                <w:lang w:eastAsia="en-AU"/>
              </w:rPr>
            </w:pPr>
            <w:r w:rsidRPr="00544E02">
              <w:rPr>
                <w:rFonts w:eastAsia="Times New Roman" w:cs="Times New Roman"/>
                <w:szCs w:val="24"/>
                <w:lang w:eastAsia="en-AU"/>
              </w:rPr>
              <w:t> </w:t>
            </w:r>
          </w:p>
        </w:tc>
        <w:tc>
          <w:tcPr>
            <w:tcW w:w="1207" w:type="dxa"/>
            <w:tcBorders>
              <w:top w:val="nil"/>
              <w:left w:val="nil"/>
              <w:bottom w:val="nil"/>
              <w:right w:val="nil"/>
            </w:tcBorders>
            <w:shd w:val="clear" w:color="000000" w:fill="FFFFFF"/>
            <w:noWrap/>
            <w:vAlign w:val="bottom"/>
            <w:hideMark/>
          </w:tcPr>
          <w:p w14:paraId="572185B0" w14:textId="77777777" w:rsidR="002F76E9" w:rsidRPr="00544E02" w:rsidRDefault="002F76E9" w:rsidP="009F2996">
            <w:pPr>
              <w:spacing w:after="0" w:line="240" w:lineRule="auto"/>
              <w:jc w:val="center"/>
              <w:rPr>
                <w:rFonts w:eastAsia="Times New Roman" w:cs="Times New Roman"/>
                <w:szCs w:val="24"/>
                <w:lang w:eastAsia="en-AU"/>
              </w:rPr>
            </w:pPr>
            <w:r w:rsidRPr="00544E02">
              <w:rPr>
                <w:rFonts w:eastAsia="Times New Roman" w:cs="Times New Roman"/>
                <w:szCs w:val="24"/>
                <w:lang w:eastAsia="en-AU"/>
              </w:rPr>
              <w:t>5.48</w:t>
            </w:r>
          </w:p>
        </w:tc>
        <w:tc>
          <w:tcPr>
            <w:tcW w:w="892" w:type="dxa"/>
            <w:tcBorders>
              <w:top w:val="nil"/>
              <w:left w:val="nil"/>
              <w:bottom w:val="nil"/>
              <w:right w:val="nil"/>
            </w:tcBorders>
            <w:shd w:val="clear" w:color="000000" w:fill="FFFFFF"/>
            <w:noWrap/>
            <w:vAlign w:val="bottom"/>
            <w:hideMark/>
          </w:tcPr>
          <w:p w14:paraId="3C1299B0" w14:textId="77777777" w:rsidR="002F76E9" w:rsidRPr="00544E02" w:rsidRDefault="002F76E9" w:rsidP="009F2996">
            <w:pPr>
              <w:spacing w:after="0" w:line="240" w:lineRule="auto"/>
              <w:jc w:val="center"/>
              <w:rPr>
                <w:rFonts w:eastAsia="Times New Roman" w:cs="Times New Roman"/>
                <w:szCs w:val="24"/>
                <w:lang w:eastAsia="en-AU"/>
              </w:rPr>
            </w:pPr>
            <w:r w:rsidRPr="00544E02">
              <w:rPr>
                <w:rFonts w:eastAsia="Times New Roman" w:cs="Times New Roman"/>
                <w:szCs w:val="24"/>
                <w:lang w:eastAsia="en-AU"/>
              </w:rPr>
              <w:t>0.019</w:t>
            </w:r>
          </w:p>
        </w:tc>
      </w:tr>
      <w:tr w:rsidR="002F76E9" w:rsidRPr="00544E02" w14:paraId="74B79D3C" w14:textId="77777777" w:rsidTr="00306AE1">
        <w:trPr>
          <w:trHeight w:val="312"/>
        </w:trPr>
        <w:tc>
          <w:tcPr>
            <w:tcW w:w="3520" w:type="dxa"/>
            <w:tcBorders>
              <w:top w:val="nil"/>
              <w:left w:val="nil"/>
              <w:bottom w:val="nil"/>
              <w:right w:val="nil"/>
            </w:tcBorders>
            <w:shd w:val="clear" w:color="000000" w:fill="FFFFFF"/>
            <w:noWrap/>
            <w:vAlign w:val="bottom"/>
            <w:hideMark/>
          </w:tcPr>
          <w:p w14:paraId="570DBE5C" w14:textId="77777777" w:rsidR="002F76E9" w:rsidRPr="00544E02" w:rsidRDefault="002F76E9" w:rsidP="009F2996">
            <w:pPr>
              <w:spacing w:after="0" w:line="240" w:lineRule="auto"/>
              <w:ind w:firstLineChars="100" w:firstLine="240"/>
              <w:rPr>
                <w:rFonts w:eastAsia="Times New Roman" w:cs="Times New Roman"/>
                <w:szCs w:val="24"/>
                <w:lang w:eastAsia="en-AU"/>
              </w:rPr>
            </w:pPr>
            <w:r w:rsidRPr="00544E02">
              <w:rPr>
                <w:rFonts w:eastAsia="Times New Roman" w:cs="Times New Roman"/>
                <w:szCs w:val="24"/>
                <w:lang w:eastAsia="en-AU"/>
              </w:rPr>
              <w:t> </w:t>
            </w:r>
          </w:p>
        </w:tc>
        <w:tc>
          <w:tcPr>
            <w:tcW w:w="600" w:type="dxa"/>
            <w:tcBorders>
              <w:top w:val="nil"/>
              <w:left w:val="nil"/>
              <w:bottom w:val="nil"/>
              <w:right w:val="nil"/>
            </w:tcBorders>
            <w:shd w:val="clear" w:color="000000" w:fill="FFFFFF"/>
            <w:noWrap/>
            <w:vAlign w:val="bottom"/>
            <w:hideMark/>
          </w:tcPr>
          <w:p w14:paraId="454CC1D6" w14:textId="77777777" w:rsidR="002F76E9" w:rsidRPr="00544E02" w:rsidRDefault="002F76E9" w:rsidP="009F2996">
            <w:pPr>
              <w:spacing w:after="0" w:line="240" w:lineRule="auto"/>
              <w:jc w:val="center"/>
              <w:rPr>
                <w:rFonts w:eastAsia="Times New Roman" w:cs="Times New Roman"/>
                <w:szCs w:val="24"/>
                <w:lang w:eastAsia="en-AU"/>
              </w:rPr>
            </w:pPr>
            <w:r w:rsidRPr="00544E02">
              <w:rPr>
                <w:rFonts w:eastAsia="Times New Roman" w:cs="Times New Roman"/>
                <w:szCs w:val="24"/>
                <w:lang w:eastAsia="en-AU"/>
              </w:rPr>
              <w:t> </w:t>
            </w:r>
          </w:p>
        </w:tc>
        <w:tc>
          <w:tcPr>
            <w:tcW w:w="919" w:type="dxa"/>
            <w:tcBorders>
              <w:top w:val="nil"/>
              <w:left w:val="nil"/>
              <w:bottom w:val="nil"/>
              <w:right w:val="nil"/>
            </w:tcBorders>
            <w:shd w:val="clear" w:color="000000" w:fill="FFFFFF"/>
            <w:noWrap/>
            <w:vAlign w:val="bottom"/>
            <w:hideMark/>
          </w:tcPr>
          <w:p w14:paraId="2CB51698" w14:textId="77777777" w:rsidR="002F76E9" w:rsidRPr="00544E02" w:rsidRDefault="002F76E9" w:rsidP="009F2996">
            <w:pPr>
              <w:spacing w:after="0" w:line="240" w:lineRule="auto"/>
              <w:jc w:val="center"/>
              <w:rPr>
                <w:rFonts w:eastAsia="Times New Roman" w:cs="Times New Roman"/>
                <w:szCs w:val="24"/>
                <w:lang w:eastAsia="en-AU"/>
              </w:rPr>
            </w:pPr>
            <w:r w:rsidRPr="00544E02">
              <w:rPr>
                <w:rFonts w:eastAsia="Times New Roman" w:cs="Times New Roman"/>
                <w:szCs w:val="24"/>
                <w:lang w:eastAsia="en-AU"/>
              </w:rPr>
              <w:t> </w:t>
            </w:r>
          </w:p>
        </w:tc>
        <w:tc>
          <w:tcPr>
            <w:tcW w:w="2021" w:type="dxa"/>
            <w:tcBorders>
              <w:top w:val="nil"/>
              <w:left w:val="nil"/>
              <w:bottom w:val="nil"/>
              <w:right w:val="nil"/>
            </w:tcBorders>
            <w:shd w:val="clear" w:color="000000" w:fill="FFFFFF"/>
            <w:noWrap/>
            <w:vAlign w:val="bottom"/>
            <w:hideMark/>
          </w:tcPr>
          <w:p w14:paraId="3A30959E" w14:textId="77777777" w:rsidR="002F76E9" w:rsidRPr="00544E02" w:rsidRDefault="002F76E9" w:rsidP="009F2996">
            <w:pPr>
              <w:spacing w:after="0" w:line="240" w:lineRule="auto"/>
              <w:rPr>
                <w:rFonts w:eastAsia="Times New Roman" w:cs="Times New Roman"/>
                <w:szCs w:val="24"/>
                <w:lang w:eastAsia="en-AU"/>
              </w:rPr>
            </w:pPr>
            <w:r w:rsidRPr="00544E02">
              <w:rPr>
                <w:rFonts w:eastAsia="Times New Roman" w:cs="Times New Roman"/>
                <w:szCs w:val="24"/>
                <w:lang w:eastAsia="en-AU"/>
              </w:rPr>
              <w:t> </w:t>
            </w:r>
          </w:p>
        </w:tc>
        <w:tc>
          <w:tcPr>
            <w:tcW w:w="276" w:type="dxa"/>
            <w:tcBorders>
              <w:top w:val="nil"/>
              <w:left w:val="nil"/>
              <w:bottom w:val="nil"/>
              <w:right w:val="nil"/>
            </w:tcBorders>
            <w:shd w:val="clear" w:color="000000" w:fill="FFFFFF"/>
            <w:noWrap/>
            <w:vAlign w:val="bottom"/>
            <w:hideMark/>
          </w:tcPr>
          <w:p w14:paraId="74E8A46A" w14:textId="77777777" w:rsidR="002F76E9" w:rsidRPr="00544E02" w:rsidRDefault="002F76E9" w:rsidP="009F2996">
            <w:pPr>
              <w:spacing w:after="0" w:line="240" w:lineRule="auto"/>
              <w:jc w:val="center"/>
              <w:rPr>
                <w:rFonts w:ascii="Arial" w:eastAsia="Times New Roman" w:hAnsi="Arial" w:cs="Arial"/>
                <w:sz w:val="20"/>
                <w:szCs w:val="20"/>
                <w:lang w:eastAsia="en-AU"/>
              </w:rPr>
            </w:pPr>
            <w:r w:rsidRPr="00544E02">
              <w:rPr>
                <w:rFonts w:ascii="Arial" w:eastAsia="Times New Roman" w:hAnsi="Arial" w:cs="Arial"/>
                <w:sz w:val="20"/>
                <w:szCs w:val="20"/>
                <w:lang w:eastAsia="en-AU"/>
              </w:rPr>
              <w:t> </w:t>
            </w:r>
          </w:p>
        </w:tc>
        <w:tc>
          <w:tcPr>
            <w:tcW w:w="456" w:type="dxa"/>
            <w:tcBorders>
              <w:top w:val="nil"/>
              <w:left w:val="nil"/>
              <w:bottom w:val="nil"/>
              <w:right w:val="nil"/>
            </w:tcBorders>
            <w:shd w:val="clear" w:color="000000" w:fill="FFFFFF"/>
            <w:noWrap/>
            <w:vAlign w:val="bottom"/>
            <w:hideMark/>
          </w:tcPr>
          <w:p w14:paraId="1BF8646E" w14:textId="77777777" w:rsidR="002F76E9" w:rsidRPr="00544E02" w:rsidRDefault="002F76E9" w:rsidP="009F2996">
            <w:pPr>
              <w:spacing w:after="0" w:line="240" w:lineRule="auto"/>
              <w:jc w:val="center"/>
              <w:rPr>
                <w:rFonts w:eastAsia="Times New Roman" w:cs="Times New Roman"/>
                <w:szCs w:val="24"/>
                <w:lang w:eastAsia="en-AU"/>
              </w:rPr>
            </w:pPr>
            <w:r w:rsidRPr="00544E02">
              <w:rPr>
                <w:rFonts w:eastAsia="Times New Roman" w:cs="Times New Roman"/>
                <w:szCs w:val="24"/>
                <w:lang w:eastAsia="en-AU"/>
              </w:rPr>
              <w:t> </w:t>
            </w:r>
          </w:p>
        </w:tc>
        <w:tc>
          <w:tcPr>
            <w:tcW w:w="969" w:type="dxa"/>
            <w:tcBorders>
              <w:top w:val="nil"/>
              <w:left w:val="nil"/>
              <w:bottom w:val="nil"/>
              <w:right w:val="nil"/>
            </w:tcBorders>
            <w:shd w:val="clear" w:color="000000" w:fill="FFFFFF"/>
            <w:noWrap/>
            <w:vAlign w:val="bottom"/>
            <w:hideMark/>
          </w:tcPr>
          <w:p w14:paraId="2331956C" w14:textId="77777777" w:rsidR="002F76E9" w:rsidRPr="00544E02" w:rsidRDefault="002F76E9" w:rsidP="009F2996">
            <w:pPr>
              <w:spacing w:after="0" w:line="240" w:lineRule="auto"/>
              <w:jc w:val="center"/>
              <w:rPr>
                <w:rFonts w:eastAsia="Times New Roman" w:cs="Times New Roman"/>
                <w:szCs w:val="24"/>
                <w:lang w:eastAsia="en-AU"/>
              </w:rPr>
            </w:pPr>
            <w:r w:rsidRPr="00544E02">
              <w:rPr>
                <w:rFonts w:eastAsia="Times New Roman" w:cs="Times New Roman"/>
                <w:szCs w:val="24"/>
                <w:lang w:eastAsia="en-AU"/>
              </w:rPr>
              <w:t> </w:t>
            </w:r>
          </w:p>
        </w:tc>
        <w:tc>
          <w:tcPr>
            <w:tcW w:w="2131" w:type="dxa"/>
            <w:tcBorders>
              <w:top w:val="nil"/>
              <w:left w:val="nil"/>
              <w:bottom w:val="nil"/>
              <w:right w:val="nil"/>
            </w:tcBorders>
            <w:shd w:val="clear" w:color="000000" w:fill="FFFFFF"/>
            <w:noWrap/>
            <w:vAlign w:val="bottom"/>
            <w:hideMark/>
          </w:tcPr>
          <w:p w14:paraId="403E1252" w14:textId="77777777" w:rsidR="002F76E9" w:rsidRPr="00544E02" w:rsidRDefault="002F76E9" w:rsidP="009F2996">
            <w:pPr>
              <w:spacing w:after="0" w:line="240" w:lineRule="auto"/>
              <w:rPr>
                <w:rFonts w:eastAsia="Times New Roman" w:cs="Times New Roman"/>
                <w:szCs w:val="24"/>
                <w:lang w:eastAsia="en-AU"/>
              </w:rPr>
            </w:pPr>
            <w:r w:rsidRPr="00544E02">
              <w:rPr>
                <w:rFonts w:eastAsia="Times New Roman" w:cs="Times New Roman"/>
                <w:szCs w:val="24"/>
                <w:lang w:eastAsia="en-AU"/>
              </w:rPr>
              <w:t> </w:t>
            </w:r>
          </w:p>
        </w:tc>
        <w:tc>
          <w:tcPr>
            <w:tcW w:w="300" w:type="dxa"/>
            <w:tcBorders>
              <w:top w:val="nil"/>
              <w:left w:val="nil"/>
              <w:bottom w:val="nil"/>
              <w:right w:val="nil"/>
            </w:tcBorders>
            <w:shd w:val="clear" w:color="000000" w:fill="FFFFFF"/>
            <w:noWrap/>
            <w:vAlign w:val="bottom"/>
            <w:hideMark/>
          </w:tcPr>
          <w:p w14:paraId="2851B592" w14:textId="77777777" w:rsidR="002F76E9" w:rsidRPr="00544E02" w:rsidRDefault="002F76E9" w:rsidP="009F2996">
            <w:pPr>
              <w:spacing w:after="0" w:line="240" w:lineRule="auto"/>
              <w:rPr>
                <w:rFonts w:eastAsia="Times New Roman" w:cs="Times New Roman"/>
                <w:szCs w:val="24"/>
                <w:lang w:eastAsia="en-AU"/>
              </w:rPr>
            </w:pPr>
            <w:r w:rsidRPr="00544E02">
              <w:rPr>
                <w:rFonts w:eastAsia="Times New Roman" w:cs="Times New Roman"/>
                <w:szCs w:val="24"/>
                <w:lang w:eastAsia="en-AU"/>
              </w:rPr>
              <w:t> </w:t>
            </w:r>
          </w:p>
        </w:tc>
        <w:tc>
          <w:tcPr>
            <w:tcW w:w="1207" w:type="dxa"/>
            <w:tcBorders>
              <w:top w:val="nil"/>
              <w:left w:val="nil"/>
              <w:bottom w:val="nil"/>
              <w:right w:val="nil"/>
            </w:tcBorders>
            <w:shd w:val="clear" w:color="000000" w:fill="FFFFFF"/>
            <w:noWrap/>
            <w:vAlign w:val="bottom"/>
            <w:hideMark/>
          </w:tcPr>
          <w:p w14:paraId="61AF7D73" w14:textId="77777777" w:rsidR="002F76E9" w:rsidRPr="00544E02" w:rsidRDefault="002F76E9" w:rsidP="009F2996">
            <w:pPr>
              <w:spacing w:after="0" w:line="240" w:lineRule="auto"/>
              <w:jc w:val="center"/>
              <w:rPr>
                <w:rFonts w:eastAsia="Times New Roman" w:cs="Times New Roman"/>
                <w:szCs w:val="24"/>
                <w:lang w:eastAsia="en-AU"/>
              </w:rPr>
            </w:pPr>
            <w:r w:rsidRPr="00544E02">
              <w:rPr>
                <w:rFonts w:eastAsia="Times New Roman" w:cs="Times New Roman"/>
                <w:szCs w:val="24"/>
                <w:lang w:eastAsia="en-AU"/>
              </w:rPr>
              <w:t> </w:t>
            </w:r>
          </w:p>
        </w:tc>
        <w:tc>
          <w:tcPr>
            <w:tcW w:w="892" w:type="dxa"/>
            <w:tcBorders>
              <w:top w:val="nil"/>
              <w:left w:val="nil"/>
              <w:bottom w:val="nil"/>
              <w:right w:val="nil"/>
            </w:tcBorders>
            <w:shd w:val="clear" w:color="000000" w:fill="FFFFFF"/>
            <w:noWrap/>
            <w:vAlign w:val="bottom"/>
            <w:hideMark/>
          </w:tcPr>
          <w:p w14:paraId="246C95B2" w14:textId="77777777" w:rsidR="002F76E9" w:rsidRPr="00544E02" w:rsidRDefault="002F76E9" w:rsidP="009F2996">
            <w:pPr>
              <w:spacing w:after="0" w:line="240" w:lineRule="auto"/>
              <w:jc w:val="center"/>
              <w:rPr>
                <w:rFonts w:eastAsia="Times New Roman" w:cs="Times New Roman"/>
                <w:szCs w:val="24"/>
                <w:lang w:eastAsia="en-AU"/>
              </w:rPr>
            </w:pPr>
            <w:r w:rsidRPr="00544E02">
              <w:rPr>
                <w:rFonts w:eastAsia="Times New Roman" w:cs="Times New Roman"/>
                <w:szCs w:val="24"/>
                <w:lang w:eastAsia="en-AU"/>
              </w:rPr>
              <w:t> </w:t>
            </w:r>
          </w:p>
        </w:tc>
      </w:tr>
      <w:tr w:rsidR="002F76E9" w:rsidRPr="00544E02" w14:paraId="221A3A93" w14:textId="77777777" w:rsidTr="00306AE1">
        <w:trPr>
          <w:trHeight w:val="312"/>
        </w:trPr>
        <w:tc>
          <w:tcPr>
            <w:tcW w:w="3520" w:type="dxa"/>
            <w:tcBorders>
              <w:top w:val="nil"/>
              <w:left w:val="nil"/>
              <w:bottom w:val="nil"/>
              <w:right w:val="nil"/>
            </w:tcBorders>
            <w:shd w:val="clear" w:color="000000" w:fill="FFFFFF"/>
            <w:vAlign w:val="center"/>
            <w:hideMark/>
          </w:tcPr>
          <w:p w14:paraId="43180341" w14:textId="77777777" w:rsidR="002F76E9" w:rsidRPr="00544E02" w:rsidRDefault="002F76E9" w:rsidP="009F2996">
            <w:pPr>
              <w:spacing w:after="0" w:line="240" w:lineRule="auto"/>
              <w:rPr>
                <w:rFonts w:eastAsia="Times New Roman" w:cs="Times New Roman"/>
                <w:b/>
                <w:bCs/>
                <w:szCs w:val="24"/>
                <w:lang w:eastAsia="en-AU"/>
              </w:rPr>
            </w:pPr>
            <w:r w:rsidRPr="00544E02">
              <w:rPr>
                <w:rFonts w:eastAsia="Times New Roman" w:cs="Times New Roman"/>
                <w:b/>
                <w:bCs/>
                <w:szCs w:val="24"/>
                <w:lang w:eastAsia="en-AU"/>
              </w:rPr>
              <w:t>After 10 years</w:t>
            </w:r>
          </w:p>
        </w:tc>
        <w:tc>
          <w:tcPr>
            <w:tcW w:w="600" w:type="dxa"/>
            <w:tcBorders>
              <w:top w:val="nil"/>
              <w:left w:val="nil"/>
              <w:bottom w:val="nil"/>
              <w:right w:val="nil"/>
            </w:tcBorders>
            <w:shd w:val="clear" w:color="000000" w:fill="FFFFFF"/>
            <w:vAlign w:val="center"/>
            <w:hideMark/>
          </w:tcPr>
          <w:p w14:paraId="0B41A337" w14:textId="77777777" w:rsidR="002F76E9" w:rsidRPr="00544E02" w:rsidRDefault="002F76E9" w:rsidP="009F2996">
            <w:pPr>
              <w:spacing w:after="0" w:line="240" w:lineRule="auto"/>
              <w:jc w:val="center"/>
              <w:rPr>
                <w:rFonts w:eastAsia="Times New Roman" w:cs="Times New Roman"/>
                <w:b/>
                <w:bCs/>
                <w:szCs w:val="24"/>
                <w:lang w:eastAsia="en-AU"/>
              </w:rPr>
            </w:pPr>
            <w:r w:rsidRPr="00544E02">
              <w:rPr>
                <w:rFonts w:eastAsia="Times New Roman" w:cs="Times New Roman"/>
                <w:b/>
                <w:bCs/>
                <w:szCs w:val="24"/>
                <w:lang w:eastAsia="en-AU"/>
              </w:rPr>
              <w:t> </w:t>
            </w:r>
          </w:p>
        </w:tc>
        <w:tc>
          <w:tcPr>
            <w:tcW w:w="919" w:type="dxa"/>
            <w:tcBorders>
              <w:top w:val="nil"/>
              <w:left w:val="nil"/>
              <w:bottom w:val="nil"/>
              <w:right w:val="nil"/>
            </w:tcBorders>
            <w:shd w:val="clear" w:color="000000" w:fill="FFFFFF"/>
            <w:noWrap/>
            <w:vAlign w:val="bottom"/>
            <w:hideMark/>
          </w:tcPr>
          <w:p w14:paraId="701F3D35" w14:textId="77777777" w:rsidR="002F76E9" w:rsidRPr="00544E02" w:rsidRDefault="002F76E9" w:rsidP="009F2996">
            <w:pPr>
              <w:spacing w:after="0" w:line="240" w:lineRule="auto"/>
              <w:jc w:val="center"/>
              <w:rPr>
                <w:rFonts w:eastAsia="Times New Roman" w:cs="Times New Roman"/>
                <w:szCs w:val="24"/>
                <w:lang w:eastAsia="en-AU"/>
              </w:rPr>
            </w:pPr>
            <w:r w:rsidRPr="00544E02">
              <w:rPr>
                <w:rFonts w:eastAsia="Times New Roman" w:cs="Times New Roman"/>
                <w:szCs w:val="24"/>
                <w:lang w:eastAsia="en-AU"/>
              </w:rPr>
              <w:t> </w:t>
            </w:r>
          </w:p>
        </w:tc>
        <w:tc>
          <w:tcPr>
            <w:tcW w:w="2021" w:type="dxa"/>
            <w:tcBorders>
              <w:top w:val="nil"/>
              <w:left w:val="nil"/>
              <w:bottom w:val="nil"/>
              <w:right w:val="nil"/>
            </w:tcBorders>
            <w:shd w:val="clear" w:color="000000" w:fill="FFFFFF"/>
            <w:noWrap/>
            <w:vAlign w:val="bottom"/>
            <w:hideMark/>
          </w:tcPr>
          <w:p w14:paraId="797C1E59" w14:textId="77777777" w:rsidR="002F76E9" w:rsidRPr="00544E02" w:rsidRDefault="002F76E9" w:rsidP="009F2996">
            <w:pPr>
              <w:spacing w:after="0" w:line="240" w:lineRule="auto"/>
              <w:rPr>
                <w:rFonts w:eastAsia="Times New Roman" w:cs="Times New Roman"/>
                <w:szCs w:val="24"/>
                <w:lang w:eastAsia="en-AU"/>
              </w:rPr>
            </w:pPr>
            <w:r w:rsidRPr="00544E02">
              <w:rPr>
                <w:rFonts w:eastAsia="Times New Roman" w:cs="Times New Roman"/>
                <w:szCs w:val="24"/>
                <w:lang w:eastAsia="en-AU"/>
              </w:rPr>
              <w:t> </w:t>
            </w:r>
          </w:p>
        </w:tc>
        <w:tc>
          <w:tcPr>
            <w:tcW w:w="276" w:type="dxa"/>
            <w:tcBorders>
              <w:top w:val="nil"/>
              <w:left w:val="nil"/>
              <w:bottom w:val="nil"/>
              <w:right w:val="nil"/>
            </w:tcBorders>
            <w:shd w:val="clear" w:color="000000" w:fill="FFFFFF"/>
            <w:noWrap/>
            <w:vAlign w:val="bottom"/>
            <w:hideMark/>
          </w:tcPr>
          <w:p w14:paraId="29A54587" w14:textId="77777777" w:rsidR="002F76E9" w:rsidRPr="00544E02" w:rsidRDefault="002F76E9" w:rsidP="009F2996">
            <w:pPr>
              <w:spacing w:after="0" w:line="240" w:lineRule="auto"/>
              <w:jc w:val="center"/>
              <w:rPr>
                <w:rFonts w:ascii="Arial" w:eastAsia="Times New Roman" w:hAnsi="Arial" w:cs="Arial"/>
                <w:sz w:val="20"/>
                <w:szCs w:val="20"/>
                <w:lang w:eastAsia="en-AU"/>
              </w:rPr>
            </w:pPr>
            <w:r w:rsidRPr="00544E02">
              <w:rPr>
                <w:rFonts w:ascii="Arial" w:eastAsia="Times New Roman" w:hAnsi="Arial" w:cs="Arial"/>
                <w:sz w:val="20"/>
                <w:szCs w:val="20"/>
                <w:lang w:eastAsia="en-AU"/>
              </w:rPr>
              <w:t> </w:t>
            </w:r>
          </w:p>
        </w:tc>
        <w:tc>
          <w:tcPr>
            <w:tcW w:w="456" w:type="dxa"/>
            <w:tcBorders>
              <w:top w:val="nil"/>
              <w:left w:val="nil"/>
              <w:bottom w:val="nil"/>
              <w:right w:val="nil"/>
            </w:tcBorders>
            <w:shd w:val="clear" w:color="000000" w:fill="FFFFFF"/>
            <w:vAlign w:val="center"/>
            <w:hideMark/>
          </w:tcPr>
          <w:p w14:paraId="446915FF" w14:textId="77777777" w:rsidR="002F76E9" w:rsidRPr="00544E02" w:rsidRDefault="002F76E9" w:rsidP="009F2996">
            <w:pPr>
              <w:spacing w:after="0" w:line="240" w:lineRule="auto"/>
              <w:jc w:val="center"/>
              <w:rPr>
                <w:rFonts w:eastAsia="Times New Roman" w:cs="Times New Roman"/>
                <w:b/>
                <w:bCs/>
                <w:szCs w:val="24"/>
                <w:lang w:eastAsia="en-AU"/>
              </w:rPr>
            </w:pPr>
            <w:r w:rsidRPr="00544E02">
              <w:rPr>
                <w:rFonts w:eastAsia="Times New Roman" w:cs="Times New Roman"/>
                <w:b/>
                <w:bCs/>
                <w:szCs w:val="24"/>
                <w:lang w:eastAsia="en-AU"/>
              </w:rPr>
              <w:t> </w:t>
            </w:r>
          </w:p>
        </w:tc>
        <w:tc>
          <w:tcPr>
            <w:tcW w:w="969" w:type="dxa"/>
            <w:tcBorders>
              <w:top w:val="nil"/>
              <w:left w:val="nil"/>
              <w:bottom w:val="nil"/>
              <w:right w:val="nil"/>
            </w:tcBorders>
            <w:shd w:val="clear" w:color="000000" w:fill="FFFFFF"/>
            <w:noWrap/>
            <w:vAlign w:val="bottom"/>
            <w:hideMark/>
          </w:tcPr>
          <w:p w14:paraId="0E7DBC32" w14:textId="77777777" w:rsidR="002F76E9" w:rsidRPr="00544E02" w:rsidRDefault="002F76E9" w:rsidP="009F2996">
            <w:pPr>
              <w:spacing w:after="0" w:line="240" w:lineRule="auto"/>
              <w:jc w:val="center"/>
              <w:rPr>
                <w:rFonts w:eastAsia="Times New Roman" w:cs="Times New Roman"/>
                <w:szCs w:val="24"/>
                <w:lang w:eastAsia="en-AU"/>
              </w:rPr>
            </w:pPr>
            <w:r w:rsidRPr="00544E02">
              <w:rPr>
                <w:rFonts w:eastAsia="Times New Roman" w:cs="Times New Roman"/>
                <w:szCs w:val="24"/>
                <w:lang w:eastAsia="en-AU"/>
              </w:rPr>
              <w:t> </w:t>
            </w:r>
          </w:p>
        </w:tc>
        <w:tc>
          <w:tcPr>
            <w:tcW w:w="2131" w:type="dxa"/>
            <w:tcBorders>
              <w:top w:val="nil"/>
              <w:left w:val="nil"/>
              <w:bottom w:val="nil"/>
              <w:right w:val="nil"/>
            </w:tcBorders>
            <w:shd w:val="clear" w:color="000000" w:fill="FFFFFF"/>
            <w:noWrap/>
            <w:vAlign w:val="bottom"/>
            <w:hideMark/>
          </w:tcPr>
          <w:p w14:paraId="08A97481" w14:textId="77777777" w:rsidR="002F76E9" w:rsidRPr="00544E02" w:rsidRDefault="002F76E9" w:rsidP="009F2996">
            <w:pPr>
              <w:spacing w:after="0" w:line="240" w:lineRule="auto"/>
              <w:rPr>
                <w:rFonts w:eastAsia="Times New Roman" w:cs="Times New Roman"/>
                <w:szCs w:val="24"/>
                <w:lang w:eastAsia="en-AU"/>
              </w:rPr>
            </w:pPr>
            <w:r w:rsidRPr="00544E02">
              <w:rPr>
                <w:rFonts w:eastAsia="Times New Roman" w:cs="Times New Roman"/>
                <w:szCs w:val="24"/>
                <w:lang w:eastAsia="en-AU"/>
              </w:rPr>
              <w:t> </w:t>
            </w:r>
          </w:p>
        </w:tc>
        <w:tc>
          <w:tcPr>
            <w:tcW w:w="300" w:type="dxa"/>
            <w:tcBorders>
              <w:top w:val="nil"/>
              <w:left w:val="nil"/>
              <w:bottom w:val="nil"/>
              <w:right w:val="nil"/>
            </w:tcBorders>
            <w:shd w:val="clear" w:color="000000" w:fill="FFFFFF"/>
            <w:noWrap/>
            <w:vAlign w:val="bottom"/>
            <w:hideMark/>
          </w:tcPr>
          <w:p w14:paraId="67E71E07" w14:textId="77777777" w:rsidR="002F76E9" w:rsidRPr="00544E02" w:rsidRDefault="002F76E9" w:rsidP="009F2996">
            <w:pPr>
              <w:spacing w:after="0" w:line="240" w:lineRule="auto"/>
              <w:rPr>
                <w:rFonts w:eastAsia="Times New Roman" w:cs="Times New Roman"/>
                <w:szCs w:val="24"/>
                <w:lang w:eastAsia="en-AU"/>
              </w:rPr>
            </w:pPr>
            <w:r w:rsidRPr="00544E02">
              <w:rPr>
                <w:rFonts w:eastAsia="Times New Roman" w:cs="Times New Roman"/>
                <w:szCs w:val="24"/>
                <w:lang w:eastAsia="en-AU"/>
              </w:rPr>
              <w:t> </w:t>
            </w:r>
          </w:p>
        </w:tc>
        <w:tc>
          <w:tcPr>
            <w:tcW w:w="1207" w:type="dxa"/>
            <w:tcBorders>
              <w:top w:val="nil"/>
              <w:left w:val="nil"/>
              <w:bottom w:val="nil"/>
              <w:right w:val="nil"/>
            </w:tcBorders>
            <w:shd w:val="clear" w:color="000000" w:fill="FFFFFF"/>
            <w:noWrap/>
            <w:vAlign w:val="bottom"/>
            <w:hideMark/>
          </w:tcPr>
          <w:p w14:paraId="2877CFFB" w14:textId="77777777" w:rsidR="002F76E9" w:rsidRPr="00544E02" w:rsidRDefault="002F76E9" w:rsidP="009F2996">
            <w:pPr>
              <w:spacing w:after="0" w:line="240" w:lineRule="auto"/>
              <w:jc w:val="center"/>
              <w:rPr>
                <w:rFonts w:eastAsia="Times New Roman" w:cs="Times New Roman"/>
                <w:szCs w:val="24"/>
                <w:lang w:eastAsia="en-AU"/>
              </w:rPr>
            </w:pPr>
            <w:r w:rsidRPr="00544E02">
              <w:rPr>
                <w:rFonts w:eastAsia="Times New Roman" w:cs="Times New Roman"/>
                <w:szCs w:val="24"/>
                <w:lang w:eastAsia="en-AU"/>
              </w:rPr>
              <w:t> </w:t>
            </w:r>
          </w:p>
        </w:tc>
        <w:tc>
          <w:tcPr>
            <w:tcW w:w="892" w:type="dxa"/>
            <w:tcBorders>
              <w:top w:val="nil"/>
              <w:left w:val="nil"/>
              <w:bottom w:val="nil"/>
              <w:right w:val="nil"/>
            </w:tcBorders>
            <w:shd w:val="clear" w:color="000000" w:fill="FFFFFF"/>
            <w:noWrap/>
            <w:vAlign w:val="bottom"/>
            <w:hideMark/>
          </w:tcPr>
          <w:p w14:paraId="17729712" w14:textId="77777777" w:rsidR="002F76E9" w:rsidRPr="00544E02" w:rsidRDefault="002F76E9" w:rsidP="009F2996">
            <w:pPr>
              <w:spacing w:after="0" w:line="240" w:lineRule="auto"/>
              <w:jc w:val="center"/>
              <w:rPr>
                <w:rFonts w:eastAsia="Times New Roman" w:cs="Times New Roman"/>
                <w:szCs w:val="24"/>
                <w:lang w:eastAsia="en-AU"/>
              </w:rPr>
            </w:pPr>
            <w:r w:rsidRPr="00544E02">
              <w:rPr>
                <w:rFonts w:eastAsia="Times New Roman" w:cs="Times New Roman"/>
                <w:szCs w:val="24"/>
                <w:lang w:eastAsia="en-AU"/>
              </w:rPr>
              <w:t> </w:t>
            </w:r>
          </w:p>
        </w:tc>
      </w:tr>
      <w:tr w:rsidR="002F76E9" w:rsidRPr="00544E02" w14:paraId="03C9D583" w14:textId="77777777" w:rsidTr="00306AE1">
        <w:trPr>
          <w:trHeight w:val="372"/>
        </w:trPr>
        <w:tc>
          <w:tcPr>
            <w:tcW w:w="3520" w:type="dxa"/>
            <w:tcBorders>
              <w:top w:val="nil"/>
              <w:left w:val="nil"/>
              <w:bottom w:val="nil"/>
              <w:right w:val="nil"/>
            </w:tcBorders>
            <w:shd w:val="clear" w:color="000000" w:fill="FFFFFF"/>
            <w:noWrap/>
            <w:vAlign w:val="bottom"/>
            <w:hideMark/>
          </w:tcPr>
          <w:p w14:paraId="6345D33F" w14:textId="77777777" w:rsidR="002F76E9" w:rsidRPr="00544E02" w:rsidRDefault="002F76E9" w:rsidP="009F2996">
            <w:pPr>
              <w:spacing w:after="0" w:line="240" w:lineRule="auto"/>
              <w:ind w:firstLineChars="100" w:firstLine="240"/>
              <w:rPr>
                <w:rFonts w:eastAsia="Times New Roman" w:cs="Times New Roman"/>
                <w:szCs w:val="24"/>
                <w:lang w:eastAsia="en-AU"/>
              </w:rPr>
            </w:pPr>
            <w:r w:rsidRPr="00544E02">
              <w:rPr>
                <w:rFonts w:eastAsia="Times New Roman" w:cs="Times New Roman"/>
                <w:szCs w:val="24"/>
                <w:lang w:eastAsia="en-AU"/>
              </w:rPr>
              <w:t>Weight (kg)</w:t>
            </w:r>
            <w:r w:rsidRPr="00544E02">
              <w:rPr>
                <w:rFonts w:eastAsia="Times New Roman" w:cs="Times New Roman"/>
                <w:szCs w:val="24"/>
                <w:vertAlign w:val="superscript"/>
                <w:lang w:eastAsia="en-AU"/>
              </w:rPr>
              <w:t>1</w:t>
            </w:r>
          </w:p>
        </w:tc>
        <w:tc>
          <w:tcPr>
            <w:tcW w:w="600" w:type="dxa"/>
            <w:tcBorders>
              <w:top w:val="nil"/>
              <w:left w:val="nil"/>
              <w:bottom w:val="nil"/>
              <w:right w:val="nil"/>
            </w:tcBorders>
            <w:shd w:val="clear" w:color="000000" w:fill="FFFFFF"/>
            <w:noWrap/>
            <w:vAlign w:val="bottom"/>
            <w:hideMark/>
          </w:tcPr>
          <w:p w14:paraId="08C5FA6C" w14:textId="77777777" w:rsidR="002F76E9" w:rsidRPr="00544E02" w:rsidRDefault="002F76E9" w:rsidP="009F2996">
            <w:pPr>
              <w:spacing w:after="0" w:line="240" w:lineRule="auto"/>
              <w:jc w:val="center"/>
              <w:rPr>
                <w:rFonts w:eastAsia="Times New Roman" w:cs="Times New Roman"/>
                <w:szCs w:val="24"/>
                <w:lang w:eastAsia="en-AU"/>
              </w:rPr>
            </w:pPr>
            <w:r w:rsidRPr="00D878C5">
              <w:t>64</w:t>
            </w:r>
          </w:p>
        </w:tc>
        <w:tc>
          <w:tcPr>
            <w:tcW w:w="919" w:type="dxa"/>
            <w:tcBorders>
              <w:top w:val="nil"/>
              <w:left w:val="nil"/>
              <w:bottom w:val="nil"/>
              <w:right w:val="nil"/>
            </w:tcBorders>
            <w:shd w:val="clear" w:color="000000" w:fill="FFFFFF"/>
            <w:noWrap/>
            <w:vAlign w:val="bottom"/>
            <w:hideMark/>
          </w:tcPr>
          <w:p w14:paraId="2E24AF3E" w14:textId="77777777" w:rsidR="002F76E9" w:rsidRPr="00544E02" w:rsidRDefault="002F76E9" w:rsidP="009F2996">
            <w:pPr>
              <w:spacing w:after="0" w:line="240" w:lineRule="auto"/>
              <w:jc w:val="center"/>
              <w:rPr>
                <w:rFonts w:eastAsia="Times New Roman" w:cs="Times New Roman"/>
                <w:szCs w:val="24"/>
                <w:lang w:eastAsia="en-AU"/>
              </w:rPr>
            </w:pPr>
            <w:r w:rsidRPr="00D878C5">
              <w:t>94.5</w:t>
            </w:r>
          </w:p>
        </w:tc>
        <w:tc>
          <w:tcPr>
            <w:tcW w:w="2021" w:type="dxa"/>
            <w:tcBorders>
              <w:top w:val="nil"/>
              <w:left w:val="nil"/>
              <w:bottom w:val="nil"/>
              <w:right w:val="nil"/>
            </w:tcBorders>
            <w:shd w:val="clear" w:color="000000" w:fill="FFFFFF"/>
            <w:noWrap/>
            <w:vAlign w:val="bottom"/>
            <w:hideMark/>
          </w:tcPr>
          <w:p w14:paraId="5063A53B" w14:textId="77777777" w:rsidR="002F76E9" w:rsidRPr="00544E02" w:rsidRDefault="002F76E9" w:rsidP="009F2996">
            <w:pPr>
              <w:spacing w:after="0" w:line="240" w:lineRule="auto"/>
              <w:rPr>
                <w:rFonts w:eastAsia="Times New Roman" w:cs="Times New Roman"/>
                <w:szCs w:val="24"/>
                <w:lang w:eastAsia="en-AU"/>
              </w:rPr>
            </w:pPr>
            <w:r w:rsidRPr="00D878C5">
              <w:t>(19.3)</w:t>
            </w:r>
          </w:p>
        </w:tc>
        <w:tc>
          <w:tcPr>
            <w:tcW w:w="276" w:type="dxa"/>
            <w:tcBorders>
              <w:top w:val="nil"/>
              <w:left w:val="nil"/>
              <w:bottom w:val="nil"/>
              <w:right w:val="nil"/>
            </w:tcBorders>
            <w:shd w:val="clear" w:color="000000" w:fill="FFFFFF"/>
            <w:noWrap/>
            <w:vAlign w:val="bottom"/>
            <w:hideMark/>
          </w:tcPr>
          <w:p w14:paraId="19C69BC2" w14:textId="77777777" w:rsidR="002F76E9" w:rsidRPr="00544E02" w:rsidRDefault="002F76E9" w:rsidP="009F2996">
            <w:pPr>
              <w:spacing w:after="0" w:line="240" w:lineRule="auto"/>
              <w:jc w:val="center"/>
              <w:rPr>
                <w:rFonts w:ascii="Arial" w:eastAsia="Times New Roman" w:hAnsi="Arial" w:cs="Arial"/>
                <w:sz w:val="20"/>
                <w:szCs w:val="20"/>
                <w:lang w:eastAsia="en-AU"/>
              </w:rPr>
            </w:pPr>
          </w:p>
        </w:tc>
        <w:tc>
          <w:tcPr>
            <w:tcW w:w="456" w:type="dxa"/>
            <w:tcBorders>
              <w:top w:val="nil"/>
              <w:left w:val="nil"/>
              <w:bottom w:val="nil"/>
              <w:right w:val="nil"/>
            </w:tcBorders>
            <w:shd w:val="clear" w:color="000000" w:fill="FFFFFF"/>
            <w:noWrap/>
            <w:vAlign w:val="bottom"/>
            <w:hideMark/>
          </w:tcPr>
          <w:p w14:paraId="7352145A" w14:textId="77777777" w:rsidR="002F76E9" w:rsidRPr="00544E02" w:rsidRDefault="002F76E9" w:rsidP="009F2996">
            <w:pPr>
              <w:spacing w:after="0" w:line="240" w:lineRule="auto"/>
              <w:jc w:val="center"/>
              <w:rPr>
                <w:rFonts w:eastAsia="Times New Roman" w:cs="Times New Roman"/>
                <w:szCs w:val="24"/>
                <w:lang w:eastAsia="en-AU"/>
              </w:rPr>
            </w:pPr>
            <w:r w:rsidRPr="00D878C5">
              <w:t>26</w:t>
            </w:r>
          </w:p>
        </w:tc>
        <w:tc>
          <w:tcPr>
            <w:tcW w:w="969" w:type="dxa"/>
            <w:tcBorders>
              <w:top w:val="nil"/>
              <w:left w:val="nil"/>
              <w:bottom w:val="nil"/>
              <w:right w:val="nil"/>
            </w:tcBorders>
            <w:shd w:val="clear" w:color="000000" w:fill="FFFFFF"/>
            <w:noWrap/>
            <w:vAlign w:val="bottom"/>
            <w:hideMark/>
          </w:tcPr>
          <w:p w14:paraId="2EE3A759" w14:textId="77777777" w:rsidR="002F76E9" w:rsidRPr="00544E02" w:rsidRDefault="002F76E9" w:rsidP="009F2996">
            <w:pPr>
              <w:spacing w:after="0" w:line="240" w:lineRule="auto"/>
              <w:jc w:val="center"/>
              <w:rPr>
                <w:rFonts w:eastAsia="Times New Roman" w:cs="Times New Roman"/>
                <w:szCs w:val="24"/>
                <w:lang w:eastAsia="en-AU"/>
              </w:rPr>
            </w:pPr>
            <w:r w:rsidRPr="00D878C5">
              <w:t>82.8</w:t>
            </w:r>
          </w:p>
        </w:tc>
        <w:tc>
          <w:tcPr>
            <w:tcW w:w="2131" w:type="dxa"/>
            <w:tcBorders>
              <w:top w:val="nil"/>
              <w:left w:val="nil"/>
              <w:bottom w:val="nil"/>
              <w:right w:val="nil"/>
            </w:tcBorders>
            <w:shd w:val="clear" w:color="000000" w:fill="FFFFFF"/>
            <w:noWrap/>
            <w:vAlign w:val="bottom"/>
            <w:hideMark/>
          </w:tcPr>
          <w:p w14:paraId="6E97D579" w14:textId="77777777" w:rsidR="002F76E9" w:rsidRPr="00544E02" w:rsidRDefault="002F76E9" w:rsidP="009F2996">
            <w:pPr>
              <w:spacing w:after="0" w:line="240" w:lineRule="auto"/>
              <w:rPr>
                <w:rFonts w:eastAsia="Times New Roman" w:cs="Times New Roman"/>
                <w:szCs w:val="24"/>
                <w:lang w:eastAsia="en-AU"/>
              </w:rPr>
            </w:pPr>
            <w:r w:rsidRPr="00D878C5">
              <w:t>(15.2)</w:t>
            </w:r>
          </w:p>
        </w:tc>
        <w:tc>
          <w:tcPr>
            <w:tcW w:w="300" w:type="dxa"/>
            <w:tcBorders>
              <w:top w:val="nil"/>
              <w:left w:val="nil"/>
              <w:bottom w:val="nil"/>
              <w:right w:val="nil"/>
            </w:tcBorders>
            <w:shd w:val="clear" w:color="000000" w:fill="FFFFFF"/>
            <w:noWrap/>
            <w:vAlign w:val="bottom"/>
            <w:hideMark/>
          </w:tcPr>
          <w:p w14:paraId="51E5827C" w14:textId="77777777" w:rsidR="002F76E9" w:rsidRPr="00544E02" w:rsidRDefault="002F76E9" w:rsidP="009F2996">
            <w:pPr>
              <w:spacing w:after="0" w:line="240" w:lineRule="auto"/>
              <w:rPr>
                <w:rFonts w:eastAsia="Times New Roman" w:cs="Times New Roman"/>
                <w:szCs w:val="24"/>
                <w:lang w:eastAsia="en-AU"/>
              </w:rPr>
            </w:pPr>
          </w:p>
        </w:tc>
        <w:tc>
          <w:tcPr>
            <w:tcW w:w="1207" w:type="dxa"/>
            <w:tcBorders>
              <w:top w:val="nil"/>
              <w:left w:val="nil"/>
              <w:bottom w:val="nil"/>
              <w:right w:val="nil"/>
            </w:tcBorders>
            <w:shd w:val="clear" w:color="000000" w:fill="FFFFFF"/>
            <w:noWrap/>
            <w:vAlign w:val="bottom"/>
            <w:hideMark/>
          </w:tcPr>
          <w:p w14:paraId="6CCBAEE1" w14:textId="77777777" w:rsidR="002F76E9" w:rsidRPr="00544E02" w:rsidRDefault="002F76E9" w:rsidP="009F2996">
            <w:pPr>
              <w:spacing w:after="0" w:line="240" w:lineRule="auto"/>
              <w:jc w:val="center"/>
              <w:rPr>
                <w:rFonts w:eastAsia="Times New Roman" w:cs="Times New Roman"/>
                <w:szCs w:val="24"/>
                <w:lang w:eastAsia="en-AU"/>
              </w:rPr>
            </w:pPr>
            <w:r w:rsidRPr="00D878C5">
              <w:t>0.97</w:t>
            </w:r>
          </w:p>
        </w:tc>
        <w:tc>
          <w:tcPr>
            <w:tcW w:w="892" w:type="dxa"/>
            <w:tcBorders>
              <w:top w:val="nil"/>
              <w:left w:val="nil"/>
              <w:bottom w:val="nil"/>
              <w:right w:val="nil"/>
            </w:tcBorders>
            <w:shd w:val="clear" w:color="000000" w:fill="FFFFFF"/>
            <w:noWrap/>
            <w:vAlign w:val="bottom"/>
            <w:hideMark/>
          </w:tcPr>
          <w:p w14:paraId="5D00D3CA" w14:textId="77777777" w:rsidR="002F76E9" w:rsidRPr="00544E02" w:rsidRDefault="002F76E9" w:rsidP="009F2996">
            <w:pPr>
              <w:spacing w:after="0" w:line="240" w:lineRule="auto"/>
              <w:jc w:val="center"/>
              <w:rPr>
                <w:rFonts w:eastAsia="Times New Roman" w:cs="Times New Roman"/>
                <w:szCs w:val="24"/>
                <w:lang w:eastAsia="en-AU"/>
              </w:rPr>
            </w:pPr>
            <w:r w:rsidRPr="00D878C5">
              <w:t>0.001</w:t>
            </w:r>
          </w:p>
        </w:tc>
      </w:tr>
      <w:tr w:rsidR="002F76E9" w:rsidRPr="00544E02" w14:paraId="6DABFC62" w14:textId="77777777" w:rsidTr="00306AE1">
        <w:trPr>
          <w:trHeight w:val="372"/>
        </w:trPr>
        <w:tc>
          <w:tcPr>
            <w:tcW w:w="3520" w:type="dxa"/>
            <w:tcBorders>
              <w:top w:val="nil"/>
              <w:left w:val="nil"/>
              <w:bottom w:val="nil"/>
              <w:right w:val="nil"/>
            </w:tcBorders>
            <w:shd w:val="clear" w:color="000000" w:fill="FFFFFF"/>
            <w:noWrap/>
            <w:vAlign w:val="bottom"/>
            <w:hideMark/>
          </w:tcPr>
          <w:p w14:paraId="7110AFFE" w14:textId="77777777" w:rsidR="002F76E9" w:rsidRPr="00544E02" w:rsidRDefault="002F76E9" w:rsidP="009F2996">
            <w:pPr>
              <w:spacing w:after="0" w:line="240" w:lineRule="auto"/>
              <w:ind w:firstLineChars="100" w:firstLine="240"/>
              <w:rPr>
                <w:rFonts w:eastAsia="Times New Roman" w:cs="Times New Roman"/>
                <w:szCs w:val="24"/>
                <w:lang w:eastAsia="en-AU"/>
              </w:rPr>
            </w:pPr>
            <w:r w:rsidRPr="00544E02">
              <w:rPr>
                <w:rFonts w:eastAsia="Times New Roman" w:cs="Times New Roman"/>
                <w:szCs w:val="24"/>
                <w:lang w:eastAsia="en-AU"/>
              </w:rPr>
              <w:t>UACR (ratio)</w:t>
            </w:r>
            <w:r w:rsidRPr="00544E02">
              <w:rPr>
                <w:rFonts w:eastAsia="Times New Roman" w:cs="Times New Roman"/>
                <w:szCs w:val="24"/>
                <w:vertAlign w:val="superscript"/>
                <w:lang w:eastAsia="en-AU"/>
              </w:rPr>
              <w:t>2</w:t>
            </w:r>
          </w:p>
        </w:tc>
        <w:tc>
          <w:tcPr>
            <w:tcW w:w="600" w:type="dxa"/>
            <w:tcBorders>
              <w:top w:val="nil"/>
              <w:left w:val="nil"/>
              <w:bottom w:val="nil"/>
              <w:right w:val="nil"/>
            </w:tcBorders>
            <w:shd w:val="clear" w:color="000000" w:fill="FFFFFF"/>
            <w:noWrap/>
            <w:vAlign w:val="bottom"/>
            <w:hideMark/>
          </w:tcPr>
          <w:p w14:paraId="283CA653" w14:textId="77777777" w:rsidR="002F76E9" w:rsidRPr="00544E02" w:rsidRDefault="002F76E9" w:rsidP="009F2996">
            <w:pPr>
              <w:spacing w:after="0" w:line="240" w:lineRule="auto"/>
              <w:jc w:val="center"/>
              <w:rPr>
                <w:rFonts w:eastAsia="Times New Roman" w:cs="Times New Roman"/>
                <w:szCs w:val="24"/>
                <w:lang w:eastAsia="en-AU"/>
              </w:rPr>
            </w:pPr>
            <w:r w:rsidRPr="00544E02">
              <w:rPr>
                <w:rFonts w:eastAsia="Times New Roman" w:cs="Times New Roman"/>
                <w:szCs w:val="24"/>
                <w:lang w:eastAsia="en-AU"/>
              </w:rPr>
              <w:t>56</w:t>
            </w:r>
          </w:p>
        </w:tc>
        <w:tc>
          <w:tcPr>
            <w:tcW w:w="919" w:type="dxa"/>
            <w:tcBorders>
              <w:top w:val="nil"/>
              <w:left w:val="nil"/>
              <w:bottom w:val="nil"/>
              <w:right w:val="nil"/>
            </w:tcBorders>
            <w:shd w:val="clear" w:color="000000" w:fill="FFFFFF"/>
            <w:noWrap/>
            <w:vAlign w:val="bottom"/>
            <w:hideMark/>
          </w:tcPr>
          <w:p w14:paraId="39C58C27" w14:textId="77777777" w:rsidR="002F76E9" w:rsidRPr="00544E02" w:rsidRDefault="002F76E9" w:rsidP="009F2996">
            <w:pPr>
              <w:spacing w:after="0" w:line="240" w:lineRule="auto"/>
              <w:jc w:val="center"/>
              <w:rPr>
                <w:rFonts w:eastAsia="Times New Roman" w:cs="Times New Roman"/>
                <w:szCs w:val="24"/>
                <w:lang w:eastAsia="en-AU"/>
              </w:rPr>
            </w:pPr>
            <w:r w:rsidRPr="00544E02">
              <w:rPr>
                <w:rFonts w:eastAsia="Times New Roman" w:cs="Times New Roman"/>
                <w:szCs w:val="24"/>
                <w:lang w:eastAsia="en-AU"/>
              </w:rPr>
              <w:t>1.1</w:t>
            </w:r>
          </w:p>
        </w:tc>
        <w:tc>
          <w:tcPr>
            <w:tcW w:w="2021" w:type="dxa"/>
            <w:tcBorders>
              <w:top w:val="nil"/>
              <w:left w:val="nil"/>
              <w:bottom w:val="nil"/>
              <w:right w:val="nil"/>
            </w:tcBorders>
            <w:shd w:val="clear" w:color="000000" w:fill="FFFFFF"/>
            <w:noWrap/>
            <w:vAlign w:val="bottom"/>
            <w:hideMark/>
          </w:tcPr>
          <w:p w14:paraId="6A9E9160" w14:textId="77777777" w:rsidR="002F76E9" w:rsidRPr="00544E02" w:rsidRDefault="002F76E9" w:rsidP="009F2996">
            <w:pPr>
              <w:spacing w:after="0" w:line="240" w:lineRule="auto"/>
              <w:rPr>
                <w:rFonts w:eastAsia="Times New Roman" w:cs="Times New Roman"/>
                <w:szCs w:val="24"/>
                <w:lang w:eastAsia="en-AU"/>
              </w:rPr>
            </w:pPr>
            <w:r w:rsidRPr="00544E02">
              <w:rPr>
                <w:rFonts w:eastAsia="Times New Roman" w:cs="Times New Roman"/>
                <w:szCs w:val="24"/>
                <w:lang w:eastAsia="en-AU"/>
              </w:rPr>
              <w:t>(0.6-5.3)</w:t>
            </w:r>
          </w:p>
        </w:tc>
        <w:tc>
          <w:tcPr>
            <w:tcW w:w="276" w:type="dxa"/>
            <w:tcBorders>
              <w:top w:val="nil"/>
              <w:left w:val="nil"/>
              <w:bottom w:val="nil"/>
              <w:right w:val="nil"/>
            </w:tcBorders>
            <w:shd w:val="clear" w:color="000000" w:fill="FFFFFF"/>
            <w:noWrap/>
            <w:vAlign w:val="bottom"/>
            <w:hideMark/>
          </w:tcPr>
          <w:p w14:paraId="603C0E94" w14:textId="77777777" w:rsidR="002F76E9" w:rsidRPr="00544E02" w:rsidRDefault="002F76E9" w:rsidP="009F2996">
            <w:pPr>
              <w:spacing w:after="0" w:line="240" w:lineRule="auto"/>
              <w:jc w:val="center"/>
              <w:rPr>
                <w:rFonts w:ascii="Arial" w:eastAsia="Times New Roman" w:hAnsi="Arial" w:cs="Arial"/>
                <w:sz w:val="20"/>
                <w:szCs w:val="20"/>
                <w:lang w:eastAsia="en-AU"/>
              </w:rPr>
            </w:pPr>
            <w:r w:rsidRPr="00544E02">
              <w:rPr>
                <w:rFonts w:ascii="Arial" w:eastAsia="Times New Roman" w:hAnsi="Arial" w:cs="Arial"/>
                <w:sz w:val="20"/>
                <w:szCs w:val="20"/>
                <w:lang w:eastAsia="en-AU"/>
              </w:rPr>
              <w:t> </w:t>
            </w:r>
          </w:p>
        </w:tc>
        <w:tc>
          <w:tcPr>
            <w:tcW w:w="456" w:type="dxa"/>
            <w:tcBorders>
              <w:top w:val="nil"/>
              <w:left w:val="nil"/>
              <w:bottom w:val="nil"/>
              <w:right w:val="nil"/>
            </w:tcBorders>
            <w:shd w:val="clear" w:color="000000" w:fill="FFFFFF"/>
            <w:noWrap/>
            <w:vAlign w:val="bottom"/>
            <w:hideMark/>
          </w:tcPr>
          <w:p w14:paraId="7B082385" w14:textId="77777777" w:rsidR="002F76E9" w:rsidRPr="00544E02" w:rsidRDefault="002F76E9" w:rsidP="009F2996">
            <w:pPr>
              <w:spacing w:after="0" w:line="240" w:lineRule="auto"/>
              <w:jc w:val="center"/>
              <w:rPr>
                <w:rFonts w:eastAsia="Times New Roman" w:cs="Times New Roman"/>
                <w:szCs w:val="24"/>
                <w:lang w:eastAsia="en-AU"/>
              </w:rPr>
            </w:pPr>
            <w:r w:rsidRPr="00544E02">
              <w:rPr>
                <w:rFonts w:eastAsia="Times New Roman" w:cs="Times New Roman"/>
                <w:szCs w:val="24"/>
                <w:lang w:eastAsia="en-AU"/>
              </w:rPr>
              <w:t>24</w:t>
            </w:r>
          </w:p>
        </w:tc>
        <w:tc>
          <w:tcPr>
            <w:tcW w:w="969" w:type="dxa"/>
            <w:tcBorders>
              <w:top w:val="nil"/>
              <w:left w:val="nil"/>
              <w:bottom w:val="nil"/>
              <w:right w:val="nil"/>
            </w:tcBorders>
            <w:shd w:val="clear" w:color="000000" w:fill="FFFFFF"/>
            <w:noWrap/>
            <w:vAlign w:val="bottom"/>
            <w:hideMark/>
          </w:tcPr>
          <w:p w14:paraId="0247AAC5" w14:textId="77777777" w:rsidR="002F76E9" w:rsidRPr="00544E02" w:rsidRDefault="002F76E9" w:rsidP="009F2996">
            <w:pPr>
              <w:spacing w:after="0" w:line="240" w:lineRule="auto"/>
              <w:jc w:val="center"/>
              <w:rPr>
                <w:rFonts w:eastAsia="Times New Roman" w:cs="Times New Roman"/>
                <w:szCs w:val="24"/>
                <w:lang w:eastAsia="en-AU"/>
              </w:rPr>
            </w:pPr>
            <w:r w:rsidRPr="00544E02">
              <w:rPr>
                <w:rFonts w:eastAsia="Times New Roman" w:cs="Times New Roman"/>
                <w:szCs w:val="24"/>
                <w:lang w:eastAsia="en-AU"/>
              </w:rPr>
              <w:t>2.4</w:t>
            </w:r>
          </w:p>
        </w:tc>
        <w:tc>
          <w:tcPr>
            <w:tcW w:w="2131" w:type="dxa"/>
            <w:tcBorders>
              <w:top w:val="nil"/>
              <w:left w:val="nil"/>
              <w:bottom w:val="nil"/>
              <w:right w:val="nil"/>
            </w:tcBorders>
            <w:shd w:val="clear" w:color="000000" w:fill="FFFFFF"/>
            <w:noWrap/>
            <w:vAlign w:val="bottom"/>
            <w:hideMark/>
          </w:tcPr>
          <w:p w14:paraId="126EE803" w14:textId="77777777" w:rsidR="002F76E9" w:rsidRPr="00544E02" w:rsidRDefault="002F76E9" w:rsidP="009F2996">
            <w:pPr>
              <w:spacing w:after="0" w:line="240" w:lineRule="auto"/>
              <w:rPr>
                <w:rFonts w:eastAsia="Times New Roman" w:cs="Times New Roman"/>
                <w:szCs w:val="24"/>
                <w:lang w:eastAsia="en-AU"/>
              </w:rPr>
            </w:pPr>
            <w:r w:rsidRPr="00544E02">
              <w:rPr>
                <w:rFonts w:eastAsia="Times New Roman" w:cs="Times New Roman"/>
                <w:szCs w:val="24"/>
                <w:lang w:eastAsia="en-AU"/>
              </w:rPr>
              <w:t>(0.6-9.6)</w:t>
            </w:r>
          </w:p>
        </w:tc>
        <w:tc>
          <w:tcPr>
            <w:tcW w:w="300" w:type="dxa"/>
            <w:tcBorders>
              <w:top w:val="nil"/>
              <w:left w:val="nil"/>
              <w:bottom w:val="nil"/>
              <w:right w:val="nil"/>
            </w:tcBorders>
            <w:shd w:val="clear" w:color="000000" w:fill="FFFFFF"/>
            <w:noWrap/>
            <w:vAlign w:val="bottom"/>
            <w:hideMark/>
          </w:tcPr>
          <w:p w14:paraId="43C78785" w14:textId="77777777" w:rsidR="002F76E9" w:rsidRPr="00544E02" w:rsidRDefault="002F76E9" w:rsidP="009F2996">
            <w:pPr>
              <w:spacing w:after="0" w:line="240" w:lineRule="auto"/>
              <w:rPr>
                <w:rFonts w:eastAsia="Times New Roman" w:cs="Times New Roman"/>
                <w:szCs w:val="24"/>
                <w:lang w:eastAsia="en-AU"/>
              </w:rPr>
            </w:pPr>
            <w:r w:rsidRPr="00544E02">
              <w:rPr>
                <w:rFonts w:eastAsia="Times New Roman" w:cs="Times New Roman"/>
                <w:szCs w:val="24"/>
                <w:lang w:eastAsia="en-AU"/>
              </w:rPr>
              <w:t> </w:t>
            </w:r>
          </w:p>
        </w:tc>
        <w:tc>
          <w:tcPr>
            <w:tcW w:w="1207" w:type="dxa"/>
            <w:tcBorders>
              <w:top w:val="nil"/>
              <w:left w:val="nil"/>
              <w:bottom w:val="nil"/>
              <w:right w:val="nil"/>
            </w:tcBorders>
            <w:shd w:val="clear" w:color="000000" w:fill="FFFFFF"/>
            <w:noWrap/>
            <w:vAlign w:val="bottom"/>
            <w:hideMark/>
          </w:tcPr>
          <w:p w14:paraId="58A6CE49" w14:textId="77777777" w:rsidR="002F76E9" w:rsidRPr="00544E02" w:rsidRDefault="002F76E9" w:rsidP="009F2996">
            <w:pPr>
              <w:spacing w:after="0" w:line="240" w:lineRule="auto"/>
              <w:jc w:val="center"/>
              <w:rPr>
                <w:rFonts w:eastAsia="Times New Roman" w:cs="Times New Roman"/>
                <w:szCs w:val="24"/>
                <w:lang w:eastAsia="en-AU"/>
              </w:rPr>
            </w:pPr>
            <w:r w:rsidRPr="00544E02">
              <w:rPr>
                <w:rFonts w:eastAsia="Times New Roman" w:cs="Times New Roman"/>
                <w:szCs w:val="24"/>
                <w:lang w:eastAsia="en-AU"/>
              </w:rPr>
              <w:t>0.82</w:t>
            </w:r>
          </w:p>
        </w:tc>
        <w:tc>
          <w:tcPr>
            <w:tcW w:w="892" w:type="dxa"/>
            <w:tcBorders>
              <w:top w:val="nil"/>
              <w:left w:val="nil"/>
              <w:bottom w:val="nil"/>
              <w:right w:val="nil"/>
            </w:tcBorders>
            <w:shd w:val="clear" w:color="000000" w:fill="FFFFFF"/>
            <w:noWrap/>
            <w:vAlign w:val="bottom"/>
            <w:hideMark/>
          </w:tcPr>
          <w:p w14:paraId="12449F9D" w14:textId="77777777" w:rsidR="002F76E9" w:rsidRPr="00544E02" w:rsidRDefault="002F76E9" w:rsidP="009F2996">
            <w:pPr>
              <w:spacing w:after="0" w:line="240" w:lineRule="auto"/>
              <w:jc w:val="center"/>
              <w:rPr>
                <w:rFonts w:eastAsia="Times New Roman" w:cs="Times New Roman"/>
                <w:szCs w:val="24"/>
                <w:lang w:eastAsia="en-AU"/>
              </w:rPr>
            </w:pPr>
            <w:r w:rsidRPr="00544E02">
              <w:rPr>
                <w:rFonts w:eastAsia="Times New Roman" w:cs="Times New Roman"/>
                <w:szCs w:val="24"/>
                <w:lang w:eastAsia="en-AU"/>
              </w:rPr>
              <w:t>0.364</w:t>
            </w:r>
          </w:p>
        </w:tc>
      </w:tr>
      <w:tr w:rsidR="002F76E9" w:rsidRPr="00544E02" w14:paraId="2BEA31C3" w14:textId="77777777" w:rsidTr="00306AE1">
        <w:trPr>
          <w:trHeight w:val="372"/>
        </w:trPr>
        <w:tc>
          <w:tcPr>
            <w:tcW w:w="3520" w:type="dxa"/>
            <w:tcBorders>
              <w:top w:val="nil"/>
              <w:left w:val="nil"/>
              <w:bottom w:val="single" w:sz="4" w:space="0" w:color="auto"/>
              <w:right w:val="nil"/>
            </w:tcBorders>
            <w:shd w:val="clear" w:color="000000" w:fill="FFFFFF"/>
            <w:noWrap/>
            <w:vAlign w:val="bottom"/>
            <w:hideMark/>
          </w:tcPr>
          <w:p w14:paraId="79FE3E33" w14:textId="77777777" w:rsidR="002F76E9" w:rsidRPr="00544E02" w:rsidRDefault="002F76E9" w:rsidP="009F2996">
            <w:pPr>
              <w:spacing w:after="0" w:line="240" w:lineRule="auto"/>
              <w:ind w:firstLineChars="100" w:firstLine="240"/>
              <w:rPr>
                <w:rFonts w:eastAsia="Times New Roman" w:cs="Times New Roman"/>
                <w:szCs w:val="24"/>
                <w:lang w:eastAsia="en-AU"/>
              </w:rPr>
            </w:pPr>
            <w:r w:rsidRPr="00544E02">
              <w:rPr>
                <w:rFonts w:eastAsia="Times New Roman" w:cs="Times New Roman"/>
                <w:szCs w:val="24"/>
                <w:lang w:eastAsia="en-AU"/>
              </w:rPr>
              <w:t>VLDL (mmol/L)</w:t>
            </w:r>
            <w:r w:rsidRPr="00544E02">
              <w:rPr>
                <w:rFonts w:eastAsia="Times New Roman" w:cs="Times New Roman"/>
                <w:szCs w:val="24"/>
                <w:vertAlign w:val="superscript"/>
                <w:lang w:eastAsia="en-AU"/>
              </w:rPr>
              <w:t>2</w:t>
            </w:r>
          </w:p>
        </w:tc>
        <w:tc>
          <w:tcPr>
            <w:tcW w:w="600" w:type="dxa"/>
            <w:tcBorders>
              <w:top w:val="nil"/>
              <w:left w:val="nil"/>
              <w:bottom w:val="single" w:sz="4" w:space="0" w:color="auto"/>
              <w:right w:val="nil"/>
            </w:tcBorders>
            <w:shd w:val="clear" w:color="000000" w:fill="FFFFFF"/>
            <w:noWrap/>
            <w:vAlign w:val="bottom"/>
            <w:hideMark/>
          </w:tcPr>
          <w:p w14:paraId="29A51B72" w14:textId="77777777" w:rsidR="002F76E9" w:rsidRPr="00544E02" w:rsidRDefault="002F76E9" w:rsidP="009F2996">
            <w:pPr>
              <w:spacing w:after="0" w:line="240" w:lineRule="auto"/>
              <w:jc w:val="center"/>
              <w:rPr>
                <w:rFonts w:eastAsia="Times New Roman" w:cs="Times New Roman"/>
                <w:szCs w:val="24"/>
                <w:lang w:eastAsia="en-AU"/>
              </w:rPr>
            </w:pPr>
            <w:r w:rsidRPr="00544E02">
              <w:rPr>
                <w:rFonts w:eastAsia="Times New Roman" w:cs="Times New Roman"/>
                <w:szCs w:val="24"/>
                <w:lang w:eastAsia="en-AU"/>
              </w:rPr>
              <w:t>59</w:t>
            </w:r>
          </w:p>
        </w:tc>
        <w:tc>
          <w:tcPr>
            <w:tcW w:w="919" w:type="dxa"/>
            <w:tcBorders>
              <w:top w:val="nil"/>
              <w:left w:val="nil"/>
              <w:bottom w:val="single" w:sz="4" w:space="0" w:color="auto"/>
              <w:right w:val="nil"/>
            </w:tcBorders>
            <w:shd w:val="clear" w:color="000000" w:fill="FFFFFF"/>
            <w:noWrap/>
            <w:vAlign w:val="bottom"/>
            <w:hideMark/>
          </w:tcPr>
          <w:p w14:paraId="3E1AB410" w14:textId="77777777" w:rsidR="002F76E9" w:rsidRPr="00544E02" w:rsidRDefault="002F76E9" w:rsidP="009F2996">
            <w:pPr>
              <w:spacing w:after="0" w:line="240" w:lineRule="auto"/>
              <w:jc w:val="center"/>
              <w:rPr>
                <w:rFonts w:eastAsia="Times New Roman" w:cs="Times New Roman"/>
                <w:szCs w:val="24"/>
                <w:lang w:eastAsia="en-AU"/>
              </w:rPr>
            </w:pPr>
            <w:r w:rsidRPr="00544E02">
              <w:rPr>
                <w:rFonts w:eastAsia="Times New Roman" w:cs="Times New Roman"/>
                <w:szCs w:val="24"/>
                <w:lang w:eastAsia="en-AU"/>
              </w:rPr>
              <w:t>0.8</w:t>
            </w:r>
          </w:p>
        </w:tc>
        <w:tc>
          <w:tcPr>
            <w:tcW w:w="2021" w:type="dxa"/>
            <w:tcBorders>
              <w:top w:val="nil"/>
              <w:left w:val="nil"/>
              <w:bottom w:val="single" w:sz="4" w:space="0" w:color="auto"/>
              <w:right w:val="nil"/>
            </w:tcBorders>
            <w:shd w:val="clear" w:color="000000" w:fill="FFFFFF"/>
            <w:noWrap/>
            <w:vAlign w:val="bottom"/>
            <w:hideMark/>
          </w:tcPr>
          <w:p w14:paraId="217AA6E0" w14:textId="77777777" w:rsidR="002F76E9" w:rsidRPr="00544E02" w:rsidRDefault="002F76E9" w:rsidP="009F2996">
            <w:pPr>
              <w:spacing w:after="0" w:line="240" w:lineRule="auto"/>
              <w:rPr>
                <w:rFonts w:eastAsia="Times New Roman" w:cs="Times New Roman"/>
                <w:szCs w:val="24"/>
                <w:lang w:eastAsia="en-AU"/>
              </w:rPr>
            </w:pPr>
            <w:r w:rsidRPr="00544E02">
              <w:rPr>
                <w:rFonts w:eastAsia="Times New Roman" w:cs="Times New Roman"/>
                <w:szCs w:val="24"/>
                <w:lang w:eastAsia="en-AU"/>
              </w:rPr>
              <w:t>(0.5-1.1)</w:t>
            </w:r>
          </w:p>
        </w:tc>
        <w:tc>
          <w:tcPr>
            <w:tcW w:w="276" w:type="dxa"/>
            <w:tcBorders>
              <w:top w:val="nil"/>
              <w:left w:val="nil"/>
              <w:bottom w:val="single" w:sz="4" w:space="0" w:color="auto"/>
              <w:right w:val="nil"/>
            </w:tcBorders>
            <w:shd w:val="clear" w:color="000000" w:fill="FFFFFF"/>
            <w:noWrap/>
            <w:vAlign w:val="bottom"/>
            <w:hideMark/>
          </w:tcPr>
          <w:p w14:paraId="7960A9C7" w14:textId="77777777" w:rsidR="002F76E9" w:rsidRPr="00544E02" w:rsidRDefault="002F76E9" w:rsidP="009F2996">
            <w:pPr>
              <w:spacing w:after="0" w:line="240" w:lineRule="auto"/>
              <w:jc w:val="center"/>
              <w:rPr>
                <w:rFonts w:ascii="Arial" w:eastAsia="Times New Roman" w:hAnsi="Arial" w:cs="Arial"/>
                <w:sz w:val="20"/>
                <w:szCs w:val="20"/>
                <w:lang w:eastAsia="en-AU"/>
              </w:rPr>
            </w:pPr>
            <w:r w:rsidRPr="00544E02">
              <w:rPr>
                <w:rFonts w:ascii="Arial" w:eastAsia="Times New Roman" w:hAnsi="Arial" w:cs="Arial"/>
                <w:sz w:val="20"/>
                <w:szCs w:val="20"/>
                <w:lang w:eastAsia="en-AU"/>
              </w:rPr>
              <w:t> </w:t>
            </w:r>
          </w:p>
        </w:tc>
        <w:tc>
          <w:tcPr>
            <w:tcW w:w="456" w:type="dxa"/>
            <w:tcBorders>
              <w:top w:val="nil"/>
              <w:left w:val="nil"/>
              <w:bottom w:val="single" w:sz="4" w:space="0" w:color="auto"/>
              <w:right w:val="nil"/>
            </w:tcBorders>
            <w:shd w:val="clear" w:color="000000" w:fill="FFFFFF"/>
            <w:noWrap/>
            <w:vAlign w:val="bottom"/>
            <w:hideMark/>
          </w:tcPr>
          <w:p w14:paraId="0C5E1F4C" w14:textId="77777777" w:rsidR="002F76E9" w:rsidRPr="00544E02" w:rsidRDefault="002F76E9" w:rsidP="009F2996">
            <w:pPr>
              <w:spacing w:after="0" w:line="240" w:lineRule="auto"/>
              <w:jc w:val="center"/>
              <w:rPr>
                <w:rFonts w:eastAsia="Times New Roman" w:cs="Times New Roman"/>
                <w:szCs w:val="24"/>
                <w:lang w:eastAsia="en-AU"/>
              </w:rPr>
            </w:pPr>
            <w:r w:rsidRPr="00544E02">
              <w:rPr>
                <w:rFonts w:eastAsia="Times New Roman" w:cs="Times New Roman"/>
                <w:szCs w:val="24"/>
                <w:lang w:eastAsia="en-AU"/>
              </w:rPr>
              <w:t>21</w:t>
            </w:r>
          </w:p>
        </w:tc>
        <w:tc>
          <w:tcPr>
            <w:tcW w:w="969" w:type="dxa"/>
            <w:tcBorders>
              <w:top w:val="nil"/>
              <w:left w:val="nil"/>
              <w:bottom w:val="single" w:sz="4" w:space="0" w:color="auto"/>
              <w:right w:val="nil"/>
            </w:tcBorders>
            <w:shd w:val="clear" w:color="000000" w:fill="FFFFFF"/>
            <w:noWrap/>
            <w:vAlign w:val="bottom"/>
            <w:hideMark/>
          </w:tcPr>
          <w:p w14:paraId="11E35E95" w14:textId="77777777" w:rsidR="002F76E9" w:rsidRPr="00544E02" w:rsidRDefault="002F76E9" w:rsidP="009F2996">
            <w:pPr>
              <w:spacing w:after="0" w:line="240" w:lineRule="auto"/>
              <w:jc w:val="center"/>
              <w:rPr>
                <w:rFonts w:eastAsia="Times New Roman" w:cs="Times New Roman"/>
                <w:szCs w:val="24"/>
                <w:lang w:eastAsia="en-AU"/>
              </w:rPr>
            </w:pPr>
            <w:r w:rsidRPr="00544E02">
              <w:rPr>
                <w:rFonts w:eastAsia="Times New Roman" w:cs="Times New Roman"/>
                <w:szCs w:val="24"/>
                <w:lang w:eastAsia="en-AU"/>
              </w:rPr>
              <w:t>0.7</w:t>
            </w:r>
          </w:p>
        </w:tc>
        <w:tc>
          <w:tcPr>
            <w:tcW w:w="2131" w:type="dxa"/>
            <w:tcBorders>
              <w:top w:val="nil"/>
              <w:left w:val="nil"/>
              <w:bottom w:val="single" w:sz="4" w:space="0" w:color="auto"/>
              <w:right w:val="nil"/>
            </w:tcBorders>
            <w:shd w:val="clear" w:color="000000" w:fill="FFFFFF"/>
            <w:noWrap/>
            <w:vAlign w:val="bottom"/>
            <w:hideMark/>
          </w:tcPr>
          <w:p w14:paraId="5AB047E7" w14:textId="77777777" w:rsidR="002F76E9" w:rsidRPr="00544E02" w:rsidRDefault="002F76E9" w:rsidP="009F2996">
            <w:pPr>
              <w:spacing w:after="0" w:line="240" w:lineRule="auto"/>
              <w:rPr>
                <w:rFonts w:eastAsia="Times New Roman" w:cs="Times New Roman"/>
                <w:szCs w:val="24"/>
                <w:lang w:eastAsia="en-AU"/>
              </w:rPr>
            </w:pPr>
            <w:r w:rsidRPr="00544E02">
              <w:rPr>
                <w:rFonts w:eastAsia="Times New Roman" w:cs="Times New Roman"/>
                <w:szCs w:val="24"/>
                <w:lang w:eastAsia="en-AU"/>
              </w:rPr>
              <w:t>(0.4-0.8)</w:t>
            </w:r>
          </w:p>
        </w:tc>
        <w:tc>
          <w:tcPr>
            <w:tcW w:w="300" w:type="dxa"/>
            <w:tcBorders>
              <w:top w:val="nil"/>
              <w:left w:val="nil"/>
              <w:bottom w:val="single" w:sz="4" w:space="0" w:color="auto"/>
              <w:right w:val="nil"/>
            </w:tcBorders>
            <w:shd w:val="clear" w:color="000000" w:fill="FFFFFF"/>
            <w:noWrap/>
            <w:vAlign w:val="bottom"/>
            <w:hideMark/>
          </w:tcPr>
          <w:p w14:paraId="37C35796" w14:textId="77777777" w:rsidR="002F76E9" w:rsidRPr="00544E02" w:rsidRDefault="002F76E9" w:rsidP="009F2996">
            <w:pPr>
              <w:spacing w:after="0" w:line="240" w:lineRule="auto"/>
              <w:rPr>
                <w:rFonts w:eastAsia="Times New Roman" w:cs="Times New Roman"/>
                <w:szCs w:val="24"/>
                <w:lang w:eastAsia="en-AU"/>
              </w:rPr>
            </w:pPr>
            <w:r w:rsidRPr="00544E02">
              <w:rPr>
                <w:rFonts w:eastAsia="Times New Roman" w:cs="Times New Roman"/>
                <w:szCs w:val="24"/>
                <w:lang w:eastAsia="en-AU"/>
              </w:rPr>
              <w:t> </w:t>
            </w:r>
          </w:p>
        </w:tc>
        <w:tc>
          <w:tcPr>
            <w:tcW w:w="1207" w:type="dxa"/>
            <w:tcBorders>
              <w:top w:val="nil"/>
              <w:left w:val="nil"/>
              <w:bottom w:val="single" w:sz="4" w:space="0" w:color="auto"/>
              <w:right w:val="nil"/>
            </w:tcBorders>
            <w:shd w:val="clear" w:color="000000" w:fill="FFFFFF"/>
            <w:noWrap/>
            <w:vAlign w:val="bottom"/>
            <w:hideMark/>
          </w:tcPr>
          <w:p w14:paraId="5C03FA32" w14:textId="77777777" w:rsidR="002F76E9" w:rsidRPr="00544E02" w:rsidRDefault="002F76E9" w:rsidP="009F2996">
            <w:pPr>
              <w:spacing w:after="0" w:line="240" w:lineRule="auto"/>
              <w:jc w:val="center"/>
              <w:rPr>
                <w:rFonts w:eastAsia="Times New Roman" w:cs="Times New Roman"/>
                <w:szCs w:val="24"/>
                <w:lang w:eastAsia="en-AU"/>
              </w:rPr>
            </w:pPr>
            <w:r w:rsidRPr="00544E02">
              <w:rPr>
                <w:rFonts w:eastAsia="Times New Roman" w:cs="Times New Roman"/>
                <w:szCs w:val="24"/>
                <w:lang w:eastAsia="en-AU"/>
              </w:rPr>
              <w:t>3.20</w:t>
            </w:r>
          </w:p>
        </w:tc>
        <w:tc>
          <w:tcPr>
            <w:tcW w:w="892" w:type="dxa"/>
            <w:tcBorders>
              <w:top w:val="nil"/>
              <w:left w:val="nil"/>
              <w:bottom w:val="single" w:sz="4" w:space="0" w:color="auto"/>
              <w:right w:val="nil"/>
            </w:tcBorders>
            <w:shd w:val="clear" w:color="000000" w:fill="FFFFFF"/>
            <w:noWrap/>
            <w:vAlign w:val="bottom"/>
            <w:hideMark/>
          </w:tcPr>
          <w:p w14:paraId="1FA22ECD" w14:textId="77777777" w:rsidR="002F76E9" w:rsidRPr="00544E02" w:rsidRDefault="002F76E9" w:rsidP="009F2996">
            <w:pPr>
              <w:spacing w:after="0" w:line="240" w:lineRule="auto"/>
              <w:jc w:val="center"/>
              <w:rPr>
                <w:rFonts w:eastAsia="Times New Roman" w:cs="Times New Roman"/>
                <w:szCs w:val="24"/>
                <w:lang w:eastAsia="en-AU"/>
              </w:rPr>
            </w:pPr>
            <w:r w:rsidRPr="00544E02">
              <w:rPr>
                <w:rFonts w:eastAsia="Times New Roman" w:cs="Times New Roman"/>
                <w:szCs w:val="24"/>
                <w:lang w:eastAsia="en-AU"/>
              </w:rPr>
              <w:t>0.074</w:t>
            </w:r>
          </w:p>
        </w:tc>
      </w:tr>
    </w:tbl>
    <w:p w14:paraId="5283BDA9" w14:textId="77777777" w:rsidR="002F76E9" w:rsidRDefault="002F76E9" w:rsidP="002F76E9">
      <w:pPr>
        <w:rPr>
          <w:b/>
          <w:bCs/>
          <w:sz w:val="20"/>
          <w:szCs w:val="20"/>
        </w:rPr>
      </w:pPr>
    </w:p>
    <w:p w14:paraId="230FE299" w14:textId="1216A19F" w:rsidR="002F76E9" w:rsidRDefault="002F76E9" w:rsidP="002F76E9">
      <w:pPr>
        <w:rPr>
          <w:rFonts w:cs="Times New Roman"/>
          <w:sz w:val="20"/>
          <w:szCs w:val="20"/>
        </w:rPr>
      </w:pPr>
      <w:r w:rsidRPr="003A3C9B">
        <w:rPr>
          <w:b/>
          <w:bCs/>
          <w:sz w:val="20"/>
          <w:szCs w:val="20"/>
        </w:rPr>
        <w:t>Notes:</w:t>
      </w:r>
      <w:r>
        <w:t xml:space="preserve"> </w:t>
      </w:r>
      <w:r w:rsidRPr="00E66AA7">
        <w:rPr>
          <w:sz w:val="20"/>
          <w:szCs w:val="20"/>
        </w:rPr>
        <w:t>Within 10 years</w:t>
      </w:r>
      <w:r w:rsidRPr="00E66AA7">
        <w:rPr>
          <w:rFonts w:cs="Times New Roman"/>
          <w:sz w:val="20"/>
          <w:szCs w:val="20"/>
        </w:rPr>
        <w:t>≤</w:t>
      </w:r>
      <w:r w:rsidRPr="00E66AA7">
        <w:rPr>
          <w:sz w:val="20"/>
          <w:szCs w:val="20"/>
        </w:rPr>
        <w:t>0.0-10.0 years, After 10 years&gt;10.0 years,</w:t>
      </w:r>
      <w:r>
        <w:t xml:space="preserve"> </w:t>
      </w:r>
      <w:r w:rsidRPr="003A3C9B">
        <w:rPr>
          <w:rFonts w:cs="Times New Roman"/>
          <w:sz w:val="20"/>
          <w:szCs w:val="20"/>
        </w:rPr>
        <w:t>Weight=body weight (kilograms, kg), HbA1c=</w:t>
      </w:r>
      <w:r w:rsidR="0036445E" w:rsidRPr="003A3C9B">
        <w:rPr>
          <w:rFonts w:cs="Times New Roman"/>
          <w:sz w:val="20"/>
          <w:szCs w:val="20"/>
        </w:rPr>
        <w:t>haemoglobin</w:t>
      </w:r>
      <w:r w:rsidRPr="003A3C9B">
        <w:rPr>
          <w:rFonts w:cs="Times New Roman"/>
          <w:sz w:val="20"/>
          <w:szCs w:val="20"/>
        </w:rPr>
        <w:t xml:space="preserve"> A1c (%), UACR=Urinary albumin creatinine ratio, VLDL=very low-density lipoprotein.</w:t>
      </w:r>
      <w:r w:rsidR="004561C4">
        <w:rPr>
          <w:rFonts w:cs="Times New Roman"/>
          <w:sz w:val="20"/>
          <w:szCs w:val="20"/>
        </w:rPr>
        <w:t xml:space="preserve"> 1=Normally distributed, differences tested with </w:t>
      </w:r>
      <w:proofErr w:type="gramStart"/>
      <w:r w:rsidR="004561C4" w:rsidRPr="004561C4">
        <w:rPr>
          <w:rFonts w:cs="Times New Roman"/>
          <w:sz w:val="20"/>
          <w:szCs w:val="20"/>
        </w:rPr>
        <w:t>Independent</w:t>
      </w:r>
      <w:proofErr w:type="gramEnd"/>
      <w:r w:rsidR="004561C4" w:rsidRPr="004561C4">
        <w:rPr>
          <w:rFonts w:cs="Times New Roman"/>
          <w:sz w:val="20"/>
          <w:szCs w:val="20"/>
        </w:rPr>
        <w:t xml:space="preserve"> samples t-test</w:t>
      </w:r>
      <w:r w:rsidR="004561C4">
        <w:rPr>
          <w:rFonts w:cs="Times New Roman"/>
          <w:sz w:val="20"/>
          <w:szCs w:val="20"/>
        </w:rPr>
        <w:t xml:space="preserve">, 2=Not normally distributed, differences tested with </w:t>
      </w:r>
      <w:r w:rsidR="004561C4" w:rsidRPr="004561C4">
        <w:rPr>
          <w:rFonts w:cs="Times New Roman"/>
          <w:sz w:val="20"/>
          <w:szCs w:val="20"/>
        </w:rPr>
        <w:t>Kruskal-Wallis rank sum tests)</w:t>
      </w:r>
    </w:p>
    <w:p w14:paraId="2F8D2662" w14:textId="77777777" w:rsidR="00B8638A" w:rsidRDefault="00B8638A">
      <w:pPr>
        <w:spacing w:after="200" w:line="276" w:lineRule="auto"/>
      </w:pPr>
      <w:r>
        <w:br w:type="page"/>
      </w:r>
    </w:p>
    <w:p w14:paraId="6D16FA7C" w14:textId="7999FCF2" w:rsidR="00B8638A" w:rsidRPr="006D4FC1" w:rsidRDefault="00B8638A" w:rsidP="00B8638A">
      <w:r>
        <w:rPr>
          <w:rFonts w:cs="Times New Roman"/>
          <w:b/>
          <w:bCs/>
          <w:szCs w:val="24"/>
        </w:rPr>
        <w:lastRenderedPageBreak/>
        <w:t xml:space="preserve">Supplementary </w:t>
      </w:r>
      <w:r w:rsidRPr="006D4FC1">
        <w:rPr>
          <w:rFonts w:cs="Times New Roman"/>
          <w:b/>
          <w:bCs/>
          <w:szCs w:val="24"/>
        </w:rPr>
        <w:t xml:space="preserve">Table </w:t>
      </w:r>
      <w:r w:rsidR="005A0F6C">
        <w:rPr>
          <w:rFonts w:cs="Times New Roman"/>
          <w:b/>
          <w:bCs/>
          <w:szCs w:val="24"/>
        </w:rPr>
        <w:t>7</w:t>
      </w:r>
      <w:r w:rsidRPr="006D4FC1">
        <w:rPr>
          <w:rFonts w:cs="Times New Roman"/>
          <w:b/>
          <w:bCs/>
          <w:szCs w:val="24"/>
        </w:rPr>
        <w:t xml:space="preserve"> – Mixed Effects Generalized Linear Modelling (</w:t>
      </w:r>
      <w:proofErr w:type="spellStart"/>
      <w:r w:rsidRPr="006D4FC1">
        <w:rPr>
          <w:rFonts w:cs="Times New Roman"/>
          <w:b/>
          <w:bCs/>
          <w:szCs w:val="24"/>
        </w:rPr>
        <w:t>meglm</w:t>
      </w:r>
      <w:proofErr w:type="spellEnd"/>
      <w:r w:rsidRPr="006D4FC1">
        <w:rPr>
          <w:rFonts w:cs="Times New Roman"/>
          <w:b/>
          <w:bCs/>
          <w:szCs w:val="24"/>
        </w:rPr>
        <w:t xml:space="preserve">) with relative risk (RR) associations between selected </w:t>
      </w:r>
      <w:proofErr w:type="spellStart"/>
      <w:r w:rsidR="004D1FA3">
        <w:rPr>
          <w:rFonts w:cs="Times New Roman"/>
          <w:b/>
          <w:bCs/>
          <w:szCs w:val="24"/>
        </w:rPr>
        <w:t>winsorized</w:t>
      </w:r>
      <w:proofErr w:type="spellEnd"/>
      <w:r w:rsidR="004D1FA3">
        <w:rPr>
          <w:rFonts w:cs="Times New Roman"/>
          <w:b/>
          <w:bCs/>
          <w:szCs w:val="24"/>
        </w:rPr>
        <w:t xml:space="preserve"> </w:t>
      </w:r>
      <w:r w:rsidRPr="006D4FC1">
        <w:rPr>
          <w:rFonts w:cs="Times New Roman"/>
          <w:b/>
          <w:bCs/>
          <w:szCs w:val="24"/>
        </w:rPr>
        <w:t>baseline measures and a diagnosis of Cognitive Impairment No Dementia (CIND) or dementia at follow-up for 88 people who participated in at least one baseline study, unadjusted and adjusted for age</w:t>
      </w:r>
      <w:r w:rsidR="00250FB9">
        <w:rPr>
          <w:rFonts w:cs="Times New Roman"/>
          <w:b/>
          <w:bCs/>
          <w:szCs w:val="24"/>
        </w:rPr>
        <w:t xml:space="preserve"> and years between baseline measure and follow-up </w:t>
      </w:r>
      <w:proofErr w:type="gramStart"/>
      <w:r w:rsidR="00250FB9">
        <w:rPr>
          <w:rFonts w:cs="Times New Roman"/>
          <w:b/>
          <w:bCs/>
          <w:szCs w:val="24"/>
        </w:rPr>
        <w:t>asses</w:t>
      </w:r>
      <w:r w:rsidR="006D7B9F">
        <w:rPr>
          <w:rFonts w:cs="Times New Roman"/>
          <w:b/>
          <w:bCs/>
          <w:szCs w:val="24"/>
        </w:rPr>
        <w:t>s</w:t>
      </w:r>
      <w:r w:rsidR="00250FB9">
        <w:rPr>
          <w:rFonts w:cs="Times New Roman"/>
          <w:b/>
          <w:bCs/>
          <w:szCs w:val="24"/>
        </w:rPr>
        <w:t>ment</w:t>
      </w:r>
      <w:proofErr w:type="gramEnd"/>
    </w:p>
    <w:tbl>
      <w:tblPr>
        <w:tblW w:w="13396" w:type="dxa"/>
        <w:tblLook w:val="04A0" w:firstRow="1" w:lastRow="0" w:firstColumn="1" w:lastColumn="0" w:noHBand="0" w:noVBand="1"/>
      </w:tblPr>
      <w:tblGrid>
        <w:gridCol w:w="4231"/>
        <w:gridCol w:w="576"/>
        <w:gridCol w:w="2423"/>
        <w:gridCol w:w="276"/>
        <w:gridCol w:w="636"/>
        <w:gridCol w:w="1417"/>
        <w:gridCol w:w="756"/>
        <w:gridCol w:w="272"/>
        <w:gridCol w:w="636"/>
        <w:gridCol w:w="1417"/>
        <w:gridCol w:w="756"/>
      </w:tblGrid>
      <w:tr w:rsidR="00DD1136" w:rsidRPr="00B8638A" w14:paraId="70F4A8EA" w14:textId="77777777" w:rsidTr="00EE50AD">
        <w:trPr>
          <w:trHeight w:val="312"/>
        </w:trPr>
        <w:tc>
          <w:tcPr>
            <w:tcW w:w="4231" w:type="dxa"/>
            <w:vMerge w:val="restart"/>
            <w:tcBorders>
              <w:top w:val="single" w:sz="4" w:space="0" w:color="auto"/>
              <w:left w:val="nil"/>
              <w:bottom w:val="single" w:sz="4" w:space="0" w:color="000000"/>
              <w:right w:val="nil"/>
            </w:tcBorders>
            <w:shd w:val="clear" w:color="000000" w:fill="FFFFFF"/>
            <w:vAlign w:val="center"/>
          </w:tcPr>
          <w:p w14:paraId="25944EE6" w14:textId="0101BACD" w:rsidR="00B8638A" w:rsidRPr="00B8638A" w:rsidRDefault="00B8638A" w:rsidP="00B8638A">
            <w:pPr>
              <w:spacing w:after="0" w:line="240" w:lineRule="auto"/>
              <w:rPr>
                <w:rFonts w:eastAsia="Times New Roman" w:cs="Times New Roman"/>
                <w:b/>
                <w:bCs/>
                <w:szCs w:val="24"/>
                <w:lang w:eastAsia="en-AU"/>
              </w:rPr>
            </w:pPr>
            <w:r w:rsidRPr="006D4FC1">
              <w:rPr>
                <w:rFonts w:eastAsia="Times New Roman" w:cs="Times New Roman"/>
                <w:b/>
                <w:bCs/>
                <w:szCs w:val="24"/>
                <w:lang w:eastAsia="en-AU"/>
              </w:rPr>
              <w:t>Variables</w:t>
            </w:r>
          </w:p>
        </w:tc>
        <w:tc>
          <w:tcPr>
            <w:tcW w:w="576" w:type="dxa"/>
            <w:tcBorders>
              <w:top w:val="single" w:sz="4" w:space="0" w:color="auto"/>
              <w:left w:val="nil"/>
              <w:bottom w:val="nil"/>
              <w:right w:val="nil"/>
            </w:tcBorders>
            <w:shd w:val="clear" w:color="000000" w:fill="FFFFFF"/>
            <w:vAlign w:val="center"/>
          </w:tcPr>
          <w:p w14:paraId="45A39E1A" w14:textId="3A67FFF9" w:rsidR="00B8638A" w:rsidRPr="00B8638A" w:rsidRDefault="00B8638A" w:rsidP="00B8638A">
            <w:pPr>
              <w:spacing w:after="0" w:line="240" w:lineRule="auto"/>
              <w:jc w:val="center"/>
              <w:rPr>
                <w:rFonts w:eastAsia="Times New Roman" w:cs="Times New Roman"/>
                <w:b/>
                <w:bCs/>
                <w:szCs w:val="24"/>
                <w:lang w:eastAsia="en-AU"/>
              </w:rPr>
            </w:pPr>
            <w:r w:rsidRPr="006D4FC1">
              <w:rPr>
                <w:rFonts w:eastAsia="Times New Roman" w:cs="Times New Roman"/>
                <w:b/>
                <w:bCs/>
                <w:szCs w:val="24"/>
                <w:lang w:eastAsia="en-AU"/>
              </w:rPr>
              <w:t> </w:t>
            </w:r>
          </w:p>
        </w:tc>
        <w:tc>
          <w:tcPr>
            <w:tcW w:w="2423" w:type="dxa"/>
            <w:tcBorders>
              <w:top w:val="single" w:sz="4" w:space="0" w:color="auto"/>
              <w:left w:val="nil"/>
              <w:bottom w:val="nil"/>
              <w:right w:val="nil"/>
            </w:tcBorders>
            <w:shd w:val="clear" w:color="000000" w:fill="FFFFFF"/>
            <w:vAlign w:val="center"/>
          </w:tcPr>
          <w:p w14:paraId="30F52F67" w14:textId="42D3C175" w:rsidR="00B8638A" w:rsidRPr="00B8638A" w:rsidRDefault="00B8638A" w:rsidP="00B8638A">
            <w:pPr>
              <w:spacing w:after="0" w:line="240" w:lineRule="auto"/>
              <w:jc w:val="center"/>
              <w:rPr>
                <w:rFonts w:eastAsia="Times New Roman" w:cs="Times New Roman"/>
                <w:b/>
                <w:bCs/>
                <w:szCs w:val="24"/>
                <w:lang w:eastAsia="en-AU"/>
              </w:rPr>
            </w:pPr>
            <w:r w:rsidRPr="006D4FC1">
              <w:rPr>
                <w:rFonts w:eastAsia="Times New Roman" w:cs="Times New Roman"/>
                <w:b/>
                <w:bCs/>
                <w:szCs w:val="24"/>
                <w:lang w:eastAsia="en-AU"/>
              </w:rPr>
              <w:t>CIND or Dementia</w:t>
            </w:r>
          </w:p>
        </w:tc>
        <w:tc>
          <w:tcPr>
            <w:tcW w:w="276" w:type="dxa"/>
            <w:tcBorders>
              <w:top w:val="single" w:sz="4" w:space="0" w:color="auto"/>
              <w:left w:val="nil"/>
              <w:bottom w:val="nil"/>
              <w:right w:val="nil"/>
            </w:tcBorders>
            <w:shd w:val="clear" w:color="000000" w:fill="FFFFFF"/>
            <w:vAlign w:val="center"/>
          </w:tcPr>
          <w:p w14:paraId="492841BB" w14:textId="50B18E2E" w:rsidR="00B8638A" w:rsidRPr="00B8638A" w:rsidRDefault="00B8638A" w:rsidP="00B8638A">
            <w:pPr>
              <w:spacing w:after="0" w:line="240" w:lineRule="auto"/>
              <w:rPr>
                <w:rFonts w:eastAsia="Times New Roman" w:cs="Times New Roman"/>
                <w:b/>
                <w:bCs/>
                <w:szCs w:val="24"/>
                <w:lang w:eastAsia="en-AU"/>
              </w:rPr>
            </w:pPr>
            <w:r w:rsidRPr="006D4FC1">
              <w:rPr>
                <w:rFonts w:eastAsia="Times New Roman" w:cs="Times New Roman"/>
                <w:b/>
                <w:bCs/>
                <w:szCs w:val="24"/>
                <w:lang w:eastAsia="en-AU"/>
              </w:rPr>
              <w:t> </w:t>
            </w:r>
          </w:p>
        </w:tc>
        <w:tc>
          <w:tcPr>
            <w:tcW w:w="2809" w:type="dxa"/>
            <w:gridSpan w:val="3"/>
            <w:tcBorders>
              <w:top w:val="single" w:sz="4" w:space="0" w:color="auto"/>
              <w:left w:val="nil"/>
              <w:bottom w:val="nil"/>
              <w:right w:val="nil"/>
            </w:tcBorders>
            <w:shd w:val="clear" w:color="000000" w:fill="FFFFFF"/>
            <w:noWrap/>
            <w:vAlign w:val="bottom"/>
          </w:tcPr>
          <w:p w14:paraId="286E8F6E" w14:textId="6EB7E468" w:rsidR="00B8638A" w:rsidRPr="00B8638A" w:rsidRDefault="009F7952" w:rsidP="00B8638A">
            <w:pPr>
              <w:spacing w:after="0" w:line="240" w:lineRule="auto"/>
              <w:jc w:val="center"/>
              <w:rPr>
                <w:rFonts w:eastAsia="Times New Roman" w:cs="Times New Roman"/>
                <w:b/>
                <w:bCs/>
                <w:szCs w:val="24"/>
                <w:u w:val="single"/>
                <w:lang w:eastAsia="en-AU"/>
              </w:rPr>
            </w:pPr>
            <w:r w:rsidRPr="006D4FC1">
              <w:rPr>
                <w:rFonts w:eastAsia="Times New Roman" w:cs="Times New Roman"/>
                <w:b/>
                <w:bCs/>
                <w:szCs w:val="24"/>
                <w:u w:val="single"/>
                <w:lang w:eastAsia="en-AU"/>
              </w:rPr>
              <w:t>Adjusted - Age</w:t>
            </w:r>
          </w:p>
        </w:tc>
        <w:tc>
          <w:tcPr>
            <w:tcW w:w="272" w:type="dxa"/>
            <w:tcBorders>
              <w:top w:val="single" w:sz="4" w:space="0" w:color="auto"/>
              <w:left w:val="nil"/>
              <w:bottom w:val="nil"/>
              <w:right w:val="nil"/>
            </w:tcBorders>
            <w:shd w:val="clear" w:color="000000" w:fill="FFFFFF"/>
            <w:noWrap/>
            <w:vAlign w:val="bottom"/>
          </w:tcPr>
          <w:p w14:paraId="34814967" w14:textId="41536752" w:rsidR="00B8638A" w:rsidRPr="00B8638A" w:rsidRDefault="00B8638A" w:rsidP="00B8638A">
            <w:pPr>
              <w:spacing w:after="0" w:line="240" w:lineRule="auto"/>
              <w:jc w:val="center"/>
              <w:rPr>
                <w:rFonts w:ascii="Arial" w:eastAsia="Times New Roman" w:hAnsi="Arial" w:cs="Arial"/>
                <w:sz w:val="20"/>
                <w:szCs w:val="20"/>
                <w:lang w:eastAsia="en-AU"/>
              </w:rPr>
            </w:pPr>
            <w:r w:rsidRPr="006D4FC1">
              <w:rPr>
                <w:rFonts w:ascii="Arial" w:eastAsia="Times New Roman" w:hAnsi="Arial" w:cs="Arial"/>
                <w:sz w:val="20"/>
                <w:szCs w:val="20"/>
                <w:lang w:eastAsia="en-AU"/>
              </w:rPr>
              <w:t> </w:t>
            </w:r>
          </w:p>
        </w:tc>
        <w:tc>
          <w:tcPr>
            <w:tcW w:w="2809" w:type="dxa"/>
            <w:gridSpan w:val="3"/>
            <w:tcBorders>
              <w:top w:val="single" w:sz="4" w:space="0" w:color="auto"/>
              <w:left w:val="nil"/>
              <w:bottom w:val="nil"/>
              <w:right w:val="nil"/>
            </w:tcBorders>
            <w:shd w:val="clear" w:color="000000" w:fill="FFFFFF"/>
            <w:noWrap/>
            <w:vAlign w:val="bottom"/>
          </w:tcPr>
          <w:p w14:paraId="5EE9B11C" w14:textId="66620AFD" w:rsidR="00B8638A" w:rsidRPr="00B8638A" w:rsidRDefault="00B8638A" w:rsidP="00B8638A">
            <w:pPr>
              <w:spacing w:after="0" w:line="240" w:lineRule="auto"/>
              <w:jc w:val="center"/>
              <w:rPr>
                <w:rFonts w:eastAsia="Times New Roman" w:cs="Times New Roman"/>
                <w:b/>
                <w:bCs/>
                <w:szCs w:val="24"/>
                <w:u w:val="single"/>
                <w:lang w:eastAsia="en-AU"/>
              </w:rPr>
            </w:pPr>
            <w:r w:rsidRPr="006D4FC1">
              <w:rPr>
                <w:rFonts w:eastAsia="Times New Roman" w:cs="Times New Roman"/>
                <w:b/>
                <w:bCs/>
                <w:szCs w:val="24"/>
                <w:u w:val="single"/>
                <w:lang w:eastAsia="en-AU"/>
              </w:rPr>
              <w:t xml:space="preserve">Adjusted </w:t>
            </w:r>
            <w:r w:rsidR="009F7952">
              <w:rPr>
                <w:rFonts w:eastAsia="Times New Roman" w:cs="Times New Roman"/>
                <w:b/>
                <w:bCs/>
                <w:szCs w:val="24"/>
                <w:u w:val="single"/>
                <w:lang w:eastAsia="en-AU"/>
              </w:rPr>
              <w:t>–</w:t>
            </w:r>
            <w:r w:rsidRPr="006D4FC1">
              <w:rPr>
                <w:rFonts w:eastAsia="Times New Roman" w:cs="Times New Roman"/>
                <w:b/>
                <w:bCs/>
                <w:szCs w:val="24"/>
                <w:u w:val="single"/>
                <w:lang w:eastAsia="en-AU"/>
              </w:rPr>
              <w:t xml:space="preserve"> Age</w:t>
            </w:r>
            <w:r w:rsidR="009F7952">
              <w:rPr>
                <w:rFonts w:eastAsia="Times New Roman" w:cs="Times New Roman"/>
                <w:b/>
                <w:bCs/>
                <w:szCs w:val="24"/>
                <w:u w:val="single"/>
                <w:lang w:eastAsia="en-AU"/>
              </w:rPr>
              <w:t xml:space="preserve"> &amp; Years</w:t>
            </w:r>
          </w:p>
        </w:tc>
      </w:tr>
      <w:tr w:rsidR="00F139BD" w:rsidRPr="00B8638A" w14:paraId="23594A1C" w14:textId="77777777" w:rsidTr="00BA136C">
        <w:trPr>
          <w:trHeight w:val="312"/>
        </w:trPr>
        <w:tc>
          <w:tcPr>
            <w:tcW w:w="4231" w:type="dxa"/>
            <w:vMerge/>
            <w:tcBorders>
              <w:top w:val="single" w:sz="4" w:space="0" w:color="auto"/>
              <w:left w:val="nil"/>
              <w:bottom w:val="single" w:sz="4" w:space="0" w:color="000000"/>
              <w:right w:val="nil"/>
            </w:tcBorders>
            <w:vAlign w:val="center"/>
          </w:tcPr>
          <w:p w14:paraId="14ED513B" w14:textId="77777777" w:rsidR="00F139BD" w:rsidRPr="00B8638A" w:rsidRDefault="00F139BD" w:rsidP="00F139BD">
            <w:pPr>
              <w:spacing w:after="0" w:line="240" w:lineRule="auto"/>
              <w:rPr>
                <w:rFonts w:eastAsia="Times New Roman" w:cs="Times New Roman"/>
                <w:b/>
                <w:bCs/>
                <w:szCs w:val="24"/>
                <w:lang w:eastAsia="en-AU"/>
              </w:rPr>
            </w:pPr>
          </w:p>
        </w:tc>
        <w:tc>
          <w:tcPr>
            <w:tcW w:w="576" w:type="dxa"/>
            <w:tcBorders>
              <w:top w:val="nil"/>
              <w:left w:val="nil"/>
              <w:bottom w:val="single" w:sz="4" w:space="0" w:color="auto"/>
              <w:right w:val="nil"/>
            </w:tcBorders>
            <w:shd w:val="clear" w:color="000000" w:fill="FFFFFF"/>
            <w:noWrap/>
            <w:vAlign w:val="bottom"/>
          </w:tcPr>
          <w:p w14:paraId="6F51F403" w14:textId="62E0409A" w:rsidR="00F139BD" w:rsidRPr="00B8638A" w:rsidRDefault="00F139BD" w:rsidP="00F139BD">
            <w:pPr>
              <w:spacing w:after="0" w:line="240" w:lineRule="auto"/>
              <w:jc w:val="center"/>
              <w:rPr>
                <w:rFonts w:eastAsia="Times New Roman" w:cs="Times New Roman"/>
                <w:b/>
                <w:bCs/>
                <w:szCs w:val="24"/>
                <w:lang w:eastAsia="en-AU"/>
              </w:rPr>
            </w:pPr>
            <w:r w:rsidRPr="006D4FC1">
              <w:rPr>
                <w:rFonts w:eastAsia="Times New Roman" w:cs="Times New Roman"/>
                <w:b/>
                <w:bCs/>
                <w:szCs w:val="24"/>
                <w:lang w:eastAsia="en-AU"/>
              </w:rPr>
              <w:t>N</w:t>
            </w:r>
          </w:p>
        </w:tc>
        <w:tc>
          <w:tcPr>
            <w:tcW w:w="2423" w:type="dxa"/>
            <w:tcBorders>
              <w:top w:val="nil"/>
              <w:left w:val="nil"/>
              <w:bottom w:val="single" w:sz="4" w:space="0" w:color="auto"/>
              <w:right w:val="nil"/>
            </w:tcBorders>
            <w:shd w:val="clear" w:color="000000" w:fill="FFFFFF"/>
            <w:noWrap/>
            <w:vAlign w:val="bottom"/>
          </w:tcPr>
          <w:p w14:paraId="360AFE0B" w14:textId="501B38F3" w:rsidR="00F139BD" w:rsidRPr="00B8638A" w:rsidRDefault="00F139BD" w:rsidP="00F139BD">
            <w:pPr>
              <w:spacing w:after="0" w:line="240" w:lineRule="auto"/>
              <w:jc w:val="center"/>
              <w:rPr>
                <w:rFonts w:eastAsia="Times New Roman" w:cs="Times New Roman"/>
                <w:b/>
                <w:bCs/>
                <w:szCs w:val="24"/>
                <w:lang w:eastAsia="en-AU"/>
              </w:rPr>
            </w:pPr>
            <w:r w:rsidRPr="006D4FC1">
              <w:rPr>
                <w:rFonts w:eastAsia="Times New Roman" w:cs="Times New Roman"/>
                <w:b/>
                <w:bCs/>
                <w:szCs w:val="24"/>
                <w:lang w:eastAsia="en-AU"/>
              </w:rPr>
              <w:t>No / Yes</w:t>
            </w:r>
          </w:p>
        </w:tc>
        <w:tc>
          <w:tcPr>
            <w:tcW w:w="276" w:type="dxa"/>
            <w:tcBorders>
              <w:top w:val="nil"/>
              <w:left w:val="nil"/>
              <w:bottom w:val="nil"/>
              <w:right w:val="nil"/>
            </w:tcBorders>
            <w:shd w:val="clear" w:color="000000" w:fill="FFFFFF"/>
            <w:noWrap/>
            <w:vAlign w:val="bottom"/>
          </w:tcPr>
          <w:p w14:paraId="5EC0B5A6" w14:textId="3F64966C" w:rsidR="00F139BD" w:rsidRPr="00B8638A" w:rsidRDefault="00F139BD" w:rsidP="00F139BD">
            <w:pPr>
              <w:spacing w:after="0" w:line="240" w:lineRule="auto"/>
              <w:jc w:val="center"/>
              <w:rPr>
                <w:rFonts w:eastAsia="Times New Roman" w:cs="Times New Roman"/>
                <w:b/>
                <w:bCs/>
                <w:szCs w:val="24"/>
                <w:lang w:eastAsia="en-AU"/>
              </w:rPr>
            </w:pPr>
            <w:r w:rsidRPr="006D4FC1">
              <w:rPr>
                <w:rFonts w:eastAsia="Times New Roman" w:cs="Times New Roman"/>
                <w:b/>
                <w:bCs/>
                <w:szCs w:val="24"/>
                <w:lang w:eastAsia="en-AU"/>
              </w:rPr>
              <w:t> </w:t>
            </w:r>
          </w:p>
        </w:tc>
        <w:tc>
          <w:tcPr>
            <w:tcW w:w="636" w:type="dxa"/>
            <w:tcBorders>
              <w:top w:val="nil"/>
              <w:left w:val="nil"/>
              <w:bottom w:val="single" w:sz="4" w:space="0" w:color="auto"/>
              <w:right w:val="nil"/>
            </w:tcBorders>
            <w:shd w:val="clear" w:color="000000" w:fill="FFFFFF"/>
            <w:noWrap/>
            <w:vAlign w:val="bottom"/>
          </w:tcPr>
          <w:p w14:paraId="2205905A" w14:textId="10EB8667" w:rsidR="00F139BD" w:rsidRPr="00B8638A" w:rsidRDefault="00F139BD" w:rsidP="00F139BD">
            <w:pPr>
              <w:spacing w:after="0" w:line="240" w:lineRule="auto"/>
              <w:jc w:val="center"/>
              <w:rPr>
                <w:rFonts w:eastAsia="Times New Roman" w:cs="Times New Roman"/>
                <w:b/>
                <w:bCs/>
                <w:szCs w:val="24"/>
                <w:lang w:eastAsia="en-AU"/>
              </w:rPr>
            </w:pPr>
            <w:r w:rsidRPr="006D4FC1">
              <w:rPr>
                <w:rFonts w:eastAsia="Times New Roman" w:cs="Times New Roman"/>
                <w:b/>
                <w:bCs/>
                <w:szCs w:val="24"/>
                <w:lang w:eastAsia="en-AU"/>
              </w:rPr>
              <w:t>RR</w:t>
            </w:r>
          </w:p>
        </w:tc>
        <w:tc>
          <w:tcPr>
            <w:tcW w:w="1417" w:type="dxa"/>
            <w:tcBorders>
              <w:top w:val="nil"/>
              <w:left w:val="nil"/>
              <w:bottom w:val="single" w:sz="4" w:space="0" w:color="auto"/>
              <w:right w:val="nil"/>
            </w:tcBorders>
            <w:shd w:val="clear" w:color="000000" w:fill="FFFFFF"/>
            <w:noWrap/>
            <w:vAlign w:val="bottom"/>
          </w:tcPr>
          <w:p w14:paraId="4A7F8784" w14:textId="368FD6BD" w:rsidR="00F139BD" w:rsidRPr="00B8638A" w:rsidRDefault="00F139BD" w:rsidP="00F139BD">
            <w:pPr>
              <w:spacing w:after="0" w:line="240" w:lineRule="auto"/>
              <w:jc w:val="center"/>
              <w:rPr>
                <w:rFonts w:eastAsia="Times New Roman" w:cs="Times New Roman"/>
                <w:b/>
                <w:bCs/>
                <w:szCs w:val="24"/>
                <w:lang w:eastAsia="en-AU"/>
              </w:rPr>
            </w:pPr>
            <w:r w:rsidRPr="006D4FC1">
              <w:rPr>
                <w:rFonts w:eastAsia="Times New Roman" w:cs="Times New Roman"/>
                <w:b/>
                <w:bCs/>
                <w:szCs w:val="24"/>
                <w:lang w:eastAsia="en-AU"/>
              </w:rPr>
              <w:t>(95%CI)</w:t>
            </w:r>
          </w:p>
        </w:tc>
        <w:tc>
          <w:tcPr>
            <w:tcW w:w="756" w:type="dxa"/>
            <w:tcBorders>
              <w:top w:val="nil"/>
              <w:left w:val="nil"/>
              <w:bottom w:val="single" w:sz="4" w:space="0" w:color="auto"/>
              <w:right w:val="nil"/>
            </w:tcBorders>
            <w:shd w:val="clear" w:color="000000" w:fill="FFFFFF"/>
            <w:noWrap/>
            <w:vAlign w:val="bottom"/>
          </w:tcPr>
          <w:p w14:paraId="197E9CFC" w14:textId="472DE8C7" w:rsidR="00F139BD" w:rsidRPr="00B8638A" w:rsidRDefault="00F139BD" w:rsidP="00F139BD">
            <w:pPr>
              <w:spacing w:after="0" w:line="240" w:lineRule="auto"/>
              <w:jc w:val="center"/>
              <w:rPr>
                <w:rFonts w:eastAsia="Times New Roman" w:cs="Times New Roman"/>
                <w:b/>
                <w:bCs/>
                <w:szCs w:val="24"/>
                <w:lang w:eastAsia="en-AU"/>
              </w:rPr>
            </w:pPr>
            <w:r w:rsidRPr="006D4FC1">
              <w:rPr>
                <w:rFonts w:eastAsia="Times New Roman" w:cs="Times New Roman"/>
                <w:b/>
                <w:bCs/>
                <w:szCs w:val="24"/>
                <w:lang w:eastAsia="en-AU"/>
              </w:rPr>
              <w:t>p</w:t>
            </w:r>
          </w:p>
        </w:tc>
        <w:tc>
          <w:tcPr>
            <w:tcW w:w="272" w:type="dxa"/>
            <w:tcBorders>
              <w:top w:val="nil"/>
              <w:left w:val="nil"/>
              <w:bottom w:val="nil"/>
              <w:right w:val="nil"/>
            </w:tcBorders>
            <w:shd w:val="clear" w:color="000000" w:fill="FFFFFF"/>
            <w:noWrap/>
            <w:vAlign w:val="center"/>
          </w:tcPr>
          <w:p w14:paraId="295934B5" w14:textId="77777777" w:rsidR="00F139BD" w:rsidRPr="00B8638A" w:rsidRDefault="00F139BD" w:rsidP="00F139BD">
            <w:pPr>
              <w:spacing w:after="0" w:line="240" w:lineRule="auto"/>
              <w:jc w:val="center"/>
              <w:rPr>
                <w:rFonts w:ascii="Arial" w:eastAsia="Times New Roman" w:hAnsi="Arial" w:cs="Arial"/>
                <w:sz w:val="20"/>
                <w:szCs w:val="20"/>
                <w:lang w:eastAsia="en-AU"/>
              </w:rPr>
            </w:pPr>
          </w:p>
        </w:tc>
        <w:tc>
          <w:tcPr>
            <w:tcW w:w="636" w:type="dxa"/>
            <w:tcBorders>
              <w:top w:val="nil"/>
              <w:left w:val="nil"/>
              <w:bottom w:val="single" w:sz="4" w:space="0" w:color="auto"/>
              <w:right w:val="nil"/>
            </w:tcBorders>
            <w:shd w:val="clear" w:color="000000" w:fill="FFFFFF"/>
            <w:noWrap/>
            <w:vAlign w:val="bottom"/>
          </w:tcPr>
          <w:p w14:paraId="5E47D054" w14:textId="6AC1BFED" w:rsidR="00F139BD" w:rsidRPr="00B8638A" w:rsidRDefault="00F139BD" w:rsidP="00F139BD">
            <w:pPr>
              <w:spacing w:after="0" w:line="240" w:lineRule="auto"/>
              <w:jc w:val="center"/>
              <w:rPr>
                <w:rFonts w:eastAsia="Times New Roman" w:cs="Times New Roman"/>
                <w:b/>
                <w:bCs/>
                <w:szCs w:val="24"/>
                <w:lang w:eastAsia="en-AU"/>
              </w:rPr>
            </w:pPr>
            <w:r w:rsidRPr="006D4FC1">
              <w:rPr>
                <w:rFonts w:eastAsia="Times New Roman" w:cs="Times New Roman"/>
                <w:b/>
                <w:bCs/>
                <w:szCs w:val="24"/>
                <w:lang w:eastAsia="en-AU"/>
              </w:rPr>
              <w:t>RR</w:t>
            </w:r>
          </w:p>
        </w:tc>
        <w:tc>
          <w:tcPr>
            <w:tcW w:w="1417" w:type="dxa"/>
            <w:tcBorders>
              <w:top w:val="nil"/>
              <w:left w:val="nil"/>
              <w:bottom w:val="single" w:sz="4" w:space="0" w:color="auto"/>
              <w:right w:val="nil"/>
            </w:tcBorders>
            <w:shd w:val="clear" w:color="000000" w:fill="FFFFFF"/>
            <w:noWrap/>
            <w:vAlign w:val="bottom"/>
          </w:tcPr>
          <w:p w14:paraId="041018C9" w14:textId="09E8A3E0" w:rsidR="00F139BD" w:rsidRPr="00B8638A" w:rsidRDefault="00F139BD" w:rsidP="00F139BD">
            <w:pPr>
              <w:spacing w:after="0" w:line="240" w:lineRule="auto"/>
              <w:jc w:val="center"/>
              <w:rPr>
                <w:rFonts w:eastAsia="Times New Roman" w:cs="Times New Roman"/>
                <w:b/>
                <w:bCs/>
                <w:szCs w:val="24"/>
                <w:lang w:eastAsia="en-AU"/>
              </w:rPr>
            </w:pPr>
            <w:r w:rsidRPr="006D4FC1">
              <w:rPr>
                <w:rFonts w:eastAsia="Times New Roman" w:cs="Times New Roman"/>
                <w:b/>
                <w:bCs/>
                <w:szCs w:val="24"/>
                <w:lang w:eastAsia="en-AU"/>
              </w:rPr>
              <w:t>(95%CI)</w:t>
            </w:r>
          </w:p>
        </w:tc>
        <w:tc>
          <w:tcPr>
            <w:tcW w:w="756" w:type="dxa"/>
            <w:tcBorders>
              <w:top w:val="nil"/>
              <w:left w:val="nil"/>
              <w:bottom w:val="single" w:sz="4" w:space="0" w:color="auto"/>
              <w:right w:val="nil"/>
            </w:tcBorders>
            <w:shd w:val="clear" w:color="000000" w:fill="FFFFFF"/>
            <w:noWrap/>
            <w:vAlign w:val="bottom"/>
          </w:tcPr>
          <w:p w14:paraId="78938A91" w14:textId="55EEFE2B" w:rsidR="00F139BD" w:rsidRPr="00B8638A" w:rsidRDefault="00F139BD" w:rsidP="00F139BD">
            <w:pPr>
              <w:spacing w:after="0" w:line="240" w:lineRule="auto"/>
              <w:jc w:val="center"/>
              <w:rPr>
                <w:rFonts w:eastAsia="Times New Roman" w:cs="Times New Roman"/>
                <w:b/>
                <w:bCs/>
                <w:szCs w:val="24"/>
                <w:lang w:eastAsia="en-AU"/>
              </w:rPr>
            </w:pPr>
            <w:r w:rsidRPr="006D4FC1">
              <w:rPr>
                <w:rFonts w:eastAsia="Times New Roman" w:cs="Times New Roman"/>
                <w:b/>
                <w:bCs/>
                <w:szCs w:val="24"/>
                <w:lang w:eastAsia="en-AU"/>
              </w:rPr>
              <w:t>p</w:t>
            </w:r>
          </w:p>
        </w:tc>
      </w:tr>
      <w:tr w:rsidR="0030135B" w:rsidRPr="006D4FC1" w14:paraId="19B176D7" w14:textId="77777777" w:rsidTr="00EE50AD">
        <w:trPr>
          <w:trHeight w:val="312"/>
        </w:trPr>
        <w:tc>
          <w:tcPr>
            <w:tcW w:w="4231" w:type="dxa"/>
            <w:tcBorders>
              <w:top w:val="nil"/>
              <w:left w:val="nil"/>
              <w:bottom w:val="nil"/>
              <w:right w:val="nil"/>
            </w:tcBorders>
            <w:shd w:val="clear" w:color="000000" w:fill="FFFFFF"/>
            <w:noWrap/>
            <w:vAlign w:val="bottom"/>
          </w:tcPr>
          <w:p w14:paraId="3F7ED5DF" w14:textId="77777777" w:rsidR="00B8638A" w:rsidRPr="006D4FC1" w:rsidRDefault="00B8638A" w:rsidP="00EE50AD">
            <w:pPr>
              <w:spacing w:after="0" w:line="240" w:lineRule="auto"/>
              <w:rPr>
                <w:rFonts w:eastAsia="Times New Roman" w:cs="Times New Roman"/>
                <w:szCs w:val="24"/>
                <w:u w:val="single"/>
                <w:lang w:eastAsia="en-AU"/>
              </w:rPr>
            </w:pPr>
            <w:r w:rsidRPr="006D4FC1">
              <w:rPr>
                <w:rFonts w:eastAsia="Times New Roman" w:cs="Times New Roman"/>
                <w:szCs w:val="24"/>
                <w:u w:val="single"/>
                <w:lang w:eastAsia="en-AU"/>
              </w:rPr>
              <w:t>Within 10 years</w:t>
            </w:r>
          </w:p>
        </w:tc>
        <w:tc>
          <w:tcPr>
            <w:tcW w:w="576" w:type="dxa"/>
            <w:tcBorders>
              <w:top w:val="nil"/>
              <w:left w:val="nil"/>
              <w:bottom w:val="nil"/>
              <w:right w:val="nil"/>
            </w:tcBorders>
            <w:shd w:val="clear" w:color="000000" w:fill="FFFFFF"/>
            <w:noWrap/>
            <w:vAlign w:val="bottom"/>
          </w:tcPr>
          <w:p w14:paraId="7FDFA1F3" w14:textId="77777777" w:rsidR="00B8638A" w:rsidRPr="006D4FC1" w:rsidRDefault="00B8638A" w:rsidP="00EE50AD">
            <w:pPr>
              <w:spacing w:after="0" w:line="240" w:lineRule="auto"/>
              <w:rPr>
                <w:rFonts w:ascii="Arial" w:eastAsia="Times New Roman" w:hAnsi="Arial" w:cs="Arial"/>
                <w:sz w:val="20"/>
                <w:szCs w:val="20"/>
                <w:lang w:eastAsia="en-AU"/>
              </w:rPr>
            </w:pPr>
            <w:r w:rsidRPr="006D4FC1">
              <w:rPr>
                <w:rFonts w:ascii="Arial" w:eastAsia="Times New Roman" w:hAnsi="Arial" w:cs="Arial"/>
                <w:sz w:val="20"/>
                <w:szCs w:val="20"/>
                <w:lang w:eastAsia="en-AU"/>
              </w:rPr>
              <w:t> </w:t>
            </w:r>
          </w:p>
        </w:tc>
        <w:tc>
          <w:tcPr>
            <w:tcW w:w="2423" w:type="dxa"/>
            <w:tcBorders>
              <w:top w:val="nil"/>
              <w:left w:val="nil"/>
              <w:bottom w:val="nil"/>
              <w:right w:val="nil"/>
            </w:tcBorders>
            <w:shd w:val="clear" w:color="000000" w:fill="FFFFFF"/>
            <w:noWrap/>
            <w:vAlign w:val="bottom"/>
          </w:tcPr>
          <w:p w14:paraId="4154F498" w14:textId="77777777" w:rsidR="00B8638A" w:rsidRPr="006D4FC1" w:rsidRDefault="00B8638A" w:rsidP="00EE50AD">
            <w:pPr>
              <w:spacing w:after="0" w:line="240" w:lineRule="auto"/>
              <w:rPr>
                <w:rFonts w:ascii="Arial" w:eastAsia="Times New Roman" w:hAnsi="Arial" w:cs="Arial"/>
                <w:sz w:val="20"/>
                <w:szCs w:val="20"/>
                <w:lang w:eastAsia="en-AU"/>
              </w:rPr>
            </w:pPr>
            <w:r w:rsidRPr="006D4FC1">
              <w:rPr>
                <w:rFonts w:ascii="Arial" w:eastAsia="Times New Roman" w:hAnsi="Arial" w:cs="Arial"/>
                <w:sz w:val="20"/>
                <w:szCs w:val="20"/>
                <w:lang w:eastAsia="en-AU"/>
              </w:rPr>
              <w:t> </w:t>
            </w:r>
          </w:p>
        </w:tc>
        <w:tc>
          <w:tcPr>
            <w:tcW w:w="276" w:type="dxa"/>
            <w:tcBorders>
              <w:top w:val="nil"/>
              <w:left w:val="nil"/>
              <w:bottom w:val="nil"/>
              <w:right w:val="nil"/>
            </w:tcBorders>
            <w:shd w:val="clear" w:color="000000" w:fill="FFFFFF"/>
            <w:noWrap/>
            <w:vAlign w:val="bottom"/>
          </w:tcPr>
          <w:p w14:paraId="733834DF" w14:textId="77777777" w:rsidR="00B8638A" w:rsidRPr="006D4FC1" w:rsidRDefault="00B8638A" w:rsidP="00EE50AD">
            <w:pPr>
              <w:spacing w:after="0" w:line="240" w:lineRule="auto"/>
              <w:rPr>
                <w:rFonts w:ascii="Arial" w:eastAsia="Times New Roman" w:hAnsi="Arial" w:cs="Arial"/>
                <w:sz w:val="20"/>
                <w:szCs w:val="20"/>
                <w:lang w:eastAsia="en-AU"/>
              </w:rPr>
            </w:pPr>
            <w:r w:rsidRPr="006D4FC1">
              <w:rPr>
                <w:rFonts w:ascii="Arial" w:eastAsia="Times New Roman" w:hAnsi="Arial" w:cs="Arial"/>
                <w:sz w:val="20"/>
                <w:szCs w:val="20"/>
                <w:lang w:eastAsia="en-AU"/>
              </w:rPr>
              <w:t> </w:t>
            </w:r>
          </w:p>
        </w:tc>
        <w:tc>
          <w:tcPr>
            <w:tcW w:w="636" w:type="dxa"/>
            <w:tcBorders>
              <w:top w:val="nil"/>
              <w:left w:val="nil"/>
              <w:bottom w:val="nil"/>
              <w:right w:val="nil"/>
            </w:tcBorders>
            <w:shd w:val="clear" w:color="000000" w:fill="FFFFFF"/>
            <w:noWrap/>
            <w:vAlign w:val="bottom"/>
          </w:tcPr>
          <w:p w14:paraId="4E513E0E" w14:textId="77777777" w:rsidR="00B8638A" w:rsidRPr="006D4FC1" w:rsidRDefault="00B8638A" w:rsidP="00EE50AD">
            <w:pPr>
              <w:spacing w:after="0" w:line="240" w:lineRule="auto"/>
              <w:rPr>
                <w:rFonts w:ascii="Arial" w:eastAsia="Times New Roman" w:hAnsi="Arial" w:cs="Arial"/>
                <w:sz w:val="20"/>
                <w:szCs w:val="20"/>
                <w:lang w:eastAsia="en-AU"/>
              </w:rPr>
            </w:pPr>
            <w:r w:rsidRPr="006D4FC1">
              <w:rPr>
                <w:rFonts w:ascii="Arial" w:eastAsia="Times New Roman" w:hAnsi="Arial" w:cs="Arial"/>
                <w:sz w:val="20"/>
                <w:szCs w:val="20"/>
                <w:lang w:eastAsia="en-AU"/>
              </w:rPr>
              <w:t> </w:t>
            </w:r>
          </w:p>
        </w:tc>
        <w:tc>
          <w:tcPr>
            <w:tcW w:w="1417" w:type="dxa"/>
            <w:tcBorders>
              <w:top w:val="nil"/>
              <w:left w:val="nil"/>
              <w:bottom w:val="nil"/>
              <w:right w:val="nil"/>
            </w:tcBorders>
            <w:shd w:val="clear" w:color="000000" w:fill="FFFFFF"/>
            <w:noWrap/>
            <w:vAlign w:val="bottom"/>
          </w:tcPr>
          <w:p w14:paraId="1DC6806C" w14:textId="77777777" w:rsidR="00B8638A" w:rsidRPr="006D4FC1" w:rsidRDefault="00B8638A" w:rsidP="00EE50AD">
            <w:pPr>
              <w:spacing w:after="0" w:line="240" w:lineRule="auto"/>
              <w:rPr>
                <w:rFonts w:ascii="Arial" w:eastAsia="Times New Roman" w:hAnsi="Arial" w:cs="Arial"/>
                <w:sz w:val="20"/>
                <w:szCs w:val="20"/>
                <w:lang w:eastAsia="en-AU"/>
              </w:rPr>
            </w:pPr>
            <w:r w:rsidRPr="006D4FC1">
              <w:rPr>
                <w:rFonts w:ascii="Arial" w:eastAsia="Times New Roman" w:hAnsi="Arial" w:cs="Arial"/>
                <w:sz w:val="20"/>
                <w:szCs w:val="20"/>
                <w:lang w:eastAsia="en-AU"/>
              </w:rPr>
              <w:t> </w:t>
            </w:r>
          </w:p>
        </w:tc>
        <w:tc>
          <w:tcPr>
            <w:tcW w:w="756" w:type="dxa"/>
            <w:tcBorders>
              <w:top w:val="nil"/>
              <w:left w:val="nil"/>
              <w:bottom w:val="nil"/>
              <w:right w:val="nil"/>
            </w:tcBorders>
            <w:shd w:val="clear" w:color="000000" w:fill="FFFFFF"/>
            <w:noWrap/>
            <w:vAlign w:val="bottom"/>
          </w:tcPr>
          <w:p w14:paraId="633960D6" w14:textId="77777777" w:rsidR="00B8638A" w:rsidRPr="006D4FC1" w:rsidRDefault="00B8638A" w:rsidP="00EE50AD">
            <w:pPr>
              <w:spacing w:after="0" w:line="240" w:lineRule="auto"/>
              <w:rPr>
                <w:rFonts w:ascii="Arial" w:eastAsia="Times New Roman" w:hAnsi="Arial" w:cs="Arial"/>
                <w:sz w:val="20"/>
                <w:szCs w:val="20"/>
                <w:lang w:eastAsia="en-AU"/>
              </w:rPr>
            </w:pPr>
            <w:r w:rsidRPr="006D4FC1">
              <w:rPr>
                <w:rFonts w:ascii="Arial" w:eastAsia="Times New Roman" w:hAnsi="Arial" w:cs="Arial"/>
                <w:sz w:val="20"/>
                <w:szCs w:val="20"/>
                <w:lang w:eastAsia="en-AU"/>
              </w:rPr>
              <w:t> </w:t>
            </w:r>
          </w:p>
        </w:tc>
        <w:tc>
          <w:tcPr>
            <w:tcW w:w="272" w:type="dxa"/>
            <w:tcBorders>
              <w:top w:val="nil"/>
              <w:left w:val="nil"/>
              <w:bottom w:val="nil"/>
              <w:right w:val="nil"/>
            </w:tcBorders>
            <w:shd w:val="clear" w:color="000000" w:fill="FFFFFF"/>
            <w:noWrap/>
            <w:vAlign w:val="bottom"/>
          </w:tcPr>
          <w:p w14:paraId="2B44D506" w14:textId="77777777" w:rsidR="00B8638A" w:rsidRPr="006D4FC1" w:rsidRDefault="00B8638A" w:rsidP="00EE50AD">
            <w:pPr>
              <w:spacing w:after="0" w:line="240" w:lineRule="auto"/>
              <w:rPr>
                <w:rFonts w:ascii="Arial" w:eastAsia="Times New Roman" w:hAnsi="Arial" w:cs="Arial"/>
                <w:sz w:val="20"/>
                <w:szCs w:val="20"/>
                <w:lang w:eastAsia="en-AU"/>
              </w:rPr>
            </w:pPr>
            <w:r w:rsidRPr="006D4FC1">
              <w:rPr>
                <w:rFonts w:ascii="Arial" w:eastAsia="Times New Roman" w:hAnsi="Arial" w:cs="Arial"/>
                <w:sz w:val="20"/>
                <w:szCs w:val="20"/>
                <w:lang w:eastAsia="en-AU"/>
              </w:rPr>
              <w:t> </w:t>
            </w:r>
          </w:p>
        </w:tc>
        <w:tc>
          <w:tcPr>
            <w:tcW w:w="636" w:type="dxa"/>
            <w:tcBorders>
              <w:top w:val="nil"/>
              <w:left w:val="nil"/>
              <w:bottom w:val="nil"/>
              <w:right w:val="nil"/>
            </w:tcBorders>
            <w:shd w:val="clear" w:color="000000" w:fill="FFFFFF"/>
            <w:noWrap/>
            <w:vAlign w:val="bottom"/>
          </w:tcPr>
          <w:p w14:paraId="0AAD1482" w14:textId="77777777" w:rsidR="00B8638A" w:rsidRPr="006D4FC1" w:rsidRDefault="00B8638A" w:rsidP="00EE50AD">
            <w:pPr>
              <w:spacing w:after="0" w:line="240" w:lineRule="auto"/>
              <w:rPr>
                <w:rFonts w:ascii="Arial" w:eastAsia="Times New Roman" w:hAnsi="Arial" w:cs="Arial"/>
                <w:sz w:val="20"/>
                <w:szCs w:val="20"/>
                <w:lang w:eastAsia="en-AU"/>
              </w:rPr>
            </w:pPr>
            <w:r w:rsidRPr="006D4FC1">
              <w:rPr>
                <w:rFonts w:ascii="Arial" w:eastAsia="Times New Roman" w:hAnsi="Arial" w:cs="Arial"/>
                <w:sz w:val="20"/>
                <w:szCs w:val="20"/>
                <w:lang w:eastAsia="en-AU"/>
              </w:rPr>
              <w:t> </w:t>
            </w:r>
          </w:p>
        </w:tc>
        <w:tc>
          <w:tcPr>
            <w:tcW w:w="1417" w:type="dxa"/>
            <w:tcBorders>
              <w:top w:val="nil"/>
              <w:left w:val="nil"/>
              <w:bottom w:val="nil"/>
              <w:right w:val="nil"/>
            </w:tcBorders>
            <w:shd w:val="clear" w:color="000000" w:fill="FFFFFF"/>
            <w:noWrap/>
            <w:vAlign w:val="bottom"/>
          </w:tcPr>
          <w:p w14:paraId="2CF88416" w14:textId="77777777" w:rsidR="00B8638A" w:rsidRPr="006D4FC1" w:rsidRDefault="00B8638A" w:rsidP="00EE50AD">
            <w:pPr>
              <w:spacing w:after="0" w:line="240" w:lineRule="auto"/>
              <w:rPr>
                <w:rFonts w:ascii="Arial" w:eastAsia="Times New Roman" w:hAnsi="Arial" w:cs="Arial"/>
                <w:sz w:val="20"/>
                <w:szCs w:val="20"/>
                <w:lang w:eastAsia="en-AU"/>
              </w:rPr>
            </w:pPr>
            <w:r w:rsidRPr="006D4FC1">
              <w:rPr>
                <w:rFonts w:ascii="Arial" w:eastAsia="Times New Roman" w:hAnsi="Arial" w:cs="Arial"/>
                <w:sz w:val="20"/>
                <w:szCs w:val="20"/>
                <w:lang w:eastAsia="en-AU"/>
              </w:rPr>
              <w:t> </w:t>
            </w:r>
          </w:p>
        </w:tc>
        <w:tc>
          <w:tcPr>
            <w:tcW w:w="756" w:type="dxa"/>
            <w:tcBorders>
              <w:top w:val="nil"/>
              <w:left w:val="nil"/>
              <w:bottom w:val="nil"/>
              <w:right w:val="nil"/>
            </w:tcBorders>
            <w:shd w:val="clear" w:color="000000" w:fill="FFFFFF"/>
            <w:noWrap/>
            <w:vAlign w:val="bottom"/>
          </w:tcPr>
          <w:p w14:paraId="54F0170F" w14:textId="77777777" w:rsidR="00B8638A" w:rsidRPr="006D4FC1" w:rsidRDefault="00B8638A" w:rsidP="00EE50AD">
            <w:pPr>
              <w:spacing w:after="0" w:line="240" w:lineRule="auto"/>
              <w:rPr>
                <w:rFonts w:ascii="Arial" w:eastAsia="Times New Roman" w:hAnsi="Arial" w:cs="Arial"/>
                <w:sz w:val="20"/>
                <w:szCs w:val="20"/>
                <w:lang w:eastAsia="en-AU"/>
              </w:rPr>
            </w:pPr>
            <w:r w:rsidRPr="006D4FC1">
              <w:rPr>
                <w:rFonts w:ascii="Arial" w:eastAsia="Times New Roman" w:hAnsi="Arial" w:cs="Arial"/>
                <w:sz w:val="20"/>
                <w:szCs w:val="20"/>
                <w:lang w:eastAsia="en-AU"/>
              </w:rPr>
              <w:t> </w:t>
            </w:r>
          </w:p>
        </w:tc>
      </w:tr>
      <w:tr w:rsidR="00F139BD" w:rsidRPr="006D4FC1" w14:paraId="0AE4EC03" w14:textId="77777777" w:rsidTr="00EE50AD">
        <w:trPr>
          <w:trHeight w:val="312"/>
        </w:trPr>
        <w:tc>
          <w:tcPr>
            <w:tcW w:w="4231" w:type="dxa"/>
            <w:tcBorders>
              <w:top w:val="nil"/>
              <w:left w:val="nil"/>
              <w:bottom w:val="nil"/>
              <w:right w:val="nil"/>
            </w:tcBorders>
            <w:shd w:val="clear" w:color="000000" w:fill="FFFFFF"/>
            <w:noWrap/>
            <w:vAlign w:val="bottom"/>
          </w:tcPr>
          <w:p w14:paraId="4828C828" w14:textId="77777777" w:rsidR="00F139BD" w:rsidRPr="006D4FC1" w:rsidRDefault="00F139BD" w:rsidP="00F139BD">
            <w:pPr>
              <w:spacing w:after="0" w:line="240" w:lineRule="auto"/>
              <w:ind w:firstLineChars="100" w:firstLine="240"/>
              <w:rPr>
                <w:rFonts w:eastAsia="Times New Roman" w:cs="Times New Roman"/>
                <w:szCs w:val="24"/>
                <w:lang w:eastAsia="en-AU"/>
              </w:rPr>
            </w:pPr>
            <w:r w:rsidRPr="006D4FC1">
              <w:rPr>
                <w:rFonts w:eastAsia="Times New Roman" w:cs="Times New Roman"/>
                <w:szCs w:val="24"/>
                <w:lang w:eastAsia="en-AU"/>
              </w:rPr>
              <w:t>Weight (kg)</w:t>
            </w:r>
          </w:p>
        </w:tc>
        <w:tc>
          <w:tcPr>
            <w:tcW w:w="576" w:type="dxa"/>
            <w:tcBorders>
              <w:top w:val="nil"/>
              <w:left w:val="nil"/>
              <w:bottom w:val="nil"/>
              <w:right w:val="nil"/>
            </w:tcBorders>
            <w:shd w:val="clear" w:color="000000" w:fill="FFFFFF"/>
            <w:noWrap/>
            <w:vAlign w:val="bottom"/>
          </w:tcPr>
          <w:p w14:paraId="5F938D42" w14:textId="77777777" w:rsidR="00F139BD" w:rsidRPr="006D4FC1" w:rsidRDefault="00F139BD" w:rsidP="00F139BD">
            <w:pPr>
              <w:spacing w:after="0" w:line="240" w:lineRule="auto"/>
              <w:jc w:val="center"/>
              <w:rPr>
                <w:rFonts w:eastAsia="Times New Roman" w:cs="Times New Roman"/>
                <w:szCs w:val="24"/>
                <w:lang w:eastAsia="en-AU"/>
              </w:rPr>
            </w:pPr>
            <w:r w:rsidRPr="006D4FC1">
              <w:rPr>
                <w:rFonts w:eastAsia="Times New Roman" w:cs="Times New Roman"/>
                <w:szCs w:val="24"/>
                <w:lang w:eastAsia="en-AU"/>
              </w:rPr>
              <w:t>174</w:t>
            </w:r>
          </w:p>
        </w:tc>
        <w:tc>
          <w:tcPr>
            <w:tcW w:w="2423" w:type="dxa"/>
            <w:tcBorders>
              <w:top w:val="nil"/>
              <w:left w:val="nil"/>
              <w:bottom w:val="nil"/>
              <w:right w:val="nil"/>
            </w:tcBorders>
            <w:shd w:val="clear" w:color="000000" w:fill="FFFFFF"/>
            <w:noWrap/>
            <w:vAlign w:val="bottom"/>
          </w:tcPr>
          <w:p w14:paraId="3A9EF7F1" w14:textId="77777777" w:rsidR="00F139BD" w:rsidRPr="006D4FC1" w:rsidRDefault="00F139BD" w:rsidP="00F139BD">
            <w:pPr>
              <w:spacing w:after="0" w:line="240" w:lineRule="auto"/>
              <w:jc w:val="center"/>
              <w:rPr>
                <w:rFonts w:eastAsia="Times New Roman" w:cs="Times New Roman"/>
                <w:szCs w:val="24"/>
                <w:lang w:eastAsia="en-AU"/>
              </w:rPr>
            </w:pPr>
            <w:r w:rsidRPr="006D4FC1">
              <w:rPr>
                <w:rFonts w:eastAsia="Times New Roman" w:cs="Times New Roman"/>
                <w:szCs w:val="24"/>
                <w:lang w:eastAsia="en-AU"/>
              </w:rPr>
              <w:t>101 / 73</w:t>
            </w:r>
          </w:p>
        </w:tc>
        <w:tc>
          <w:tcPr>
            <w:tcW w:w="276" w:type="dxa"/>
            <w:tcBorders>
              <w:top w:val="nil"/>
              <w:left w:val="nil"/>
              <w:bottom w:val="nil"/>
              <w:right w:val="nil"/>
            </w:tcBorders>
            <w:shd w:val="clear" w:color="000000" w:fill="FFFFFF"/>
            <w:noWrap/>
            <w:vAlign w:val="bottom"/>
          </w:tcPr>
          <w:p w14:paraId="7F9A9FA7" w14:textId="77777777" w:rsidR="00F139BD" w:rsidRPr="006D4FC1" w:rsidRDefault="00F139BD" w:rsidP="00F139BD">
            <w:pPr>
              <w:spacing w:after="0" w:line="240" w:lineRule="auto"/>
              <w:rPr>
                <w:rFonts w:eastAsia="Times New Roman" w:cs="Times New Roman"/>
                <w:szCs w:val="24"/>
                <w:lang w:eastAsia="en-AU"/>
              </w:rPr>
            </w:pPr>
            <w:r w:rsidRPr="006D4FC1">
              <w:rPr>
                <w:rFonts w:eastAsia="Times New Roman" w:cs="Times New Roman"/>
                <w:szCs w:val="24"/>
                <w:lang w:eastAsia="en-AU"/>
              </w:rPr>
              <w:t> </w:t>
            </w:r>
          </w:p>
        </w:tc>
        <w:tc>
          <w:tcPr>
            <w:tcW w:w="636" w:type="dxa"/>
            <w:tcBorders>
              <w:top w:val="nil"/>
              <w:left w:val="nil"/>
              <w:bottom w:val="nil"/>
              <w:right w:val="nil"/>
            </w:tcBorders>
            <w:shd w:val="clear" w:color="000000" w:fill="FFFFFF"/>
            <w:noWrap/>
            <w:vAlign w:val="bottom"/>
          </w:tcPr>
          <w:p w14:paraId="69EBD854" w14:textId="0F20E021" w:rsidR="00F139BD" w:rsidRPr="006D4FC1" w:rsidRDefault="00F139BD" w:rsidP="00F139BD">
            <w:pPr>
              <w:spacing w:after="0" w:line="240" w:lineRule="auto"/>
              <w:jc w:val="center"/>
              <w:rPr>
                <w:rFonts w:eastAsia="Times New Roman" w:cs="Times New Roman"/>
                <w:szCs w:val="24"/>
                <w:lang w:eastAsia="en-AU"/>
              </w:rPr>
            </w:pPr>
            <w:r w:rsidRPr="006D4FC1">
              <w:rPr>
                <w:rFonts w:eastAsia="Times New Roman" w:cs="Times New Roman"/>
                <w:szCs w:val="24"/>
                <w:lang w:eastAsia="en-AU"/>
              </w:rPr>
              <w:t>0.99</w:t>
            </w:r>
          </w:p>
        </w:tc>
        <w:tc>
          <w:tcPr>
            <w:tcW w:w="1417" w:type="dxa"/>
            <w:tcBorders>
              <w:top w:val="nil"/>
              <w:left w:val="nil"/>
              <w:bottom w:val="nil"/>
              <w:right w:val="nil"/>
            </w:tcBorders>
            <w:shd w:val="clear" w:color="000000" w:fill="FFFFFF"/>
            <w:noWrap/>
            <w:vAlign w:val="bottom"/>
          </w:tcPr>
          <w:p w14:paraId="17D708BA" w14:textId="536C6C77" w:rsidR="00F139BD" w:rsidRPr="006D4FC1" w:rsidRDefault="00F139BD" w:rsidP="00F139BD">
            <w:pPr>
              <w:spacing w:after="0" w:line="240" w:lineRule="auto"/>
              <w:jc w:val="center"/>
              <w:rPr>
                <w:rFonts w:eastAsia="Times New Roman" w:cs="Times New Roman"/>
                <w:szCs w:val="24"/>
                <w:lang w:eastAsia="en-AU"/>
              </w:rPr>
            </w:pPr>
            <w:r w:rsidRPr="006D4FC1">
              <w:rPr>
                <w:rFonts w:eastAsia="Times New Roman" w:cs="Times New Roman"/>
                <w:szCs w:val="24"/>
                <w:lang w:eastAsia="en-AU"/>
              </w:rPr>
              <w:t>(0.97-1.01)</w:t>
            </w:r>
          </w:p>
        </w:tc>
        <w:tc>
          <w:tcPr>
            <w:tcW w:w="756" w:type="dxa"/>
            <w:tcBorders>
              <w:top w:val="nil"/>
              <w:left w:val="nil"/>
              <w:bottom w:val="nil"/>
              <w:right w:val="nil"/>
            </w:tcBorders>
            <w:shd w:val="clear" w:color="000000" w:fill="FFFFFF"/>
            <w:noWrap/>
            <w:vAlign w:val="bottom"/>
          </w:tcPr>
          <w:p w14:paraId="2F7684DD" w14:textId="23735E8F" w:rsidR="00F139BD" w:rsidRPr="006D4FC1" w:rsidRDefault="00F139BD" w:rsidP="00F139BD">
            <w:pPr>
              <w:spacing w:after="0" w:line="240" w:lineRule="auto"/>
              <w:jc w:val="center"/>
              <w:rPr>
                <w:rFonts w:eastAsia="Times New Roman" w:cs="Times New Roman"/>
                <w:szCs w:val="24"/>
                <w:lang w:eastAsia="en-AU"/>
              </w:rPr>
            </w:pPr>
            <w:r w:rsidRPr="006D4FC1">
              <w:rPr>
                <w:rFonts w:eastAsia="Times New Roman" w:cs="Times New Roman"/>
                <w:szCs w:val="24"/>
                <w:lang w:eastAsia="en-AU"/>
              </w:rPr>
              <w:t>0.294</w:t>
            </w:r>
          </w:p>
        </w:tc>
        <w:tc>
          <w:tcPr>
            <w:tcW w:w="272" w:type="dxa"/>
            <w:tcBorders>
              <w:top w:val="nil"/>
              <w:left w:val="nil"/>
              <w:bottom w:val="nil"/>
              <w:right w:val="nil"/>
            </w:tcBorders>
            <w:shd w:val="clear" w:color="000000" w:fill="FFFFFF"/>
            <w:noWrap/>
            <w:vAlign w:val="bottom"/>
          </w:tcPr>
          <w:p w14:paraId="70D3DC16" w14:textId="77777777" w:rsidR="00F139BD" w:rsidRPr="006D4FC1" w:rsidRDefault="00F139BD" w:rsidP="00F139BD">
            <w:pPr>
              <w:spacing w:after="0" w:line="240" w:lineRule="auto"/>
              <w:jc w:val="center"/>
              <w:rPr>
                <w:rFonts w:ascii="Arial" w:eastAsia="Times New Roman" w:hAnsi="Arial" w:cs="Arial"/>
                <w:sz w:val="20"/>
                <w:szCs w:val="20"/>
                <w:lang w:eastAsia="en-AU"/>
              </w:rPr>
            </w:pPr>
            <w:r w:rsidRPr="006D4FC1">
              <w:rPr>
                <w:rFonts w:ascii="Arial" w:eastAsia="Times New Roman" w:hAnsi="Arial" w:cs="Arial"/>
                <w:sz w:val="20"/>
                <w:szCs w:val="20"/>
                <w:lang w:eastAsia="en-AU"/>
              </w:rPr>
              <w:t> </w:t>
            </w:r>
          </w:p>
        </w:tc>
        <w:tc>
          <w:tcPr>
            <w:tcW w:w="636" w:type="dxa"/>
            <w:tcBorders>
              <w:top w:val="nil"/>
              <w:left w:val="nil"/>
              <w:bottom w:val="nil"/>
              <w:right w:val="nil"/>
            </w:tcBorders>
            <w:shd w:val="clear" w:color="000000" w:fill="FFFFFF"/>
            <w:noWrap/>
            <w:vAlign w:val="bottom"/>
          </w:tcPr>
          <w:p w14:paraId="0AAF34FA" w14:textId="2C9AA804" w:rsidR="00F139BD" w:rsidRPr="006D4FC1" w:rsidRDefault="00F139BD" w:rsidP="00F139BD">
            <w:pPr>
              <w:spacing w:after="0" w:line="240" w:lineRule="auto"/>
              <w:jc w:val="center"/>
              <w:rPr>
                <w:rFonts w:eastAsia="Times New Roman" w:cs="Times New Roman"/>
                <w:szCs w:val="24"/>
                <w:lang w:eastAsia="en-AU"/>
              </w:rPr>
            </w:pPr>
            <w:r w:rsidRPr="006D4FC1">
              <w:rPr>
                <w:rFonts w:eastAsia="Times New Roman" w:cs="Times New Roman"/>
                <w:szCs w:val="24"/>
                <w:lang w:eastAsia="en-AU"/>
              </w:rPr>
              <w:t>0.99</w:t>
            </w:r>
          </w:p>
        </w:tc>
        <w:tc>
          <w:tcPr>
            <w:tcW w:w="1417" w:type="dxa"/>
            <w:tcBorders>
              <w:top w:val="nil"/>
              <w:left w:val="nil"/>
              <w:bottom w:val="nil"/>
              <w:right w:val="nil"/>
            </w:tcBorders>
            <w:shd w:val="clear" w:color="000000" w:fill="FFFFFF"/>
            <w:noWrap/>
            <w:vAlign w:val="bottom"/>
          </w:tcPr>
          <w:p w14:paraId="7E900D65" w14:textId="442C7705" w:rsidR="00F139BD" w:rsidRPr="006D4FC1" w:rsidRDefault="00F139BD" w:rsidP="00F139BD">
            <w:pPr>
              <w:spacing w:after="0" w:line="240" w:lineRule="auto"/>
              <w:jc w:val="center"/>
              <w:rPr>
                <w:rFonts w:eastAsia="Times New Roman" w:cs="Times New Roman"/>
                <w:szCs w:val="24"/>
                <w:lang w:eastAsia="en-AU"/>
              </w:rPr>
            </w:pPr>
            <w:r w:rsidRPr="006D4FC1">
              <w:rPr>
                <w:rFonts w:eastAsia="Times New Roman" w:cs="Times New Roman"/>
                <w:szCs w:val="24"/>
                <w:lang w:eastAsia="en-AU"/>
              </w:rPr>
              <w:t>(0.97-1.01)</w:t>
            </w:r>
          </w:p>
        </w:tc>
        <w:tc>
          <w:tcPr>
            <w:tcW w:w="756" w:type="dxa"/>
            <w:tcBorders>
              <w:top w:val="nil"/>
              <w:left w:val="nil"/>
              <w:bottom w:val="nil"/>
              <w:right w:val="nil"/>
            </w:tcBorders>
            <w:shd w:val="clear" w:color="000000" w:fill="FFFFFF"/>
            <w:noWrap/>
            <w:vAlign w:val="bottom"/>
          </w:tcPr>
          <w:p w14:paraId="775ECCD5" w14:textId="7D00FC99" w:rsidR="00F139BD" w:rsidRPr="006D4FC1" w:rsidRDefault="00F139BD" w:rsidP="00F139BD">
            <w:pPr>
              <w:spacing w:after="0" w:line="240" w:lineRule="auto"/>
              <w:jc w:val="center"/>
              <w:rPr>
                <w:rFonts w:eastAsia="Times New Roman" w:cs="Times New Roman"/>
                <w:szCs w:val="24"/>
                <w:lang w:eastAsia="en-AU"/>
              </w:rPr>
            </w:pPr>
            <w:r w:rsidRPr="006D4FC1">
              <w:rPr>
                <w:rFonts w:eastAsia="Times New Roman" w:cs="Times New Roman"/>
                <w:szCs w:val="24"/>
                <w:lang w:eastAsia="en-AU"/>
              </w:rPr>
              <w:t>0.29</w:t>
            </w:r>
            <w:r>
              <w:rPr>
                <w:rFonts w:eastAsia="Times New Roman" w:cs="Times New Roman"/>
                <w:szCs w:val="24"/>
                <w:lang w:eastAsia="en-AU"/>
              </w:rPr>
              <w:t>6</w:t>
            </w:r>
          </w:p>
        </w:tc>
      </w:tr>
      <w:tr w:rsidR="00F139BD" w:rsidRPr="006D4FC1" w14:paraId="7115CA50" w14:textId="77777777" w:rsidTr="00EE50AD">
        <w:trPr>
          <w:trHeight w:val="312"/>
        </w:trPr>
        <w:tc>
          <w:tcPr>
            <w:tcW w:w="4231" w:type="dxa"/>
            <w:tcBorders>
              <w:top w:val="nil"/>
              <w:left w:val="nil"/>
              <w:bottom w:val="nil"/>
              <w:right w:val="nil"/>
            </w:tcBorders>
            <w:shd w:val="clear" w:color="000000" w:fill="FFFFFF"/>
            <w:noWrap/>
            <w:vAlign w:val="bottom"/>
          </w:tcPr>
          <w:p w14:paraId="0B3EE079" w14:textId="77777777" w:rsidR="00F139BD" w:rsidRPr="006D4FC1" w:rsidRDefault="00F139BD" w:rsidP="00F139BD">
            <w:pPr>
              <w:spacing w:after="0" w:line="240" w:lineRule="auto"/>
              <w:ind w:firstLineChars="100" w:firstLine="240"/>
              <w:rPr>
                <w:rFonts w:eastAsia="Times New Roman" w:cs="Times New Roman"/>
                <w:szCs w:val="24"/>
                <w:lang w:eastAsia="en-AU"/>
              </w:rPr>
            </w:pPr>
            <w:r w:rsidRPr="006D4FC1">
              <w:rPr>
                <w:rFonts w:eastAsia="Times New Roman" w:cs="Times New Roman"/>
                <w:szCs w:val="24"/>
                <w:lang w:eastAsia="en-AU"/>
              </w:rPr>
              <w:t>UACR (ratio)</w:t>
            </w:r>
          </w:p>
        </w:tc>
        <w:tc>
          <w:tcPr>
            <w:tcW w:w="576" w:type="dxa"/>
            <w:tcBorders>
              <w:top w:val="nil"/>
              <w:left w:val="nil"/>
              <w:bottom w:val="nil"/>
              <w:right w:val="nil"/>
            </w:tcBorders>
            <w:shd w:val="clear" w:color="000000" w:fill="FFFFFF"/>
            <w:noWrap/>
            <w:vAlign w:val="bottom"/>
          </w:tcPr>
          <w:p w14:paraId="063629F9" w14:textId="77777777" w:rsidR="00F139BD" w:rsidRPr="006D4FC1" w:rsidRDefault="00F139BD" w:rsidP="00F139BD">
            <w:pPr>
              <w:spacing w:after="0" w:line="240" w:lineRule="auto"/>
              <w:jc w:val="center"/>
              <w:rPr>
                <w:rFonts w:eastAsia="Times New Roman" w:cs="Times New Roman"/>
                <w:szCs w:val="24"/>
                <w:lang w:eastAsia="en-AU"/>
              </w:rPr>
            </w:pPr>
            <w:r w:rsidRPr="006D4FC1">
              <w:rPr>
                <w:rFonts w:eastAsia="Times New Roman" w:cs="Times New Roman"/>
                <w:szCs w:val="24"/>
                <w:lang w:eastAsia="en-AU"/>
              </w:rPr>
              <w:t>114</w:t>
            </w:r>
          </w:p>
        </w:tc>
        <w:tc>
          <w:tcPr>
            <w:tcW w:w="2423" w:type="dxa"/>
            <w:tcBorders>
              <w:top w:val="nil"/>
              <w:left w:val="nil"/>
              <w:bottom w:val="nil"/>
              <w:right w:val="nil"/>
            </w:tcBorders>
            <w:shd w:val="clear" w:color="000000" w:fill="FFFFFF"/>
            <w:noWrap/>
            <w:vAlign w:val="bottom"/>
          </w:tcPr>
          <w:p w14:paraId="66F4E8C8" w14:textId="77777777" w:rsidR="00F139BD" w:rsidRPr="006D4FC1" w:rsidRDefault="00F139BD" w:rsidP="00F139BD">
            <w:pPr>
              <w:spacing w:after="0" w:line="240" w:lineRule="auto"/>
              <w:jc w:val="center"/>
              <w:rPr>
                <w:rFonts w:eastAsia="Times New Roman" w:cs="Times New Roman"/>
                <w:szCs w:val="24"/>
                <w:lang w:eastAsia="en-AU"/>
              </w:rPr>
            </w:pPr>
            <w:r w:rsidRPr="006D4FC1">
              <w:rPr>
                <w:rFonts w:eastAsia="Times New Roman" w:cs="Times New Roman"/>
                <w:szCs w:val="24"/>
                <w:lang w:eastAsia="en-AU"/>
              </w:rPr>
              <w:t>62 / 52</w:t>
            </w:r>
          </w:p>
        </w:tc>
        <w:tc>
          <w:tcPr>
            <w:tcW w:w="276" w:type="dxa"/>
            <w:tcBorders>
              <w:top w:val="nil"/>
              <w:left w:val="nil"/>
              <w:bottom w:val="nil"/>
              <w:right w:val="nil"/>
            </w:tcBorders>
            <w:shd w:val="clear" w:color="000000" w:fill="FFFFFF"/>
            <w:noWrap/>
            <w:vAlign w:val="bottom"/>
          </w:tcPr>
          <w:p w14:paraId="5C932AC1" w14:textId="77777777" w:rsidR="00F139BD" w:rsidRPr="006D4FC1" w:rsidRDefault="00F139BD" w:rsidP="00F139BD">
            <w:pPr>
              <w:spacing w:after="0" w:line="240" w:lineRule="auto"/>
              <w:rPr>
                <w:rFonts w:eastAsia="Times New Roman" w:cs="Times New Roman"/>
                <w:szCs w:val="24"/>
                <w:lang w:eastAsia="en-AU"/>
              </w:rPr>
            </w:pPr>
            <w:r w:rsidRPr="006D4FC1">
              <w:rPr>
                <w:rFonts w:eastAsia="Times New Roman" w:cs="Times New Roman"/>
                <w:szCs w:val="24"/>
                <w:lang w:eastAsia="en-AU"/>
              </w:rPr>
              <w:t> </w:t>
            </w:r>
          </w:p>
        </w:tc>
        <w:tc>
          <w:tcPr>
            <w:tcW w:w="636" w:type="dxa"/>
            <w:tcBorders>
              <w:top w:val="nil"/>
              <w:left w:val="nil"/>
              <w:bottom w:val="nil"/>
              <w:right w:val="nil"/>
            </w:tcBorders>
            <w:shd w:val="clear" w:color="000000" w:fill="FFFFFF"/>
            <w:noWrap/>
            <w:vAlign w:val="bottom"/>
          </w:tcPr>
          <w:p w14:paraId="14DC0FBF" w14:textId="2C1635C1" w:rsidR="00F139BD" w:rsidRPr="006D4FC1" w:rsidRDefault="00F139BD" w:rsidP="00F139BD">
            <w:pPr>
              <w:spacing w:after="0" w:line="240" w:lineRule="auto"/>
              <w:jc w:val="center"/>
              <w:rPr>
                <w:rFonts w:eastAsia="Times New Roman" w:cs="Times New Roman"/>
                <w:szCs w:val="24"/>
                <w:lang w:eastAsia="en-AU"/>
              </w:rPr>
            </w:pPr>
            <w:r w:rsidRPr="006D4FC1">
              <w:rPr>
                <w:rFonts w:eastAsia="Times New Roman" w:cs="Times New Roman"/>
                <w:szCs w:val="24"/>
                <w:lang w:eastAsia="en-AU"/>
              </w:rPr>
              <w:t>1.02</w:t>
            </w:r>
          </w:p>
        </w:tc>
        <w:tc>
          <w:tcPr>
            <w:tcW w:w="1417" w:type="dxa"/>
            <w:tcBorders>
              <w:top w:val="nil"/>
              <w:left w:val="nil"/>
              <w:bottom w:val="nil"/>
              <w:right w:val="nil"/>
            </w:tcBorders>
            <w:shd w:val="clear" w:color="000000" w:fill="FFFFFF"/>
            <w:noWrap/>
            <w:vAlign w:val="bottom"/>
          </w:tcPr>
          <w:p w14:paraId="5954DFDD" w14:textId="3881B385" w:rsidR="00F139BD" w:rsidRPr="006D4FC1" w:rsidRDefault="00F139BD" w:rsidP="00F139BD">
            <w:pPr>
              <w:spacing w:after="0" w:line="240" w:lineRule="auto"/>
              <w:jc w:val="center"/>
              <w:rPr>
                <w:rFonts w:eastAsia="Times New Roman" w:cs="Times New Roman"/>
                <w:szCs w:val="24"/>
                <w:lang w:eastAsia="en-AU"/>
              </w:rPr>
            </w:pPr>
            <w:r w:rsidRPr="006D4FC1">
              <w:rPr>
                <w:rFonts w:eastAsia="Times New Roman" w:cs="Times New Roman"/>
                <w:szCs w:val="24"/>
                <w:lang w:eastAsia="en-AU"/>
              </w:rPr>
              <w:t>(1.01-1.04)</w:t>
            </w:r>
          </w:p>
        </w:tc>
        <w:tc>
          <w:tcPr>
            <w:tcW w:w="756" w:type="dxa"/>
            <w:tcBorders>
              <w:top w:val="nil"/>
              <w:left w:val="nil"/>
              <w:bottom w:val="nil"/>
              <w:right w:val="nil"/>
            </w:tcBorders>
            <w:shd w:val="clear" w:color="000000" w:fill="FFFFFF"/>
            <w:noWrap/>
            <w:vAlign w:val="bottom"/>
          </w:tcPr>
          <w:p w14:paraId="281CF415" w14:textId="7C71E830" w:rsidR="00F139BD" w:rsidRPr="006D4FC1" w:rsidRDefault="00F139BD" w:rsidP="00F139BD">
            <w:pPr>
              <w:spacing w:after="0" w:line="240" w:lineRule="auto"/>
              <w:jc w:val="center"/>
              <w:rPr>
                <w:rFonts w:eastAsia="Times New Roman" w:cs="Times New Roman"/>
                <w:szCs w:val="24"/>
                <w:lang w:eastAsia="en-AU"/>
              </w:rPr>
            </w:pPr>
            <w:r w:rsidRPr="006D4FC1">
              <w:rPr>
                <w:rFonts w:eastAsia="Times New Roman" w:cs="Times New Roman"/>
                <w:szCs w:val="24"/>
                <w:lang w:eastAsia="en-AU"/>
              </w:rPr>
              <w:t>0.000</w:t>
            </w:r>
          </w:p>
        </w:tc>
        <w:tc>
          <w:tcPr>
            <w:tcW w:w="272" w:type="dxa"/>
            <w:tcBorders>
              <w:top w:val="nil"/>
              <w:left w:val="nil"/>
              <w:bottom w:val="nil"/>
              <w:right w:val="nil"/>
            </w:tcBorders>
            <w:shd w:val="clear" w:color="000000" w:fill="FFFFFF"/>
            <w:noWrap/>
            <w:vAlign w:val="bottom"/>
          </w:tcPr>
          <w:p w14:paraId="79CC9873" w14:textId="77777777" w:rsidR="00F139BD" w:rsidRPr="006D4FC1" w:rsidRDefault="00F139BD" w:rsidP="00F139BD">
            <w:pPr>
              <w:spacing w:after="0" w:line="240" w:lineRule="auto"/>
              <w:jc w:val="center"/>
              <w:rPr>
                <w:rFonts w:ascii="Arial" w:eastAsia="Times New Roman" w:hAnsi="Arial" w:cs="Arial"/>
                <w:sz w:val="20"/>
                <w:szCs w:val="20"/>
                <w:lang w:eastAsia="en-AU"/>
              </w:rPr>
            </w:pPr>
            <w:r w:rsidRPr="006D4FC1">
              <w:rPr>
                <w:rFonts w:ascii="Arial" w:eastAsia="Times New Roman" w:hAnsi="Arial" w:cs="Arial"/>
                <w:sz w:val="20"/>
                <w:szCs w:val="20"/>
                <w:lang w:eastAsia="en-AU"/>
              </w:rPr>
              <w:t> </w:t>
            </w:r>
          </w:p>
        </w:tc>
        <w:tc>
          <w:tcPr>
            <w:tcW w:w="636" w:type="dxa"/>
            <w:tcBorders>
              <w:top w:val="nil"/>
              <w:left w:val="nil"/>
              <w:bottom w:val="nil"/>
              <w:right w:val="nil"/>
            </w:tcBorders>
            <w:shd w:val="clear" w:color="000000" w:fill="FFFFFF"/>
            <w:noWrap/>
            <w:vAlign w:val="bottom"/>
          </w:tcPr>
          <w:p w14:paraId="39017747" w14:textId="2A16B5BE" w:rsidR="00F139BD" w:rsidRPr="006D4FC1" w:rsidRDefault="00F139BD" w:rsidP="00F139BD">
            <w:pPr>
              <w:spacing w:after="0" w:line="240" w:lineRule="auto"/>
              <w:jc w:val="center"/>
              <w:rPr>
                <w:rFonts w:eastAsia="Times New Roman" w:cs="Times New Roman"/>
                <w:szCs w:val="24"/>
                <w:lang w:eastAsia="en-AU"/>
              </w:rPr>
            </w:pPr>
            <w:r w:rsidRPr="006D4FC1">
              <w:rPr>
                <w:rFonts w:eastAsia="Times New Roman" w:cs="Times New Roman"/>
                <w:szCs w:val="24"/>
                <w:lang w:eastAsia="en-AU"/>
              </w:rPr>
              <w:t>1.02</w:t>
            </w:r>
          </w:p>
        </w:tc>
        <w:tc>
          <w:tcPr>
            <w:tcW w:w="1417" w:type="dxa"/>
            <w:tcBorders>
              <w:top w:val="nil"/>
              <w:left w:val="nil"/>
              <w:bottom w:val="nil"/>
              <w:right w:val="nil"/>
            </w:tcBorders>
            <w:shd w:val="clear" w:color="000000" w:fill="FFFFFF"/>
            <w:noWrap/>
            <w:vAlign w:val="bottom"/>
          </w:tcPr>
          <w:p w14:paraId="0849B03E" w14:textId="4446F4C4" w:rsidR="00F139BD" w:rsidRPr="006D4FC1" w:rsidRDefault="00F139BD" w:rsidP="00F139BD">
            <w:pPr>
              <w:spacing w:after="0" w:line="240" w:lineRule="auto"/>
              <w:jc w:val="center"/>
              <w:rPr>
                <w:rFonts w:eastAsia="Times New Roman" w:cs="Times New Roman"/>
                <w:szCs w:val="24"/>
                <w:lang w:eastAsia="en-AU"/>
              </w:rPr>
            </w:pPr>
            <w:r w:rsidRPr="006D4FC1">
              <w:rPr>
                <w:rFonts w:eastAsia="Times New Roman" w:cs="Times New Roman"/>
                <w:szCs w:val="24"/>
                <w:lang w:eastAsia="en-AU"/>
              </w:rPr>
              <w:t>(1.01-1.04)</w:t>
            </w:r>
          </w:p>
        </w:tc>
        <w:tc>
          <w:tcPr>
            <w:tcW w:w="756" w:type="dxa"/>
            <w:tcBorders>
              <w:top w:val="nil"/>
              <w:left w:val="nil"/>
              <w:bottom w:val="nil"/>
              <w:right w:val="nil"/>
            </w:tcBorders>
            <w:shd w:val="clear" w:color="000000" w:fill="FFFFFF"/>
            <w:noWrap/>
            <w:vAlign w:val="bottom"/>
          </w:tcPr>
          <w:p w14:paraId="0DFAFF03" w14:textId="7128ECA0" w:rsidR="00F139BD" w:rsidRPr="006D4FC1" w:rsidRDefault="00F139BD" w:rsidP="00F139BD">
            <w:pPr>
              <w:spacing w:after="0" w:line="240" w:lineRule="auto"/>
              <w:jc w:val="center"/>
              <w:rPr>
                <w:rFonts w:eastAsia="Times New Roman" w:cs="Times New Roman"/>
                <w:szCs w:val="24"/>
                <w:lang w:eastAsia="en-AU"/>
              </w:rPr>
            </w:pPr>
            <w:r w:rsidRPr="006D4FC1">
              <w:rPr>
                <w:rFonts w:eastAsia="Times New Roman" w:cs="Times New Roman"/>
                <w:szCs w:val="24"/>
                <w:lang w:eastAsia="en-AU"/>
              </w:rPr>
              <w:t>0.000</w:t>
            </w:r>
          </w:p>
        </w:tc>
      </w:tr>
      <w:tr w:rsidR="00F139BD" w:rsidRPr="006D4FC1" w14:paraId="6B48ECA5" w14:textId="77777777" w:rsidTr="00EE50AD">
        <w:trPr>
          <w:trHeight w:val="312"/>
        </w:trPr>
        <w:tc>
          <w:tcPr>
            <w:tcW w:w="4231" w:type="dxa"/>
            <w:tcBorders>
              <w:top w:val="nil"/>
              <w:left w:val="nil"/>
              <w:bottom w:val="nil"/>
              <w:right w:val="nil"/>
            </w:tcBorders>
            <w:shd w:val="clear" w:color="000000" w:fill="FFFFFF"/>
            <w:noWrap/>
            <w:vAlign w:val="bottom"/>
          </w:tcPr>
          <w:p w14:paraId="6FD81D1B" w14:textId="77777777" w:rsidR="00F139BD" w:rsidRPr="006D4FC1" w:rsidRDefault="00F139BD" w:rsidP="00F139BD">
            <w:pPr>
              <w:spacing w:after="0" w:line="240" w:lineRule="auto"/>
              <w:ind w:firstLineChars="100" w:firstLine="240"/>
              <w:rPr>
                <w:rFonts w:eastAsia="Times New Roman" w:cs="Times New Roman"/>
                <w:szCs w:val="24"/>
                <w:lang w:eastAsia="en-AU"/>
              </w:rPr>
            </w:pPr>
            <w:r w:rsidRPr="006D4FC1">
              <w:rPr>
                <w:rFonts w:eastAsia="Times New Roman" w:cs="Times New Roman"/>
                <w:szCs w:val="24"/>
                <w:lang w:eastAsia="en-AU"/>
              </w:rPr>
              <w:t>Triglycerides (mmol/L)</w:t>
            </w:r>
          </w:p>
        </w:tc>
        <w:tc>
          <w:tcPr>
            <w:tcW w:w="576" w:type="dxa"/>
            <w:tcBorders>
              <w:top w:val="nil"/>
              <w:left w:val="nil"/>
              <w:bottom w:val="nil"/>
              <w:right w:val="nil"/>
            </w:tcBorders>
            <w:shd w:val="clear" w:color="000000" w:fill="FFFFFF"/>
            <w:noWrap/>
            <w:vAlign w:val="bottom"/>
          </w:tcPr>
          <w:p w14:paraId="50E1802E" w14:textId="77777777" w:rsidR="00F139BD" w:rsidRPr="006D4FC1" w:rsidRDefault="00F139BD" w:rsidP="00F139BD">
            <w:pPr>
              <w:spacing w:after="0" w:line="240" w:lineRule="auto"/>
              <w:jc w:val="center"/>
              <w:rPr>
                <w:rFonts w:eastAsia="Times New Roman" w:cs="Times New Roman"/>
                <w:szCs w:val="24"/>
                <w:lang w:eastAsia="en-AU"/>
              </w:rPr>
            </w:pPr>
            <w:r w:rsidRPr="006D4FC1">
              <w:rPr>
                <w:rFonts w:eastAsia="Times New Roman" w:cs="Times New Roman"/>
                <w:szCs w:val="24"/>
                <w:lang w:eastAsia="en-AU"/>
              </w:rPr>
              <w:t>149</w:t>
            </w:r>
          </w:p>
        </w:tc>
        <w:tc>
          <w:tcPr>
            <w:tcW w:w="2423" w:type="dxa"/>
            <w:tcBorders>
              <w:top w:val="nil"/>
              <w:left w:val="nil"/>
              <w:bottom w:val="nil"/>
              <w:right w:val="nil"/>
            </w:tcBorders>
            <w:shd w:val="clear" w:color="000000" w:fill="FFFFFF"/>
            <w:noWrap/>
            <w:vAlign w:val="bottom"/>
          </w:tcPr>
          <w:p w14:paraId="75FF49C9" w14:textId="77777777" w:rsidR="00F139BD" w:rsidRPr="006D4FC1" w:rsidRDefault="00F139BD" w:rsidP="00F139BD">
            <w:pPr>
              <w:spacing w:after="0" w:line="240" w:lineRule="auto"/>
              <w:jc w:val="center"/>
              <w:rPr>
                <w:rFonts w:eastAsia="Times New Roman" w:cs="Times New Roman"/>
                <w:szCs w:val="24"/>
                <w:lang w:eastAsia="en-AU"/>
              </w:rPr>
            </w:pPr>
            <w:r w:rsidRPr="006D4FC1">
              <w:rPr>
                <w:rFonts w:eastAsia="Times New Roman" w:cs="Times New Roman"/>
                <w:szCs w:val="24"/>
                <w:lang w:eastAsia="en-AU"/>
              </w:rPr>
              <w:t>88 / 61</w:t>
            </w:r>
          </w:p>
        </w:tc>
        <w:tc>
          <w:tcPr>
            <w:tcW w:w="276" w:type="dxa"/>
            <w:tcBorders>
              <w:top w:val="nil"/>
              <w:left w:val="nil"/>
              <w:bottom w:val="nil"/>
              <w:right w:val="nil"/>
            </w:tcBorders>
            <w:shd w:val="clear" w:color="000000" w:fill="FFFFFF"/>
            <w:noWrap/>
            <w:vAlign w:val="bottom"/>
          </w:tcPr>
          <w:p w14:paraId="5DBEA57E" w14:textId="77777777" w:rsidR="00F139BD" w:rsidRPr="006D4FC1" w:rsidRDefault="00F139BD" w:rsidP="00F139BD">
            <w:pPr>
              <w:spacing w:after="0" w:line="240" w:lineRule="auto"/>
              <w:rPr>
                <w:rFonts w:eastAsia="Times New Roman" w:cs="Times New Roman"/>
                <w:szCs w:val="24"/>
                <w:lang w:eastAsia="en-AU"/>
              </w:rPr>
            </w:pPr>
            <w:r w:rsidRPr="006D4FC1">
              <w:rPr>
                <w:rFonts w:eastAsia="Times New Roman" w:cs="Times New Roman"/>
                <w:szCs w:val="24"/>
                <w:lang w:eastAsia="en-AU"/>
              </w:rPr>
              <w:t> </w:t>
            </w:r>
          </w:p>
        </w:tc>
        <w:tc>
          <w:tcPr>
            <w:tcW w:w="636" w:type="dxa"/>
            <w:tcBorders>
              <w:top w:val="nil"/>
              <w:left w:val="nil"/>
              <w:bottom w:val="nil"/>
              <w:right w:val="nil"/>
            </w:tcBorders>
            <w:shd w:val="clear" w:color="000000" w:fill="FFFFFF"/>
            <w:noWrap/>
            <w:vAlign w:val="bottom"/>
          </w:tcPr>
          <w:p w14:paraId="75DFCE2D" w14:textId="54CEED77" w:rsidR="00F139BD" w:rsidRPr="006D4FC1" w:rsidRDefault="00F139BD" w:rsidP="00F139BD">
            <w:pPr>
              <w:spacing w:after="0" w:line="240" w:lineRule="auto"/>
              <w:jc w:val="center"/>
              <w:rPr>
                <w:rFonts w:eastAsia="Times New Roman" w:cs="Times New Roman"/>
                <w:szCs w:val="24"/>
                <w:lang w:eastAsia="en-AU"/>
              </w:rPr>
            </w:pPr>
            <w:r w:rsidRPr="006D4FC1">
              <w:rPr>
                <w:rFonts w:eastAsia="Times New Roman" w:cs="Times New Roman"/>
                <w:szCs w:val="24"/>
                <w:lang w:eastAsia="en-AU"/>
              </w:rPr>
              <w:t>0.75</w:t>
            </w:r>
          </w:p>
        </w:tc>
        <w:tc>
          <w:tcPr>
            <w:tcW w:w="1417" w:type="dxa"/>
            <w:tcBorders>
              <w:top w:val="nil"/>
              <w:left w:val="nil"/>
              <w:bottom w:val="nil"/>
              <w:right w:val="nil"/>
            </w:tcBorders>
            <w:shd w:val="clear" w:color="000000" w:fill="FFFFFF"/>
            <w:noWrap/>
            <w:vAlign w:val="bottom"/>
          </w:tcPr>
          <w:p w14:paraId="25F59AC5" w14:textId="3204C7B0" w:rsidR="00F139BD" w:rsidRPr="006D4FC1" w:rsidRDefault="00F139BD" w:rsidP="00F139BD">
            <w:pPr>
              <w:spacing w:after="0" w:line="240" w:lineRule="auto"/>
              <w:jc w:val="center"/>
              <w:rPr>
                <w:rFonts w:eastAsia="Times New Roman" w:cs="Times New Roman"/>
                <w:szCs w:val="24"/>
                <w:lang w:eastAsia="en-AU"/>
              </w:rPr>
            </w:pPr>
            <w:r w:rsidRPr="006D4FC1">
              <w:rPr>
                <w:rFonts w:eastAsia="Times New Roman" w:cs="Times New Roman"/>
                <w:szCs w:val="24"/>
                <w:lang w:eastAsia="en-AU"/>
              </w:rPr>
              <w:t>(0.49-1.14)</w:t>
            </w:r>
          </w:p>
        </w:tc>
        <w:tc>
          <w:tcPr>
            <w:tcW w:w="756" w:type="dxa"/>
            <w:tcBorders>
              <w:top w:val="nil"/>
              <w:left w:val="nil"/>
              <w:bottom w:val="nil"/>
              <w:right w:val="nil"/>
            </w:tcBorders>
            <w:shd w:val="clear" w:color="000000" w:fill="FFFFFF"/>
            <w:noWrap/>
            <w:vAlign w:val="bottom"/>
          </w:tcPr>
          <w:p w14:paraId="5A3F4C4F" w14:textId="0C1C2B0D" w:rsidR="00F139BD" w:rsidRPr="006D4FC1" w:rsidRDefault="00F139BD" w:rsidP="00F139BD">
            <w:pPr>
              <w:spacing w:after="0" w:line="240" w:lineRule="auto"/>
              <w:jc w:val="center"/>
              <w:rPr>
                <w:rFonts w:eastAsia="Times New Roman" w:cs="Times New Roman"/>
                <w:szCs w:val="24"/>
                <w:lang w:eastAsia="en-AU"/>
              </w:rPr>
            </w:pPr>
            <w:r w:rsidRPr="006D4FC1">
              <w:rPr>
                <w:rFonts w:eastAsia="Times New Roman" w:cs="Times New Roman"/>
                <w:szCs w:val="24"/>
                <w:lang w:eastAsia="en-AU"/>
              </w:rPr>
              <w:t>0.182</w:t>
            </w:r>
          </w:p>
        </w:tc>
        <w:tc>
          <w:tcPr>
            <w:tcW w:w="272" w:type="dxa"/>
            <w:tcBorders>
              <w:top w:val="nil"/>
              <w:left w:val="nil"/>
              <w:bottom w:val="nil"/>
              <w:right w:val="nil"/>
            </w:tcBorders>
            <w:shd w:val="clear" w:color="000000" w:fill="FFFFFF"/>
            <w:noWrap/>
            <w:vAlign w:val="bottom"/>
          </w:tcPr>
          <w:p w14:paraId="495F5D3F" w14:textId="77777777" w:rsidR="00F139BD" w:rsidRPr="006D4FC1" w:rsidRDefault="00F139BD" w:rsidP="00F139BD">
            <w:pPr>
              <w:spacing w:after="0" w:line="240" w:lineRule="auto"/>
              <w:jc w:val="center"/>
              <w:rPr>
                <w:rFonts w:ascii="Arial" w:eastAsia="Times New Roman" w:hAnsi="Arial" w:cs="Arial"/>
                <w:sz w:val="20"/>
                <w:szCs w:val="20"/>
                <w:lang w:eastAsia="en-AU"/>
              </w:rPr>
            </w:pPr>
            <w:r w:rsidRPr="006D4FC1">
              <w:rPr>
                <w:rFonts w:ascii="Arial" w:eastAsia="Times New Roman" w:hAnsi="Arial" w:cs="Arial"/>
                <w:sz w:val="20"/>
                <w:szCs w:val="20"/>
                <w:lang w:eastAsia="en-AU"/>
              </w:rPr>
              <w:t> </w:t>
            </w:r>
          </w:p>
        </w:tc>
        <w:tc>
          <w:tcPr>
            <w:tcW w:w="636" w:type="dxa"/>
            <w:tcBorders>
              <w:top w:val="nil"/>
              <w:left w:val="nil"/>
              <w:bottom w:val="nil"/>
              <w:right w:val="nil"/>
            </w:tcBorders>
            <w:shd w:val="clear" w:color="000000" w:fill="FFFFFF"/>
            <w:noWrap/>
            <w:vAlign w:val="bottom"/>
          </w:tcPr>
          <w:p w14:paraId="6A891EF6" w14:textId="23D807D9" w:rsidR="00F139BD" w:rsidRPr="006D4FC1" w:rsidRDefault="00F139BD" w:rsidP="00F139BD">
            <w:pPr>
              <w:spacing w:after="0" w:line="240" w:lineRule="auto"/>
              <w:jc w:val="center"/>
              <w:rPr>
                <w:rFonts w:eastAsia="Times New Roman" w:cs="Times New Roman"/>
                <w:szCs w:val="24"/>
                <w:lang w:eastAsia="en-AU"/>
              </w:rPr>
            </w:pPr>
            <w:r w:rsidRPr="006D4FC1">
              <w:rPr>
                <w:rFonts w:eastAsia="Times New Roman" w:cs="Times New Roman"/>
                <w:szCs w:val="24"/>
                <w:lang w:eastAsia="en-AU"/>
              </w:rPr>
              <w:t>0.75</w:t>
            </w:r>
          </w:p>
        </w:tc>
        <w:tc>
          <w:tcPr>
            <w:tcW w:w="1417" w:type="dxa"/>
            <w:tcBorders>
              <w:top w:val="nil"/>
              <w:left w:val="nil"/>
              <w:bottom w:val="nil"/>
              <w:right w:val="nil"/>
            </w:tcBorders>
            <w:shd w:val="clear" w:color="000000" w:fill="FFFFFF"/>
            <w:noWrap/>
            <w:vAlign w:val="bottom"/>
          </w:tcPr>
          <w:p w14:paraId="2975C4D8" w14:textId="31B1DE0F" w:rsidR="00F139BD" w:rsidRPr="006D4FC1" w:rsidRDefault="00F139BD" w:rsidP="00F139BD">
            <w:pPr>
              <w:spacing w:after="0" w:line="240" w:lineRule="auto"/>
              <w:jc w:val="center"/>
              <w:rPr>
                <w:rFonts w:eastAsia="Times New Roman" w:cs="Times New Roman"/>
                <w:szCs w:val="24"/>
                <w:lang w:eastAsia="en-AU"/>
              </w:rPr>
            </w:pPr>
            <w:r w:rsidRPr="006D4FC1">
              <w:rPr>
                <w:rFonts w:eastAsia="Times New Roman" w:cs="Times New Roman"/>
                <w:szCs w:val="24"/>
                <w:lang w:eastAsia="en-AU"/>
              </w:rPr>
              <w:t>(0.49-1.14)</w:t>
            </w:r>
          </w:p>
        </w:tc>
        <w:tc>
          <w:tcPr>
            <w:tcW w:w="756" w:type="dxa"/>
            <w:tcBorders>
              <w:top w:val="nil"/>
              <w:left w:val="nil"/>
              <w:bottom w:val="nil"/>
              <w:right w:val="nil"/>
            </w:tcBorders>
            <w:shd w:val="clear" w:color="000000" w:fill="FFFFFF"/>
            <w:noWrap/>
            <w:vAlign w:val="bottom"/>
          </w:tcPr>
          <w:p w14:paraId="260D6784" w14:textId="359EA788" w:rsidR="00F139BD" w:rsidRPr="006D4FC1" w:rsidRDefault="00F139BD" w:rsidP="00F139BD">
            <w:pPr>
              <w:spacing w:after="0" w:line="240" w:lineRule="auto"/>
              <w:jc w:val="center"/>
              <w:rPr>
                <w:rFonts w:eastAsia="Times New Roman" w:cs="Times New Roman"/>
                <w:szCs w:val="24"/>
                <w:lang w:eastAsia="en-AU"/>
              </w:rPr>
            </w:pPr>
            <w:r w:rsidRPr="006D4FC1">
              <w:rPr>
                <w:rFonts w:eastAsia="Times New Roman" w:cs="Times New Roman"/>
                <w:szCs w:val="24"/>
                <w:lang w:eastAsia="en-AU"/>
              </w:rPr>
              <w:t>0.18</w:t>
            </w:r>
            <w:r>
              <w:rPr>
                <w:rFonts w:eastAsia="Times New Roman" w:cs="Times New Roman"/>
                <w:szCs w:val="24"/>
                <w:lang w:eastAsia="en-AU"/>
              </w:rPr>
              <w:t>6</w:t>
            </w:r>
          </w:p>
        </w:tc>
      </w:tr>
      <w:tr w:rsidR="009F7952" w:rsidRPr="006D4FC1" w14:paraId="76A3B3F4" w14:textId="77777777" w:rsidTr="00EE50AD">
        <w:trPr>
          <w:trHeight w:val="264"/>
        </w:trPr>
        <w:tc>
          <w:tcPr>
            <w:tcW w:w="4231" w:type="dxa"/>
            <w:tcBorders>
              <w:top w:val="nil"/>
              <w:left w:val="nil"/>
              <w:bottom w:val="nil"/>
              <w:right w:val="nil"/>
            </w:tcBorders>
            <w:shd w:val="clear" w:color="000000" w:fill="FFFFFF"/>
            <w:noWrap/>
            <w:vAlign w:val="bottom"/>
          </w:tcPr>
          <w:p w14:paraId="53819A26" w14:textId="77777777" w:rsidR="009F7952" w:rsidRPr="006D4FC1" w:rsidRDefault="009F7952" w:rsidP="009F7952">
            <w:pPr>
              <w:spacing w:after="0" w:line="240" w:lineRule="auto"/>
              <w:rPr>
                <w:rFonts w:ascii="Arial" w:eastAsia="Times New Roman" w:hAnsi="Arial" w:cs="Arial"/>
                <w:sz w:val="20"/>
                <w:szCs w:val="20"/>
                <w:lang w:eastAsia="en-AU"/>
              </w:rPr>
            </w:pPr>
            <w:r w:rsidRPr="006D4FC1">
              <w:rPr>
                <w:rFonts w:ascii="Arial" w:eastAsia="Times New Roman" w:hAnsi="Arial" w:cs="Arial"/>
                <w:sz w:val="20"/>
                <w:szCs w:val="20"/>
                <w:lang w:eastAsia="en-AU"/>
              </w:rPr>
              <w:t> </w:t>
            </w:r>
          </w:p>
        </w:tc>
        <w:tc>
          <w:tcPr>
            <w:tcW w:w="576" w:type="dxa"/>
            <w:tcBorders>
              <w:top w:val="nil"/>
              <w:left w:val="nil"/>
              <w:bottom w:val="nil"/>
              <w:right w:val="nil"/>
            </w:tcBorders>
            <w:shd w:val="clear" w:color="000000" w:fill="FFFFFF"/>
            <w:noWrap/>
            <w:vAlign w:val="bottom"/>
          </w:tcPr>
          <w:p w14:paraId="2E037661" w14:textId="77777777" w:rsidR="009F7952" w:rsidRPr="006D4FC1" w:rsidRDefault="009F7952" w:rsidP="009F7952">
            <w:pPr>
              <w:spacing w:after="0" w:line="240" w:lineRule="auto"/>
              <w:rPr>
                <w:rFonts w:ascii="Arial" w:eastAsia="Times New Roman" w:hAnsi="Arial" w:cs="Arial"/>
                <w:sz w:val="20"/>
                <w:szCs w:val="20"/>
                <w:lang w:eastAsia="en-AU"/>
              </w:rPr>
            </w:pPr>
            <w:r w:rsidRPr="006D4FC1">
              <w:rPr>
                <w:rFonts w:ascii="Arial" w:eastAsia="Times New Roman" w:hAnsi="Arial" w:cs="Arial"/>
                <w:sz w:val="20"/>
                <w:szCs w:val="20"/>
                <w:lang w:eastAsia="en-AU"/>
              </w:rPr>
              <w:t> </w:t>
            </w:r>
          </w:p>
        </w:tc>
        <w:tc>
          <w:tcPr>
            <w:tcW w:w="2423" w:type="dxa"/>
            <w:tcBorders>
              <w:top w:val="nil"/>
              <w:left w:val="nil"/>
              <w:bottom w:val="nil"/>
              <w:right w:val="nil"/>
            </w:tcBorders>
            <w:shd w:val="clear" w:color="000000" w:fill="FFFFFF"/>
            <w:noWrap/>
            <w:vAlign w:val="bottom"/>
          </w:tcPr>
          <w:p w14:paraId="55E12128" w14:textId="77777777" w:rsidR="009F7952" w:rsidRPr="006D4FC1" w:rsidRDefault="009F7952" w:rsidP="009F7952">
            <w:pPr>
              <w:spacing w:after="0" w:line="240" w:lineRule="auto"/>
              <w:rPr>
                <w:rFonts w:ascii="Arial" w:eastAsia="Times New Roman" w:hAnsi="Arial" w:cs="Arial"/>
                <w:sz w:val="20"/>
                <w:szCs w:val="20"/>
                <w:lang w:eastAsia="en-AU"/>
              </w:rPr>
            </w:pPr>
            <w:r w:rsidRPr="006D4FC1">
              <w:rPr>
                <w:rFonts w:ascii="Arial" w:eastAsia="Times New Roman" w:hAnsi="Arial" w:cs="Arial"/>
                <w:sz w:val="20"/>
                <w:szCs w:val="20"/>
                <w:lang w:eastAsia="en-AU"/>
              </w:rPr>
              <w:t> </w:t>
            </w:r>
          </w:p>
        </w:tc>
        <w:tc>
          <w:tcPr>
            <w:tcW w:w="276" w:type="dxa"/>
            <w:tcBorders>
              <w:top w:val="nil"/>
              <w:left w:val="nil"/>
              <w:bottom w:val="nil"/>
              <w:right w:val="nil"/>
            </w:tcBorders>
            <w:shd w:val="clear" w:color="000000" w:fill="FFFFFF"/>
            <w:noWrap/>
            <w:vAlign w:val="bottom"/>
          </w:tcPr>
          <w:p w14:paraId="38C1E508" w14:textId="77777777" w:rsidR="009F7952" w:rsidRPr="006D4FC1" w:rsidRDefault="009F7952" w:rsidP="009F7952">
            <w:pPr>
              <w:spacing w:after="0" w:line="240" w:lineRule="auto"/>
              <w:rPr>
                <w:rFonts w:ascii="Arial" w:eastAsia="Times New Roman" w:hAnsi="Arial" w:cs="Arial"/>
                <w:sz w:val="20"/>
                <w:szCs w:val="20"/>
                <w:lang w:eastAsia="en-AU"/>
              </w:rPr>
            </w:pPr>
            <w:r w:rsidRPr="006D4FC1">
              <w:rPr>
                <w:rFonts w:ascii="Arial" w:eastAsia="Times New Roman" w:hAnsi="Arial" w:cs="Arial"/>
                <w:sz w:val="20"/>
                <w:szCs w:val="20"/>
                <w:lang w:eastAsia="en-AU"/>
              </w:rPr>
              <w:t> </w:t>
            </w:r>
          </w:p>
        </w:tc>
        <w:tc>
          <w:tcPr>
            <w:tcW w:w="636" w:type="dxa"/>
            <w:tcBorders>
              <w:top w:val="nil"/>
              <w:left w:val="nil"/>
              <w:bottom w:val="nil"/>
              <w:right w:val="nil"/>
            </w:tcBorders>
            <w:shd w:val="clear" w:color="000000" w:fill="FFFFFF"/>
            <w:noWrap/>
            <w:vAlign w:val="bottom"/>
          </w:tcPr>
          <w:p w14:paraId="017C3429" w14:textId="01546B45" w:rsidR="009F7952" w:rsidRPr="006D4FC1" w:rsidRDefault="009F7952" w:rsidP="009F7952">
            <w:pPr>
              <w:spacing w:after="0" w:line="240" w:lineRule="auto"/>
              <w:rPr>
                <w:rFonts w:ascii="Arial" w:eastAsia="Times New Roman" w:hAnsi="Arial" w:cs="Arial"/>
                <w:sz w:val="20"/>
                <w:szCs w:val="20"/>
                <w:lang w:eastAsia="en-AU"/>
              </w:rPr>
            </w:pPr>
            <w:r w:rsidRPr="006D4FC1">
              <w:rPr>
                <w:rFonts w:ascii="Arial" w:eastAsia="Times New Roman" w:hAnsi="Arial" w:cs="Arial"/>
                <w:sz w:val="20"/>
                <w:szCs w:val="20"/>
                <w:lang w:eastAsia="en-AU"/>
              </w:rPr>
              <w:t> </w:t>
            </w:r>
          </w:p>
        </w:tc>
        <w:tc>
          <w:tcPr>
            <w:tcW w:w="1417" w:type="dxa"/>
            <w:tcBorders>
              <w:top w:val="nil"/>
              <w:left w:val="nil"/>
              <w:bottom w:val="nil"/>
              <w:right w:val="nil"/>
            </w:tcBorders>
            <w:shd w:val="clear" w:color="000000" w:fill="FFFFFF"/>
            <w:noWrap/>
            <w:vAlign w:val="bottom"/>
          </w:tcPr>
          <w:p w14:paraId="14E9AA9D" w14:textId="10071966" w:rsidR="009F7952" w:rsidRPr="006D4FC1" w:rsidRDefault="009F7952" w:rsidP="009F7952">
            <w:pPr>
              <w:spacing w:after="0" w:line="240" w:lineRule="auto"/>
              <w:rPr>
                <w:rFonts w:ascii="Arial" w:eastAsia="Times New Roman" w:hAnsi="Arial" w:cs="Arial"/>
                <w:sz w:val="20"/>
                <w:szCs w:val="20"/>
                <w:lang w:eastAsia="en-AU"/>
              </w:rPr>
            </w:pPr>
            <w:r w:rsidRPr="006D4FC1">
              <w:rPr>
                <w:rFonts w:ascii="Arial" w:eastAsia="Times New Roman" w:hAnsi="Arial" w:cs="Arial"/>
                <w:sz w:val="20"/>
                <w:szCs w:val="20"/>
                <w:lang w:eastAsia="en-AU"/>
              </w:rPr>
              <w:t> </w:t>
            </w:r>
          </w:p>
        </w:tc>
        <w:tc>
          <w:tcPr>
            <w:tcW w:w="756" w:type="dxa"/>
            <w:tcBorders>
              <w:top w:val="nil"/>
              <w:left w:val="nil"/>
              <w:bottom w:val="nil"/>
              <w:right w:val="nil"/>
            </w:tcBorders>
            <w:shd w:val="clear" w:color="000000" w:fill="FFFFFF"/>
            <w:noWrap/>
            <w:vAlign w:val="bottom"/>
          </w:tcPr>
          <w:p w14:paraId="634318D5" w14:textId="16552929" w:rsidR="009F7952" w:rsidRPr="006D4FC1" w:rsidRDefault="009F7952" w:rsidP="009F7952">
            <w:pPr>
              <w:spacing w:after="0" w:line="240" w:lineRule="auto"/>
              <w:rPr>
                <w:rFonts w:ascii="Arial" w:eastAsia="Times New Roman" w:hAnsi="Arial" w:cs="Arial"/>
                <w:sz w:val="20"/>
                <w:szCs w:val="20"/>
                <w:lang w:eastAsia="en-AU"/>
              </w:rPr>
            </w:pPr>
            <w:r w:rsidRPr="006D4FC1">
              <w:rPr>
                <w:rFonts w:ascii="Arial" w:eastAsia="Times New Roman" w:hAnsi="Arial" w:cs="Arial"/>
                <w:sz w:val="20"/>
                <w:szCs w:val="20"/>
                <w:lang w:eastAsia="en-AU"/>
              </w:rPr>
              <w:t> </w:t>
            </w:r>
          </w:p>
        </w:tc>
        <w:tc>
          <w:tcPr>
            <w:tcW w:w="272" w:type="dxa"/>
            <w:tcBorders>
              <w:top w:val="nil"/>
              <w:left w:val="nil"/>
              <w:bottom w:val="nil"/>
              <w:right w:val="nil"/>
            </w:tcBorders>
            <w:shd w:val="clear" w:color="000000" w:fill="FFFFFF"/>
            <w:noWrap/>
            <w:vAlign w:val="bottom"/>
          </w:tcPr>
          <w:p w14:paraId="201C99E1" w14:textId="77777777" w:rsidR="009F7952" w:rsidRPr="006D4FC1" w:rsidRDefault="009F7952" w:rsidP="009F7952">
            <w:pPr>
              <w:spacing w:after="0" w:line="240" w:lineRule="auto"/>
              <w:rPr>
                <w:rFonts w:ascii="Arial" w:eastAsia="Times New Roman" w:hAnsi="Arial" w:cs="Arial"/>
                <w:sz w:val="20"/>
                <w:szCs w:val="20"/>
                <w:lang w:eastAsia="en-AU"/>
              </w:rPr>
            </w:pPr>
            <w:r w:rsidRPr="006D4FC1">
              <w:rPr>
                <w:rFonts w:ascii="Arial" w:eastAsia="Times New Roman" w:hAnsi="Arial" w:cs="Arial"/>
                <w:sz w:val="20"/>
                <w:szCs w:val="20"/>
                <w:lang w:eastAsia="en-AU"/>
              </w:rPr>
              <w:t> </w:t>
            </w:r>
          </w:p>
        </w:tc>
        <w:tc>
          <w:tcPr>
            <w:tcW w:w="636" w:type="dxa"/>
            <w:tcBorders>
              <w:top w:val="nil"/>
              <w:left w:val="nil"/>
              <w:bottom w:val="nil"/>
              <w:right w:val="nil"/>
            </w:tcBorders>
            <w:shd w:val="clear" w:color="000000" w:fill="FFFFFF"/>
            <w:noWrap/>
            <w:vAlign w:val="bottom"/>
          </w:tcPr>
          <w:p w14:paraId="04481D84" w14:textId="35CF3799" w:rsidR="009F7952" w:rsidRPr="006D4FC1" w:rsidRDefault="009F7952" w:rsidP="009F7952">
            <w:pPr>
              <w:spacing w:after="0" w:line="240" w:lineRule="auto"/>
              <w:rPr>
                <w:rFonts w:ascii="Arial" w:eastAsia="Times New Roman" w:hAnsi="Arial" w:cs="Arial"/>
                <w:sz w:val="20"/>
                <w:szCs w:val="20"/>
                <w:lang w:eastAsia="en-AU"/>
              </w:rPr>
            </w:pPr>
          </w:p>
        </w:tc>
        <w:tc>
          <w:tcPr>
            <w:tcW w:w="1417" w:type="dxa"/>
            <w:tcBorders>
              <w:top w:val="nil"/>
              <w:left w:val="nil"/>
              <w:bottom w:val="nil"/>
              <w:right w:val="nil"/>
            </w:tcBorders>
            <w:shd w:val="clear" w:color="000000" w:fill="FFFFFF"/>
            <w:noWrap/>
            <w:vAlign w:val="bottom"/>
          </w:tcPr>
          <w:p w14:paraId="5DA0FD16" w14:textId="2262727F" w:rsidR="009F7952" w:rsidRPr="006D4FC1" w:rsidRDefault="009F7952" w:rsidP="009F7952">
            <w:pPr>
              <w:spacing w:after="0" w:line="240" w:lineRule="auto"/>
              <w:rPr>
                <w:rFonts w:ascii="Arial" w:eastAsia="Times New Roman" w:hAnsi="Arial" w:cs="Arial"/>
                <w:sz w:val="20"/>
                <w:szCs w:val="20"/>
                <w:lang w:eastAsia="en-AU"/>
              </w:rPr>
            </w:pPr>
          </w:p>
        </w:tc>
        <w:tc>
          <w:tcPr>
            <w:tcW w:w="756" w:type="dxa"/>
            <w:tcBorders>
              <w:top w:val="nil"/>
              <w:left w:val="nil"/>
              <w:bottom w:val="nil"/>
              <w:right w:val="nil"/>
            </w:tcBorders>
            <w:shd w:val="clear" w:color="000000" w:fill="FFFFFF"/>
            <w:noWrap/>
            <w:vAlign w:val="bottom"/>
          </w:tcPr>
          <w:p w14:paraId="041A0E50" w14:textId="29A7B89F" w:rsidR="009F7952" w:rsidRPr="006D4FC1" w:rsidRDefault="009F7952" w:rsidP="009F7952">
            <w:pPr>
              <w:spacing w:after="0" w:line="240" w:lineRule="auto"/>
              <w:rPr>
                <w:rFonts w:ascii="Arial" w:eastAsia="Times New Roman" w:hAnsi="Arial" w:cs="Arial"/>
                <w:sz w:val="20"/>
                <w:szCs w:val="20"/>
                <w:lang w:eastAsia="en-AU"/>
              </w:rPr>
            </w:pPr>
          </w:p>
        </w:tc>
      </w:tr>
      <w:tr w:rsidR="009F7952" w:rsidRPr="006D4FC1" w14:paraId="22DED774" w14:textId="77777777" w:rsidTr="00EE50AD">
        <w:trPr>
          <w:trHeight w:val="312"/>
        </w:trPr>
        <w:tc>
          <w:tcPr>
            <w:tcW w:w="4231" w:type="dxa"/>
            <w:tcBorders>
              <w:top w:val="nil"/>
              <w:left w:val="nil"/>
              <w:bottom w:val="nil"/>
              <w:right w:val="nil"/>
            </w:tcBorders>
            <w:shd w:val="clear" w:color="000000" w:fill="FFFFFF"/>
            <w:noWrap/>
            <w:vAlign w:val="bottom"/>
          </w:tcPr>
          <w:p w14:paraId="013B8DE2" w14:textId="77777777" w:rsidR="009F7952" w:rsidRPr="006D4FC1" w:rsidRDefault="009F7952" w:rsidP="009F7952">
            <w:pPr>
              <w:spacing w:after="0" w:line="240" w:lineRule="auto"/>
              <w:rPr>
                <w:rFonts w:eastAsia="Times New Roman" w:cs="Times New Roman"/>
                <w:szCs w:val="24"/>
                <w:u w:val="single"/>
                <w:lang w:eastAsia="en-AU"/>
              </w:rPr>
            </w:pPr>
            <w:r w:rsidRPr="006D4FC1">
              <w:rPr>
                <w:rFonts w:eastAsia="Times New Roman" w:cs="Times New Roman"/>
                <w:szCs w:val="24"/>
                <w:u w:val="single"/>
                <w:lang w:eastAsia="en-AU"/>
              </w:rPr>
              <w:t>After 10 years</w:t>
            </w:r>
          </w:p>
        </w:tc>
        <w:tc>
          <w:tcPr>
            <w:tcW w:w="576" w:type="dxa"/>
            <w:tcBorders>
              <w:top w:val="nil"/>
              <w:left w:val="nil"/>
              <w:bottom w:val="nil"/>
              <w:right w:val="nil"/>
            </w:tcBorders>
            <w:shd w:val="clear" w:color="000000" w:fill="FFFFFF"/>
            <w:noWrap/>
            <w:vAlign w:val="bottom"/>
          </w:tcPr>
          <w:p w14:paraId="64BEBC7D" w14:textId="77777777" w:rsidR="009F7952" w:rsidRPr="006D4FC1" w:rsidRDefault="009F7952" w:rsidP="009F7952">
            <w:pPr>
              <w:spacing w:after="0" w:line="240" w:lineRule="auto"/>
              <w:rPr>
                <w:rFonts w:ascii="Arial" w:eastAsia="Times New Roman" w:hAnsi="Arial" w:cs="Arial"/>
                <w:sz w:val="20"/>
                <w:szCs w:val="20"/>
                <w:lang w:eastAsia="en-AU"/>
              </w:rPr>
            </w:pPr>
            <w:r w:rsidRPr="006D4FC1">
              <w:rPr>
                <w:rFonts w:ascii="Arial" w:eastAsia="Times New Roman" w:hAnsi="Arial" w:cs="Arial"/>
                <w:sz w:val="20"/>
                <w:szCs w:val="20"/>
                <w:lang w:eastAsia="en-AU"/>
              </w:rPr>
              <w:t> </w:t>
            </w:r>
          </w:p>
        </w:tc>
        <w:tc>
          <w:tcPr>
            <w:tcW w:w="2423" w:type="dxa"/>
            <w:tcBorders>
              <w:top w:val="nil"/>
              <w:left w:val="nil"/>
              <w:bottom w:val="nil"/>
              <w:right w:val="nil"/>
            </w:tcBorders>
            <w:shd w:val="clear" w:color="000000" w:fill="FFFFFF"/>
            <w:noWrap/>
            <w:vAlign w:val="bottom"/>
          </w:tcPr>
          <w:p w14:paraId="0451F9C2" w14:textId="77777777" w:rsidR="009F7952" w:rsidRPr="006D4FC1" w:rsidRDefault="009F7952" w:rsidP="009F7952">
            <w:pPr>
              <w:spacing w:after="0" w:line="240" w:lineRule="auto"/>
              <w:rPr>
                <w:rFonts w:ascii="Arial" w:eastAsia="Times New Roman" w:hAnsi="Arial" w:cs="Arial"/>
                <w:sz w:val="20"/>
                <w:szCs w:val="20"/>
                <w:lang w:eastAsia="en-AU"/>
              </w:rPr>
            </w:pPr>
            <w:r w:rsidRPr="006D4FC1">
              <w:rPr>
                <w:rFonts w:ascii="Arial" w:eastAsia="Times New Roman" w:hAnsi="Arial" w:cs="Arial"/>
                <w:sz w:val="20"/>
                <w:szCs w:val="20"/>
                <w:lang w:eastAsia="en-AU"/>
              </w:rPr>
              <w:t> </w:t>
            </w:r>
          </w:p>
        </w:tc>
        <w:tc>
          <w:tcPr>
            <w:tcW w:w="276" w:type="dxa"/>
            <w:tcBorders>
              <w:top w:val="nil"/>
              <w:left w:val="nil"/>
              <w:bottom w:val="nil"/>
              <w:right w:val="nil"/>
            </w:tcBorders>
            <w:shd w:val="clear" w:color="000000" w:fill="FFFFFF"/>
            <w:noWrap/>
            <w:vAlign w:val="bottom"/>
          </w:tcPr>
          <w:p w14:paraId="57E72718" w14:textId="77777777" w:rsidR="009F7952" w:rsidRPr="006D4FC1" w:rsidRDefault="009F7952" w:rsidP="009F7952">
            <w:pPr>
              <w:spacing w:after="0" w:line="240" w:lineRule="auto"/>
              <w:rPr>
                <w:rFonts w:ascii="Arial" w:eastAsia="Times New Roman" w:hAnsi="Arial" w:cs="Arial"/>
                <w:sz w:val="20"/>
                <w:szCs w:val="20"/>
                <w:lang w:eastAsia="en-AU"/>
              </w:rPr>
            </w:pPr>
            <w:r w:rsidRPr="006D4FC1">
              <w:rPr>
                <w:rFonts w:ascii="Arial" w:eastAsia="Times New Roman" w:hAnsi="Arial" w:cs="Arial"/>
                <w:sz w:val="20"/>
                <w:szCs w:val="20"/>
                <w:lang w:eastAsia="en-AU"/>
              </w:rPr>
              <w:t> </w:t>
            </w:r>
          </w:p>
        </w:tc>
        <w:tc>
          <w:tcPr>
            <w:tcW w:w="636" w:type="dxa"/>
            <w:tcBorders>
              <w:top w:val="nil"/>
              <w:left w:val="nil"/>
              <w:bottom w:val="nil"/>
              <w:right w:val="nil"/>
            </w:tcBorders>
            <w:shd w:val="clear" w:color="000000" w:fill="FFFFFF"/>
            <w:noWrap/>
            <w:vAlign w:val="bottom"/>
          </w:tcPr>
          <w:p w14:paraId="59D3B695" w14:textId="406A060A" w:rsidR="009F7952" w:rsidRPr="006D4FC1" w:rsidRDefault="009F7952" w:rsidP="009F7952">
            <w:pPr>
              <w:spacing w:after="0" w:line="240" w:lineRule="auto"/>
              <w:rPr>
                <w:rFonts w:ascii="Arial" w:eastAsia="Times New Roman" w:hAnsi="Arial" w:cs="Arial"/>
                <w:sz w:val="20"/>
                <w:szCs w:val="20"/>
                <w:lang w:eastAsia="en-AU"/>
              </w:rPr>
            </w:pPr>
            <w:r w:rsidRPr="006D4FC1">
              <w:rPr>
                <w:rFonts w:ascii="Arial" w:eastAsia="Times New Roman" w:hAnsi="Arial" w:cs="Arial"/>
                <w:sz w:val="20"/>
                <w:szCs w:val="20"/>
                <w:lang w:eastAsia="en-AU"/>
              </w:rPr>
              <w:t> </w:t>
            </w:r>
          </w:p>
        </w:tc>
        <w:tc>
          <w:tcPr>
            <w:tcW w:w="1417" w:type="dxa"/>
            <w:tcBorders>
              <w:top w:val="nil"/>
              <w:left w:val="nil"/>
              <w:bottom w:val="nil"/>
              <w:right w:val="nil"/>
            </w:tcBorders>
            <w:shd w:val="clear" w:color="000000" w:fill="FFFFFF"/>
            <w:noWrap/>
            <w:vAlign w:val="bottom"/>
          </w:tcPr>
          <w:p w14:paraId="2A105D6E" w14:textId="652F3381" w:rsidR="009F7952" w:rsidRPr="006D4FC1" w:rsidRDefault="009F7952" w:rsidP="009F7952">
            <w:pPr>
              <w:spacing w:after="0" w:line="240" w:lineRule="auto"/>
              <w:rPr>
                <w:rFonts w:ascii="Arial" w:eastAsia="Times New Roman" w:hAnsi="Arial" w:cs="Arial"/>
                <w:sz w:val="20"/>
                <w:szCs w:val="20"/>
                <w:lang w:eastAsia="en-AU"/>
              </w:rPr>
            </w:pPr>
            <w:r w:rsidRPr="006D4FC1">
              <w:rPr>
                <w:rFonts w:ascii="Arial" w:eastAsia="Times New Roman" w:hAnsi="Arial" w:cs="Arial"/>
                <w:sz w:val="20"/>
                <w:szCs w:val="20"/>
                <w:lang w:eastAsia="en-AU"/>
              </w:rPr>
              <w:t> </w:t>
            </w:r>
          </w:p>
        </w:tc>
        <w:tc>
          <w:tcPr>
            <w:tcW w:w="756" w:type="dxa"/>
            <w:tcBorders>
              <w:top w:val="nil"/>
              <w:left w:val="nil"/>
              <w:bottom w:val="nil"/>
              <w:right w:val="nil"/>
            </w:tcBorders>
            <w:shd w:val="clear" w:color="000000" w:fill="FFFFFF"/>
            <w:noWrap/>
            <w:vAlign w:val="bottom"/>
          </w:tcPr>
          <w:p w14:paraId="50DCFCA2" w14:textId="18B25A67" w:rsidR="009F7952" w:rsidRPr="006D4FC1" w:rsidRDefault="009F7952" w:rsidP="009F7952">
            <w:pPr>
              <w:spacing w:after="0" w:line="240" w:lineRule="auto"/>
              <w:rPr>
                <w:rFonts w:ascii="Arial" w:eastAsia="Times New Roman" w:hAnsi="Arial" w:cs="Arial"/>
                <w:sz w:val="20"/>
                <w:szCs w:val="20"/>
                <w:lang w:eastAsia="en-AU"/>
              </w:rPr>
            </w:pPr>
            <w:r w:rsidRPr="006D4FC1">
              <w:rPr>
                <w:rFonts w:ascii="Arial" w:eastAsia="Times New Roman" w:hAnsi="Arial" w:cs="Arial"/>
                <w:sz w:val="20"/>
                <w:szCs w:val="20"/>
                <w:lang w:eastAsia="en-AU"/>
              </w:rPr>
              <w:t> </w:t>
            </w:r>
          </w:p>
        </w:tc>
        <w:tc>
          <w:tcPr>
            <w:tcW w:w="272" w:type="dxa"/>
            <w:tcBorders>
              <w:top w:val="nil"/>
              <w:left w:val="nil"/>
              <w:bottom w:val="nil"/>
              <w:right w:val="nil"/>
            </w:tcBorders>
            <w:shd w:val="clear" w:color="000000" w:fill="FFFFFF"/>
            <w:noWrap/>
            <w:vAlign w:val="bottom"/>
          </w:tcPr>
          <w:p w14:paraId="48D4AB1E" w14:textId="77777777" w:rsidR="009F7952" w:rsidRPr="006D4FC1" w:rsidRDefault="009F7952" w:rsidP="009F7952">
            <w:pPr>
              <w:spacing w:after="0" w:line="240" w:lineRule="auto"/>
              <w:rPr>
                <w:rFonts w:ascii="Arial" w:eastAsia="Times New Roman" w:hAnsi="Arial" w:cs="Arial"/>
                <w:sz w:val="20"/>
                <w:szCs w:val="20"/>
                <w:lang w:eastAsia="en-AU"/>
              </w:rPr>
            </w:pPr>
            <w:r w:rsidRPr="006D4FC1">
              <w:rPr>
                <w:rFonts w:ascii="Arial" w:eastAsia="Times New Roman" w:hAnsi="Arial" w:cs="Arial"/>
                <w:sz w:val="20"/>
                <w:szCs w:val="20"/>
                <w:lang w:eastAsia="en-AU"/>
              </w:rPr>
              <w:t> </w:t>
            </w:r>
          </w:p>
        </w:tc>
        <w:tc>
          <w:tcPr>
            <w:tcW w:w="636" w:type="dxa"/>
            <w:tcBorders>
              <w:top w:val="nil"/>
              <w:left w:val="nil"/>
              <w:bottom w:val="nil"/>
              <w:right w:val="nil"/>
            </w:tcBorders>
            <w:shd w:val="clear" w:color="000000" w:fill="FFFFFF"/>
            <w:noWrap/>
            <w:vAlign w:val="bottom"/>
          </w:tcPr>
          <w:p w14:paraId="21B576B1" w14:textId="2C8DD055" w:rsidR="009F7952" w:rsidRPr="006D4FC1" w:rsidRDefault="009F7952" w:rsidP="009F7952">
            <w:pPr>
              <w:spacing w:after="0" w:line="240" w:lineRule="auto"/>
              <w:rPr>
                <w:rFonts w:ascii="Arial" w:eastAsia="Times New Roman" w:hAnsi="Arial" w:cs="Arial"/>
                <w:sz w:val="20"/>
                <w:szCs w:val="20"/>
                <w:lang w:eastAsia="en-AU"/>
              </w:rPr>
            </w:pPr>
          </w:p>
        </w:tc>
        <w:tc>
          <w:tcPr>
            <w:tcW w:w="1417" w:type="dxa"/>
            <w:tcBorders>
              <w:top w:val="nil"/>
              <w:left w:val="nil"/>
              <w:bottom w:val="nil"/>
              <w:right w:val="nil"/>
            </w:tcBorders>
            <w:shd w:val="clear" w:color="000000" w:fill="FFFFFF"/>
            <w:noWrap/>
            <w:vAlign w:val="bottom"/>
          </w:tcPr>
          <w:p w14:paraId="49972124" w14:textId="076443E8" w:rsidR="009F7952" w:rsidRPr="006D4FC1" w:rsidRDefault="009F7952" w:rsidP="009F7952">
            <w:pPr>
              <w:spacing w:after="0" w:line="240" w:lineRule="auto"/>
              <w:rPr>
                <w:rFonts w:ascii="Arial" w:eastAsia="Times New Roman" w:hAnsi="Arial" w:cs="Arial"/>
                <w:sz w:val="20"/>
                <w:szCs w:val="20"/>
                <w:lang w:eastAsia="en-AU"/>
              </w:rPr>
            </w:pPr>
          </w:p>
        </w:tc>
        <w:tc>
          <w:tcPr>
            <w:tcW w:w="756" w:type="dxa"/>
            <w:tcBorders>
              <w:top w:val="nil"/>
              <w:left w:val="nil"/>
              <w:bottom w:val="nil"/>
              <w:right w:val="nil"/>
            </w:tcBorders>
            <w:shd w:val="clear" w:color="000000" w:fill="FFFFFF"/>
            <w:noWrap/>
            <w:vAlign w:val="bottom"/>
          </w:tcPr>
          <w:p w14:paraId="45DF4ECD" w14:textId="6994AAAB" w:rsidR="009F7952" w:rsidRPr="006D4FC1" w:rsidRDefault="009F7952" w:rsidP="009F7952">
            <w:pPr>
              <w:spacing w:after="0" w:line="240" w:lineRule="auto"/>
              <w:rPr>
                <w:rFonts w:ascii="Arial" w:eastAsia="Times New Roman" w:hAnsi="Arial" w:cs="Arial"/>
                <w:sz w:val="20"/>
                <w:szCs w:val="20"/>
                <w:lang w:eastAsia="en-AU"/>
              </w:rPr>
            </w:pPr>
          </w:p>
        </w:tc>
      </w:tr>
      <w:tr w:rsidR="00F139BD" w:rsidRPr="006D4FC1" w14:paraId="31847A6F" w14:textId="77777777" w:rsidTr="00EE50AD">
        <w:trPr>
          <w:trHeight w:val="312"/>
        </w:trPr>
        <w:tc>
          <w:tcPr>
            <w:tcW w:w="4231" w:type="dxa"/>
            <w:tcBorders>
              <w:top w:val="nil"/>
              <w:left w:val="nil"/>
              <w:bottom w:val="nil"/>
              <w:right w:val="nil"/>
            </w:tcBorders>
            <w:shd w:val="clear" w:color="000000" w:fill="FFFFFF"/>
            <w:noWrap/>
            <w:vAlign w:val="bottom"/>
          </w:tcPr>
          <w:p w14:paraId="652325F3" w14:textId="77777777" w:rsidR="00F139BD" w:rsidRPr="006D4FC1" w:rsidRDefault="00F139BD" w:rsidP="00F139BD">
            <w:pPr>
              <w:spacing w:after="0" w:line="240" w:lineRule="auto"/>
              <w:ind w:firstLineChars="100" w:firstLine="240"/>
              <w:rPr>
                <w:rFonts w:eastAsia="Times New Roman" w:cs="Times New Roman"/>
                <w:szCs w:val="24"/>
                <w:lang w:eastAsia="en-AU"/>
              </w:rPr>
            </w:pPr>
            <w:r w:rsidRPr="006D4FC1">
              <w:rPr>
                <w:rFonts w:eastAsia="Times New Roman" w:cs="Times New Roman"/>
                <w:szCs w:val="24"/>
                <w:lang w:eastAsia="en-AU"/>
              </w:rPr>
              <w:t>Weight (kg)</w:t>
            </w:r>
          </w:p>
        </w:tc>
        <w:tc>
          <w:tcPr>
            <w:tcW w:w="576" w:type="dxa"/>
            <w:tcBorders>
              <w:top w:val="nil"/>
              <w:left w:val="nil"/>
              <w:bottom w:val="nil"/>
              <w:right w:val="nil"/>
            </w:tcBorders>
            <w:shd w:val="clear" w:color="000000" w:fill="FFFFFF"/>
            <w:noWrap/>
            <w:vAlign w:val="bottom"/>
          </w:tcPr>
          <w:p w14:paraId="1073D603" w14:textId="77777777" w:rsidR="00F139BD" w:rsidRPr="006D4FC1" w:rsidRDefault="00F139BD" w:rsidP="00F139BD">
            <w:pPr>
              <w:spacing w:after="0" w:line="240" w:lineRule="auto"/>
              <w:jc w:val="center"/>
              <w:rPr>
                <w:rFonts w:eastAsia="Times New Roman" w:cs="Times New Roman"/>
                <w:szCs w:val="24"/>
                <w:lang w:eastAsia="en-AU"/>
              </w:rPr>
            </w:pPr>
            <w:r w:rsidRPr="006D4FC1">
              <w:rPr>
                <w:rFonts w:eastAsia="Times New Roman" w:cs="Times New Roman"/>
                <w:szCs w:val="24"/>
                <w:lang w:eastAsia="en-AU"/>
              </w:rPr>
              <w:t>90</w:t>
            </w:r>
          </w:p>
        </w:tc>
        <w:tc>
          <w:tcPr>
            <w:tcW w:w="2423" w:type="dxa"/>
            <w:tcBorders>
              <w:top w:val="nil"/>
              <w:left w:val="nil"/>
              <w:bottom w:val="nil"/>
              <w:right w:val="nil"/>
            </w:tcBorders>
            <w:shd w:val="clear" w:color="000000" w:fill="FFFFFF"/>
            <w:noWrap/>
            <w:vAlign w:val="bottom"/>
          </w:tcPr>
          <w:p w14:paraId="46E5F8CC" w14:textId="77777777" w:rsidR="00F139BD" w:rsidRPr="006D4FC1" w:rsidRDefault="00F139BD" w:rsidP="00F139BD">
            <w:pPr>
              <w:spacing w:after="0" w:line="240" w:lineRule="auto"/>
              <w:jc w:val="center"/>
              <w:rPr>
                <w:rFonts w:eastAsia="Times New Roman" w:cs="Times New Roman"/>
                <w:szCs w:val="24"/>
                <w:lang w:eastAsia="en-AU"/>
              </w:rPr>
            </w:pPr>
            <w:r w:rsidRPr="006D4FC1">
              <w:rPr>
                <w:rFonts w:eastAsia="Times New Roman" w:cs="Times New Roman"/>
                <w:szCs w:val="24"/>
                <w:lang w:eastAsia="en-AU"/>
              </w:rPr>
              <w:t>64 / 26</w:t>
            </w:r>
          </w:p>
        </w:tc>
        <w:tc>
          <w:tcPr>
            <w:tcW w:w="276" w:type="dxa"/>
            <w:tcBorders>
              <w:top w:val="nil"/>
              <w:left w:val="nil"/>
              <w:bottom w:val="nil"/>
              <w:right w:val="nil"/>
            </w:tcBorders>
            <w:shd w:val="clear" w:color="000000" w:fill="FFFFFF"/>
            <w:noWrap/>
            <w:vAlign w:val="bottom"/>
          </w:tcPr>
          <w:p w14:paraId="7F867D6D" w14:textId="77777777" w:rsidR="00F139BD" w:rsidRPr="006D4FC1" w:rsidRDefault="00F139BD" w:rsidP="00F139BD">
            <w:pPr>
              <w:spacing w:after="0" w:line="240" w:lineRule="auto"/>
              <w:rPr>
                <w:rFonts w:eastAsia="Times New Roman" w:cs="Times New Roman"/>
                <w:szCs w:val="24"/>
                <w:lang w:eastAsia="en-AU"/>
              </w:rPr>
            </w:pPr>
            <w:r w:rsidRPr="006D4FC1">
              <w:rPr>
                <w:rFonts w:eastAsia="Times New Roman" w:cs="Times New Roman"/>
                <w:szCs w:val="24"/>
                <w:lang w:eastAsia="en-AU"/>
              </w:rPr>
              <w:t> </w:t>
            </w:r>
          </w:p>
        </w:tc>
        <w:tc>
          <w:tcPr>
            <w:tcW w:w="636" w:type="dxa"/>
            <w:tcBorders>
              <w:top w:val="nil"/>
              <w:left w:val="nil"/>
              <w:bottom w:val="nil"/>
              <w:right w:val="nil"/>
            </w:tcBorders>
            <w:shd w:val="clear" w:color="000000" w:fill="FFFFFF"/>
            <w:noWrap/>
            <w:vAlign w:val="bottom"/>
          </w:tcPr>
          <w:p w14:paraId="6586BE33" w14:textId="04C3A434" w:rsidR="00F139BD" w:rsidRPr="006D4FC1" w:rsidRDefault="00F139BD" w:rsidP="00F139BD">
            <w:pPr>
              <w:spacing w:after="0" w:line="240" w:lineRule="auto"/>
              <w:jc w:val="center"/>
              <w:rPr>
                <w:rFonts w:eastAsia="Times New Roman" w:cs="Times New Roman"/>
                <w:szCs w:val="24"/>
                <w:lang w:eastAsia="en-AU"/>
              </w:rPr>
            </w:pPr>
            <w:r w:rsidRPr="006D4FC1">
              <w:rPr>
                <w:rFonts w:eastAsia="Times New Roman" w:cs="Times New Roman"/>
                <w:szCs w:val="24"/>
                <w:lang w:eastAsia="en-AU"/>
              </w:rPr>
              <w:t>0.98</w:t>
            </w:r>
          </w:p>
        </w:tc>
        <w:tc>
          <w:tcPr>
            <w:tcW w:w="1417" w:type="dxa"/>
            <w:tcBorders>
              <w:top w:val="nil"/>
              <w:left w:val="nil"/>
              <w:bottom w:val="nil"/>
              <w:right w:val="nil"/>
            </w:tcBorders>
            <w:shd w:val="clear" w:color="000000" w:fill="FFFFFF"/>
            <w:noWrap/>
            <w:vAlign w:val="bottom"/>
          </w:tcPr>
          <w:p w14:paraId="7D3B9140" w14:textId="05919618" w:rsidR="00F139BD" w:rsidRPr="006D4FC1" w:rsidRDefault="00F139BD" w:rsidP="00F139BD">
            <w:pPr>
              <w:spacing w:after="0" w:line="240" w:lineRule="auto"/>
              <w:jc w:val="center"/>
              <w:rPr>
                <w:rFonts w:eastAsia="Times New Roman" w:cs="Times New Roman"/>
                <w:szCs w:val="24"/>
                <w:lang w:eastAsia="en-AU"/>
              </w:rPr>
            </w:pPr>
            <w:r w:rsidRPr="006D4FC1">
              <w:rPr>
                <w:rFonts w:eastAsia="Times New Roman" w:cs="Times New Roman"/>
                <w:szCs w:val="24"/>
                <w:lang w:eastAsia="en-AU"/>
              </w:rPr>
              <w:t>(0.95-1.00)</w:t>
            </w:r>
          </w:p>
        </w:tc>
        <w:tc>
          <w:tcPr>
            <w:tcW w:w="756" w:type="dxa"/>
            <w:tcBorders>
              <w:top w:val="nil"/>
              <w:left w:val="nil"/>
              <w:bottom w:val="nil"/>
              <w:right w:val="nil"/>
            </w:tcBorders>
            <w:shd w:val="clear" w:color="000000" w:fill="FFFFFF"/>
            <w:noWrap/>
            <w:vAlign w:val="bottom"/>
          </w:tcPr>
          <w:p w14:paraId="71404593" w14:textId="1DA5B0BF" w:rsidR="00F139BD" w:rsidRPr="006D4FC1" w:rsidRDefault="00F139BD" w:rsidP="00F139BD">
            <w:pPr>
              <w:spacing w:after="0" w:line="240" w:lineRule="auto"/>
              <w:jc w:val="center"/>
              <w:rPr>
                <w:rFonts w:eastAsia="Times New Roman" w:cs="Times New Roman"/>
                <w:szCs w:val="24"/>
                <w:lang w:eastAsia="en-AU"/>
              </w:rPr>
            </w:pPr>
            <w:r w:rsidRPr="006D4FC1">
              <w:rPr>
                <w:rFonts w:eastAsia="Times New Roman" w:cs="Times New Roman"/>
                <w:szCs w:val="24"/>
                <w:lang w:eastAsia="en-AU"/>
              </w:rPr>
              <w:t>0.074</w:t>
            </w:r>
          </w:p>
        </w:tc>
        <w:tc>
          <w:tcPr>
            <w:tcW w:w="272" w:type="dxa"/>
            <w:tcBorders>
              <w:top w:val="nil"/>
              <w:left w:val="nil"/>
              <w:bottom w:val="nil"/>
              <w:right w:val="nil"/>
            </w:tcBorders>
            <w:shd w:val="clear" w:color="000000" w:fill="FFFFFF"/>
            <w:noWrap/>
            <w:vAlign w:val="bottom"/>
          </w:tcPr>
          <w:p w14:paraId="49BA0606" w14:textId="77777777" w:rsidR="00F139BD" w:rsidRPr="006D4FC1" w:rsidRDefault="00F139BD" w:rsidP="00F139BD">
            <w:pPr>
              <w:spacing w:after="0" w:line="240" w:lineRule="auto"/>
              <w:jc w:val="center"/>
              <w:rPr>
                <w:rFonts w:ascii="Arial" w:eastAsia="Times New Roman" w:hAnsi="Arial" w:cs="Arial"/>
                <w:sz w:val="20"/>
                <w:szCs w:val="20"/>
                <w:lang w:eastAsia="en-AU"/>
              </w:rPr>
            </w:pPr>
            <w:r w:rsidRPr="006D4FC1">
              <w:rPr>
                <w:rFonts w:ascii="Arial" w:eastAsia="Times New Roman" w:hAnsi="Arial" w:cs="Arial"/>
                <w:sz w:val="20"/>
                <w:szCs w:val="20"/>
                <w:lang w:eastAsia="en-AU"/>
              </w:rPr>
              <w:t> </w:t>
            </w:r>
          </w:p>
        </w:tc>
        <w:tc>
          <w:tcPr>
            <w:tcW w:w="636" w:type="dxa"/>
            <w:tcBorders>
              <w:top w:val="nil"/>
              <w:left w:val="nil"/>
              <w:bottom w:val="nil"/>
              <w:right w:val="nil"/>
            </w:tcBorders>
            <w:shd w:val="clear" w:color="000000" w:fill="FFFFFF"/>
            <w:noWrap/>
            <w:vAlign w:val="bottom"/>
          </w:tcPr>
          <w:p w14:paraId="0085E422" w14:textId="14538612" w:rsidR="00F139BD" w:rsidRPr="006D4FC1" w:rsidRDefault="00F139BD" w:rsidP="00F139BD">
            <w:pPr>
              <w:spacing w:after="0" w:line="240" w:lineRule="auto"/>
              <w:jc w:val="center"/>
              <w:rPr>
                <w:rFonts w:eastAsia="Times New Roman" w:cs="Times New Roman"/>
                <w:szCs w:val="24"/>
                <w:lang w:eastAsia="en-AU"/>
              </w:rPr>
            </w:pPr>
            <w:r w:rsidRPr="006D4FC1">
              <w:rPr>
                <w:rFonts w:eastAsia="Times New Roman" w:cs="Times New Roman"/>
                <w:szCs w:val="24"/>
                <w:lang w:eastAsia="en-AU"/>
              </w:rPr>
              <w:t>0.98</w:t>
            </w:r>
          </w:p>
        </w:tc>
        <w:tc>
          <w:tcPr>
            <w:tcW w:w="1417" w:type="dxa"/>
            <w:tcBorders>
              <w:top w:val="nil"/>
              <w:left w:val="nil"/>
              <w:bottom w:val="nil"/>
              <w:right w:val="nil"/>
            </w:tcBorders>
            <w:shd w:val="clear" w:color="000000" w:fill="FFFFFF"/>
            <w:noWrap/>
            <w:vAlign w:val="bottom"/>
          </w:tcPr>
          <w:p w14:paraId="2B8D9890" w14:textId="634B0C98" w:rsidR="00F139BD" w:rsidRPr="006D4FC1" w:rsidRDefault="00F139BD" w:rsidP="00F139BD">
            <w:pPr>
              <w:spacing w:after="0" w:line="240" w:lineRule="auto"/>
              <w:jc w:val="center"/>
              <w:rPr>
                <w:rFonts w:eastAsia="Times New Roman" w:cs="Times New Roman"/>
                <w:szCs w:val="24"/>
                <w:lang w:eastAsia="en-AU"/>
              </w:rPr>
            </w:pPr>
            <w:r w:rsidRPr="006D4FC1">
              <w:rPr>
                <w:rFonts w:eastAsia="Times New Roman" w:cs="Times New Roman"/>
                <w:szCs w:val="24"/>
                <w:lang w:eastAsia="en-AU"/>
              </w:rPr>
              <w:t>(0.95-1.00)</w:t>
            </w:r>
          </w:p>
        </w:tc>
        <w:tc>
          <w:tcPr>
            <w:tcW w:w="756" w:type="dxa"/>
            <w:tcBorders>
              <w:top w:val="nil"/>
              <w:left w:val="nil"/>
              <w:bottom w:val="nil"/>
              <w:right w:val="nil"/>
            </w:tcBorders>
            <w:shd w:val="clear" w:color="000000" w:fill="FFFFFF"/>
            <w:noWrap/>
            <w:vAlign w:val="bottom"/>
          </w:tcPr>
          <w:p w14:paraId="7222863B" w14:textId="3DCD9330" w:rsidR="00F139BD" w:rsidRPr="006D4FC1" w:rsidRDefault="00F139BD" w:rsidP="00F139BD">
            <w:pPr>
              <w:spacing w:after="0" w:line="240" w:lineRule="auto"/>
              <w:jc w:val="center"/>
              <w:rPr>
                <w:rFonts w:eastAsia="Times New Roman" w:cs="Times New Roman"/>
                <w:szCs w:val="24"/>
                <w:lang w:eastAsia="en-AU"/>
              </w:rPr>
            </w:pPr>
            <w:r w:rsidRPr="006D4FC1">
              <w:rPr>
                <w:rFonts w:eastAsia="Times New Roman" w:cs="Times New Roman"/>
                <w:szCs w:val="24"/>
                <w:lang w:eastAsia="en-AU"/>
              </w:rPr>
              <w:t>0.0</w:t>
            </w:r>
            <w:r>
              <w:rPr>
                <w:rFonts w:eastAsia="Times New Roman" w:cs="Times New Roman"/>
                <w:szCs w:val="24"/>
                <w:lang w:eastAsia="en-AU"/>
              </w:rPr>
              <w:t>56</w:t>
            </w:r>
          </w:p>
        </w:tc>
      </w:tr>
      <w:tr w:rsidR="00F139BD" w:rsidRPr="006D4FC1" w14:paraId="26BA875F" w14:textId="77777777" w:rsidTr="00EE50AD">
        <w:trPr>
          <w:trHeight w:val="312"/>
        </w:trPr>
        <w:tc>
          <w:tcPr>
            <w:tcW w:w="4231" w:type="dxa"/>
            <w:tcBorders>
              <w:top w:val="nil"/>
              <w:left w:val="nil"/>
              <w:bottom w:val="nil"/>
              <w:right w:val="nil"/>
            </w:tcBorders>
            <w:shd w:val="clear" w:color="000000" w:fill="FFFFFF"/>
            <w:noWrap/>
            <w:vAlign w:val="bottom"/>
          </w:tcPr>
          <w:p w14:paraId="4E6FA2CF" w14:textId="77777777" w:rsidR="00F139BD" w:rsidRPr="006D4FC1" w:rsidRDefault="00F139BD" w:rsidP="00F139BD">
            <w:pPr>
              <w:spacing w:after="0" w:line="240" w:lineRule="auto"/>
              <w:ind w:firstLineChars="100" w:firstLine="240"/>
              <w:rPr>
                <w:rFonts w:eastAsia="Times New Roman" w:cs="Times New Roman"/>
                <w:szCs w:val="24"/>
                <w:lang w:eastAsia="en-AU"/>
              </w:rPr>
            </w:pPr>
            <w:r w:rsidRPr="006D4FC1">
              <w:rPr>
                <w:rFonts w:eastAsia="Times New Roman" w:cs="Times New Roman"/>
                <w:szCs w:val="24"/>
                <w:lang w:eastAsia="en-AU"/>
              </w:rPr>
              <w:t>UACR (ratio)</w:t>
            </w:r>
          </w:p>
        </w:tc>
        <w:tc>
          <w:tcPr>
            <w:tcW w:w="576" w:type="dxa"/>
            <w:tcBorders>
              <w:top w:val="nil"/>
              <w:left w:val="nil"/>
              <w:bottom w:val="nil"/>
              <w:right w:val="nil"/>
            </w:tcBorders>
            <w:shd w:val="clear" w:color="000000" w:fill="FFFFFF"/>
            <w:noWrap/>
            <w:vAlign w:val="bottom"/>
          </w:tcPr>
          <w:p w14:paraId="2BC5C807" w14:textId="77777777" w:rsidR="00F139BD" w:rsidRPr="006D4FC1" w:rsidRDefault="00F139BD" w:rsidP="00F139BD">
            <w:pPr>
              <w:spacing w:after="0" w:line="240" w:lineRule="auto"/>
              <w:jc w:val="center"/>
              <w:rPr>
                <w:rFonts w:eastAsia="Times New Roman" w:cs="Times New Roman"/>
                <w:szCs w:val="24"/>
                <w:lang w:eastAsia="en-AU"/>
              </w:rPr>
            </w:pPr>
            <w:r w:rsidRPr="006D4FC1">
              <w:rPr>
                <w:rFonts w:eastAsia="Times New Roman" w:cs="Times New Roman"/>
                <w:szCs w:val="24"/>
                <w:lang w:eastAsia="en-AU"/>
              </w:rPr>
              <w:t>80</w:t>
            </w:r>
          </w:p>
        </w:tc>
        <w:tc>
          <w:tcPr>
            <w:tcW w:w="2423" w:type="dxa"/>
            <w:tcBorders>
              <w:top w:val="nil"/>
              <w:left w:val="nil"/>
              <w:bottom w:val="nil"/>
              <w:right w:val="nil"/>
            </w:tcBorders>
            <w:shd w:val="clear" w:color="000000" w:fill="FFFFFF"/>
            <w:noWrap/>
            <w:vAlign w:val="bottom"/>
          </w:tcPr>
          <w:p w14:paraId="5D976C70" w14:textId="77777777" w:rsidR="00F139BD" w:rsidRPr="006D4FC1" w:rsidRDefault="00F139BD" w:rsidP="00F139BD">
            <w:pPr>
              <w:spacing w:after="0" w:line="240" w:lineRule="auto"/>
              <w:jc w:val="center"/>
              <w:rPr>
                <w:rFonts w:eastAsia="Times New Roman" w:cs="Times New Roman"/>
                <w:szCs w:val="24"/>
                <w:lang w:eastAsia="en-AU"/>
              </w:rPr>
            </w:pPr>
            <w:r w:rsidRPr="006D4FC1">
              <w:rPr>
                <w:rFonts w:eastAsia="Times New Roman" w:cs="Times New Roman"/>
                <w:szCs w:val="24"/>
                <w:lang w:eastAsia="en-AU"/>
              </w:rPr>
              <w:t>56 / 24</w:t>
            </w:r>
          </w:p>
        </w:tc>
        <w:tc>
          <w:tcPr>
            <w:tcW w:w="276" w:type="dxa"/>
            <w:tcBorders>
              <w:top w:val="nil"/>
              <w:left w:val="nil"/>
              <w:bottom w:val="nil"/>
              <w:right w:val="nil"/>
            </w:tcBorders>
            <w:shd w:val="clear" w:color="000000" w:fill="FFFFFF"/>
            <w:noWrap/>
            <w:vAlign w:val="bottom"/>
          </w:tcPr>
          <w:p w14:paraId="1527F1DC" w14:textId="77777777" w:rsidR="00F139BD" w:rsidRPr="006D4FC1" w:rsidRDefault="00F139BD" w:rsidP="00F139BD">
            <w:pPr>
              <w:spacing w:after="0" w:line="240" w:lineRule="auto"/>
              <w:rPr>
                <w:rFonts w:eastAsia="Times New Roman" w:cs="Times New Roman"/>
                <w:szCs w:val="24"/>
                <w:lang w:eastAsia="en-AU"/>
              </w:rPr>
            </w:pPr>
            <w:r w:rsidRPr="006D4FC1">
              <w:rPr>
                <w:rFonts w:eastAsia="Times New Roman" w:cs="Times New Roman"/>
                <w:szCs w:val="24"/>
                <w:lang w:eastAsia="en-AU"/>
              </w:rPr>
              <w:t> </w:t>
            </w:r>
          </w:p>
        </w:tc>
        <w:tc>
          <w:tcPr>
            <w:tcW w:w="636" w:type="dxa"/>
            <w:tcBorders>
              <w:top w:val="nil"/>
              <w:left w:val="nil"/>
              <w:bottom w:val="nil"/>
              <w:right w:val="nil"/>
            </w:tcBorders>
            <w:shd w:val="clear" w:color="000000" w:fill="FFFFFF"/>
            <w:noWrap/>
            <w:vAlign w:val="bottom"/>
          </w:tcPr>
          <w:p w14:paraId="38765159" w14:textId="78421C5F" w:rsidR="00F139BD" w:rsidRPr="006D4FC1" w:rsidRDefault="00F139BD" w:rsidP="00F139BD">
            <w:pPr>
              <w:spacing w:after="0" w:line="240" w:lineRule="auto"/>
              <w:jc w:val="center"/>
              <w:rPr>
                <w:rFonts w:eastAsia="Times New Roman" w:cs="Times New Roman"/>
                <w:szCs w:val="24"/>
                <w:lang w:eastAsia="en-AU"/>
              </w:rPr>
            </w:pPr>
            <w:r w:rsidRPr="006D4FC1">
              <w:rPr>
                <w:rFonts w:eastAsia="Times New Roman" w:cs="Times New Roman"/>
                <w:szCs w:val="24"/>
                <w:lang w:eastAsia="en-AU"/>
              </w:rPr>
              <w:t>1.02</w:t>
            </w:r>
          </w:p>
        </w:tc>
        <w:tc>
          <w:tcPr>
            <w:tcW w:w="1417" w:type="dxa"/>
            <w:tcBorders>
              <w:top w:val="nil"/>
              <w:left w:val="nil"/>
              <w:bottom w:val="nil"/>
              <w:right w:val="nil"/>
            </w:tcBorders>
            <w:shd w:val="clear" w:color="000000" w:fill="FFFFFF"/>
            <w:noWrap/>
            <w:vAlign w:val="bottom"/>
          </w:tcPr>
          <w:p w14:paraId="2E1BA7AA" w14:textId="1AE2A4C0" w:rsidR="00F139BD" w:rsidRPr="006D4FC1" w:rsidRDefault="00F139BD" w:rsidP="00F139BD">
            <w:pPr>
              <w:spacing w:after="0" w:line="240" w:lineRule="auto"/>
              <w:jc w:val="center"/>
              <w:rPr>
                <w:rFonts w:eastAsia="Times New Roman" w:cs="Times New Roman"/>
                <w:szCs w:val="24"/>
                <w:lang w:eastAsia="en-AU"/>
              </w:rPr>
            </w:pPr>
            <w:r w:rsidRPr="006D4FC1">
              <w:rPr>
                <w:rFonts w:eastAsia="Times New Roman" w:cs="Times New Roman"/>
                <w:szCs w:val="24"/>
                <w:lang w:eastAsia="en-AU"/>
              </w:rPr>
              <w:t>(1.00-1.04)</w:t>
            </w:r>
          </w:p>
        </w:tc>
        <w:tc>
          <w:tcPr>
            <w:tcW w:w="756" w:type="dxa"/>
            <w:tcBorders>
              <w:top w:val="nil"/>
              <w:left w:val="nil"/>
              <w:bottom w:val="nil"/>
              <w:right w:val="nil"/>
            </w:tcBorders>
            <w:shd w:val="clear" w:color="000000" w:fill="FFFFFF"/>
            <w:noWrap/>
            <w:vAlign w:val="bottom"/>
          </w:tcPr>
          <w:p w14:paraId="75FBE08C" w14:textId="6F22B936" w:rsidR="00F139BD" w:rsidRPr="006D4FC1" w:rsidRDefault="00F139BD" w:rsidP="00F139BD">
            <w:pPr>
              <w:spacing w:after="0" w:line="240" w:lineRule="auto"/>
              <w:jc w:val="center"/>
              <w:rPr>
                <w:rFonts w:eastAsia="Times New Roman" w:cs="Times New Roman"/>
                <w:szCs w:val="24"/>
                <w:lang w:eastAsia="en-AU"/>
              </w:rPr>
            </w:pPr>
            <w:r w:rsidRPr="006D4FC1">
              <w:rPr>
                <w:rFonts w:eastAsia="Times New Roman" w:cs="Times New Roman"/>
                <w:szCs w:val="24"/>
                <w:lang w:eastAsia="en-AU"/>
              </w:rPr>
              <w:t>0.019</w:t>
            </w:r>
          </w:p>
        </w:tc>
        <w:tc>
          <w:tcPr>
            <w:tcW w:w="272" w:type="dxa"/>
            <w:tcBorders>
              <w:top w:val="nil"/>
              <w:left w:val="nil"/>
              <w:bottom w:val="nil"/>
              <w:right w:val="nil"/>
            </w:tcBorders>
            <w:shd w:val="clear" w:color="000000" w:fill="FFFFFF"/>
            <w:noWrap/>
            <w:vAlign w:val="bottom"/>
          </w:tcPr>
          <w:p w14:paraId="5AE2591D" w14:textId="77777777" w:rsidR="00F139BD" w:rsidRPr="006D4FC1" w:rsidRDefault="00F139BD" w:rsidP="00F139BD">
            <w:pPr>
              <w:spacing w:after="0" w:line="240" w:lineRule="auto"/>
              <w:jc w:val="center"/>
              <w:rPr>
                <w:rFonts w:ascii="Arial" w:eastAsia="Times New Roman" w:hAnsi="Arial" w:cs="Arial"/>
                <w:sz w:val="20"/>
                <w:szCs w:val="20"/>
                <w:lang w:eastAsia="en-AU"/>
              </w:rPr>
            </w:pPr>
            <w:r w:rsidRPr="006D4FC1">
              <w:rPr>
                <w:rFonts w:ascii="Arial" w:eastAsia="Times New Roman" w:hAnsi="Arial" w:cs="Arial"/>
                <w:sz w:val="20"/>
                <w:szCs w:val="20"/>
                <w:lang w:eastAsia="en-AU"/>
              </w:rPr>
              <w:t> </w:t>
            </w:r>
          </w:p>
        </w:tc>
        <w:tc>
          <w:tcPr>
            <w:tcW w:w="636" w:type="dxa"/>
            <w:tcBorders>
              <w:top w:val="nil"/>
              <w:left w:val="nil"/>
              <w:bottom w:val="nil"/>
              <w:right w:val="nil"/>
            </w:tcBorders>
            <w:shd w:val="clear" w:color="000000" w:fill="FFFFFF"/>
            <w:noWrap/>
            <w:vAlign w:val="bottom"/>
          </w:tcPr>
          <w:p w14:paraId="388189EC" w14:textId="4AB7FC8C" w:rsidR="00F139BD" w:rsidRPr="006D4FC1" w:rsidRDefault="00F139BD" w:rsidP="00F139BD">
            <w:pPr>
              <w:spacing w:after="0" w:line="240" w:lineRule="auto"/>
              <w:jc w:val="center"/>
              <w:rPr>
                <w:rFonts w:eastAsia="Times New Roman" w:cs="Times New Roman"/>
                <w:szCs w:val="24"/>
                <w:lang w:eastAsia="en-AU"/>
              </w:rPr>
            </w:pPr>
            <w:r w:rsidRPr="006D4FC1">
              <w:rPr>
                <w:rFonts w:eastAsia="Times New Roman" w:cs="Times New Roman"/>
                <w:szCs w:val="24"/>
                <w:lang w:eastAsia="en-AU"/>
              </w:rPr>
              <w:t>1.02</w:t>
            </w:r>
          </w:p>
        </w:tc>
        <w:tc>
          <w:tcPr>
            <w:tcW w:w="1417" w:type="dxa"/>
            <w:tcBorders>
              <w:top w:val="nil"/>
              <w:left w:val="nil"/>
              <w:bottom w:val="nil"/>
              <w:right w:val="nil"/>
            </w:tcBorders>
            <w:shd w:val="clear" w:color="000000" w:fill="FFFFFF"/>
            <w:noWrap/>
            <w:vAlign w:val="bottom"/>
          </w:tcPr>
          <w:p w14:paraId="5C94FB26" w14:textId="0F607468" w:rsidR="00F139BD" w:rsidRPr="006D4FC1" w:rsidRDefault="00F139BD" w:rsidP="00F139BD">
            <w:pPr>
              <w:spacing w:after="0" w:line="240" w:lineRule="auto"/>
              <w:jc w:val="center"/>
              <w:rPr>
                <w:rFonts w:eastAsia="Times New Roman" w:cs="Times New Roman"/>
                <w:szCs w:val="24"/>
                <w:lang w:eastAsia="en-AU"/>
              </w:rPr>
            </w:pPr>
            <w:r w:rsidRPr="006D4FC1">
              <w:rPr>
                <w:rFonts w:eastAsia="Times New Roman" w:cs="Times New Roman"/>
                <w:szCs w:val="24"/>
                <w:lang w:eastAsia="en-AU"/>
              </w:rPr>
              <w:t>(1.00-1.04)</w:t>
            </w:r>
          </w:p>
        </w:tc>
        <w:tc>
          <w:tcPr>
            <w:tcW w:w="756" w:type="dxa"/>
            <w:tcBorders>
              <w:top w:val="nil"/>
              <w:left w:val="nil"/>
              <w:bottom w:val="nil"/>
              <w:right w:val="nil"/>
            </w:tcBorders>
            <w:shd w:val="clear" w:color="000000" w:fill="FFFFFF"/>
            <w:noWrap/>
            <w:vAlign w:val="bottom"/>
          </w:tcPr>
          <w:p w14:paraId="5A73C788" w14:textId="063B7226" w:rsidR="00F139BD" w:rsidRPr="006D4FC1" w:rsidRDefault="00F139BD" w:rsidP="00F139BD">
            <w:pPr>
              <w:spacing w:after="0" w:line="240" w:lineRule="auto"/>
              <w:jc w:val="center"/>
              <w:rPr>
                <w:rFonts w:eastAsia="Times New Roman" w:cs="Times New Roman"/>
                <w:szCs w:val="24"/>
                <w:lang w:eastAsia="en-AU"/>
              </w:rPr>
            </w:pPr>
            <w:r w:rsidRPr="006D4FC1">
              <w:rPr>
                <w:rFonts w:eastAsia="Times New Roman" w:cs="Times New Roman"/>
                <w:szCs w:val="24"/>
                <w:lang w:eastAsia="en-AU"/>
              </w:rPr>
              <w:t>0.0</w:t>
            </w:r>
            <w:r>
              <w:rPr>
                <w:rFonts w:eastAsia="Times New Roman" w:cs="Times New Roman"/>
                <w:szCs w:val="24"/>
                <w:lang w:eastAsia="en-AU"/>
              </w:rPr>
              <w:t>61</w:t>
            </w:r>
          </w:p>
        </w:tc>
      </w:tr>
      <w:tr w:rsidR="00F139BD" w:rsidRPr="006D4FC1" w14:paraId="7CB76A10" w14:textId="77777777" w:rsidTr="00EE50AD">
        <w:trPr>
          <w:trHeight w:val="312"/>
        </w:trPr>
        <w:tc>
          <w:tcPr>
            <w:tcW w:w="4231" w:type="dxa"/>
            <w:tcBorders>
              <w:top w:val="nil"/>
              <w:left w:val="nil"/>
              <w:bottom w:val="single" w:sz="4" w:space="0" w:color="auto"/>
              <w:right w:val="nil"/>
            </w:tcBorders>
            <w:shd w:val="clear" w:color="000000" w:fill="FFFFFF"/>
            <w:noWrap/>
            <w:vAlign w:val="bottom"/>
          </w:tcPr>
          <w:p w14:paraId="5CE80E9E" w14:textId="77777777" w:rsidR="00F139BD" w:rsidRPr="006D4FC1" w:rsidRDefault="00F139BD" w:rsidP="00F139BD">
            <w:pPr>
              <w:spacing w:after="0" w:line="240" w:lineRule="auto"/>
              <w:ind w:firstLineChars="100" w:firstLine="240"/>
              <w:rPr>
                <w:rFonts w:eastAsia="Times New Roman" w:cs="Times New Roman"/>
                <w:szCs w:val="24"/>
                <w:lang w:eastAsia="en-AU"/>
              </w:rPr>
            </w:pPr>
            <w:r w:rsidRPr="006D4FC1">
              <w:rPr>
                <w:rFonts w:eastAsia="Times New Roman" w:cs="Times New Roman"/>
                <w:szCs w:val="24"/>
                <w:lang w:eastAsia="en-AU"/>
              </w:rPr>
              <w:t>VLDL (mmol/L)</w:t>
            </w:r>
          </w:p>
        </w:tc>
        <w:tc>
          <w:tcPr>
            <w:tcW w:w="576" w:type="dxa"/>
            <w:tcBorders>
              <w:top w:val="nil"/>
              <w:left w:val="nil"/>
              <w:bottom w:val="single" w:sz="4" w:space="0" w:color="auto"/>
              <w:right w:val="nil"/>
            </w:tcBorders>
            <w:shd w:val="clear" w:color="000000" w:fill="FFFFFF"/>
            <w:noWrap/>
            <w:vAlign w:val="bottom"/>
          </w:tcPr>
          <w:p w14:paraId="4D85ABB3" w14:textId="77777777" w:rsidR="00F139BD" w:rsidRPr="006D4FC1" w:rsidRDefault="00F139BD" w:rsidP="00F139BD">
            <w:pPr>
              <w:spacing w:after="0" w:line="240" w:lineRule="auto"/>
              <w:jc w:val="center"/>
              <w:rPr>
                <w:rFonts w:eastAsia="Times New Roman" w:cs="Times New Roman"/>
                <w:szCs w:val="24"/>
                <w:lang w:eastAsia="en-AU"/>
              </w:rPr>
            </w:pPr>
            <w:r w:rsidRPr="006D4FC1">
              <w:rPr>
                <w:rFonts w:eastAsia="Times New Roman" w:cs="Times New Roman"/>
                <w:szCs w:val="24"/>
                <w:lang w:eastAsia="en-AU"/>
              </w:rPr>
              <w:t>80</w:t>
            </w:r>
          </w:p>
        </w:tc>
        <w:tc>
          <w:tcPr>
            <w:tcW w:w="2423" w:type="dxa"/>
            <w:tcBorders>
              <w:top w:val="nil"/>
              <w:left w:val="nil"/>
              <w:bottom w:val="single" w:sz="4" w:space="0" w:color="auto"/>
              <w:right w:val="nil"/>
            </w:tcBorders>
            <w:shd w:val="clear" w:color="000000" w:fill="FFFFFF"/>
            <w:noWrap/>
            <w:vAlign w:val="bottom"/>
          </w:tcPr>
          <w:p w14:paraId="1C18C5E0" w14:textId="77777777" w:rsidR="00F139BD" w:rsidRPr="006D4FC1" w:rsidRDefault="00F139BD" w:rsidP="00F139BD">
            <w:pPr>
              <w:spacing w:after="0" w:line="240" w:lineRule="auto"/>
              <w:jc w:val="center"/>
              <w:rPr>
                <w:rFonts w:eastAsia="Times New Roman" w:cs="Times New Roman"/>
                <w:szCs w:val="24"/>
                <w:lang w:eastAsia="en-AU"/>
              </w:rPr>
            </w:pPr>
            <w:r w:rsidRPr="006D4FC1">
              <w:rPr>
                <w:rFonts w:eastAsia="Times New Roman" w:cs="Times New Roman"/>
                <w:szCs w:val="24"/>
                <w:lang w:eastAsia="en-AU"/>
              </w:rPr>
              <w:t>59 / 21</w:t>
            </w:r>
          </w:p>
        </w:tc>
        <w:tc>
          <w:tcPr>
            <w:tcW w:w="276" w:type="dxa"/>
            <w:tcBorders>
              <w:top w:val="nil"/>
              <w:left w:val="nil"/>
              <w:bottom w:val="single" w:sz="4" w:space="0" w:color="auto"/>
              <w:right w:val="nil"/>
            </w:tcBorders>
            <w:shd w:val="clear" w:color="000000" w:fill="FFFFFF"/>
            <w:noWrap/>
            <w:vAlign w:val="bottom"/>
          </w:tcPr>
          <w:p w14:paraId="7D6BDFAA" w14:textId="77777777" w:rsidR="00F139BD" w:rsidRPr="006D4FC1" w:rsidRDefault="00F139BD" w:rsidP="00F139BD">
            <w:pPr>
              <w:spacing w:after="0" w:line="240" w:lineRule="auto"/>
              <w:jc w:val="center"/>
              <w:rPr>
                <w:rFonts w:ascii="Arial" w:eastAsia="Times New Roman" w:hAnsi="Arial" w:cs="Arial"/>
                <w:sz w:val="20"/>
                <w:szCs w:val="20"/>
                <w:lang w:eastAsia="en-AU"/>
              </w:rPr>
            </w:pPr>
            <w:r w:rsidRPr="006D4FC1">
              <w:rPr>
                <w:rFonts w:ascii="Arial" w:eastAsia="Times New Roman" w:hAnsi="Arial" w:cs="Arial"/>
                <w:sz w:val="20"/>
                <w:szCs w:val="20"/>
                <w:lang w:eastAsia="en-AU"/>
              </w:rPr>
              <w:t> </w:t>
            </w:r>
          </w:p>
        </w:tc>
        <w:tc>
          <w:tcPr>
            <w:tcW w:w="636" w:type="dxa"/>
            <w:tcBorders>
              <w:top w:val="nil"/>
              <w:left w:val="nil"/>
              <w:bottom w:val="single" w:sz="4" w:space="0" w:color="auto"/>
              <w:right w:val="nil"/>
            </w:tcBorders>
            <w:shd w:val="clear" w:color="000000" w:fill="FFFFFF"/>
            <w:noWrap/>
            <w:vAlign w:val="bottom"/>
          </w:tcPr>
          <w:p w14:paraId="2E706CED" w14:textId="7B1B73DE" w:rsidR="00F139BD" w:rsidRPr="006D4FC1" w:rsidRDefault="00F139BD" w:rsidP="00F139BD">
            <w:pPr>
              <w:spacing w:after="0" w:line="240" w:lineRule="auto"/>
              <w:jc w:val="center"/>
              <w:rPr>
                <w:rFonts w:eastAsia="Times New Roman" w:cs="Times New Roman"/>
                <w:szCs w:val="24"/>
                <w:lang w:eastAsia="en-AU"/>
              </w:rPr>
            </w:pPr>
            <w:r w:rsidRPr="006D4FC1">
              <w:rPr>
                <w:rFonts w:eastAsia="Times New Roman" w:cs="Times New Roman"/>
                <w:szCs w:val="24"/>
                <w:lang w:eastAsia="en-AU"/>
              </w:rPr>
              <w:t>0.27</w:t>
            </w:r>
          </w:p>
        </w:tc>
        <w:tc>
          <w:tcPr>
            <w:tcW w:w="1417" w:type="dxa"/>
            <w:tcBorders>
              <w:top w:val="nil"/>
              <w:left w:val="nil"/>
              <w:bottom w:val="single" w:sz="4" w:space="0" w:color="auto"/>
              <w:right w:val="nil"/>
            </w:tcBorders>
            <w:shd w:val="clear" w:color="000000" w:fill="FFFFFF"/>
            <w:noWrap/>
            <w:vAlign w:val="bottom"/>
          </w:tcPr>
          <w:p w14:paraId="2A0F96CB" w14:textId="133D93DF" w:rsidR="00F139BD" w:rsidRPr="006D4FC1" w:rsidRDefault="00F139BD" w:rsidP="00F139BD">
            <w:pPr>
              <w:spacing w:after="0" w:line="240" w:lineRule="auto"/>
              <w:jc w:val="center"/>
              <w:rPr>
                <w:rFonts w:eastAsia="Times New Roman" w:cs="Times New Roman"/>
                <w:szCs w:val="24"/>
                <w:lang w:eastAsia="en-AU"/>
              </w:rPr>
            </w:pPr>
            <w:r w:rsidRPr="006D4FC1">
              <w:rPr>
                <w:rFonts w:eastAsia="Times New Roman" w:cs="Times New Roman"/>
                <w:szCs w:val="24"/>
                <w:lang w:eastAsia="en-AU"/>
              </w:rPr>
              <w:t>(0.07-1.03)</w:t>
            </w:r>
          </w:p>
        </w:tc>
        <w:tc>
          <w:tcPr>
            <w:tcW w:w="756" w:type="dxa"/>
            <w:tcBorders>
              <w:top w:val="nil"/>
              <w:left w:val="nil"/>
              <w:bottom w:val="single" w:sz="4" w:space="0" w:color="auto"/>
              <w:right w:val="nil"/>
            </w:tcBorders>
            <w:shd w:val="clear" w:color="000000" w:fill="FFFFFF"/>
            <w:noWrap/>
            <w:vAlign w:val="bottom"/>
          </w:tcPr>
          <w:p w14:paraId="3318A34B" w14:textId="148F576B" w:rsidR="00F139BD" w:rsidRPr="006D4FC1" w:rsidRDefault="00F139BD" w:rsidP="00F139BD">
            <w:pPr>
              <w:spacing w:after="0" w:line="240" w:lineRule="auto"/>
              <w:jc w:val="center"/>
              <w:rPr>
                <w:rFonts w:eastAsia="Times New Roman" w:cs="Times New Roman"/>
                <w:szCs w:val="24"/>
                <w:lang w:eastAsia="en-AU"/>
              </w:rPr>
            </w:pPr>
            <w:r w:rsidRPr="006D4FC1">
              <w:rPr>
                <w:rFonts w:eastAsia="Times New Roman" w:cs="Times New Roman"/>
                <w:szCs w:val="24"/>
                <w:lang w:eastAsia="en-AU"/>
              </w:rPr>
              <w:t>0.056</w:t>
            </w:r>
          </w:p>
        </w:tc>
        <w:tc>
          <w:tcPr>
            <w:tcW w:w="272" w:type="dxa"/>
            <w:tcBorders>
              <w:top w:val="nil"/>
              <w:left w:val="nil"/>
              <w:bottom w:val="single" w:sz="4" w:space="0" w:color="auto"/>
              <w:right w:val="nil"/>
            </w:tcBorders>
            <w:shd w:val="clear" w:color="000000" w:fill="FFFFFF"/>
            <w:noWrap/>
            <w:vAlign w:val="bottom"/>
          </w:tcPr>
          <w:p w14:paraId="533D3AE7" w14:textId="77777777" w:rsidR="00F139BD" w:rsidRPr="006D4FC1" w:rsidRDefault="00F139BD" w:rsidP="00F139BD">
            <w:pPr>
              <w:spacing w:after="0" w:line="240" w:lineRule="auto"/>
              <w:jc w:val="center"/>
              <w:rPr>
                <w:rFonts w:ascii="Arial" w:eastAsia="Times New Roman" w:hAnsi="Arial" w:cs="Arial"/>
                <w:sz w:val="20"/>
                <w:szCs w:val="20"/>
                <w:lang w:eastAsia="en-AU"/>
              </w:rPr>
            </w:pPr>
            <w:r w:rsidRPr="006D4FC1">
              <w:rPr>
                <w:rFonts w:ascii="Arial" w:eastAsia="Times New Roman" w:hAnsi="Arial" w:cs="Arial"/>
                <w:sz w:val="20"/>
                <w:szCs w:val="20"/>
                <w:lang w:eastAsia="en-AU"/>
              </w:rPr>
              <w:t> </w:t>
            </w:r>
          </w:p>
        </w:tc>
        <w:tc>
          <w:tcPr>
            <w:tcW w:w="636" w:type="dxa"/>
            <w:tcBorders>
              <w:top w:val="nil"/>
              <w:left w:val="nil"/>
              <w:bottom w:val="single" w:sz="4" w:space="0" w:color="auto"/>
              <w:right w:val="nil"/>
            </w:tcBorders>
            <w:shd w:val="clear" w:color="000000" w:fill="FFFFFF"/>
            <w:noWrap/>
            <w:vAlign w:val="bottom"/>
          </w:tcPr>
          <w:p w14:paraId="6F0994C5" w14:textId="5631D9E7" w:rsidR="00F139BD" w:rsidRPr="006D4FC1" w:rsidRDefault="00F139BD" w:rsidP="00F139BD">
            <w:pPr>
              <w:spacing w:after="0" w:line="240" w:lineRule="auto"/>
              <w:jc w:val="center"/>
              <w:rPr>
                <w:rFonts w:eastAsia="Times New Roman" w:cs="Times New Roman"/>
                <w:szCs w:val="24"/>
                <w:lang w:eastAsia="en-AU"/>
              </w:rPr>
            </w:pPr>
            <w:r>
              <w:rPr>
                <w:rFonts w:eastAsia="Times New Roman" w:cs="Times New Roman"/>
                <w:szCs w:val="24"/>
                <w:lang w:eastAsia="en-AU"/>
              </w:rPr>
              <w:t>0.31</w:t>
            </w:r>
          </w:p>
        </w:tc>
        <w:tc>
          <w:tcPr>
            <w:tcW w:w="1417" w:type="dxa"/>
            <w:tcBorders>
              <w:top w:val="nil"/>
              <w:left w:val="nil"/>
              <w:bottom w:val="single" w:sz="4" w:space="0" w:color="auto"/>
              <w:right w:val="nil"/>
            </w:tcBorders>
            <w:shd w:val="clear" w:color="000000" w:fill="FFFFFF"/>
            <w:noWrap/>
            <w:vAlign w:val="bottom"/>
          </w:tcPr>
          <w:p w14:paraId="5D9D3623" w14:textId="57E4308C" w:rsidR="00F139BD" w:rsidRPr="006D4FC1" w:rsidRDefault="00F139BD" w:rsidP="00F139BD">
            <w:pPr>
              <w:spacing w:after="0" w:line="240" w:lineRule="auto"/>
              <w:jc w:val="center"/>
              <w:rPr>
                <w:rFonts w:eastAsia="Times New Roman" w:cs="Times New Roman"/>
                <w:szCs w:val="24"/>
                <w:lang w:eastAsia="en-AU"/>
              </w:rPr>
            </w:pPr>
            <w:r w:rsidRPr="006D4FC1">
              <w:rPr>
                <w:rFonts w:eastAsia="Times New Roman" w:cs="Times New Roman"/>
                <w:szCs w:val="24"/>
                <w:lang w:eastAsia="en-AU"/>
              </w:rPr>
              <w:t>(0.0</w:t>
            </w:r>
            <w:r>
              <w:rPr>
                <w:rFonts w:eastAsia="Times New Roman" w:cs="Times New Roman"/>
                <w:szCs w:val="24"/>
                <w:lang w:eastAsia="en-AU"/>
              </w:rPr>
              <w:t>9</w:t>
            </w:r>
            <w:r w:rsidRPr="006D4FC1">
              <w:rPr>
                <w:rFonts w:eastAsia="Times New Roman" w:cs="Times New Roman"/>
                <w:szCs w:val="24"/>
                <w:lang w:eastAsia="en-AU"/>
              </w:rPr>
              <w:t>-1.0</w:t>
            </w:r>
            <w:r>
              <w:rPr>
                <w:rFonts w:eastAsia="Times New Roman" w:cs="Times New Roman"/>
                <w:szCs w:val="24"/>
                <w:lang w:eastAsia="en-AU"/>
              </w:rPr>
              <w:t>2</w:t>
            </w:r>
            <w:r w:rsidRPr="006D4FC1">
              <w:rPr>
                <w:rFonts w:eastAsia="Times New Roman" w:cs="Times New Roman"/>
                <w:szCs w:val="24"/>
                <w:lang w:eastAsia="en-AU"/>
              </w:rPr>
              <w:t>)</w:t>
            </w:r>
          </w:p>
        </w:tc>
        <w:tc>
          <w:tcPr>
            <w:tcW w:w="756" w:type="dxa"/>
            <w:tcBorders>
              <w:top w:val="nil"/>
              <w:left w:val="nil"/>
              <w:bottom w:val="single" w:sz="4" w:space="0" w:color="auto"/>
              <w:right w:val="nil"/>
            </w:tcBorders>
            <w:shd w:val="clear" w:color="000000" w:fill="FFFFFF"/>
            <w:noWrap/>
            <w:vAlign w:val="bottom"/>
          </w:tcPr>
          <w:p w14:paraId="7332BE32" w14:textId="654BB1C7" w:rsidR="00F139BD" w:rsidRPr="006D4FC1" w:rsidRDefault="00F139BD" w:rsidP="00F139BD">
            <w:pPr>
              <w:spacing w:after="0" w:line="240" w:lineRule="auto"/>
              <w:jc w:val="center"/>
              <w:rPr>
                <w:rFonts w:eastAsia="Times New Roman" w:cs="Times New Roman"/>
                <w:szCs w:val="24"/>
                <w:lang w:eastAsia="en-AU"/>
              </w:rPr>
            </w:pPr>
            <w:r w:rsidRPr="006D4FC1">
              <w:rPr>
                <w:rFonts w:eastAsia="Times New Roman" w:cs="Times New Roman"/>
                <w:szCs w:val="24"/>
                <w:lang w:eastAsia="en-AU"/>
              </w:rPr>
              <w:t>0.05</w:t>
            </w:r>
            <w:r>
              <w:rPr>
                <w:rFonts w:eastAsia="Times New Roman" w:cs="Times New Roman"/>
                <w:szCs w:val="24"/>
                <w:lang w:eastAsia="en-AU"/>
              </w:rPr>
              <w:t>3</w:t>
            </w:r>
          </w:p>
        </w:tc>
      </w:tr>
    </w:tbl>
    <w:p w14:paraId="1B92D76C" w14:textId="77777777" w:rsidR="0006311B" w:rsidRDefault="0006311B">
      <w:pPr>
        <w:spacing w:after="200" w:line="276" w:lineRule="auto"/>
      </w:pPr>
    </w:p>
    <w:p w14:paraId="107A136B" w14:textId="77777777" w:rsidR="0006311B" w:rsidRDefault="0006311B">
      <w:pPr>
        <w:spacing w:after="200" w:line="276" w:lineRule="auto"/>
        <w:sectPr w:rsidR="0006311B" w:rsidSect="00544E02">
          <w:pgSz w:w="16838" w:h="11906" w:orient="landscape"/>
          <w:pgMar w:top="1440" w:right="1440" w:bottom="1440" w:left="1440" w:header="708" w:footer="708" w:gutter="0"/>
          <w:cols w:space="708"/>
          <w:docGrid w:linePitch="360"/>
        </w:sectPr>
      </w:pPr>
    </w:p>
    <w:p w14:paraId="2502482B" w14:textId="22130B38" w:rsidR="0006311B" w:rsidRPr="006D4FC1" w:rsidRDefault="0006311B" w:rsidP="0006311B">
      <w:r>
        <w:rPr>
          <w:rFonts w:cs="Times New Roman"/>
          <w:b/>
          <w:bCs/>
          <w:szCs w:val="24"/>
        </w:rPr>
        <w:lastRenderedPageBreak/>
        <w:t xml:space="preserve">Supplementary </w:t>
      </w:r>
      <w:r w:rsidRPr="006D4FC1">
        <w:rPr>
          <w:rFonts w:cs="Times New Roman"/>
          <w:b/>
          <w:bCs/>
          <w:szCs w:val="24"/>
        </w:rPr>
        <w:t xml:space="preserve">Table </w:t>
      </w:r>
      <w:r w:rsidR="005A0F6C">
        <w:rPr>
          <w:rFonts w:cs="Times New Roman"/>
          <w:b/>
          <w:bCs/>
          <w:szCs w:val="24"/>
        </w:rPr>
        <w:t>8</w:t>
      </w:r>
      <w:r w:rsidRPr="006D4FC1">
        <w:rPr>
          <w:rFonts w:cs="Times New Roman"/>
          <w:b/>
          <w:bCs/>
          <w:szCs w:val="24"/>
        </w:rPr>
        <w:t xml:space="preserve"> – </w:t>
      </w:r>
      <w:r>
        <w:rPr>
          <w:rFonts w:cs="Times New Roman"/>
          <w:b/>
          <w:bCs/>
          <w:szCs w:val="24"/>
        </w:rPr>
        <w:t xml:space="preserve">Main analyses excluding ZKHP participants (n=13), </w:t>
      </w:r>
      <w:r w:rsidRPr="006D4FC1">
        <w:rPr>
          <w:rFonts w:cs="Times New Roman"/>
          <w:b/>
          <w:bCs/>
          <w:szCs w:val="24"/>
        </w:rPr>
        <w:t>Mixed Effects Generalized Linear Modelling (</w:t>
      </w:r>
      <w:proofErr w:type="spellStart"/>
      <w:r w:rsidRPr="006D4FC1">
        <w:rPr>
          <w:rFonts w:cs="Times New Roman"/>
          <w:b/>
          <w:bCs/>
          <w:szCs w:val="24"/>
        </w:rPr>
        <w:t>meglm</w:t>
      </w:r>
      <w:proofErr w:type="spellEnd"/>
      <w:r w:rsidRPr="006D4FC1">
        <w:rPr>
          <w:rFonts w:cs="Times New Roman"/>
          <w:b/>
          <w:bCs/>
          <w:szCs w:val="24"/>
        </w:rPr>
        <w:t xml:space="preserve">) with relative risk (RR) associations between selected baseline measures and a diagnosis of Cognitive Impairment No Dementia (CIND) or dementia at follow-up for 88 people who participated in at least one baseline study, adjusted for age </w:t>
      </w:r>
      <w:r>
        <w:rPr>
          <w:rFonts w:cs="Times New Roman"/>
          <w:b/>
          <w:bCs/>
          <w:szCs w:val="24"/>
        </w:rPr>
        <w:t>and years between measure and follow-up</w:t>
      </w:r>
    </w:p>
    <w:tbl>
      <w:tblPr>
        <w:tblW w:w="6980" w:type="dxa"/>
        <w:tblLook w:val="04A0" w:firstRow="1" w:lastRow="0" w:firstColumn="1" w:lastColumn="0" w:noHBand="0" w:noVBand="1"/>
      </w:tblPr>
      <w:tblGrid>
        <w:gridCol w:w="2840"/>
        <w:gridCol w:w="580"/>
        <w:gridCol w:w="276"/>
        <w:gridCol w:w="710"/>
        <w:gridCol w:w="1751"/>
        <w:gridCol w:w="899"/>
      </w:tblGrid>
      <w:tr w:rsidR="0006311B" w:rsidRPr="0006311B" w14:paraId="40369302" w14:textId="77777777" w:rsidTr="0006311B">
        <w:trPr>
          <w:trHeight w:val="312"/>
        </w:trPr>
        <w:tc>
          <w:tcPr>
            <w:tcW w:w="2840" w:type="dxa"/>
            <w:vMerge w:val="restart"/>
            <w:tcBorders>
              <w:top w:val="single" w:sz="4" w:space="0" w:color="auto"/>
              <w:left w:val="nil"/>
              <w:bottom w:val="single" w:sz="4" w:space="0" w:color="000000"/>
              <w:right w:val="nil"/>
            </w:tcBorders>
            <w:shd w:val="clear" w:color="000000" w:fill="FFFFFF"/>
            <w:vAlign w:val="center"/>
            <w:hideMark/>
          </w:tcPr>
          <w:p w14:paraId="60F1855A" w14:textId="77777777" w:rsidR="0006311B" w:rsidRPr="0006311B" w:rsidRDefault="0006311B" w:rsidP="0006311B">
            <w:pPr>
              <w:spacing w:after="0" w:line="240" w:lineRule="auto"/>
              <w:rPr>
                <w:rFonts w:eastAsia="Times New Roman" w:cs="Times New Roman"/>
                <w:b/>
                <w:bCs/>
                <w:szCs w:val="24"/>
                <w:lang w:eastAsia="en-AU"/>
              </w:rPr>
            </w:pPr>
            <w:r w:rsidRPr="0006311B">
              <w:rPr>
                <w:rFonts w:eastAsia="Times New Roman" w:cs="Times New Roman"/>
                <w:b/>
                <w:bCs/>
                <w:szCs w:val="24"/>
                <w:lang w:eastAsia="en-AU"/>
              </w:rPr>
              <w:t>Variables</w:t>
            </w:r>
          </w:p>
        </w:tc>
        <w:tc>
          <w:tcPr>
            <w:tcW w:w="580" w:type="dxa"/>
            <w:tcBorders>
              <w:top w:val="single" w:sz="4" w:space="0" w:color="auto"/>
              <w:left w:val="nil"/>
              <w:bottom w:val="nil"/>
              <w:right w:val="nil"/>
            </w:tcBorders>
            <w:shd w:val="clear" w:color="000000" w:fill="FFFFFF"/>
            <w:vAlign w:val="center"/>
            <w:hideMark/>
          </w:tcPr>
          <w:p w14:paraId="2C95AB22" w14:textId="77777777" w:rsidR="0006311B" w:rsidRPr="0006311B" w:rsidRDefault="0006311B" w:rsidP="0006311B">
            <w:pPr>
              <w:spacing w:after="0" w:line="240" w:lineRule="auto"/>
              <w:jc w:val="center"/>
              <w:rPr>
                <w:rFonts w:eastAsia="Times New Roman" w:cs="Times New Roman"/>
                <w:b/>
                <w:bCs/>
                <w:szCs w:val="24"/>
                <w:lang w:eastAsia="en-AU"/>
              </w:rPr>
            </w:pPr>
            <w:r w:rsidRPr="0006311B">
              <w:rPr>
                <w:rFonts w:eastAsia="Times New Roman" w:cs="Times New Roman"/>
                <w:b/>
                <w:bCs/>
                <w:szCs w:val="24"/>
                <w:lang w:eastAsia="en-AU"/>
              </w:rPr>
              <w:t> </w:t>
            </w:r>
          </w:p>
        </w:tc>
        <w:tc>
          <w:tcPr>
            <w:tcW w:w="200" w:type="dxa"/>
            <w:tcBorders>
              <w:top w:val="single" w:sz="4" w:space="0" w:color="auto"/>
              <w:left w:val="nil"/>
              <w:bottom w:val="nil"/>
              <w:right w:val="nil"/>
            </w:tcBorders>
            <w:shd w:val="clear" w:color="000000" w:fill="FFFFFF"/>
            <w:vAlign w:val="center"/>
            <w:hideMark/>
          </w:tcPr>
          <w:p w14:paraId="04D2FE3D" w14:textId="77777777" w:rsidR="0006311B" w:rsidRPr="0006311B" w:rsidRDefault="0006311B" w:rsidP="0006311B">
            <w:pPr>
              <w:spacing w:after="0" w:line="240" w:lineRule="auto"/>
              <w:rPr>
                <w:rFonts w:eastAsia="Times New Roman" w:cs="Times New Roman"/>
                <w:b/>
                <w:bCs/>
                <w:szCs w:val="24"/>
                <w:lang w:eastAsia="en-AU"/>
              </w:rPr>
            </w:pPr>
            <w:r w:rsidRPr="0006311B">
              <w:rPr>
                <w:rFonts w:eastAsia="Times New Roman" w:cs="Times New Roman"/>
                <w:b/>
                <w:bCs/>
                <w:szCs w:val="24"/>
                <w:lang w:eastAsia="en-AU"/>
              </w:rPr>
              <w:t> </w:t>
            </w:r>
          </w:p>
        </w:tc>
        <w:tc>
          <w:tcPr>
            <w:tcW w:w="3360" w:type="dxa"/>
            <w:gridSpan w:val="3"/>
            <w:tcBorders>
              <w:top w:val="single" w:sz="4" w:space="0" w:color="auto"/>
              <w:left w:val="nil"/>
              <w:bottom w:val="nil"/>
              <w:right w:val="nil"/>
            </w:tcBorders>
            <w:shd w:val="clear" w:color="000000" w:fill="FFFFFF"/>
            <w:noWrap/>
            <w:vAlign w:val="bottom"/>
            <w:hideMark/>
          </w:tcPr>
          <w:p w14:paraId="2D701732" w14:textId="77777777" w:rsidR="0006311B" w:rsidRPr="0006311B" w:rsidRDefault="0006311B" w:rsidP="0006311B">
            <w:pPr>
              <w:spacing w:after="0" w:line="240" w:lineRule="auto"/>
              <w:jc w:val="center"/>
              <w:rPr>
                <w:rFonts w:eastAsia="Times New Roman" w:cs="Times New Roman"/>
                <w:b/>
                <w:bCs/>
                <w:szCs w:val="24"/>
                <w:u w:val="single"/>
                <w:lang w:eastAsia="en-AU"/>
              </w:rPr>
            </w:pPr>
            <w:r w:rsidRPr="0006311B">
              <w:rPr>
                <w:rFonts w:eastAsia="Times New Roman" w:cs="Times New Roman"/>
                <w:b/>
                <w:bCs/>
                <w:szCs w:val="24"/>
                <w:u w:val="single"/>
                <w:lang w:eastAsia="en-AU"/>
              </w:rPr>
              <w:t>Adjusted - Age, Years</w:t>
            </w:r>
          </w:p>
        </w:tc>
      </w:tr>
      <w:tr w:rsidR="0006311B" w:rsidRPr="0006311B" w14:paraId="76079D31" w14:textId="77777777" w:rsidTr="0006311B">
        <w:trPr>
          <w:trHeight w:val="312"/>
        </w:trPr>
        <w:tc>
          <w:tcPr>
            <w:tcW w:w="2840" w:type="dxa"/>
            <w:vMerge/>
            <w:tcBorders>
              <w:top w:val="single" w:sz="4" w:space="0" w:color="auto"/>
              <w:left w:val="nil"/>
              <w:bottom w:val="single" w:sz="4" w:space="0" w:color="000000"/>
              <w:right w:val="nil"/>
            </w:tcBorders>
            <w:vAlign w:val="center"/>
            <w:hideMark/>
          </w:tcPr>
          <w:p w14:paraId="08B29643" w14:textId="77777777" w:rsidR="0006311B" w:rsidRPr="0006311B" w:rsidRDefault="0006311B" w:rsidP="0006311B">
            <w:pPr>
              <w:spacing w:after="0" w:line="240" w:lineRule="auto"/>
              <w:rPr>
                <w:rFonts w:eastAsia="Times New Roman" w:cs="Times New Roman"/>
                <w:b/>
                <w:bCs/>
                <w:szCs w:val="24"/>
                <w:lang w:eastAsia="en-AU"/>
              </w:rPr>
            </w:pPr>
          </w:p>
        </w:tc>
        <w:tc>
          <w:tcPr>
            <w:tcW w:w="580" w:type="dxa"/>
            <w:tcBorders>
              <w:top w:val="nil"/>
              <w:left w:val="nil"/>
              <w:bottom w:val="single" w:sz="4" w:space="0" w:color="auto"/>
              <w:right w:val="nil"/>
            </w:tcBorders>
            <w:shd w:val="clear" w:color="000000" w:fill="FFFFFF"/>
            <w:noWrap/>
            <w:vAlign w:val="bottom"/>
            <w:hideMark/>
          </w:tcPr>
          <w:p w14:paraId="463B3659" w14:textId="77777777" w:rsidR="0006311B" w:rsidRPr="0006311B" w:rsidRDefault="0006311B" w:rsidP="0006311B">
            <w:pPr>
              <w:spacing w:after="0" w:line="240" w:lineRule="auto"/>
              <w:jc w:val="center"/>
              <w:rPr>
                <w:rFonts w:eastAsia="Times New Roman" w:cs="Times New Roman"/>
                <w:b/>
                <w:bCs/>
                <w:szCs w:val="24"/>
                <w:lang w:eastAsia="en-AU"/>
              </w:rPr>
            </w:pPr>
            <w:r w:rsidRPr="0006311B">
              <w:rPr>
                <w:rFonts w:eastAsia="Times New Roman" w:cs="Times New Roman"/>
                <w:b/>
                <w:bCs/>
                <w:szCs w:val="24"/>
                <w:lang w:eastAsia="en-AU"/>
              </w:rPr>
              <w:t>N</w:t>
            </w:r>
          </w:p>
        </w:tc>
        <w:tc>
          <w:tcPr>
            <w:tcW w:w="200" w:type="dxa"/>
            <w:tcBorders>
              <w:top w:val="nil"/>
              <w:left w:val="nil"/>
              <w:bottom w:val="nil"/>
              <w:right w:val="nil"/>
            </w:tcBorders>
            <w:shd w:val="clear" w:color="000000" w:fill="FFFFFF"/>
            <w:noWrap/>
            <w:vAlign w:val="bottom"/>
            <w:hideMark/>
          </w:tcPr>
          <w:p w14:paraId="68A0BC09" w14:textId="77777777" w:rsidR="0006311B" w:rsidRPr="0006311B" w:rsidRDefault="0006311B" w:rsidP="0006311B">
            <w:pPr>
              <w:spacing w:after="0" w:line="240" w:lineRule="auto"/>
              <w:jc w:val="center"/>
              <w:rPr>
                <w:rFonts w:eastAsia="Times New Roman" w:cs="Times New Roman"/>
                <w:b/>
                <w:bCs/>
                <w:szCs w:val="24"/>
                <w:lang w:eastAsia="en-AU"/>
              </w:rPr>
            </w:pPr>
            <w:r w:rsidRPr="0006311B">
              <w:rPr>
                <w:rFonts w:eastAsia="Times New Roman" w:cs="Times New Roman"/>
                <w:b/>
                <w:bCs/>
                <w:szCs w:val="24"/>
                <w:lang w:eastAsia="en-AU"/>
              </w:rPr>
              <w:t> </w:t>
            </w:r>
          </w:p>
        </w:tc>
        <w:tc>
          <w:tcPr>
            <w:tcW w:w="710" w:type="dxa"/>
            <w:tcBorders>
              <w:top w:val="nil"/>
              <w:left w:val="nil"/>
              <w:bottom w:val="single" w:sz="4" w:space="0" w:color="auto"/>
              <w:right w:val="nil"/>
            </w:tcBorders>
            <w:shd w:val="clear" w:color="000000" w:fill="FFFFFF"/>
            <w:noWrap/>
            <w:vAlign w:val="bottom"/>
            <w:hideMark/>
          </w:tcPr>
          <w:p w14:paraId="795A9EF3" w14:textId="77777777" w:rsidR="0006311B" w:rsidRPr="0006311B" w:rsidRDefault="0006311B" w:rsidP="0006311B">
            <w:pPr>
              <w:spacing w:after="0" w:line="240" w:lineRule="auto"/>
              <w:jc w:val="center"/>
              <w:rPr>
                <w:rFonts w:eastAsia="Times New Roman" w:cs="Times New Roman"/>
                <w:b/>
                <w:bCs/>
                <w:szCs w:val="24"/>
                <w:lang w:eastAsia="en-AU"/>
              </w:rPr>
            </w:pPr>
            <w:r w:rsidRPr="0006311B">
              <w:rPr>
                <w:rFonts w:eastAsia="Times New Roman" w:cs="Times New Roman"/>
                <w:b/>
                <w:bCs/>
                <w:szCs w:val="24"/>
                <w:lang w:eastAsia="en-AU"/>
              </w:rPr>
              <w:t>RR</w:t>
            </w:r>
          </w:p>
        </w:tc>
        <w:tc>
          <w:tcPr>
            <w:tcW w:w="1751" w:type="dxa"/>
            <w:tcBorders>
              <w:top w:val="nil"/>
              <w:left w:val="nil"/>
              <w:bottom w:val="single" w:sz="4" w:space="0" w:color="auto"/>
              <w:right w:val="nil"/>
            </w:tcBorders>
            <w:shd w:val="clear" w:color="000000" w:fill="FFFFFF"/>
            <w:noWrap/>
            <w:vAlign w:val="bottom"/>
            <w:hideMark/>
          </w:tcPr>
          <w:p w14:paraId="2490CFE2" w14:textId="77777777" w:rsidR="0006311B" w:rsidRPr="0006311B" w:rsidRDefault="0006311B" w:rsidP="0006311B">
            <w:pPr>
              <w:spacing w:after="0" w:line="240" w:lineRule="auto"/>
              <w:jc w:val="center"/>
              <w:rPr>
                <w:rFonts w:eastAsia="Times New Roman" w:cs="Times New Roman"/>
                <w:b/>
                <w:bCs/>
                <w:szCs w:val="24"/>
                <w:lang w:eastAsia="en-AU"/>
              </w:rPr>
            </w:pPr>
            <w:r w:rsidRPr="0006311B">
              <w:rPr>
                <w:rFonts w:eastAsia="Times New Roman" w:cs="Times New Roman"/>
                <w:b/>
                <w:bCs/>
                <w:szCs w:val="24"/>
                <w:lang w:eastAsia="en-AU"/>
              </w:rPr>
              <w:t>(95%CI)</w:t>
            </w:r>
          </w:p>
        </w:tc>
        <w:tc>
          <w:tcPr>
            <w:tcW w:w="899" w:type="dxa"/>
            <w:tcBorders>
              <w:top w:val="nil"/>
              <w:left w:val="nil"/>
              <w:bottom w:val="single" w:sz="4" w:space="0" w:color="auto"/>
              <w:right w:val="nil"/>
            </w:tcBorders>
            <w:shd w:val="clear" w:color="000000" w:fill="FFFFFF"/>
            <w:noWrap/>
            <w:vAlign w:val="bottom"/>
            <w:hideMark/>
          </w:tcPr>
          <w:p w14:paraId="6283D177" w14:textId="77777777" w:rsidR="0006311B" w:rsidRPr="0006311B" w:rsidRDefault="0006311B" w:rsidP="0006311B">
            <w:pPr>
              <w:spacing w:after="0" w:line="240" w:lineRule="auto"/>
              <w:jc w:val="center"/>
              <w:rPr>
                <w:rFonts w:eastAsia="Times New Roman" w:cs="Times New Roman"/>
                <w:b/>
                <w:bCs/>
                <w:szCs w:val="24"/>
                <w:lang w:eastAsia="en-AU"/>
              </w:rPr>
            </w:pPr>
            <w:r w:rsidRPr="0006311B">
              <w:rPr>
                <w:rFonts w:eastAsia="Times New Roman" w:cs="Times New Roman"/>
                <w:b/>
                <w:bCs/>
                <w:szCs w:val="24"/>
                <w:lang w:eastAsia="en-AU"/>
              </w:rPr>
              <w:t>p</w:t>
            </w:r>
          </w:p>
        </w:tc>
      </w:tr>
      <w:tr w:rsidR="0006311B" w:rsidRPr="0006311B" w14:paraId="7B0AEDA2" w14:textId="77777777" w:rsidTr="0006311B">
        <w:trPr>
          <w:trHeight w:val="324"/>
        </w:trPr>
        <w:tc>
          <w:tcPr>
            <w:tcW w:w="2840" w:type="dxa"/>
            <w:tcBorders>
              <w:top w:val="nil"/>
              <w:left w:val="nil"/>
              <w:bottom w:val="nil"/>
              <w:right w:val="nil"/>
            </w:tcBorders>
            <w:shd w:val="clear" w:color="000000" w:fill="FFFFFF"/>
            <w:noWrap/>
            <w:vAlign w:val="bottom"/>
            <w:hideMark/>
          </w:tcPr>
          <w:p w14:paraId="1D264E46" w14:textId="77777777" w:rsidR="0006311B" w:rsidRPr="0006311B" w:rsidRDefault="0006311B" w:rsidP="0006311B">
            <w:pPr>
              <w:spacing w:after="0" w:line="240" w:lineRule="auto"/>
              <w:rPr>
                <w:rFonts w:ascii="Arial" w:eastAsia="Times New Roman" w:hAnsi="Arial" w:cs="Arial"/>
                <w:sz w:val="20"/>
                <w:szCs w:val="20"/>
                <w:lang w:eastAsia="en-AU"/>
              </w:rPr>
            </w:pPr>
            <w:r w:rsidRPr="0006311B">
              <w:rPr>
                <w:rFonts w:ascii="Arial" w:eastAsia="Times New Roman" w:hAnsi="Arial" w:cs="Arial"/>
                <w:sz w:val="20"/>
                <w:szCs w:val="20"/>
                <w:lang w:eastAsia="en-AU"/>
              </w:rPr>
              <w:t> </w:t>
            </w:r>
          </w:p>
        </w:tc>
        <w:tc>
          <w:tcPr>
            <w:tcW w:w="580" w:type="dxa"/>
            <w:tcBorders>
              <w:top w:val="nil"/>
              <w:left w:val="nil"/>
              <w:bottom w:val="nil"/>
              <w:right w:val="nil"/>
            </w:tcBorders>
            <w:shd w:val="clear" w:color="000000" w:fill="FFFFFF"/>
            <w:noWrap/>
            <w:vAlign w:val="bottom"/>
            <w:hideMark/>
          </w:tcPr>
          <w:p w14:paraId="61959571" w14:textId="77777777" w:rsidR="0006311B" w:rsidRPr="0006311B" w:rsidRDefault="0006311B" w:rsidP="0006311B">
            <w:pPr>
              <w:spacing w:after="0" w:line="240" w:lineRule="auto"/>
              <w:jc w:val="center"/>
              <w:rPr>
                <w:rFonts w:eastAsia="Times New Roman" w:cs="Times New Roman"/>
                <w:szCs w:val="24"/>
                <w:lang w:eastAsia="en-AU"/>
              </w:rPr>
            </w:pPr>
            <w:r w:rsidRPr="0006311B">
              <w:rPr>
                <w:rFonts w:eastAsia="Times New Roman" w:cs="Times New Roman"/>
                <w:szCs w:val="24"/>
                <w:lang w:eastAsia="en-AU"/>
              </w:rPr>
              <w:t> </w:t>
            </w:r>
          </w:p>
        </w:tc>
        <w:tc>
          <w:tcPr>
            <w:tcW w:w="200" w:type="dxa"/>
            <w:tcBorders>
              <w:top w:val="nil"/>
              <w:left w:val="nil"/>
              <w:bottom w:val="nil"/>
              <w:right w:val="nil"/>
            </w:tcBorders>
            <w:shd w:val="clear" w:color="000000" w:fill="FFFFFF"/>
            <w:noWrap/>
            <w:vAlign w:val="bottom"/>
            <w:hideMark/>
          </w:tcPr>
          <w:p w14:paraId="4292EADD" w14:textId="77777777" w:rsidR="0006311B" w:rsidRPr="0006311B" w:rsidRDefault="0006311B" w:rsidP="0006311B">
            <w:pPr>
              <w:spacing w:after="0" w:line="240" w:lineRule="auto"/>
              <w:rPr>
                <w:rFonts w:eastAsia="Times New Roman" w:cs="Times New Roman"/>
                <w:szCs w:val="24"/>
                <w:lang w:eastAsia="en-AU"/>
              </w:rPr>
            </w:pPr>
            <w:r w:rsidRPr="0006311B">
              <w:rPr>
                <w:rFonts w:eastAsia="Times New Roman" w:cs="Times New Roman"/>
                <w:szCs w:val="24"/>
                <w:lang w:eastAsia="en-AU"/>
              </w:rPr>
              <w:t> </w:t>
            </w:r>
          </w:p>
        </w:tc>
        <w:tc>
          <w:tcPr>
            <w:tcW w:w="710" w:type="dxa"/>
            <w:tcBorders>
              <w:top w:val="nil"/>
              <w:left w:val="nil"/>
              <w:bottom w:val="nil"/>
              <w:right w:val="nil"/>
            </w:tcBorders>
            <w:shd w:val="clear" w:color="000000" w:fill="FFFFFF"/>
            <w:noWrap/>
            <w:vAlign w:val="bottom"/>
            <w:hideMark/>
          </w:tcPr>
          <w:p w14:paraId="1948FFD2" w14:textId="77777777" w:rsidR="0006311B" w:rsidRPr="0006311B" w:rsidRDefault="0006311B" w:rsidP="0006311B">
            <w:pPr>
              <w:spacing w:after="0" w:line="240" w:lineRule="auto"/>
              <w:jc w:val="center"/>
              <w:rPr>
                <w:rFonts w:eastAsia="Times New Roman" w:cs="Times New Roman"/>
                <w:szCs w:val="24"/>
                <w:lang w:eastAsia="en-AU"/>
              </w:rPr>
            </w:pPr>
            <w:r w:rsidRPr="0006311B">
              <w:rPr>
                <w:rFonts w:eastAsia="Times New Roman" w:cs="Times New Roman"/>
                <w:szCs w:val="24"/>
                <w:lang w:eastAsia="en-AU"/>
              </w:rPr>
              <w:t> </w:t>
            </w:r>
          </w:p>
        </w:tc>
        <w:tc>
          <w:tcPr>
            <w:tcW w:w="1751" w:type="dxa"/>
            <w:tcBorders>
              <w:top w:val="nil"/>
              <w:left w:val="nil"/>
              <w:bottom w:val="nil"/>
              <w:right w:val="nil"/>
            </w:tcBorders>
            <w:shd w:val="clear" w:color="000000" w:fill="FFFFFF"/>
            <w:noWrap/>
            <w:vAlign w:val="bottom"/>
            <w:hideMark/>
          </w:tcPr>
          <w:p w14:paraId="208AE578" w14:textId="77777777" w:rsidR="0006311B" w:rsidRPr="0006311B" w:rsidRDefault="0006311B" w:rsidP="0006311B">
            <w:pPr>
              <w:spacing w:after="0" w:line="240" w:lineRule="auto"/>
              <w:jc w:val="center"/>
              <w:rPr>
                <w:rFonts w:eastAsia="Times New Roman" w:cs="Times New Roman"/>
                <w:szCs w:val="24"/>
                <w:lang w:eastAsia="en-AU"/>
              </w:rPr>
            </w:pPr>
            <w:r w:rsidRPr="0006311B">
              <w:rPr>
                <w:rFonts w:eastAsia="Times New Roman" w:cs="Times New Roman"/>
                <w:szCs w:val="24"/>
                <w:lang w:eastAsia="en-AU"/>
              </w:rPr>
              <w:t> </w:t>
            </w:r>
          </w:p>
        </w:tc>
        <w:tc>
          <w:tcPr>
            <w:tcW w:w="899" w:type="dxa"/>
            <w:tcBorders>
              <w:top w:val="nil"/>
              <w:left w:val="nil"/>
              <w:bottom w:val="nil"/>
              <w:right w:val="nil"/>
            </w:tcBorders>
            <w:shd w:val="clear" w:color="000000" w:fill="FFFFFF"/>
            <w:noWrap/>
            <w:vAlign w:val="bottom"/>
            <w:hideMark/>
          </w:tcPr>
          <w:p w14:paraId="0B91FFB1" w14:textId="77777777" w:rsidR="0006311B" w:rsidRPr="0006311B" w:rsidRDefault="0006311B" w:rsidP="0006311B">
            <w:pPr>
              <w:spacing w:after="0" w:line="240" w:lineRule="auto"/>
              <w:jc w:val="center"/>
              <w:rPr>
                <w:rFonts w:eastAsia="Times New Roman" w:cs="Times New Roman"/>
                <w:szCs w:val="24"/>
                <w:lang w:eastAsia="en-AU"/>
              </w:rPr>
            </w:pPr>
            <w:r w:rsidRPr="0006311B">
              <w:rPr>
                <w:rFonts w:eastAsia="Times New Roman" w:cs="Times New Roman"/>
                <w:szCs w:val="24"/>
                <w:lang w:eastAsia="en-AU"/>
              </w:rPr>
              <w:t> </w:t>
            </w:r>
          </w:p>
        </w:tc>
      </w:tr>
      <w:tr w:rsidR="0006311B" w:rsidRPr="0006311B" w14:paraId="47D682CC" w14:textId="77777777" w:rsidTr="0006311B">
        <w:trPr>
          <w:trHeight w:val="324"/>
        </w:trPr>
        <w:tc>
          <w:tcPr>
            <w:tcW w:w="2840" w:type="dxa"/>
            <w:tcBorders>
              <w:top w:val="nil"/>
              <w:left w:val="nil"/>
              <w:bottom w:val="nil"/>
              <w:right w:val="nil"/>
            </w:tcBorders>
            <w:shd w:val="clear" w:color="000000" w:fill="FFFFFF"/>
            <w:noWrap/>
            <w:vAlign w:val="bottom"/>
            <w:hideMark/>
          </w:tcPr>
          <w:p w14:paraId="6D4B52DD" w14:textId="77777777" w:rsidR="0006311B" w:rsidRPr="0006311B" w:rsidRDefault="0006311B" w:rsidP="0006311B">
            <w:pPr>
              <w:spacing w:after="0" w:line="240" w:lineRule="auto"/>
              <w:rPr>
                <w:rFonts w:eastAsia="Times New Roman" w:cs="Times New Roman"/>
                <w:szCs w:val="24"/>
                <w:u w:val="single"/>
                <w:lang w:eastAsia="en-AU"/>
              </w:rPr>
            </w:pPr>
            <w:r w:rsidRPr="0006311B">
              <w:rPr>
                <w:rFonts w:eastAsia="Times New Roman" w:cs="Times New Roman"/>
                <w:szCs w:val="24"/>
                <w:u w:val="single"/>
                <w:lang w:eastAsia="en-AU"/>
              </w:rPr>
              <w:t>Original measures</w:t>
            </w:r>
          </w:p>
        </w:tc>
        <w:tc>
          <w:tcPr>
            <w:tcW w:w="580" w:type="dxa"/>
            <w:tcBorders>
              <w:top w:val="nil"/>
              <w:left w:val="nil"/>
              <w:bottom w:val="nil"/>
              <w:right w:val="nil"/>
            </w:tcBorders>
            <w:shd w:val="clear" w:color="000000" w:fill="FFFFFF"/>
            <w:noWrap/>
            <w:vAlign w:val="bottom"/>
            <w:hideMark/>
          </w:tcPr>
          <w:p w14:paraId="7DB6E197" w14:textId="77777777" w:rsidR="0006311B" w:rsidRPr="0006311B" w:rsidRDefault="0006311B" w:rsidP="0006311B">
            <w:pPr>
              <w:spacing w:after="0" w:line="240" w:lineRule="auto"/>
              <w:jc w:val="center"/>
              <w:rPr>
                <w:rFonts w:eastAsia="Times New Roman" w:cs="Times New Roman"/>
                <w:szCs w:val="24"/>
                <w:lang w:eastAsia="en-AU"/>
              </w:rPr>
            </w:pPr>
            <w:r w:rsidRPr="0006311B">
              <w:rPr>
                <w:rFonts w:eastAsia="Times New Roman" w:cs="Times New Roman"/>
                <w:szCs w:val="24"/>
                <w:lang w:eastAsia="en-AU"/>
              </w:rPr>
              <w:t> </w:t>
            </w:r>
          </w:p>
        </w:tc>
        <w:tc>
          <w:tcPr>
            <w:tcW w:w="200" w:type="dxa"/>
            <w:tcBorders>
              <w:top w:val="nil"/>
              <w:left w:val="nil"/>
              <w:bottom w:val="nil"/>
              <w:right w:val="nil"/>
            </w:tcBorders>
            <w:shd w:val="clear" w:color="000000" w:fill="FFFFFF"/>
            <w:noWrap/>
            <w:vAlign w:val="bottom"/>
            <w:hideMark/>
          </w:tcPr>
          <w:p w14:paraId="6BF9610D" w14:textId="77777777" w:rsidR="0006311B" w:rsidRPr="0006311B" w:rsidRDefault="0006311B" w:rsidP="0006311B">
            <w:pPr>
              <w:spacing w:after="0" w:line="240" w:lineRule="auto"/>
              <w:rPr>
                <w:rFonts w:eastAsia="Times New Roman" w:cs="Times New Roman"/>
                <w:szCs w:val="24"/>
                <w:lang w:eastAsia="en-AU"/>
              </w:rPr>
            </w:pPr>
            <w:r w:rsidRPr="0006311B">
              <w:rPr>
                <w:rFonts w:eastAsia="Times New Roman" w:cs="Times New Roman"/>
                <w:szCs w:val="24"/>
                <w:lang w:eastAsia="en-AU"/>
              </w:rPr>
              <w:t> </w:t>
            </w:r>
          </w:p>
        </w:tc>
        <w:tc>
          <w:tcPr>
            <w:tcW w:w="710" w:type="dxa"/>
            <w:tcBorders>
              <w:top w:val="nil"/>
              <w:left w:val="nil"/>
              <w:bottom w:val="nil"/>
              <w:right w:val="nil"/>
            </w:tcBorders>
            <w:shd w:val="clear" w:color="000000" w:fill="FFFFFF"/>
            <w:noWrap/>
            <w:vAlign w:val="bottom"/>
            <w:hideMark/>
          </w:tcPr>
          <w:p w14:paraId="590D3206" w14:textId="77777777" w:rsidR="0006311B" w:rsidRPr="0006311B" w:rsidRDefault="0006311B" w:rsidP="0006311B">
            <w:pPr>
              <w:spacing w:after="0" w:line="240" w:lineRule="auto"/>
              <w:jc w:val="center"/>
              <w:rPr>
                <w:rFonts w:eastAsia="Times New Roman" w:cs="Times New Roman"/>
                <w:szCs w:val="24"/>
                <w:lang w:eastAsia="en-AU"/>
              </w:rPr>
            </w:pPr>
            <w:r w:rsidRPr="0006311B">
              <w:rPr>
                <w:rFonts w:eastAsia="Times New Roman" w:cs="Times New Roman"/>
                <w:szCs w:val="24"/>
                <w:lang w:eastAsia="en-AU"/>
              </w:rPr>
              <w:t> </w:t>
            </w:r>
          </w:p>
        </w:tc>
        <w:tc>
          <w:tcPr>
            <w:tcW w:w="1751" w:type="dxa"/>
            <w:tcBorders>
              <w:top w:val="nil"/>
              <w:left w:val="nil"/>
              <w:bottom w:val="nil"/>
              <w:right w:val="nil"/>
            </w:tcBorders>
            <w:shd w:val="clear" w:color="000000" w:fill="FFFFFF"/>
            <w:noWrap/>
            <w:vAlign w:val="bottom"/>
            <w:hideMark/>
          </w:tcPr>
          <w:p w14:paraId="6A44E539" w14:textId="77777777" w:rsidR="0006311B" w:rsidRPr="0006311B" w:rsidRDefault="0006311B" w:rsidP="0006311B">
            <w:pPr>
              <w:spacing w:after="0" w:line="240" w:lineRule="auto"/>
              <w:jc w:val="center"/>
              <w:rPr>
                <w:rFonts w:eastAsia="Times New Roman" w:cs="Times New Roman"/>
                <w:szCs w:val="24"/>
                <w:lang w:eastAsia="en-AU"/>
              </w:rPr>
            </w:pPr>
            <w:r w:rsidRPr="0006311B">
              <w:rPr>
                <w:rFonts w:eastAsia="Times New Roman" w:cs="Times New Roman"/>
                <w:szCs w:val="24"/>
                <w:lang w:eastAsia="en-AU"/>
              </w:rPr>
              <w:t> </w:t>
            </w:r>
          </w:p>
        </w:tc>
        <w:tc>
          <w:tcPr>
            <w:tcW w:w="899" w:type="dxa"/>
            <w:tcBorders>
              <w:top w:val="nil"/>
              <w:left w:val="nil"/>
              <w:bottom w:val="nil"/>
              <w:right w:val="nil"/>
            </w:tcBorders>
            <w:shd w:val="clear" w:color="000000" w:fill="FFFFFF"/>
            <w:noWrap/>
            <w:vAlign w:val="bottom"/>
            <w:hideMark/>
          </w:tcPr>
          <w:p w14:paraId="701A9BC3" w14:textId="77777777" w:rsidR="0006311B" w:rsidRPr="0006311B" w:rsidRDefault="0006311B" w:rsidP="0006311B">
            <w:pPr>
              <w:spacing w:after="0" w:line="240" w:lineRule="auto"/>
              <w:jc w:val="center"/>
              <w:rPr>
                <w:rFonts w:eastAsia="Times New Roman" w:cs="Times New Roman"/>
                <w:szCs w:val="24"/>
                <w:lang w:eastAsia="en-AU"/>
              </w:rPr>
            </w:pPr>
            <w:r w:rsidRPr="0006311B">
              <w:rPr>
                <w:rFonts w:eastAsia="Times New Roman" w:cs="Times New Roman"/>
                <w:szCs w:val="24"/>
                <w:lang w:eastAsia="en-AU"/>
              </w:rPr>
              <w:t> </w:t>
            </w:r>
          </w:p>
        </w:tc>
      </w:tr>
      <w:tr w:rsidR="0006311B" w:rsidRPr="0006311B" w14:paraId="2FD032D9" w14:textId="77777777" w:rsidTr="0006311B">
        <w:trPr>
          <w:trHeight w:val="312"/>
        </w:trPr>
        <w:tc>
          <w:tcPr>
            <w:tcW w:w="2840" w:type="dxa"/>
            <w:tcBorders>
              <w:top w:val="nil"/>
              <w:left w:val="nil"/>
              <w:bottom w:val="nil"/>
              <w:right w:val="nil"/>
            </w:tcBorders>
            <w:shd w:val="clear" w:color="000000" w:fill="FFFFFF"/>
            <w:noWrap/>
            <w:vAlign w:val="bottom"/>
            <w:hideMark/>
          </w:tcPr>
          <w:p w14:paraId="0B64A8CD" w14:textId="77777777" w:rsidR="0006311B" w:rsidRPr="0006311B" w:rsidRDefault="0006311B" w:rsidP="0006311B">
            <w:pPr>
              <w:spacing w:after="0" w:line="240" w:lineRule="auto"/>
              <w:ind w:firstLineChars="100" w:firstLine="240"/>
              <w:rPr>
                <w:rFonts w:eastAsia="Times New Roman" w:cs="Times New Roman"/>
                <w:szCs w:val="24"/>
                <w:lang w:eastAsia="en-AU"/>
              </w:rPr>
            </w:pPr>
            <w:r w:rsidRPr="0006311B">
              <w:rPr>
                <w:rFonts w:eastAsia="Times New Roman" w:cs="Times New Roman"/>
                <w:szCs w:val="24"/>
                <w:lang w:eastAsia="en-AU"/>
              </w:rPr>
              <w:t>Weight (kg)</w:t>
            </w:r>
          </w:p>
        </w:tc>
        <w:tc>
          <w:tcPr>
            <w:tcW w:w="580" w:type="dxa"/>
            <w:tcBorders>
              <w:top w:val="nil"/>
              <w:left w:val="nil"/>
              <w:bottom w:val="nil"/>
              <w:right w:val="nil"/>
            </w:tcBorders>
            <w:shd w:val="clear" w:color="000000" w:fill="FFFFFF"/>
            <w:noWrap/>
            <w:vAlign w:val="bottom"/>
            <w:hideMark/>
          </w:tcPr>
          <w:p w14:paraId="2FAC6809" w14:textId="77777777" w:rsidR="0006311B" w:rsidRPr="0006311B" w:rsidRDefault="0006311B" w:rsidP="0006311B">
            <w:pPr>
              <w:spacing w:after="0" w:line="240" w:lineRule="auto"/>
              <w:jc w:val="center"/>
              <w:rPr>
                <w:rFonts w:eastAsia="Times New Roman" w:cs="Times New Roman"/>
                <w:szCs w:val="24"/>
                <w:lang w:eastAsia="en-AU"/>
              </w:rPr>
            </w:pPr>
            <w:r w:rsidRPr="0006311B">
              <w:rPr>
                <w:rFonts w:eastAsia="Times New Roman" w:cs="Times New Roman"/>
                <w:szCs w:val="24"/>
                <w:lang w:eastAsia="en-AU"/>
              </w:rPr>
              <w:t>251</w:t>
            </w:r>
          </w:p>
        </w:tc>
        <w:tc>
          <w:tcPr>
            <w:tcW w:w="200" w:type="dxa"/>
            <w:tcBorders>
              <w:top w:val="nil"/>
              <w:left w:val="nil"/>
              <w:bottom w:val="nil"/>
              <w:right w:val="nil"/>
            </w:tcBorders>
            <w:shd w:val="clear" w:color="000000" w:fill="FFFFFF"/>
            <w:noWrap/>
            <w:vAlign w:val="bottom"/>
            <w:hideMark/>
          </w:tcPr>
          <w:p w14:paraId="041FF784" w14:textId="77777777" w:rsidR="0006311B" w:rsidRPr="0006311B" w:rsidRDefault="0006311B" w:rsidP="0006311B">
            <w:pPr>
              <w:spacing w:after="0" w:line="240" w:lineRule="auto"/>
              <w:rPr>
                <w:rFonts w:eastAsia="Times New Roman" w:cs="Times New Roman"/>
                <w:szCs w:val="24"/>
                <w:lang w:eastAsia="en-AU"/>
              </w:rPr>
            </w:pPr>
            <w:r w:rsidRPr="0006311B">
              <w:rPr>
                <w:rFonts w:eastAsia="Times New Roman" w:cs="Times New Roman"/>
                <w:szCs w:val="24"/>
                <w:lang w:eastAsia="en-AU"/>
              </w:rPr>
              <w:t> </w:t>
            </w:r>
          </w:p>
        </w:tc>
        <w:tc>
          <w:tcPr>
            <w:tcW w:w="710" w:type="dxa"/>
            <w:tcBorders>
              <w:top w:val="nil"/>
              <w:left w:val="nil"/>
              <w:bottom w:val="nil"/>
              <w:right w:val="nil"/>
            </w:tcBorders>
            <w:shd w:val="clear" w:color="000000" w:fill="FFFFFF"/>
            <w:noWrap/>
            <w:vAlign w:val="bottom"/>
            <w:hideMark/>
          </w:tcPr>
          <w:p w14:paraId="5967390D" w14:textId="77777777" w:rsidR="0006311B" w:rsidRPr="0006311B" w:rsidRDefault="0006311B" w:rsidP="0006311B">
            <w:pPr>
              <w:spacing w:after="0" w:line="240" w:lineRule="auto"/>
              <w:jc w:val="center"/>
              <w:rPr>
                <w:rFonts w:eastAsia="Times New Roman" w:cs="Times New Roman"/>
                <w:szCs w:val="24"/>
                <w:lang w:eastAsia="en-AU"/>
              </w:rPr>
            </w:pPr>
            <w:r w:rsidRPr="0006311B">
              <w:rPr>
                <w:rFonts w:eastAsia="Times New Roman" w:cs="Times New Roman"/>
                <w:szCs w:val="24"/>
                <w:lang w:eastAsia="en-AU"/>
              </w:rPr>
              <w:t>0.98</w:t>
            </w:r>
          </w:p>
        </w:tc>
        <w:tc>
          <w:tcPr>
            <w:tcW w:w="1751" w:type="dxa"/>
            <w:tcBorders>
              <w:top w:val="nil"/>
              <w:left w:val="nil"/>
              <w:bottom w:val="nil"/>
              <w:right w:val="nil"/>
            </w:tcBorders>
            <w:shd w:val="clear" w:color="000000" w:fill="FFFFFF"/>
            <w:noWrap/>
            <w:vAlign w:val="bottom"/>
            <w:hideMark/>
          </w:tcPr>
          <w:p w14:paraId="6804871B" w14:textId="77777777" w:rsidR="0006311B" w:rsidRPr="0006311B" w:rsidRDefault="0006311B" w:rsidP="0006311B">
            <w:pPr>
              <w:spacing w:after="0" w:line="240" w:lineRule="auto"/>
              <w:jc w:val="center"/>
              <w:rPr>
                <w:rFonts w:eastAsia="Times New Roman" w:cs="Times New Roman"/>
                <w:szCs w:val="24"/>
                <w:lang w:eastAsia="en-AU"/>
              </w:rPr>
            </w:pPr>
            <w:r w:rsidRPr="0006311B">
              <w:rPr>
                <w:rFonts w:eastAsia="Times New Roman" w:cs="Times New Roman"/>
                <w:szCs w:val="24"/>
                <w:lang w:eastAsia="en-AU"/>
              </w:rPr>
              <w:t>(0.97-1.00)</w:t>
            </w:r>
          </w:p>
        </w:tc>
        <w:tc>
          <w:tcPr>
            <w:tcW w:w="899" w:type="dxa"/>
            <w:tcBorders>
              <w:top w:val="nil"/>
              <w:left w:val="nil"/>
              <w:bottom w:val="nil"/>
              <w:right w:val="nil"/>
            </w:tcBorders>
            <w:shd w:val="clear" w:color="000000" w:fill="FFFFFF"/>
            <w:noWrap/>
            <w:vAlign w:val="bottom"/>
            <w:hideMark/>
          </w:tcPr>
          <w:p w14:paraId="10BFF96B" w14:textId="77777777" w:rsidR="0006311B" w:rsidRPr="0006311B" w:rsidRDefault="0006311B" w:rsidP="0006311B">
            <w:pPr>
              <w:spacing w:after="0" w:line="240" w:lineRule="auto"/>
              <w:jc w:val="center"/>
              <w:rPr>
                <w:rFonts w:eastAsia="Times New Roman" w:cs="Times New Roman"/>
                <w:szCs w:val="24"/>
                <w:lang w:eastAsia="en-AU"/>
              </w:rPr>
            </w:pPr>
            <w:r w:rsidRPr="0006311B">
              <w:rPr>
                <w:rFonts w:eastAsia="Times New Roman" w:cs="Times New Roman"/>
                <w:szCs w:val="24"/>
                <w:lang w:eastAsia="en-AU"/>
              </w:rPr>
              <w:t>0.062</w:t>
            </w:r>
          </w:p>
        </w:tc>
      </w:tr>
      <w:tr w:rsidR="0006311B" w:rsidRPr="0006311B" w14:paraId="4FF8332B" w14:textId="77777777" w:rsidTr="0006311B">
        <w:trPr>
          <w:trHeight w:val="312"/>
        </w:trPr>
        <w:tc>
          <w:tcPr>
            <w:tcW w:w="2840" w:type="dxa"/>
            <w:tcBorders>
              <w:top w:val="nil"/>
              <w:left w:val="nil"/>
              <w:bottom w:val="nil"/>
              <w:right w:val="nil"/>
            </w:tcBorders>
            <w:shd w:val="clear" w:color="000000" w:fill="FFFFFF"/>
            <w:noWrap/>
            <w:vAlign w:val="bottom"/>
            <w:hideMark/>
          </w:tcPr>
          <w:p w14:paraId="613B726A" w14:textId="77777777" w:rsidR="0006311B" w:rsidRPr="0006311B" w:rsidRDefault="0006311B" w:rsidP="0006311B">
            <w:pPr>
              <w:spacing w:after="0" w:line="240" w:lineRule="auto"/>
              <w:ind w:firstLineChars="100" w:firstLine="240"/>
              <w:rPr>
                <w:rFonts w:eastAsia="Times New Roman" w:cs="Times New Roman"/>
                <w:szCs w:val="24"/>
                <w:lang w:eastAsia="en-AU"/>
              </w:rPr>
            </w:pPr>
            <w:r w:rsidRPr="0006311B">
              <w:rPr>
                <w:rFonts w:eastAsia="Times New Roman" w:cs="Times New Roman"/>
                <w:szCs w:val="24"/>
                <w:lang w:eastAsia="en-AU"/>
              </w:rPr>
              <w:t>HbA1c (% NGSP)</w:t>
            </w:r>
          </w:p>
        </w:tc>
        <w:tc>
          <w:tcPr>
            <w:tcW w:w="580" w:type="dxa"/>
            <w:tcBorders>
              <w:top w:val="nil"/>
              <w:left w:val="nil"/>
              <w:bottom w:val="nil"/>
              <w:right w:val="nil"/>
            </w:tcBorders>
            <w:shd w:val="clear" w:color="000000" w:fill="FFFFFF"/>
            <w:noWrap/>
            <w:vAlign w:val="bottom"/>
            <w:hideMark/>
          </w:tcPr>
          <w:p w14:paraId="40A14691" w14:textId="77777777" w:rsidR="0006311B" w:rsidRPr="0006311B" w:rsidRDefault="0006311B" w:rsidP="0006311B">
            <w:pPr>
              <w:spacing w:after="0" w:line="240" w:lineRule="auto"/>
              <w:jc w:val="center"/>
              <w:rPr>
                <w:rFonts w:eastAsia="Times New Roman" w:cs="Times New Roman"/>
                <w:szCs w:val="24"/>
                <w:lang w:eastAsia="en-AU"/>
              </w:rPr>
            </w:pPr>
            <w:r w:rsidRPr="0006311B">
              <w:rPr>
                <w:rFonts w:eastAsia="Times New Roman" w:cs="Times New Roman"/>
                <w:szCs w:val="24"/>
                <w:lang w:eastAsia="en-AU"/>
              </w:rPr>
              <w:t>205</w:t>
            </w:r>
          </w:p>
        </w:tc>
        <w:tc>
          <w:tcPr>
            <w:tcW w:w="200" w:type="dxa"/>
            <w:tcBorders>
              <w:top w:val="nil"/>
              <w:left w:val="nil"/>
              <w:bottom w:val="nil"/>
              <w:right w:val="nil"/>
            </w:tcBorders>
            <w:shd w:val="clear" w:color="000000" w:fill="FFFFFF"/>
            <w:noWrap/>
            <w:vAlign w:val="bottom"/>
            <w:hideMark/>
          </w:tcPr>
          <w:p w14:paraId="061CFE66" w14:textId="77777777" w:rsidR="0006311B" w:rsidRPr="0006311B" w:rsidRDefault="0006311B" w:rsidP="0006311B">
            <w:pPr>
              <w:spacing w:after="0" w:line="240" w:lineRule="auto"/>
              <w:rPr>
                <w:rFonts w:eastAsia="Times New Roman" w:cs="Times New Roman"/>
                <w:szCs w:val="24"/>
                <w:lang w:eastAsia="en-AU"/>
              </w:rPr>
            </w:pPr>
            <w:r w:rsidRPr="0006311B">
              <w:rPr>
                <w:rFonts w:eastAsia="Times New Roman" w:cs="Times New Roman"/>
                <w:szCs w:val="24"/>
                <w:lang w:eastAsia="en-AU"/>
              </w:rPr>
              <w:t> </w:t>
            </w:r>
          </w:p>
        </w:tc>
        <w:tc>
          <w:tcPr>
            <w:tcW w:w="710" w:type="dxa"/>
            <w:tcBorders>
              <w:top w:val="nil"/>
              <w:left w:val="nil"/>
              <w:bottom w:val="nil"/>
              <w:right w:val="nil"/>
            </w:tcBorders>
            <w:shd w:val="clear" w:color="000000" w:fill="FFFFFF"/>
            <w:noWrap/>
            <w:vAlign w:val="bottom"/>
            <w:hideMark/>
          </w:tcPr>
          <w:p w14:paraId="21583ABD" w14:textId="77777777" w:rsidR="0006311B" w:rsidRPr="0006311B" w:rsidRDefault="0006311B" w:rsidP="0006311B">
            <w:pPr>
              <w:spacing w:after="0" w:line="240" w:lineRule="auto"/>
              <w:jc w:val="center"/>
              <w:rPr>
                <w:rFonts w:eastAsia="Times New Roman" w:cs="Times New Roman"/>
                <w:szCs w:val="24"/>
                <w:lang w:eastAsia="en-AU"/>
              </w:rPr>
            </w:pPr>
            <w:r w:rsidRPr="0006311B">
              <w:rPr>
                <w:rFonts w:eastAsia="Times New Roman" w:cs="Times New Roman"/>
                <w:szCs w:val="24"/>
                <w:lang w:eastAsia="en-AU"/>
              </w:rPr>
              <w:t>1.06</w:t>
            </w:r>
          </w:p>
        </w:tc>
        <w:tc>
          <w:tcPr>
            <w:tcW w:w="1751" w:type="dxa"/>
            <w:tcBorders>
              <w:top w:val="nil"/>
              <w:left w:val="nil"/>
              <w:bottom w:val="nil"/>
              <w:right w:val="nil"/>
            </w:tcBorders>
            <w:shd w:val="clear" w:color="000000" w:fill="FFFFFF"/>
            <w:noWrap/>
            <w:vAlign w:val="bottom"/>
            <w:hideMark/>
          </w:tcPr>
          <w:p w14:paraId="50D23A87" w14:textId="77777777" w:rsidR="0006311B" w:rsidRPr="0006311B" w:rsidRDefault="0006311B" w:rsidP="0006311B">
            <w:pPr>
              <w:spacing w:after="0" w:line="240" w:lineRule="auto"/>
              <w:jc w:val="center"/>
              <w:rPr>
                <w:rFonts w:eastAsia="Times New Roman" w:cs="Times New Roman"/>
                <w:szCs w:val="24"/>
                <w:lang w:eastAsia="en-AU"/>
              </w:rPr>
            </w:pPr>
            <w:r w:rsidRPr="0006311B">
              <w:rPr>
                <w:rFonts w:eastAsia="Times New Roman" w:cs="Times New Roman"/>
                <w:szCs w:val="24"/>
                <w:lang w:eastAsia="en-AU"/>
              </w:rPr>
              <w:t>(0.96-1.17)</w:t>
            </w:r>
          </w:p>
        </w:tc>
        <w:tc>
          <w:tcPr>
            <w:tcW w:w="899" w:type="dxa"/>
            <w:tcBorders>
              <w:top w:val="nil"/>
              <w:left w:val="nil"/>
              <w:bottom w:val="nil"/>
              <w:right w:val="nil"/>
            </w:tcBorders>
            <w:shd w:val="clear" w:color="000000" w:fill="FFFFFF"/>
            <w:noWrap/>
            <w:vAlign w:val="bottom"/>
            <w:hideMark/>
          </w:tcPr>
          <w:p w14:paraId="2C1C2D07" w14:textId="77777777" w:rsidR="0006311B" w:rsidRPr="0006311B" w:rsidRDefault="0006311B" w:rsidP="0006311B">
            <w:pPr>
              <w:spacing w:after="0" w:line="240" w:lineRule="auto"/>
              <w:jc w:val="center"/>
              <w:rPr>
                <w:rFonts w:eastAsia="Times New Roman" w:cs="Times New Roman"/>
                <w:szCs w:val="24"/>
                <w:lang w:eastAsia="en-AU"/>
              </w:rPr>
            </w:pPr>
            <w:r w:rsidRPr="0006311B">
              <w:rPr>
                <w:rFonts w:eastAsia="Times New Roman" w:cs="Times New Roman"/>
                <w:szCs w:val="24"/>
                <w:lang w:eastAsia="en-AU"/>
              </w:rPr>
              <w:t>0.248</w:t>
            </w:r>
          </w:p>
        </w:tc>
      </w:tr>
      <w:tr w:rsidR="0006311B" w:rsidRPr="0006311B" w14:paraId="2A2332B8" w14:textId="77777777" w:rsidTr="0006311B">
        <w:trPr>
          <w:trHeight w:val="312"/>
        </w:trPr>
        <w:tc>
          <w:tcPr>
            <w:tcW w:w="2840" w:type="dxa"/>
            <w:tcBorders>
              <w:top w:val="nil"/>
              <w:left w:val="nil"/>
              <w:bottom w:val="nil"/>
              <w:right w:val="nil"/>
            </w:tcBorders>
            <w:shd w:val="clear" w:color="000000" w:fill="FFFFFF"/>
            <w:noWrap/>
            <w:vAlign w:val="bottom"/>
            <w:hideMark/>
          </w:tcPr>
          <w:p w14:paraId="7FCFD95A" w14:textId="77777777" w:rsidR="0006311B" w:rsidRPr="0006311B" w:rsidRDefault="0006311B" w:rsidP="0006311B">
            <w:pPr>
              <w:spacing w:after="0" w:line="240" w:lineRule="auto"/>
              <w:ind w:firstLineChars="100" w:firstLine="240"/>
              <w:rPr>
                <w:rFonts w:eastAsia="Times New Roman" w:cs="Times New Roman"/>
                <w:szCs w:val="24"/>
                <w:lang w:eastAsia="en-AU"/>
              </w:rPr>
            </w:pPr>
            <w:r w:rsidRPr="0006311B">
              <w:rPr>
                <w:rFonts w:eastAsia="Times New Roman" w:cs="Times New Roman"/>
                <w:szCs w:val="24"/>
                <w:lang w:eastAsia="en-AU"/>
              </w:rPr>
              <w:t>UACR (ratio)</w:t>
            </w:r>
          </w:p>
        </w:tc>
        <w:tc>
          <w:tcPr>
            <w:tcW w:w="580" w:type="dxa"/>
            <w:tcBorders>
              <w:top w:val="nil"/>
              <w:left w:val="nil"/>
              <w:bottom w:val="nil"/>
              <w:right w:val="nil"/>
            </w:tcBorders>
            <w:shd w:val="clear" w:color="000000" w:fill="FFFFFF"/>
            <w:noWrap/>
            <w:vAlign w:val="bottom"/>
            <w:hideMark/>
          </w:tcPr>
          <w:p w14:paraId="63D23EA4" w14:textId="77777777" w:rsidR="0006311B" w:rsidRPr="0006311B" w:rsidRDefault="0006311B" w:rsidP="0006311B">
            <w:pPr>
              <w:spacing w:after="0" w:line="240" w:lineRule="auto"/>
              <w:jc w:val="center"/>
              <w:rPr>
                <w:rFonts w:eastAsia="Times New Roman" w:cs="Times New Roman"/>
                <w:szCs w:val="24"/>
                <w:lang w:eastAsia="en-AU"/>
              </w:rPr>
            </w:pPr>
            <w:r w:rsidRPr="0006311B">
              <w:rPr>
                <w:rFonts w:eastAsia="Times New Roman" w:cs="Times New Roman"/>
                <w:szCs w:val="24"/>
                <w:lang w:eastAsia="en-AU"/>
              </w:rPr>
              <w:t>185</w:t>
            </w:r>
          </w:p>
        </w:tc>
        <w:tc>
          <w:tcPr>
            <w:tcW w:w="200" w:type="dxa"/>
            <w:tcBorders>
              <w:top w:val="nil"/>
              <w:left w:val="nil"/>
              <w:bottom w:val="nil"/>
              <w:right w:val="nil"/>
            </w:tcBorders>
            <w:shd w:val="clear" w:color="000000" w:fill="FFFFFF"/>
            <w:noWrap/>
            <w:vAlign w:val="bottom"/>
            <w:hideMark/>
          </w:tcPr>
          <w:p w14:paraId="13B9F79E" w14:textId="77777777" w:rsidR="0006311B" w:rsidRPr="0006311B" w:rsidRDefault="0006311B" w:rsidP="0006311B">
            <w:pPr>
              <w:spacing w:after="0" w:line="240" w:lineRule="auto"/>
              <w:rPr>
                <w:rFonts w:eastAsia="Times New Roman" w:cs="Times New Roman"/>
                <w:szCs w:val="24"/>
                <w:lang w:eastAsia="en-AU"/>
              </w:rPr>
            </w:pPr>
            <w:r w:rsidRPr="0006311B">
              <w:rPr>
                <w:rFonts w:eastAsia="Times New Roman" w:cs="Times New Roman"/>
                <w:szCs w:val="24"/>
                <w:lang w:eastAsia="en-AU"/>
              </w:rPr>
              <w:t> </w:t>
            </w:r>
          </w:p>
        </w:tc>
        <w:tc>
          <w:tcPr>
            <w:tcW w:w="710" w:type="dxa"/>
            <w:tcBorders>
              <w:top w:val="nil"/>
              <w:left w:val="nil"/>
              <w:bottom w:val="nil"/>
              <w:right w:val="nil"/>
            </w:tcBorders>
            <w:shd w:val="clear" w:color="000000" w:fill="FFFFFF"/>
            <w:noWrap/>
            <w:vAlign w:val="bottom"/>
            <w:hideMark/>
          </w:tcPr>
          <w:p w14:paraId="605D1A4D" w14:textId="77777777" w:rsidR="0006311B" w:rsidRPr="0006311B" w:rsidRDefault="0006311B" w:rsidP="0006311B">
            <w:pPr>
              <w:spacing w:after="0" w:line="240" w:lineRule="auto"/>
              <w:jc w:val="center"/>
              <w:rPr>
                <w:rFonts w:eastAsia="Times New Roman" w:cs="Times New Roman"/>
                <w:szCs w:val="24"/>
                <w:lang w:eastAsia="en-AU"/>
              </w:rPr>
            </w:pPr>
            <w:r w:rsidRPr="0006311B">
              <w:rPr>
                <w:rFonts w:eastAsia="Times New Roman" w:cs="Times New Roman"/>
                <w:szCs w:val="24"/>
                <w:lang w:eastAsia="en-AU"/>
              </w:rPr>
              <w:t>1.00</w:t>
            </w:r>
          </w:p>
        </w:tc>
        <w:tc>
          <w:tcPr>
            <w:tcW w:w="1751" w:type="dxa"/>
            <w:tcBorders>
              <w:top w:val="nil"/>
              <w:left w:val="nil"/>
              <w:bottom w:val="nil"/>
              <w:right w:val="nil"/>
            </w:tcBorders>
            <w:shd w:val="clear" w:color="000000" w:fill="FFFFFF"/>
            <w:noWrap/>
            <w:vAlign w:val="bottom"/>
            <w:hideMark/>
          </w:tcPr>
          <w:p w14:paraId="6EC6D4C3" w14:textId="77777777" w:rsidR="0006311B" w:rsidRPr="0006311B" w:rsidRDefault="0006311B" w:rsidP="0006311B">
            <w:pPr>
              <w:spacing w:after="0" w:line="240" w:lineRule="auto"/>
              <w:jc w:val="center"/>
              <w:rPr>
                <w:rFonts w:eastAsia="Times New Roman" w:cs="Times New Roman"/>
                <w:szCs w:val="24"/>
                <w:lang w:eastAsia="en-AU"/>
              </w:rPr>
            </w:pPr>
            <w:r w:rsidRPr="0006311B">
              <w:rPr>
                <w:rFonts w:eastAsia="Times New Roman" w:cs="Times New Roman"/>
                <w:szCs w:val="24"/>
                <w:lang w:eastAsia="en-AU"/>
              </w:rPr>
              <w:t>(1.00-1.00)</w:t>
            </w:r>
          </w:p>
        </w:tc>
        <w:tc>
          <w:tcPr>
            <w:tcW w:w="899" w:type="dxa"/>
            <w:tcBorders>
              <w:top w:val="nil"/>
              <w:left w:val="nil"/>
              <w:bottom w:val="nil"/>
              <w:right w:val="nil"/>
            </w:tcBorders>
            <w:shd w:val="clear" w:color="000000" w:fill="FFFFFF"/>
            <w:noWrap/>
            <w:vAlign w:val="bottom"/>
            <w:hideMark/>
          </w:tcPr>
          <w:p w14:paraId="5CDD200B" w14:textId="77777777" w:rsidR="0006311B" w:rsidRPr="0006311B" w:rsidRDefault="0006311B" w:rsidP="0006311B">
            <w:pPr>
              <w:spacing w:after="0" w:line="240" w:lineRule="auto"/>
              <w:jc w:val="center"/>
              <w:rPr>
                <w:rFonts w:eastAsia="Times New Roman" w:cs="Times New Roman"/>
                <w:szCs w:val="24"/>
                <w:lang w:eastAsia="en-AU"/>
              </w:rPr>
            </w:pPr>
            <w:r w:rsidRPr="0006311B">
              <w:rPr>
                <w:rFonts w:eastAsia="Times New Roman" w:cs="Times New Roman"/>
                <w:szCs w:val="24"/>
                <w:lang w:eastAsia="en-AU"/>
              </w:rPr>
              <w:t>0.551</w:t>
            </w:r>
          </w:p>
        </w:tc>
      </w:tr>
      <w:tr w:rsidR="0006311B" w:rsidRPr="0006311B" w14:paraId="3A130C95" w14:textId="77777777" w:rsidTr="0006311B">
        <w:trPr>
          <w:trHeight w:val="312"/>
        </w:trPr>
        <w:tc>
          <w:tcPr>
            <w:tcW w:w="2840" w:type="dxa"/>
            <w:tcBorders>
              <w:top w:val="nil"/>
              <w:left w:val="nil"/>
              <w:bottom w:val="nil"/>
              <w:right w:val="nil"/>
            </w:tcBorders>
            <w:shd w:val="clear" w:color="000000" w:fill="FFFFFF"/>
            <w:noWrap/>
            <w:vAlign w:val="bottom"/>
            <w:hideMark/>
          </w:tcPr>
          <w:p w14:paraId="235D85D3" w14:textId="77777777" w:rsidR="0006311B" w:rsidRPr="0006311B" w:rsidRDefault="0006311B" w:rsidP="0006311B">
            <w:pPr>
              <w:spacing w:after="0" w:line="240" w:lineRule="auto"/>
              <w:ind w:firstLineChars="100" w:firstLine="240"/>
              <w:rPr>
                <w:rFonts w:eastAsia="Times New Roman" w:cs="Times New Roman"/>
                <w:szCs w:val="24"/>
                <w:lang w:eastAsia="en-AU"/>
              </w:rPr>
            </w:pPr>
            <w:r w:rsidRPr="0006311B">
              <w:rPr>
                <w:rFonts w:eastAsia="Times New Roman" w:cs="Times New Roman"/>
                <w:szCs w:val="24"/>
                <w:lang w:eastAsia="en-AU"/>
              </w:rPr>
              <w:t>Triglycerides (mmol/L)</w:t>
            </w:r>
          </w:p>
        </w:tc>
        <w:tc>
          <w:tcPr>
            <w:tcW w:w="580" w:type="dxa"/>
            <w:tcBorders>
              <w:top w:val="nil"/>
              <w:left w:val="nil"/>
              <w:bottom w:val="nil"/>
              <w:right w:val="nil"/>
            </w:tcBorders>
            <w:shd w:val="clear" w:color="000000" w:fill="FFFFFF"/>
            <w:noWrap/>
            <w:vAlign w:val="bottom"/>
            <w:hideMark/>
          </w:tcPr>
          <w:p w14:paraId="55E3C658" w14:textId="77777777" w:rsidR="0006311B" w:rsidRPr="0006311B" w:rsidRDefault="0006311B" w:rsidP="0006311B">
            <w:pPr>
              <w:spacing w:after="0" w:line="240" w:lineRule="auto"/>
              <w:jc w:val="center"/>
              <w:rPr>
                <w:rFonts w:eastAsia="Times New Roman" w:cs="Times New Roman"/>
                <w:szCs w:val="24"/>
                <w:lang w:eastAsia="en-AU"/>
              </w:rPr>
            </w:pPr>
            <w:r w:rsidRPr="0006311B">
              <w:rPr>
                <w:rFonts w:eastAsia="Times New Roman" w:cs="Times New Roman"/>
                <w:szCs w:val="24"/>
                <w:lang w:eastAsia="en-AU"/>
              </w:rPr>
              <w:t>225</w:t>
            </w:r>
          </w:p>
        </w:tc>
        <w:tc>
          <w:tcPr>
            <w:tcW w:w="200" w:type="dxa"/>
            <w:tcBorders>
              <w:top w:val="nil"/>
              <w:left w:val="nil"/>
              <w:bottom w:val="nil"/>
              <w:right w:val="nil"/>
            </w:tcBorders>
            <w:shd w:val="clear" w:color="000000" w:fill="FFFFFF"/>
            <w:noWrap/>
            <w:vAlign w:val="bottom"/>
            <w:hideMark/>
          </w:tcPr>
          <w:p w14:paraId="1E3CFDE1" w14:textId="77777777" w:rsidR="0006311B" w:rsidRPr="0006311B" w:rsidRDefault="0006311B" w:rsidP="0006311B">
            <w:pPr>
              <w:spacing w:after="0" w:line="240" w:lineRule="auto"/>
              <w:rPr>
                <w:rFonts w:eastAsia="Times New Roman" w:cs="Times New Roman"/>
                <w:szCs w:val="24"/>
                <w:lang w:eastAsia="en-AU"/>
              </w:rPr>
            </w:pPr>
            <w:r w:rsidRPr="0006311B">
              <w:rPr>
                <w:rFonts w:eastAsia="Times New Roman" w:cs="Times New Roman"/>
                <w:szCs w:val="24"/>
                <w:lang w:eastAsia="en-AU"/>
              </w:rPr>
              <w:t> </w:t>
            </w:r>
          </w:p>
        </w:tc>
        <w:tc>
          <w:tcPr>
            <w:tcW w:w="710" w:type="dxa"/>
            <w:tcBorders>
              <w:top w:val="nil"/>
              <w:left w:val="nil"/>
              <w:bottom w:val="nil"/>
              <w:right w:val="nil"/>
            </w:tcBorders>
            <w:shd w:val="clear" w:color="000000" w:fill="FFFFFF"/>
            <w:noWrap/>
            <w:vAlign w:val="bottom"/>
            <w:hideMark/>
          </w:tcPr>
          <w:p w14:paraId="24E46766" w14:textId="77777777" w:rsidR="0006311B" w:rsidRPr="0006311B" w:rsidRDefault="0006311B" w:rsidP="0006311B">
            <w:pPr>
              <w:spacing w:after="0" w:line="240" w:lineRule="auto"/>
              <w:jc w:val="center"/>
              <w:rPr>
                <w:rFonts w:eastAsia="Times New Roman" w:cs="Times New Roman"/>
                <w:szCs w:val="24"/>
                <w:lang w:eastAsia="en-AU"/>
              </w:rPr>
            </w:pPr>
            <w:r w:rsidRPr="0006311B">
              <w:rPr>
                <w:rFonts w:eastAsia="Times New Roman" w:cs="Times New Roman"/>
                <w:szCs w:val="24"/>
                <w:lang w:eastAsia="en-AU"/>
              </w:rPr>
              <w:t>0.91</w:t>
            </w:r>
          </w:p>
        </w:tc>
        <w:tc>
          <w:tcPr>
            <w:tcW w:w="1751" w:type="dxa"/>
            <w:tcBorders>
              <w:top w:val="nil"/>
              <w:left w:val="nil"/>
              <w:bottom w:val="nil"/>
              <w:right w:val="nil"/>
            </w:tcBorders>
            <w:shd w:val="clear" w:color="000000" w:fill="FFFFFF"/>
            <w:noWrap/>
            <w:vAlign w:val="bottom"/>
            <w:hideMark/>
          </w:tcPr>
          <w:p w14:paraId="695F728B" w14:textId="77777777" w:rsidR="0006311B" w:rsidRPr="0006311B" w:rsidRDefault="0006311B" w:rsidP="0006311B">
            <w:pPr>
              <w:spacing w:after="0" w:line="240" w:lineRule="auto"/>
              <w:jc w:val="center"/>
              <w:rPr>
                <w:rFonts w:eastAsia="Times New Roman" w:cs="Times New Roman"/>
                <w:szCs w:val="24"/>
                <w:lang w:eastAsia="en-AU"/>
              </w:rPr>
            </w:pPr>
            <w:r w:rsidRPr="0006311B">
              <w:rPr>
                <w:rFonts w:eastAsia="Times New Roman" w:cs="Times New Roman"/>
                <w:szCs w:val="24"/>
                <w:lang w:eastAsia="en-AU"/>
              </w:rPr>
              <w:t>(0.71-1.17)</w:t>
            </w:r>
          </w:p>
        </w:tc>
        <w:tc>
          <w:tcPr>
            <w:tcW w:w="899" w:type="dxa"/>
            <w:tcBorders>
              <w:top w:val="nil"/>
              <w:left w:val="nil"/>
              <w:bottom w:val="nil"/>
              <w:right w:val="nil"/>
            </w:tcBorders>
            <w:shd w:val="clear" w:color="000000" w:fill="FFFFFF"/>
            <w:noWrap/>
            <w:vAlign w:val="bottom"/>
            <w:hideMark/>
          </w:tcPr>
          <w:p w14:paraId="0DBA2B12" w14:textId="77777777" w:rsidR="0006311B" w:rsidRPr="0006311B" w:rsidRDefault="0006311B" w:rsidP="0006311B">
            <w:pPr>
              <w:spacing w:after="0" w:line="240" w:lineRule="auto"/>
              <w:jc w:val="center"/>
              <w:rPr>
                <w:rFonts w:eastAsia="Times New Roman" w:cs="Times New Roman"/>
                <w:szCs w:val="24"/>
                <w:lang w:eastAsia="en-AU"/>
              </w:rPr>
            </w:pPr>
            <w:r w:rsidRPr="0006311B">
              <w:rPr>
                <w:rFonts w:eastAsia="Times New Roman" w:cs="Times New Roman"/>
                <w:szCs w:val="24"/>
                <w:lang w:eastAsia="en-AU"/>
              </w:rPr>
              <w:t>0.467</w:t>
            </w:r>
          </w:p>
        </w:tc>
      </w:tr>
      <w:tr w:rsidR="0006311B" w:rsidRPr="0006311B" w14:paraId="3F3B0BF8" w14:textId="77777777" w:rsidTr="0006311B">
        <w:trPr>
          <w:trHeight w:val="312"/>
        </w:trPr>
        <w:tc>
          <w:tcPr>
            <w:tcW w:w="2840" w:type="dxa"/>
            <w:tcBorders>
              <w:top w:val="nil"/>
              <w:left w:val="nil"/>
              <w:bottom w:val="nil"/>
              <w:right w:val="nil"/>
            </w:tcBorders>
            <w:shd w:val="clear" w:color="000000" w:fill="FFFFFF"/>
            <w:noWrap/>
            <w:vAlign w:val="bottom"/>
            <w:hideMark/>
          </w:tcPr>
          <w:p w14:paraId="07D68F11" w14:textId="77777777" w:rsidR="0006311B" w:rsidRPr="0006311B" w:rsidRDefault="0006311B" w:rsidP="0006311B">
            <w:pPr>
              <w:spacing w:after="0" w:line="240" w:lineRule="auto"/>
              <w:ind w:firstLineChars="100" w:firstLine="240"/>
              <w:rPr>
                <w:rFonts w:eastAsia="Times New Roman" w:cs="Times New Roman"/>
                <w:szCs w:val="24"/>
                <w:lang w:eastAsia="en-AU"/>
              </w:rPr>
            </w:pPr>
            <w:r w:rsidRPr="0006311B">
              <w:rPr>
                <w:rFonts w:eastAsia="Times New Roman" w:cs="Times New Roman"/>
                <w:szCs w:val="24"/>
                <w:lang w:eastAsia="en-AU"/>
              </w:rPr>
              <w:t>Cholesterol (mmol/L)</w:t>
            </w:r>
          </w:p>
        </w:tc>
        <w:tc>
          <w:tcPr>
            <w:tcW w:w="580" w:type="dxa"/>
            <w:tcBorders>
              <w:top w:val="nil"/>
              <w:left w:val="nil"/>
              <w:bottom w:val="nil"/>
              <w:right w:val="nil"/>
            </w:tcBorders>
            <w:shd w:val="clear" w:color="000000" w:fill="FFFFFF"/>
            <w:noWrap/>
            <w:vAlign w:val="bottom"/>
            <w:hideMark/>
          </w:tcPr>
          <w:p w14:paraId="4D3B37F9" w14:textId="77777777" w:rsidR="0006311B" w:rsidRPr="0006311B" w:rsidRDefault="0006311B" w:rsidP="0006311B">
            <w:pPr>
              <w:spacing w:after="0" w:line="240" w:lineRule="auto"/>
              <w:jc w:val="center"/>
              <w:rPr>
                <w:rFonts w:eastAsia="Times New Roman" w:cs="Times New Roman"/>
                <w:szCs w:val="24"/>
                <w:lang w:eastAsia="en-AU"/>
              </w:rPr>
            </w:pPr>
            <w:r w:rsidRPr="0006311B">
              <w:rPr>
                <w:rFonts w:eastAsia="Times New Roman" w:cs="Times New Roman"/>
                <w:szCs w:val="24"/>
                <w:lang w:eastAsia="en-AU"/>
              </w:rPr>
              <w:t>251</w:t>
            </w:r>
          </w:p>
        </w:tc>
        <w:tc>
          <w:tcPr>
            <w:tcW w:w="200" w:type="dxa"/>
            <w:tcBorders>
              <w:top w:val="nil"/>
              <w:left w:val="nil"/>
              <w:bottom w:val="nil"/>
              <w:right w:val="nil"/>
            </w:tcBorders>
            <w:shd w:val="clear" w:color="000000" w:fill="FFFFFF"/>
            <w:noWrap/>
            <w:vAlign w:val="bottom"/>
            <w:hideMark/>
          </w:tcPr>
          <w:p w14:paraId="73DF1928" w14:textId="77777777" w:rsidR="0006311B" w:rsidRPr="0006311B" w:rsidRDefault="0006311B" w:rsidP="0006311B">
            <w:pPr>
              <w:spacing w:after="0" w:line="240" w:lineRule="auto"/>
              <w:rPr>
                <w:rFonts w:eastAsia="Times New Roman" w:cs="Times New Roman"/>
                <w:szCs w:val="24"/>
                <w:lang w:eastAsia="en-AU"/>
              </w:rPr>
            </w:pPr>
            <w:r w:rsidRPr="0006311B">
              <w:rPr>
                <w:rFonts w:eastAsia="Times New Roman" w:cs="Times New Roman"/>
                <w:szCs w:val="24"/>
                <w:lang w:eastAsia="en-AU"/>
              </w:rPr>
              <w:t> </w:t>
            </w:r>
          </w:p>
        </w:tc>
        <w:tc>
          <w:tcPr>
            <w:tcW w:w="710" w:type="dxa"/>
            <w:tcBorders>
              <w:top w:val="nil"/>
              <w:left w:val="nil"/>
              <w:bottom w:val="nil"/>
              <w:right w:val="nil"/>
            </w:tcBorders>
            <w:shd w:val="clear" w:color="000000" w:fill="FFFFFF"/>
            <w:noWrap/>
            <w:vAlign w:val="bottom"/>
            <w:hideMark/>
          </w:tcPr>
          <w:p w14:paraId="50D4FB3B" w14:textId="77777777" w:rsidR="0006311B" w:rsidRPr="0006311B" w:rsidRDefault="0006311B" w:rsidP="0006311B">
            <w:pPr>
              <w:spacing w:after="0" w:line="240" w:lineRule="auto"/>
              <w:jc w:val="center"/>
              <w:rPr>
                <w:rFonts w:eastAsia="Times New Roman" w:cs="Times New Roman"/>
                <w:szCs w:val="24"/>
                <w:lang w:eastAsia="en-AU"/>
              </w:rPr>
            </w:pPr>
            <w:r w:rsidRPr="0006311B">
              <w:rPr>
                <w:rFonts w:eastAsia="Times New Roman" w:cs="Times New Roman"/>
                <w:szCs w:val="24"/>
                <w:lang w:eastAsia="en-AU"/>
              </w:rPr>
              <w:t>0.86</w:t>
            </w:r>
          </w:p>
        </w:tc>
        <w:tc>
          <w:tcPr>
            <w:tcW w:w="1751" w:type="dxa"/>
            <w:tcBorders>
              <w:top w:val="nil"/>
              <w:left w:val="nil"/>
              <w:bottom w:val="nil"/>
              <w:right w:val="nil"/>
            </w:tcBorders>
            <w:shd w:val="clear" w:color="000000" w:fill="FFFFFF"/>
            <w:noWrap/>
            <w:vAlign w:val="bottom"/>
            <w:hideMark/>
          </w:tcPr>
          <w:p w14:paraId="15B6EF43" w14:textId="77777777" w:rsidR="0006311B" w:rsidRPr="0006311B" w:rsidRDefault="0006311B" w:rsidP="0006311B">
            <w:pPr>
              <w:spacing w:after="0" w:line="240" w:lineRule="auto"/>
              <w:jc w:val="center"/>
              <w:rPr>
                <w:rFonts w:eastAsia="Times New Roman" w:cs="Times New Roman"/>
                <w:szCs w:val="24"/>
                <w:lang w:eastAsia="en-AU"/>
              </w:rPr>
            </w:pPr>
            <w:r w:rsidRPr="0006311B">
              <w:rPr>
                <w:rFonts w:eastAsia="Times New Roman" w:cs="Times New Roman"/>
                <w:szCs w:val="24"/>
                <w:lang w:eastAsia="en-AU"/>
              </w:rPr>
              <w:t>(0.70-1.07)</w:t>
            </w:r>
          </w:p>
        </w:tc>
        <w:tc>
          <w:tcPr>
            <w:tcW w:w="899" w:type="dxa"/>
            <w:tcBorders>
              <w:top w:val="nil"/>
              <w:left w:val="nil"/>
              <w:bottom w:val="nil"/>
              <w:right w:val="nil"/>
            </w:tcBorders>
            <w:shd w:val="clear" w:color="000000" w:fill="FFFFFF"/>
            <w:noWrap/>
            <w:vAlign w:val="bottom"/>
            <w:hideMark/>
          </w:tcPr>
          <w:p w14:paraId="2605953D" w14:textId="77777777" w:rsidR="0006311B" w:rsidRPr="0006311B" w:rsidRDefault="0006311B" w:rsidP="0006311B">
            <w:pPr>
              <w:spacing w:after="0" w:line="240" w:lineRule="auto"/>
              <w:jc w:val="center"/>
              <w:rPr>
                <w:rFonts w:eastAsia="Times New Roman" w:cs="Times New Roman"/>
                <w:szCs w:val="24"/>
                <w:lang w:eastAsia="en-AU"/>
              </w:rPr>
            </w:pPr>
            <w:r w:rsidRPr="0006311B">
              <w:rPr>
                <w:rFonts w:eastAsia="Times New Roman" w:cs="Times New Roman"/>
                <w:szCs w:val="24"/>
                <w:lang w:eastAsia="en-AU"/>
              </w:rPr>
              <w:t>0.172</w:t>
            </w:r>
          </w:p>
        </w:tc>
      </w:tr>
      <w:tr w:rsidR="0006311B" w:rsidRPr="0006311B" w14:paraId="4ECD25F0" w14:textId="77777777" w:rsidTr="0006311B">
        <w:trPr>
          <w:trHeight w:val="312"/>
        </w:trPr>
        <w:tc>
          <w:tcPr>
            <w:tcW w:w="2840" w:type="dxa"/>
            <w:tcBorders>
              <w:top w:val="nil"/>
              <w:left w:val="nil"/>
              <w:bottom w:val="nil"/>
              <w:right w:val="nil"/>
            </w:tcBorders>
            <w:shd w:val="clear" w:color="000000" w:fill="FFFFFF"/>
            <w:noWrap/>
            <w:vAlign w:val="bottom"/>
            <w:hideMark/>
          </w:tcPr>
          <w:p w14:paraId="5746F585" w14:textId="77777777" w:rsidR="0006311B" w:rsidRPr="0006311B" w:rsidRDefault="0006311B" w:rsidP="0006311B">
            <w:pPr>
              <w:spacing w:after="0" w:line="240" w:lineRule="auto"/>
              <w:ind w:firstLineChars="100" w:firstLine="240"/>
              <w:rPr>
                <w:rFonts w:eastAsia="Times New Roman" w:cs="Times New Roman"/>
                <w:szCs w:val="24"/>
                <w:lang w:eastAsia="en-AU"/>
              </w:rPr>
            </w:pPr>
            <w:r w:rsidRPr="0006311B">
              <w:rPr>
                <w:rFonts w:eastAsia="Times New Roman" w:cs="Times New Roman"/>
                <w:szCs w:val="24"/>
                <w:lang w:eastAsia="en-AU"/>
              </w:rPr>
              <w:t>VLDL (mmol/L)</w:t>
            </w:r>
          </w:p>
        </w:tc>
        <w:tc>
          <w:tcPr>
            <w:tcW w:w="580" w:type="dxa"/>
            <w:tcBorders>
              <w:top w:val="nil"/>
              <w:left w:val="nil"/>
              <w:bottom w:val="nil"/>
              <w:right w:val="nil"/>
            </w:tcBorders>
            <w:shd w:val="clear" w:color="000000" w:fill="FFFFFF"/>
            <w:noWrap/>
            <w:vAlign w:val="bottom"/>
            <w:hideMark/>
          </w:tcPr>
          <w:p w14:paraId="5845D3A5" w14:textId="77777777" w:rsidR="0006311B" w:rsidRPr="0006311B" w:rsidRDefault="0006311B" w:rsidP="0006311B">
            <w:pPr>
              <w:spacing w:after="0" w:line="240" w:lineRule="auto"/>
              <w:jc w:val="center"/>
              <w:rPr>
                <w:rFonts w:eastAsia="Times New Roman" w:cs="Times New Roman"/>
                <w:szCs w:val="24"/>
                <w:lang w:eastAsia="en-AU"/>
              </w:rPr>
            </w:pPr>
            <w:r w:rsidRPr="0006311B">
              <w:rPr>
                <w:rFonts w:eastAsia="Times New Roman" w:cs="Times New Roman"/>
                <w:szCs w:val="24"/>
                <w:lang w:eastAsia="en-AU"/>
              </w:rPr>
              <w:t>89</w:t>
            </w:r>
          </w:p>
        </w:tc>
        <w:tc>
          <w:tcPr>
            <w:tcW w:w="200" w:type="dxa"/>
            <w:tcBorders>
              <w:top w:val="nil"/>
              <w:left w:val="nil"/>
              <w:bottom w:val="nil"/>
              <w:right w:val="nil"/>
            </w:tcBorders>
            <w:shd w:val="clear" w:color="000000" w:fill="FFFFFF"/>
            <w:noWrap/>
            <w:vAlign w:val="bottom"/>
            <w:hideMark/>
          </w:tcPr>
          <w:p w14:paraId="09D5431A" w14:textId="77777777" w:rsidR="0006311B" w:rsidRPr="0006311B" w:rsidRDefault="0006311B" w:rsidP="0006311B">
            <w:pPr>
              <w:spacing w:after="0" w:line="240" w:lineRule="auto"/>
              <w:rPr>
                <w:rFonts w:eastAsia="Times New Roman" w:cs="Times New Roman"/>
                <w:szCs w:val="24"/>
                <w:lang w:eastAsia="en-AU"/>
              </w:rPr>
            </w:pPr>
            <w:r w:rsidRPr="0006311B">
              <w:rPr>
                <w:rFonts w:eastAsia="Times New Roman" w:cs="Times New Roman"/>
                <w:szCs w:val="24"/>
                <w:lang w:eastAsia="en-AU"/>
              </w:rPr>
              <w:t> </w:t>
            </w:r>
          </w:p>
        </w:tc>
        <w:tc>
          <w:tcPr>
            <w:tcW w:w="710" w:type="dxa"/>
            <w:tcBorders>
              <w:top w:val="nil"/>
              <w:left w:val="nil"/>
              <w:bottom w:val="nil"/>
              <w:right w:val="nil"/>
            </w:tcBorders>
            <w:shd w:val="clear" w:color="000000" w:fill="FFFFFF"/>
            <w:noWrap/>
            <w:vAlign w:val="bottom"/>
            <w:hideMark/>
          </w:tcPr>
          <w:p w14:paraId="557BEDF9" w14:textId="77777777" w:rsidR="0006311B" w:rsidRPr="0006311B" w:rsidRDefault="0006311B" w:rsidP="0006311B">
            <w:pPr>
              <w:spacing w:after="0" w:line="240" w:lineRule="auto"/>
              <w:jc w:val="center"/>
              <w:rPr>
                <w:rFonts w:eastAsia="Times New Roman" w:cs="Times New Roman"/>
                <w:szCs w:val="24"/>
                <w:lang w:eastAsia="en-AU"/>
              </w:rPr>
            </w:pPr>
            <w:r w:rsidRPr="0006311B">
              <w:rPr>
                <w:rFonts w:eastAsia="Times New Roman" w:cs="Times New Roman"/>
                <w:szCs w:val="24"/>
                <w:lang w:eastAsia="en-AU"/>
              </w:rPr>
              <w:t>0.33</w:t>
            </w:r>
          </w:p>
        </w:tc>
        <w:tc>
          <w:tcPr>
            <w:tcW w:w="1751" w:type="dxa"/>
            <w:tcBorders>
              <w:top w:val="nil"/>
              <w:left w:val="nil"/>
              <w:bottom w:val="nil"/>
              <w:right w:val="nil"/>
            </w:tcBorders>
            <w:shd w:val="clear" w:color="000000" w:fill="FFFFFF"/>
            <w:noWrap/>
            <w:vAlign w:val="bottom"/>
            <w:hideMark/>
          </w:tcPr>
          <w:p w14:paraId="0E6545C6" w14:textId="77777777" w:rsidR="0006311B" w:rsidRPr="0006311B" w:rsidRDefault="0006311B" w:rsidP="0006311B">
            <w:pPr>
              <w:spacing w:after="0" w:line="240" w:lineRule="auto"/>
              <w:jc w:val="center"/>
              <w:rPr>
                <w:rFonts w:eastAsia="Times New Roman" w:cs="Times New Roman"/>
                <w:szCs w:val="24"/>
                <w:lang w:eastAsia="en-AU"/>
              </w:rPr>
            </w:pPr>
            <w:r w:rsidRPr="0006311B">
              <w:rPr>
                <w:rFonts w:eastAsia="Times New Roman" w:cs="Times New Roman"/>
                <w:szCs w:val="24"/>
                <w:lang w:eastAsia="en-AU"/>
              </w:rPr>
              <w:t>(0.10-1.09)</w:t>
            </w:r>
          </w:p>
        </w:tc>
        <w:tc>
          <w:tcPr>
            <w:tcW w:w="899" w:type="dxa"/>
            <w:tcBorders>
              <w:top w:val="nil"/>
              <w:left w:val="nil"/>
              <w:bottom w:val="nil"/>
              <w:right w:val="nil"/>
            </w:tcBorders>
            <w:shd w:val="clear" w:color="000000" w:fill="FFFFFF"/>
            <w:noWrap/>
            <w:vAlign w:val="bottom"/>
            <w:hideMark/>
          </w:tcPr>
          <w:p w14:paraId="5E326803" w14:textId="77777777" w:rsidR="0006311B" w:rsidRPr="0006311B" w:rsidRDefault="0006311B" w:rsidP="0006311B">
            <w:pPr>
              <w:spacing w:after="0" w:line="240" w:lineRule="auto"/>
              <w:jc w:val="center"/>
              <w:rPr>
                <w:rFonts w:eastAsia="Times New Roman" w:cs="Times New Roman"/>
                <w:szCs w:val="24"/>
                <w:lang w:eastAsia="en-AU"/>
              </w:rPr>
            </w:pPr>
            <w:r w:rsidRPr="0006311B">
              <w:rPr>
                <w:rFonts w:eastAsia="Times New Roman" w:cs="Times New Roman"/>
                <w:szCs w:val="24"/>
                <w:lang w:eastAsia="en-AU"/>
              </w:rPr>
              <w:t>0.070</w:t>
            </w:r>
          </w:p>
        </w:tc>
      </w:tr>
      <w:tr w:rsidR="0006311B" w:rsidRPr="0006311B" w14:paraId="1AAB8042" w14:textId="77777777" w:rsidTr="0006311B">
        <w:trPr>
          <w:trHeight w:val="324"/>
        </w:trPr>
        <w:tc>
          <w:tcPr>
            <w:tcW w:w="2840" w:type="dxa"/>
            <w:tcBorders>
              <w:top w:val="nil"/>
              <w:left w:val="nil"/>
              <w:bottom w:val="nil"/>
              <w:right w:val="nil"/>
            </w:tcBorders>
            <w:shd w:val="clear" w:color="000000" w:fill="FFFFFF"/>
            <w:noWrap/>
            <w:vAlign w:val="bottom"/>
            <w:hideMark/>
          </w:tcPr>
          <w:p w14:paraId="2F3542C7" w14:textId="77777777" w:rsidR="0006311B" w:rsidRPr="0006311B" w:rsidRDefault="0006311B" w:rsidP="0006311B">
            <w:pPr>
              <w:spacing w:after="0" w:line="240" w:lineRule="auto"/>
              <w:rPr>
                <w:rFonts w:ascii="Arial" w:eastAsia="Times New Roman" w:hAnsi="Arial" w:cs="Arial"/>
                <w:sz w:val="20"/>
                <w:szCs w:val="20"/>
                <w:lang w:eastAsia="en-AU"/>
              </w:rPr>
            </w:pPr>
            <w:r w:rsidRPr="0006311B">
              <w:rPr>
                <w:rFonts w:ascii="Arial" w:eastAsia="Times New Roman" w:hAnsi="Arial" w:cs="Arial"/>
                <w:sz w:val="20"/>
                <w:szCs w:val="20"/>
                <w:lang w:eastAsia="en-AU"/>
              </w:rPr>
              <w:t> </w:t>
            </w:r>
          </w:p>
        </w:tc>
        <w:tc>
          <w:tcPr>
            <w:tcW w:w="580" w:type="dxa"/>
            <w:tcBorders>
              <w:top w:val="nil"/>
              <w:left w:val="nil"/>
              <w:bottom w:val="nil"/>
              <w:right w:val="nil"/>
            </w:tcBorders>
            <w:shd w:val="clear" w:color="000000" w:fill="FFFFFF"/>
            <w:noWrap/>
            <w:vAlign w:val="bottom"/>
            <w:hideMark/>
          </w:tcPr>
          <w:p w14:paraId="294F96EC" w14:textId="77777777" w:rsidR="0006311B" w:rsidRPr="0006311B" w:rsidRDefault="0006311B" w:rsidP="0006311B">
            <w:pPr>
              <w:spacing w:after="0" w:line="240" w:lineRule="auto"/>
              <w:jc w:val="center"/>
              <w:rPr>
                <w:rFonts w:eastAsia="Times New Roman" w:cs="Times New Roman"/>
                <w:szCs w:val="24"/>
                <w:lang w:eastAsia="en-AU"/>
              </w:rPr>
            </w:pPr>
            <w:r w:rsidRPr="0006311B">
              <w:rPr>
                <w:rFonts w:eastAsia="Times New Roman" w:cs="Times New Roman"/>
                <w:szCs w:val="24"/>
                <w:lang w:eastAsia="en-AU"/>
              </w:rPr>
              <w:t> </w:t>
            </w:r>
          </w:p>
        </w:tc>
        <w:tc>
          <w:tcPr>
            <w:tcW w:w="200" w:type="dxa"/>
            <w:tcBorders>
              <w:top w:val="nil"/>
              <w:left w:val="nil"/>
              <w:bottom w:val="nil"/>
              <w:right w:val="nil"/>
            </w:tcBorders>
            <w:shd w:val="clear" w:color="000000" w:fill="FFFFFF"/>
            <w:noWrap/>
            <w:vAlign w:val="bottom"/>
            <w:hideMark/>
          </w:tcPr>
          <w:p w14:paraId="6D5DB246" w14:textId="77777777" w:rsidR="0006311B" w:rsidRPr="0006311B" w:rsidRDefault="0006311B" w:rsidP="0006311B">
            <w:pPr>
              <w:spacing w:after="0" w:line="240" w:lineRule="auto"/>
              <w:jc w:val="center"/>
              <w:rPr>
                <w:rFonts w:eastAsia="Times New Roman" w:cs="Times New Roman"/>
                <w:szCs w:val="24"/>
                <w:lang w:eastAsia="en-AU"/>
              </w:rPr>
            </w:pPr>
            <w:r w:rsidRPr="0006311B">
              <w:rPr>
                <w:rFonts w:eastAsia="Times New Roman" w:cs="Times New Roman"/>
                <w:szCs w:val="24"/>
                <w:lang w:eastAsia="en-AU"/>
              </w:rPr>
              <w:t> </w:t>
            </w:r>
          </w:p>
        </w:tc>
        <w:tc>
          <w:tcPr>
            <w:tcW w:w="710" w:type="dxa"/>
            <w:tcBorders>
              <w:top w:val="nil"/>
              <w:left w:val="nil"/>
              <w:bottom w:val="nil"/>
              <w:right w:val="nil"/>
            </w:tcBorders>
            <w:shd w:val="clear" w:color="000000" w:fill="FFFFFF"/>
            <w:noWrap/>
            <w:vAlign w:val="bottom"/>
            <w:hideMark/>
          </w:tcPr>
          <w:p w14:paraId="3E8D1FC4" w14:textId="77777777" w:rsidR="0006311B" w:rsidRPr="0006311B" w:rsidRDefault="0006311B" w:rsidP="0006311B">
            <w:pPr>
              <w:spacing w:after="0" w:line="240" w:lineRule="auto"/>
              <w:jc w:val="center"/>
              <w:rPr>
                <w:rFonts w:eastAsia="Times New Roman" w:cs="Times New Roman"/>
                <w:szCs w:val="24"/>
                <w:lang w:eastAsia="en-AU"/>
              </w:rPr>
            </w:pPr>
            <w:r w:rsidRPr="0006311B">
              <w:rPr>
                <w:rFonts w:eastAsia="Times New Roman" w:cs="Times New Roman"/>
                <w:szCs w:val="24"/>
                <w:lang w:eastAsia="en-AU"/>
              </w:rPr>
              <w:t> </w:t>
            </w:r>
          </w:p>
        </w:tc>
        <w:tc>
          <w:tcPr>
            <w:tcW w:w="1751" w:type="dxa"/>
            <w:tcBorders>
              <w:top w:val="nil"/>
              <w:left w:val="nil"/>
              <w:bottom w:val="nil"/>
              <w:right w:val="nil"/>
            </w:tcBorders>
            <w:shd w:val="clear" w:color="000000" w:fill="FFFFFF"/>
            <w:noWrap/>
            <w:vAlign w:val="bottom"/>
            <w:hideMark/>
          </w:tcPr>
          <w:p w14:paraId="47087141" w14:textId="77777777" w:rsidR="0006311B" w:rsidRPr="0006311B" w:rsidRDefault="0006311B" w:rsidP="0006311B">
            <w:pPr>
              <w:spacing w:after="0" w:line="240" w:lineRule="auto"/>
              <w:jc w:val="center"/>
              <w:rPr>
                <w:rFonts w:eastAsia="Times New Roman" w:cs="Times New Roman"/>
                <w:szCs w:val="24"/>
                <w:lang w:eastAsia="en-AU"/>
              </w:rPr>
            </w:pPr>
            <w:r w:rsidRPr="0006311B">
              <w:rPr>
                <w:rFonts w:eastAsia="Times New Roman" w:cs="Times New Roman"/>
                <w:szCs w:val="24"/>
                <w:lang w:eastAsia="en-AU"/>
              </w:rPr>
              <w:t> </w:t>
            </w:r>
          </w:p>
        </w:tc>
        <w:tc>
          <w:tcPr>
            <w:tcW w:w="899" w:type="dxa"/>
            <w:tcBorders>
              <w:top w:val="nil"/>
              <w:left w:val="nil"/>
              <w:bottom w:val="nil"/>
              <w:right w:val="nil"/>
            </w:tcBorders>
            <w:shd w:val="clear" w:color="000000" w:fill="FFFFFF"/>
            <w:noWrap/>
            <w:vAlign w:val="bottom"/>
            <w:hideMark/>
          </w:tcPr>
          <w:p w14:paraId="29ED964B" w14:textId="77777777" w:rsidR="0006311B" w:rsidRPr="0006311B" w:rsidRDefault="0006311B" w:rsidP="0006311B">
            <w:pPr>
              <w:spacing w:after="0" w:line="240" w:lineRule="auto"/>
              <w:jc w:val="center"/>
              <w:rPr>
                <w:rFonts w:eastAsia="Times New Roman" w:cs="Times New Roman"/>
                <w:szCs w:val="24"/>
                <w:lang w:eastAsia="en-AU"/>
              </w:rPr>
            </w:pPr>
            <w:r w:rsidRPr="0006311B">
              <w:rPr>
                <w:rFonts w:eastAsia="Times New Roman" w:cs="Times New Roman"/>
                <w:szCs w:val="24"/>
                <w:lang w:eastAsia="en-AU"/>
              </w:rPr>
              <w:t> </w:t>
            </w:r>
          </w:p>
        </w:tc>
      </w:tr>
      <w:tr w:rsidR="0006311B" w:rsidRPr="0006311B" w14:paraId="0AFF6997" w14:textId="77777777" w:rsidTr="0006311B">
        <w:trPr>
          <w:trHeight w:val="324"/>
        </w:trPr>
        <w:tc>
          <w:tcPr>
            <w:tcW w:w="2840" w:type="dxa"/>
            <w:tcBorders>
              <w:top w:val="nil"/>
              <w:left w:val="nil"/>
              <w:bottom w:val="nil"/>
              <w:right w:val="nil"/>
            </w:tcBorders>
            <w:shd w:val="clear" w:color="000000" w:fill="FFFFFF"/>
            <w:noWrap/>
            <w:vAlign w:val="bottom"/>
            <w:hideMark/>
          </w:tcPr>
          <w:p w14:paraId="4064229E" w14:textId="77777777" w:rsidR="0006311B" w:rsidRPr="0006311B" w:rsidRDefault="0006311B" w:rsidP="0006311B">
            <w:pPr>
              <w:spacing w:after="0" w:line="240" w:lineRule="auto"/>
              <w:rPr>
                <w:rFonts w:eastAsia="Times New Roman" w:cs="Times New Roman"/>
                <w:szCs w:val="24"/>
                <w:u w:val="single"/>
                <w:lang w:eastAsia="en-AU"/>
              </w:rPr>
            </w:pPr>
            <w:proofErr w:type="spellStart"/>
            <w:r w:rsidRPr="0006311B">
              <w:rPr>
                <w:rFonts w:eastAsia="Times New Roman" w:cs="Times New Roman"/>
                <w:szCs w:val="24"/>
                <w:u w:val="single"/>
                <w:lang w:eastAsia="en-AU"/>
              </w:rPr>
              <w:t>Winzorised</w:t>
            </w:r>
            <w:proofErr w:type="spellEnd"/>
            <w:r w:rsidRPr="0006311B">
              <w:rPr>
                <w:rFonts w:eastAsia="Times New Roman" w:cs="Times New Roman"/>
                <w:szCs w:val="24"/>
                <w:u w:val="single"/>
                <w:lang w:eastAsia="en-AU"/>
              </w:rPr>
              <w:t xml:space="preserve"> outliers</w:t>
            </w:r>
          </w:p>
        </w:tc>
        <w:tc>
          <w:tcPr>
            <w:tcW w:w="580" w:type="dxa"/>
            <w:tcBorders>
              <w:top w:val="nil"/>
              <w:left w:val="nil"/>
              <w:bottom w:val="nil"/>
              <w:right w:val="nil"/>
            </w:tcBorders>
            <w:shd w:val="clear" w:color="000000" w:fill="FFFFFF"/>
            <w:noWrap/>
            <w:vAlign w:val="bottom"/>
            <w:hideMark/>
          </w:tcPr>
          <w:p w14:paraId="5C90DB8B" w14:textId="77777777" w:rsidR="0006311B" w:rsidRPr="0006311B" w:rsidRDefault="0006311B" w:rsidP="0006311B">
            <w:pPr>
              <w:spacing w:after="0" w:line="240" w:lineRule="auto"/>
              <w:jc w:val="center"/>
              <w:rPr>
                <w:rFonts w:eastAsia="Times New Roman" w:cs="Times New Roman"/>
                <w:szCs w:val="24"/>
                <w:lang w:eastAsia="en-AU"/>
              </w:rPr>
            </w:pPr>
            <w:r w:rsidRPr="0006311B">
              <w:rPr>
                <w:rFonts w:eastAsia="Times New Roman" w:cs="Times New Roman"/>
                <w:szCs w:val="24"/>
                <w:lang w:eastAsia="en-AU"/>
              </w:rPr>
              <w:t> </w:t>
            </w:r>
          </w:p>
        </w:tc>
        <w:tc>
          <w:tcPr>
            <w:tcW w:w="200" w:type="dxa"/>
            <w:tcBorders>
              <w:top w:val="nil"/>
              <w:left w:val="nil"/>
              <w:bottom w:val="nil"/>
              <w:right w:val="nil"/>
            </w:tcBorders>
            <w:shd w:val="clear" w:color="000000" w:fill="FFFFFF"/>
            <w:noWrap/>
            <w:vAlign w:val="bottom"/>
            <w:hideMark/>
          </w:tcPr>
          <w:p w14:paraId="3C433CA9" w14:textId="77777777" w:rsidR="0006311B" w:rsidRPr="0006311B" w:rsidRDefault="0006311B" w:rsidP="0006311B">
            <w:pPr>
              <w:spacing w:after="0" w:line="240" w:lineRule="auto"/>
              <w:jc w:val="center"/>
              <w:rPr>
                <w:rFonts w:eastAsia="Times New Roman" w:cs="Times New Roman"/>
                <w:szCs w:val="24"/>
                <w:lang w:eastAsia="en-AU"/>
              </w:rPr>
            </w:pPr>
            <w:r w:rsidRPr="0006311B">
              <w:rPr>
                <w:rFonts w:eastAsia="Times New Roman" w:cs="Times New Roman"/>
                <w:szCs w:val="24"/>
                <w:lang w:eastAsia="en-AU"/>
              </w:rPr>
              <w:t> </w:t>
            </w:r>
          </w:p>
        </w:tc>
        <w:tc>
          <w:tcPr>
            <w:tcW w:w="710" w:type="dxa"/>
            <w:tcBorders>
              <w:top w:val="nil"/>
              <w:left w:val="nil"/>
              <w:bottom w:val="nil"/>
              <w:right w:val="nil"/>
            </w:tcBorders>
            <w:shd w:val="clear" w:color="000000" w:fill="FFFFFF"/>
            <w:noWrap/>
            <w:vAlign w:val="bottom"/>
            <w:hideMark/>
          </w:tcPr>
          <w:p w14:paraId="7A7AFF13" w14:textId="77777777" w:rsidR="0006311B" w:rsidRPr="0006311B" w:rsidRDefault="0006311B" w:rsidP="0006311B">
            <w:pPr>
              <w:spacing w:after="0" w:line="240" w:lineRule="auto"/>
              <w:jc w:val="center"/>
              <w:rPr>
                <w:rFonts w:eastAsia="Times New Roman" w:cs="Times New Roman"/>
                <w:szCs w:val="24"/>
                <w:lang w:eastAsia="en-AU"/>
              </w:rPr>
            </w:pPr>
            <w:r w:rsidRPr="0006311B">
              <w:rPr>
                <w:rFonts w:eastAsia="Times New Roman" w:cs="Times New Roman"/>
                <w:szCs w:val="24"/>
                <w:lang w:eastAsia="en-AU"/>
              </w:rPr>
              <w:t> </w:t>
            </w:r>
          </w:p>
        </w:tc>
        <w:tc>
          <w:tcPr>
            <w:tcW w:w="1751" w:type="dxa"/>
            <w:tcBorders>
              <w:top w:val="nil"/>
              <w:left w:val="nil"/>
              <w:bottom w:val="nil"/>
              <w:right w:val="nil"/>
            </w:tcBorders>
            <w:shd w:val="clear" w:color="000000" w:fill="FFFFFF"/>
            <w:noWrap/>
            <w:vAlign w:val="bottom"/>
            <w:hideMark/>
          </w:tcPr>
          <w:p w14:paraId="5B987A61" w14:textId="77777777" w:rsidR="0006311B" w:rsidRPr="0006311B" w:rsidRDefault="0006311B" w:rsidP="0006311B">
            <w:pPr>
              <w:spacing w:after="0" w:line="240" w:lineRule="auto"/>
              <w:jc w:val="center"/>
              <w:rPr>
                <w:rFonts w:eastAsia="Times New Roman" w:cs="Times New Roman"/>
                <w:szCs w:val="24"/>
                <w:lang w:eastAsia="en-AU"/>
              </w:rPr>
            </w:pPr>
            <w:r w:rsidRPr="0006311B">
              <w:rPr>
                <w:rFonts w:eastAsia="Times New Roman" w:cs="Times New Roman"/>
                <w:szCs w:val="24"/>
                <w:lang w:eastAsia="en-AU"/>
              </w:rPr>
              <w:t> </w:t>
            </w:r>
          </w:p>
        </w:tc>
        <w:tc>
          <w:tcPr>
            <w:tcW w:w="899" w:type="dxa"/>
            <w:tcBorders>
              <w:top w:val="nil"/>
              <w:left w:val="nil"/>
              <w:bottom w:val="nil"/>
              <w:right w:val="nil"/>
            </w:tcBorders>
            <w:shd w:val="clear" w:color="000000" w:fill="FFFFFF"/>
            <w:noWrap/>
            <w:vAlign w:val="bottom"/>
            <w:hideMark/>
          </w:tcPr>
          <w:p w14:paraId="039BCC75" w14:textId="77777777" w:rsidR="0006311B" w:rsidRPr="0006311B" w:rsidRDefault="0006311B" w:rsidP="0006311B">
            <w:pPr>
              <w:spacing w:after="0" w:line="240" w:lineRule="auto"/>
              <w:jc w:val="center"/>
              <w:rPr>
                <w:rFonts w:eastAsia="Times New Roman" w:cs="Times New Roman"/>
                <w:szCs w:val="24"/>
                <w:lang w:eastAsia="en-AU"/>
              </w:rPr>
            </w:pPr>
            <w:r w:rsidRPr="0006311B">
              <w:rPr>
                <w:rFonts w:eastAsia="Times New Roman" w:cs="Times New Roman"/>
                <w:szCs w:val="24"/>
                <w:lang w:eastAsia="en-AU"/>
              </w:rPr>
              <w:t> </w:t>
            </w:r>
          </w:p>
        </w:tc>
      </w:tr>
      <w:tr w:rsidR="0006311B" w:rsidRPr="0006311B" w14:paraId="24EF76CC" w14:textId="77777777" w:rsidTr="0006311B">
        <w:trPr>
          <w:trHeight w:val="312"/>
        </w:trPr>
        <w:tc>
          <w:tcPr>
            <w:tcW w:w="2840" w:type="dxa"/>
            <w:tcBorders>
              <w:top w:val="nil"/>
              <w:left w:val="nil"/>
              <w:bottom w:val="nil"/>
              <w:right w:val="nil"/>
            </w:tcBorders>
            <w:shd w:val="clear" w:color="000000" w:fill="FFFFFF"/>
            <w:noWrap/>
            <w:vAlign w:val="bottom"/>
            <w:hideMark/>
          </w:tcPr>
          <w:p w14:paraId="03828B78" w14:textId="77777777" w:rsidR="0006311B" w:rsidRPr="0006311B" w:rsidRDefault="0006311B" w:rsidP="0006311B">
            <w:pPr>
              <w:spacing w:after="0" w:line="240" w:lineRule="auto"/>
              <w:ind w:firstLineChars="100" w:firstLine="240"/>
              <w:rPr>
                <w:rFonts w:eastAsia="Times New Roman" w:cs="Times New Roman"/>
                <w:szCs w:val="24"/>
                <w:lang w:eastAsia="en-AU"/>
              </w:rPr>
            </w:pPr>
            <w:r w:rsidRPr="0006311B">
              <w:rPr>
                <w:rFonts w:eastAsia="Times New Roman" w:cs="Times New Roman"/>
                <w:szCs w:val="24"/>
                <w:lang w:eastAsia="en-AU"/>
              </w:rPr>
              <w:t>Weight (kg)</w:t>
            </w:r>
          </w:p>
        </w:tc>
        <w:tc>
          <w:tcPr>
            <w:tcW w:w="580" w:type="dxa"/>
            <w:tcBorders>
              <w:top w:val="nil"/>
              <w:left w:val="nil"/>
              <w:bottom w:val="nil"/>
              <w:right w:val="nil"/>
            </w:tcBorders>
            <w:shd w:val="clear" w:color="000000" w:fill="FFFFFF"/>
            <w:noWrap/>
            <w:vAlign w:val="bottom"/>
            <w:hideMark/>
          </w:tcPr>
          <w:p w14:paraId="422D2441" w14:textId="77777777" w:rsidR="0006311B" w:rsidRPr="0006311B" w:rsidRDefault="0006311B" w:rsidP="0006311B">
            <w:pPr>
              <w:spacing w:after="0" w:line="240" w:lineRule="auto"/>
              <w:jc w:val="center"/>
              <w:rPr>
                <w:rFonts w:eastAsia="Times New Roman" w:cs="Times New Roman"/>
                <w:szCs w:val="24"/>
                <w:lang w:eastAsia="en-AU"/>
              </w:rPr>
            </w:pPr>
            <w:r w:rsidRPr="0006311B">
              <w:rPr>
                <w:rFonts w:eastAsia="Times New Roman" w:cs="Times New Roman"/>
                <w:szCs w:val="24"/>
                <w:lang w:eastAsia="en-AU"/>
              </w:rPr>
              <w:t>251</w:t>
            </w:r>
          </w:p>
        </w:tc>
        <w:tc>
          <w:tcPr>
            <w:tcW w:w="200" w:type="dxa"/>
            <w:tcBorders>
              <w:top w:val="nil"/>
              <w:left w:val="nil"/>
              <w:bottom w:val="nil"/>
              <w:right w:val="nil"/>
            </w:tcBorders>
            <w:shd w:val="clear" w:color="000000" w:fill="FFFFFF"/>
            <w:noWrap/>
            <w:vAlign w:val="bottom"/>
            <w:hideMark/>
          </w:tcPr>
          <w:p w14:paraId="58D4AB27" w14:textId="77777777" w:rsidR="0006311B" w:rsidRPr="0006311B" w:rsidRDefault="0006311B" w:rsidP="0006311B">
            <w:pPr>
              <w:spacing w:after="0" w:line="240" w:lineRule="auto"/>
              <w:jc w:val="center"/>
              <w:rPr>
                <w:rFonts w:eastAsia="Times New Roman" w:cs="Times New Roman"/>
                <w:szCs w:val="24"/>
                <w:lang w:eastAsia="en-AU"/>
              </w:rPr>
            </w:pPr>
            <w:r w:rsidRPr="0006311B">
              <w:rPr>
                <w:rFonts w:eastAsia="Times New Roman" w:cs="Times New Roman"/>
                <w:szCs w:val="24"/>
                <w:lang w:eastAsia="en-AU"/>
              </w:rPr>
              <w:t> </w:t>
            </w:r>
          </w:p>
        </w:tc>
        <w:tc>
          <w:tcPr>
            <w:tcW w:w="710" w:type="dxa"/>
            <w:tcBorders>
              <w:top w:val="nil"/>
              <w:left w:val="nil"/>
              <w:bottom w:val="nil"/>
              <w:right w:val="nil"/>
            </w:tcBorders>
            <w:shd w:val="clear" w:color="000000" w:fill="FFFFFF"/>
            <w:noWrap/>
            <w:vAlign w:val="bottom"/>
            <w:hideMark/>
          </w:tcPr>
          <w:p w14:paraId="71B6D354" w14:textId="77777777" w:rsidR="0006311B" w:rsidRPr="0006311B" w:rsidRDefault="0006311B" w:rsidP="0006311B">
            <w:pPr>
              <w:spacing w:after="0" w:line="240" w:lineRule="auto"/>
              <w:jc w:val="center"/>
              <w:rPr>
                <w:rFonts w:eastAsia="Times New Roman" w:cs="Times New Roman"/>
                <w:szCs w:val="24"/>
                <w:lang w:eastAsia="en-AU"/>
              </w:rPr>
            </w:pPr>
            <w:r w:rsidRPr="0006311B">
              <w:rPr>
                <w:rFonts w:eastAsia="Times New Roman" w:cs="Times New Roman"/>
                <w:szCs w:val="24"/>
                <w:lang w:eastAsia="en-AU"/>
              </w:rPr>
              <w:t>0.98</w:t>
            </w:r>
          </w:p>
        </w:tc>
        <w:tc>
          <w:tcPr>
            <w:tcW w:w="1751" w:type="dxa"/>
            <w:tcBorders>
              <w:top w:val="nil"/>
              <w:left w:val="nil"/>
              <w:bottom w:val="nil"/>
              <w:right w:val="nil"/>
            </w:tcBorders>
            <w:shd w:val="clear" w:color="000000" w:fill="FFFFFF"/>
            <w:noWrap/>
            <w:vAlign w:val="bottom"/>
            <w:hideMark/>
          </w:tcPr>
          <w:p w14:paraId="0DD62765" w14:textId="77777777" w:rsidR="0006311B" w:rsidRPr="0006311B" w:rsidRDefault="0006311B" w:rsidP="0006311B">
            <w:pPr>
              <w:spacing w:after="0" w:line="240" w:lineRule="auto"/>
              <w:jc w:val="center"/>
              <w:rPr>
                <w:rFonts w:eastAsia="Times New Roman" w:cs="Times New Roman"/>
                <w:szCs w:val="24"/>
                <w:lang w:eastAsia="en-AU"/>
              </w:rPr>
            </w:pPr>
            <w:r w:rsidRPr="0006311B">
              <w:rPr>
                <w:rFonts w:eastAsia="Times New Roman" w:cs="Times New Roman"/>
                <w:szCs w:val="24"/>
                <w:lang w:eastAsia="en-AU"/>
              </w:rPr>
              <w:t>(0.97-1.00)</w:t>
            </w:r>
          </w:p>
        </w:tc>
        <w:tc>
          <w:tcPr>
            <w:tcW w:w="899" w:type="dxa"/>
            <w:tcBorders>
              <w:top w:val="nil"/>
              <w:left w:val="nil"/>
              <w:bottom w:val="nil"/>
              <w:right w:val="nil"/>
            </w:tcBorders>
            <w:shd w:val="clear" w:color="000000" w:fill="FFFFFF"/>
            <w:noWrap/>
            <w:vAlign w:val="bottom"/>
            <w:hideMark/>
          </w:tcPr>
          <w:p w14:paraId="6BB1F421" w14:textId="77777777" w:rsidR="0006311B" w:rsidRPr="0006311B" w:rsidRDefault="0006311B" w:rsidP="0006311B">
            <w:pPr>
              <w:spacing w:after="0" w:line="240" w:lineRule="auto"/>
              <w:jc w:val="center"/>
              <w:rPr>
                <w:rFonts w:eastAsia="Times New Roman" w:cs="Times New Roman"/>
                <w:szCs w:val="24"/>
                <w:lang w:eastAsia="en-AU"/>
              </w:rPr>
            </w:pPr>
            <w:r w:rsidRPr="0006311B">
              <w:rPr>
                <w:rFonts w:eastAsia="Times New Roman" w:cs="Times New Roman"/>
                <w:szCs w:val="24"/>
                <w:lang w:eastAsia="en-AU"/>
              </w:rPr>
              <w:t>0.070</w:t>
            </w:r>
          </w:p>
        </w:tc>
      </w:tr>
      <w:tr w:rsidR="0006311B" w:rsidRPr="0006311B" w14:paraId="67C897A5" w14:textId="77777777" w:rsidTr="0006311B">
        <w:trPr>
          <w:trHeight w:val="312"/>
        </w:trPr>
        <w:tc>
          <w:tcPr>
            <w:tcW w:w="2840" w:type="dxa"/>
            <w:tcBorders>
              <w:top w:val="nil"/>
              <w:left w:val="nil"/>
              <w:bottom w:val="nil"/>
              <w:right w:val="nil"/>
            </w:tcBorders>
            <w:shd w:val="clear" w:color="000000" w:fill="FFFFFF"/>
            <w:noWrap/>
            <w:vAlign w:val="bottom"/>
            <w:hideMark/>
          </w:tcPr>
          <w:p w14:paraId="11AD3DAA" w14:textId="77777777" w:rsidR="0006311B" w:rsidRPr="0006311B" w:rsidRDefault="0006311B" w:rsidP="0006311B">
            <w:pPr>
              <w:spacing w:after="0" w:line="240" w:lineRule="auto"/>
              <w:ind w:firstLineChars="100" w:firstLine="240"/>
              <w:rPr>
                <w:rFonts w:eastAsia="Times New Roman" w:cs="Times New Roman"/>
                <w:szCs w:val="24"/>
                <w:lang w:eastAsia="en-AU"/>
              </w:rPr>
            </w:pPr>
            <w:r w:rsidRPr="0006311B">
              <w:rPr>
                <w:rFonts w:eastAsia="Times New Roman" w:cs="Times New Roman"/>
                <w:szCs w:val="24"/>
                <w:lang w:eastAsia="en-AU"/>
              </w:rPr>
              <w:t>HbA1c (% NGSP)</w:t>
            </w:r>
          </w:p>
        </w:tc>
        <w:tc>
          <w:tcPr>
            <w:tcW w:w="580" w:type="dxa"/>
            <w:tcBorders>
              <w:top w:val="nil"/>
              <w:left w:val="nil"/>
              <w:bottom w:val="nil"/>
              <w:right w:val="nil"/>
            </w:tcBorders>
            <w:shd w:val="clear" w:color="000000" w:fill="FFFFFF"/>
            <w:noWrap/>
            <w:vAlign w:val="bottom"/>
            <w:hideMark/>
          </w:tcPr>
          <w:p w14:paraId="3E235629" w14:textId="77777777" w:rsidR="0006311B" w:rsidRPr="0006311B" w:rsidRDefault="0006311B" w:rsidP="0006311B">
            <w:pPr>
              <w:spacing w:after="0" w:line="240" w:lineRule="auto"/>
              <w:jc w:val="center"/>
              <w:rPr>
                <w:rFonts w:eastAsia="Times New Roman" w:cs="Times New Roman"/>
                <w:szCs w:val="24"/>
                <w:lang w:eastAsia="en-AU"/>
              </w:rPr>
            </w:pPr>
            <w:r w:rsidRPr="0006311B">
              <w:rPr>
                <w:rFonts w:eastAsia="Times New Roman" w:cs="Times New Roman"/>
                <w:szCs w:val="24"/>
                <w:lang w:eastAsia="en-AU"/>
              </w:rPr>
              <w:t>205</w:t>
            </w:r>
          </w:p>
        </w:tc>
        <w:tc>
          <w:tcPr>
            <w:tcW w:w="200" w:type="dxa"/>
            <w:tcBorders>
              <w:top w:val="nil"/>
              <w:left w:val="nil"/>
              <w:bottom w:val="nil"/>
              <w:right w:val="nil"/>
            </w:tcBorders>
            <w:shd w:val="clear" w:color="000000" w:fill="FFFFFF"/>
            <w:noWrap/>
            <w:vAlign w:val="bottom"/>
            <w:hideMark/>
          </w:tcPr>
          <w:p w14:paraId="6CAD2D98" w14:textId="77777777" w:rsidR="0006311B" w:rsidRPr="0006311B" w:rsidRDefault="0006311B" w:rsidP="0006311B">
            <w:pPr>
              <w:spacing w:after="0" w:line="240" w:lineRule="auto"/>
              <w:jc w:val="center"/>
              <w:rPr>
                <w:rFonts w:eastAsia="Times New Roman" w:cs="Times New Roman"/>
                <w:szCs w:val="24"/>
                <w:lang w:eastAsia="en-AU"/>
              </w:rPr>
            </w:pPr>
            <w:r w:rsidRPr="0006311B">
              <w:rPr>
                <w:rFonts w:eastAsia="Times New Roman" w:cs="Times New Roman"/>
                <w:szCs w:val="24"/>
                <w:lang w:eastAsia="en-AU"/>
              </w:rPr>
              <w:t> </w:t>
            </w:r>
          </w:p>
        </w:tc>
        <w:tc>
          <w:tcPr>
            <w:tcW w:w="710" w:type="dxa"/>
            <w:tcBorders>
              <w:top w:val="nil"/>
              <w:left w:val="nil"/>
              <w:bottom w:val="nil"/>
              <w:right w:val="nil"/>
            </w:tcBorders>
            <w:shd w:val="clear" w:color="000000" w:fill="FFFFFF"/>
            <w:noWrap/>
            <w:vAlign w:val="bottom"/>
            <w:hideMark/>
          </w:tcPr>
          <w:p w14:paraId="4ABB2418" w14:textId="77777777" w:rsidR="0006311B" w:rsidRPr="0006311B" w:rsidRDefault="0006311B" w:rsidP="0006311B">
            <w:pPr>
              <w:spacing w:after="0" w:line="240" w:lineRule="auto"/>
              <w:jc w:val="center"/>
              <w:rPr>
                <w:rFonts w:eastAsia="Times New Roman" w:cs="Times New Roman"/>
                <w:szCs w:val="24"/>
                <w:lang w:eastAsia="en-AU"/>
              </w:rPr>
            </w:pPr>
            <w:r w:rsidRPr="0006311B">
              <w:rPr>
                <w:rFonts w:eastAsia="Times New Roman" w:cs="Times New Roman"/>
                <w:szCs w:val="24"/>
                <w:lang w:eastAsia="en-AU"/>
              </w:rPr>
              <w:t>1.06</w:t>
            </w:r>
          </w:p>
        </w:tc>
        <w:tc>
          <w:tcPr>
            <w:tcW w:w="1751" w:type="dxa"/>
            <w:tcBorders>
              <w:top w:val="nil"/>
              <w:left w:val="nil"/>
              <w:bottom w:val="nil"/>
              <w:right w:val="nil"/>
            </w:tcBorders>
            <w:shd w:val="clear" w:color="000000" w:fill="FFFFFF"/>
            <w:noWrap/>
            <w:vAlign w:val="bottom"/>
            <w:hideMark/>
          </w:tcPr>
          <w:p w14:paraId="08647A93" w14:textId="77777777" w:rsidR="0006311B" w:rsidRPr="0006311B" w:rsidRDefault="0006311B" w:rsidP="0006311B">
            <w:pPr>
              <w:spacing w:after="0" w:line="240" w:lineRule="auto"/>
              <w:jc w:val="center"/>
              <w:rPr>
                <w:rFonts w:eastAsia="Times New Roman" w:cs="Times New Roman"/>
                <w:szCs w:val="24"/>
                <w:lang w:eastAsia="en-AU"/>
              </w:rPr>
            </w:pPr>
            <w:r w:rsidRPr="0006311B">
              <w:rPr>
                <w:rFonts w:eastAsia="Times New Roman" w:cs="Times New Roman"/>
                <w:szCs w:val="24"/>
                <w:lang w:eastAsia="en-AU"/>
              </w:rPr>
              <w:t>(0.96-1.17)</w:t>
            </w:r>
          </w:p>
        </w:tc>
        <w:tc>
          <w:tcPr>
            <w:tcW w:w="899" w:type="dxa"/>
            <w:tcBorders>
              <w:top w:val="nil"/>
              <w:left w:val="nil"/>
              <w:bottom w:val="nil"/>
              <w:right w:val="nil"/>
            </w:tcBorders>
            <w:shd w:val="clear" w:color="000000" w:fill="FFFFFF"/>
            <w:noWrap/>
            <w:vAlign w:val="bottom"/>
            <w:hideMark/>
          </w:tcPr>
          <w:p w14:paraId="11BF0251" w14:textId="77777777" w:rsidR="0006311B" w:rsidRPr="0006311B" w:rsidRDefault="0006311B" w:rsidP="0006311B">
            <w:pPr>
              <w:spacing w:after="0" w:line="240" w:lineRule="auto"/>
              <w:jc w:val="center"/>
              <w:rPr>
                <w:rFonts w:eastAsia="Times New Roman" w:cs="Times New Roman"/>
                <w:szCs w:val="24"/>
                <w:lang w:eastAsia="en-AU"/>
              </w:rPr>
            </w:pPr>
            <w:r w:rsidRPr="0006311B">
              <w:rPr>
                <w:rFonts w:eastAsia="Times New Roman" w:cs="Times New Roman"/>
                <w:szCs w:val="24"/>
                <w:lang w:eastAsia="en-AU"/>
              </w:rPr>
              <w:t>0.239</w:t>
            </w:r>
          </w:p>
        </w:tc>
      </w:tr>
      <w:tr w:rsidR="0006311B" w:rsidRPr="0006311B" w14:paraId="06648E54" w14:textId="77777777" w:rsidTr="0006311B">
        <w:trPr>
          <w:trHeight w:val="312"/>
        </w:trPr>
        <w:tc>
          <w:tcPr>
            <w:tcW w:w="2840" w:type="dxa"/>
            <w:tcBorders>
              <w:top w:val="nil"/>
              <w:left w:val="nil"/>
              <w:bottom w:val="nil"/>
              <w:right w:val="nil"/>
            </w:tcBorders>
            <w:shd w:val="clear" w:color="000000" w:fill="FFFFFF"/>
            <w:noWrap/>
            <w:vAlign w:val="bottom"/>
            <w:hideMark/>
          </w:tcPr>
          <w:p w14:paraId="156E73F4" w14:textId="77777777" w:rsidR="0006311B" w:rsidRPr="0006311B" w:rsidRDefault="0006311B" w:rsidP="0006311B">
            <w:pPr>
              <w:spacing w:after="0" w:line="240" w:lineRule="auto"/>
              <w:ind w:firstLineChars="100" w:firstLine="240"/>
              <w:rPr>
                <w:rFonts w:eastAsia="Times New Roman" w:cs="Times New Roman"/>
                <w:szCs w:val="24"/>
                <w:lang w:eastAsia="en-AU"/>
              </w:rPr>
            </w:pPr>
            <w:r w:rsidRPr="0006311B">
              <w:rPr>
                <w:rFonts w:eastAsia="Times New Roman" w:cs="Times New Roman"/>
                <w:szCs w:val="24"/>
                <w:lang w:eastAsia="en-AU"/>
              </w:rPr>
              <w:t>UACR (ratio)</w:t>
            </w:r>
          </w:p>
        </w:tc>
        <w:tc>
          <w:tcPr>
            <w:tcW w:w="580" w:type="dxa"/>
            <w:tcBorders>
              <w:top w:val="nil"/>
              <w:left w:val="nil"/>
              <w:bottom w:val="nil"/>
              <w:right w:val="nil"/>
            </w:tcBorders>
            <w:shd w:val="clear" w:color="000000" w:fill="FFFFFF"/>
            <w:noWrap/>
            <w:vAlign w:val="bottom"/>
            <w:hideMark/>
          </w:tcPr>
          <w:p w14:paraId="49631768" w14:textId="77777777" w:rsidR="0006311B" w:rsidRPr="0006311B" w:rsidRDefault="0006311B" w:rsidP="0006311B">
            <w:pPr>
              <w:spacing w:after="0" w:line="240" w:lineRule="auto"/>
              <w:jc w:val="center"/>
              <w:rPr>
                <w:rFonts w:eastAsia="Times New Roman" w:cs="Times New Roman"/>
                <w:szCs w:val="24"/>
                <w:lang w:eastAsia="en-AU"/>
              </w:rPr>
            </w:pPr>
            <w:r w:rsidRPr="0006311B">
              <w:rPr>
                <w:rFonts w:eastAsia="Times New Roman" w:cs="Times New Roman"/>
                <w:szCs w:val="24"/>
                <w:lang w:eastAsia="en-AU"/>
              </w:rPr>
              <w:t>185</w:t>
            </w:r>
          </w:p>
        </w:tc>
        <w:tc>
          <w:tcPr>
            <w:tcW w:w="200" w:type="dxa"/>
            <w:tcBorders>
              <w:top w:val="nil"/>
              <w:left w:val="nil"/>
              <w:bottom w:val="nil"/>
              <w:right w:val="nil"/>
            </w:tcBorders>
            <w:shd w:val="clear" w:color="000000" w:fill="FFFFFF"/>
            <w:noWrap/>
            <w:vAlign w:val="bottom"/>
            <w:hideMark/>
          </w:tcPr>
          <w:p w14:paraId="7985BA5C" w14:textId="77777777" w:rsidR="0006311B" w:rsidRPr="0006311B" w:rsidRDefault="0006311B" w:rsidP="0006311B">
            <w:pPr>
              <w:spacing w:after="0" w:line="240" w:lineRule="auto"/>
              <w:jc w:val="center"/>
              <w:rPr>
                <w:rFonts w:eastAsia="Times New Roman" w:cs="Times New Roman"/>
                <w:szCs w:val="24"/>
                <w:lang w:eastAsia="en-AU"/>
              </w:rPr>
            </w:pPr>
            <w:r w:rsidRPr="0006311B">
              <w:rPr>
                <w:rFonts w:eastAsia="Times New Roman" w:cs="Times New Roman"/>
                <w:szCs w:val="24"/>
                <w:lang w:eastAsia="en-AU"/>
              </w:rPr>
              <w:t> </w:t>
            </w:r>
          </w:p>
        </w:tc>
        <w:tc>
          <w:tcPr>
            <w:tcW w:w="710" w:type="dxa"/>
            <w:tcBorders>
              <w:top w:val="nil"/>
              <w:left w:val="nil"/>
              <w:bottom w:val="nil"/>
              <w:right w:val="nil"/>
            </w:tcBorders>
            <w:shd w:val="clear" w:color="000000" w:fill="FFFFFF"/>
            <w:noWrap/>
            <w:vAlign w:val="bottom"/>
            <w:hideMark/>
          </w:tcPr>
          <w:p w14:paraId="1A4B4380" w14:textId="77777777" w:rsidR="0006311B" w:rsidRPr="0006311B" w:rsidRDefault="0006311B" w:rsidP="0006311B">
            <w:pPr>
              <w:spacing w:after="0" w:line="240" w:lineRule="auto"/>
              <w:jc w:val="center"/>
              <w:rPr>
                <w:rFonts w:eastAsia="Times New Roman" w:cs="Times New Roman"/>
                <w:szCs w:val="24"/>
                <w:lang w:eastAsia="en-AU"/>
              </w:rPr>
            </w:pPr>
            <w:r w:rsidRPr="0006311B">
              <w:rPr>
                <w:rFonts w:eastAsia="Times New Roman" w:cs="Times New Roman"/>
                <w:szCs w:val="24"/>
                <w:lang w:eastAsia="en-AU"/>
              </w:rPr>
              <w:t>1.02</w:t>
            </w:r>
          </w:p>
        </w:tc>
        <w:tc>
          <w:tcPr>
            <w:tcW w:w="1751" w:type="dxa"/>
            <w:tcBorders>
              <w:top w:val="nil"/>
              <w:left w:val="nil"/>
              <w:bottom w:val="nil"/>
              <w:right w:val="nil"/>
            </w:tcBorders>
            <w:shd w:val="clear" w:color="000000" w:fill="FFFFFF"/>
            <w:noWrap/>
            <w:vAlign w:val="bottom"/>
            <w:hideMark/>
          </w:tcPr>
          <w:p w14:paraId="54694484" w14:textId="77777777" w:rsidR="0006311B" w:rsidRPr="0006311B" w:rsidRDefault="0006311B" w:rsidP="0006311B">
            <w:pPr>
              <w:spacing w:after="0" w:line="240" w:lineRule="auto"/>
              <w:jc w:val="center"/>
              <w:rPr>
                <w:rFonts w:eastAsia="Times New Roman" w:cs="Times New Roman"/>
                <w:szCs w:val="24"/>
                <w:lang w:eastAsia="en-AU"/>
              </w:rPr>
            </w:pPr>
            <w:r w:rsidRPr="0006311B">
              <w:rPr>
                <w:rFonts w:eastAsia="Times New Roman" w:cs="Times New Roman"/>
                <w:szCs w:val="24"/>
                <w:lang w:eastAsia="en-AU"/>
              </w:rPr>
              <w:t>(1.01-1.03)</w:t>
            </w:r>
          </w:p>
        </w:tc>
        <w:tc>
          <w:tcPr>
            <w:tcW w:w="899" w:type="dxa"/>
            <w:tcBorders>
              <w:top w:val="nil"/>
              <w:left w:val="nil"/>
              <w:bottom w:val="nil"/>
              <w:right w:val="nil"/>
            </w:tcBorders>
            <w:shd w:val="clear" w:color="000000" w:fill="FFFFFF"/>
            <w:noWrap/>
            <w:vAlign w:val="bottom"/>
            <w:hideMark/>
          </w:tcPr>
          <w:p w14:paraId="65764C93" w14:textId="77777777" w:rsidR="0006311B" w:rsidRPr="0006311B" w:rsidRDefault="0006311B" w:rsidP="0006311B">
            <w:pPr>
              <w:spacing w:after="0" w:line="240" w:lineRule="auto"/>
              <w:jc w:val="center"/>
              <w:rPr>
                <w:rFonts w:eastAsia="Times New Roman" w:cs="Times New Roman"/>
                <w:szCs w:val="24"/>
                <w:lang w:eastAsia="en-AU"/>
              </w:rPr>
            </w:pPr>
            <w:r w:rsidRPr="0006311B">
              <w:rPr>
                <w:rFonts w:eastAsia="Times New Roman" w:cs="Times New Roman"/>
                <w:szCs w:val="24"/>
                <w:lang w:eastAsia="en-AU"/>
              </w:rPr>
              <w:t>0.000</w:t>
            </w:r>
          </w:p>
        </w:tc>
      </w:tr>
      <w:tr w:rsidR="0006311B" w:rsidRPr="0006311B" w14:paraId="49CA9809" w14:textId="77777777" w:rsidTr="0006311B">
        <w:trPr>
          <w:trHeight w:val="312"/>
        </w:trPr>
        <w:tc>
          <w:tcPr>
            <w:tcW w:w="2840" w:type="dxa"/>
            <w:tcBorders>
              <w:top w:val="nil"/>
              <w:left w:val="nil"/>
              <w:bottom w:val="nil"/>
              <w:right w:val="nil"/>
            </w:tcBorders>
            <w:shd w:val="clear" w:color="000000" w:fill="FFFFFF"/>
            <w:noWrap/>
            <w:vAlign w:val="bottom"/>
            <w:hideMark/>
          </w:tcPr>
          <w:p w14:paraId="5AB4E7B5" w14:textId="77777777" w:rsidR="0006311B" w:rsidRPr="0006311B" w:rsidRDefault="0006311B" w:rsidP="0006311B">
            <w:pPr>
              <w:spacing w:after="0" w:line="240" w:lineRule="auto"/>
              <w:ind w:firstLineChars="100" w:firstLine="240"/>
              <w:rPr>
                <w:rFonts w:eastAsia="Times New Roman" w:cs="Times New Roman"/>
                <w:szCs w:val="24"/>
                <w:lang w:eastAsia="en-AU"/>
              </w:rPr>
            </w:pPr>
            <w:r w:rsidRPr="0006311B">
              <w:rPr>
                <w:rFonts w:eastAsia="Times New Roman" w:cs="Times New Roman"/>
                <w:szCs w:val="24"/>
                <w:lang w:eastAsia="en-AU"/>
              </w:rPr>
              <w:t>Triglycerides (mmol/L)</w:t>
            </w:r>
          </w:p>
        </w:tc>
        <w:tc>
          <w:tcPr>
            <w:tcW w:w="580" w:type="dxa"/>
            <w:tcBorders>
              <w:top w:val="nil"/>
              <w:left w:val="nil"/>
              <w:bottom w:val="nil"/>
              <w:right w:val="nil"/>
            </w:tcBorders>
            <w:shd w:val="clear" w:color="000000" w:fill="FFFFFF"/>
            <w:noWrap/>
            <w:vAlign w:val="bottom"/>
            <w:hideMark/>
          </w:tcPr>
          <w:p w14:paraId="6929F79F" w14:textId="77777777" w:rsidR="0006311B" w:rsidRPr="0006311B" w:rsidRDefault="0006311B" w:rsidP="0006311B">
            <w:pPr>
              <w:spacing w:after="0" w:line="240" w:lineRule="auto"/>
              <w:jc w:val="center"/>
              <w:rPr>
                <w:rFonts w:eastAsia="Times New Roman" w:cs="Times New Roman"/>
                <w:szCs w:val="24"/>
                <w:lang w:eastAsia="en-AU"/>
              </w:rPr>
            </w:pPr>
            <w:r w:rsidRPr="0006311B">
              <w:rPr>
                <w:rFonts w:eastAsia="Times New Roman" w:cs="Times New Roman"/>
                <w:szCs w:val="24"/>
                <w:lang w:eastAsia="en-AU"/>
              </w:rPr>
              <w:t>225</w:t>
            </w:r>
          </w:p>
        </w:tc>
        <w:tc>
          <w:tcPr>
            <w:tcW w:w="200" w:type="dxa"/>
            <w:tcBorders>
              <w:top w:val="nil"/>
              <w:left w:val="nil"/>
              <w:bottom w:val="nil"/>
              <w:right w:val="nil"/>
            </w:tcBorders>
            <w:shd w:val="clear" w:color="000000" w:fill="FFFFFF"/>
            <w:noWrap/>
            <w:vAlign w:val="bottom"/>
            <w:hideMark/>
          </w:tcPr>
          <w:p w14:paraId="0A0D8C0C" w14:textId="77777777" w:rsidR="0006311B" w:rsidRPr="0006311B" w:rsidRDefault="0006311B" w:rsidP="0006311B">
            <w:pPr>
              <w:spacing w:after="0" w:line="240" w:lineRule="auto"/>
              <w:jc w:val="center"/>
              <w:rPr>
                <w:rFonts w:eastAsia="Times New Roman" w:cs="Times New Roman"/>
                <w:szCs w:val="24"/>
                <w:lang w:eastAsia="en-AU"/>
              </w:rPr>
            </w:pPr>
            <w:r w:rsidRPr="0006311B">
              <w:rPr>
                <w:rFonts w:eastAsia="Times New Roman" w:cs="Times New Roman"/>
                <w:szCs w:val="24"/>
                <w:lang w:eastAsia="en-AU"/>
              </w:rPr>
              <w:t> </w:t>
            </w:r>
          </w:p>
        </w:tc>
        <w:tc>
          <w:tcPr>
            <w:tcW w:w="710" w:type="dxa"/>
            <w:tcBorders>
              <w:top w:val="nil"/>
              <w:left w:val="nil"/>
              <w:bottom w:val="nil"/>
              <w:right w:val="nil"/>
            </w:tcBorders>
            <w:shd w:val="clear" w:color="000000" w:fill="FFFFFF"/>
            <w:noWrap/>
            <w:vAlign w:val="bottom"/>
            <w:hideMark/>
          </w:tcPr>
          <w:p w14:paraId="44C25072" w14:textId="77777777" w:rsidR="0006311B" w:rsidRPr="0006311B" w:rsidRDefault="0006311B" w:rsidP="0006311B">
            <w:pPr>
              <w:spacing w:after="0" w:line="240" w:lineRule="auto"/>
              <w:jc w:val="center"/>
              <w:rPr>
                <w:rFonts w:eastAsia="Times New Roman" w:cs="Times New Roman"/>
                <w:szCs w:val="24"/>
                <w:lang w:eastAsia="en-AU"/>
              </w:rPr>
            </w:pPr>
            <w:r w:rsidRPr="0006311B">
              <w:rPr>
                <w:rFonts w:eastAsia="Times New Roman" w:cs="Times New Roman"/>
                <w:szCs w:val="24"/>
                <w:lang w:eastAsia="en-AU"/>
              </w:rPr>
              <w:t>0.76</w:t>
            </w:r>
          </w:p>
        </w:tc>
        <w:tc>
          <w:tcPr>
            <w:tcW w:w="1751" w:type="dxa"/>
            <w:tcBorders>
              <w:top w:val="nil"/>
              <w:left w:val="nil"/>
              <w:bottom w:val="nil"/>
              <w:right w:val="nil"/>
            </w:tcBorders>
            <w:shd w:val="clear" w:color="000000" w:fill="FFFFFF"/>
            <w:noWrap/>
            <w:vAlign w:val="bottom"/>
            <w:hideMark/>
          </w:tcPr>
          <w:p w14:paraId="6D950612" w14:textId="77777777" w:rsidR="0006311B" w:rsidRPr="0006311B" w:rsidRDefault="0006311B" w:rsidP="0006311B">
            <w:pPr>
              <w:spacing w:after="0" w:line="240" w:lineRule="auto"/>
              <w:jc w:val="center"/>
              <w:rPr>
                <w:rFonts w:eastAsia="Times New Roman" w:cs="Times New Roman"/>
                <w:szCs w:val="24"/>
                <w:lang w:eastAsia="en-AU"/>
              </w:rPr>
            </w:pPr>
            <w:r w:rsidRPr="0006311B">
              <w:rPr>
                <w:rFonts w:eastAsia="Times New Roman" w:cs="Times New Roman"/>
                <w:szCs w:val="24"/>
                <w:lang w:eastAsia="en-AU"/>
              </w:rPr>
              <w:t>(0.55-1.05)</w:t>
            </w:r>
          </w:p>
        </w:tc>
        <w:tc>
          <w:tcPr>
            <w:tcW w:w="899" w:type="dxa"/>
            <w:tcBorders>
              <w:top w:val="nil"/>
              <w:left w:val="nil"/>
              <w:bottom w:val="nil"/>
              <w:right w:val="nil"/>
            </w:tcBorders>
            <w:shd w:val="clear" w:color="000000" w:fill="FFFFFF"/>
            <w:noWrap/>
            <w:vAlign w:val="bottom"/>
            <w:hideMark/>
          </w:tcPr>
          <w:p w14:paraId="0916C685" w14:textId="77777777" w:rsidR="0006311B" w:rsidRPr="0006311B" w:rsidRDefault="0006311B" w:rsidP="0006311B">
            <w:pPr>
              <w:spacing w:after="0" w:line="240" w:lineRule="auto"/>
              <w:jc w:val="center"/>
              <w:rPr>
                <w:rFonts w:eastAsia="Times New Roman" w:cs="Times New Roman"/>
                <w:szCs w:val="24"/>
                <w:lang w:eastAsia="en-AU"/>
              </w:rPr>
            </w:pPr>
            <w:r w:rsidRPr="0006311B">
              <w:rPr>
                <w:rFonts w:eastAsia="Times New Roman" w:cs="Times New Roman"/>
                <w:szCs w:val="24"/>
                <w:lang w:eastAsia="en-AU"/>
              </w:rPr>
              <w:t>0.099</w:t>
            </w:r>
          </w:p>
        </w:tc>
      </w:tr>
      <w:tr w:rsidR="0006311B" w:rsidRPr="0006311B" w14:paraId="0B5D7D11" w14:textId="77777777" w:rsidTr="0006311B">
        <w:trPr>
          <w:trHeight w:val="312"/>
        </w:trPr>
        <w:tc>
          <w:tcPr>
            <w:tcW w:w="2840" w:type="dxa"/>
            <w:tcBorders>
              <w:top w:val="nil"/>
              <w:left w:val="nil"/>
              <w:bottom w:val="nil"/>
              <w:right w:val="nil"/>
            </w:tcBorders>
            <w:shd w:val="clear" w:color="000000" w:fill="FFFFFF"/>
            <w:noWrap/>
            <w:vAlign w:val="bottom"/>
            <w:hideMark/>
          </w:tcPr>
          <w:p w14:paraId="7C376230" w14:textId="77777777" w:rsidR="0006311B" w:rsidRPr="0006311B" w:rsidRDefault="0006311B" w:rsidP="0006311B">
            <w:pPr>
              <w:spacing w:after="0" w:line="240" w:lineRule="auto"/>
              <w:ind w:firstLineChars="100" w:firstLine="240"/>
              <w:rPr>
                <w:rFonts w:eastAsia="Times New Roman" w:cs="Times New Roman"/>
                <w:szCs w:val="24"/>
                <w:lang w:eastAsia="en-AU"/>
              </w:rPr>
            </w:pPr>
            <w:r w:rsidRPr="0006311B">
              <w:rPr>
                <w:rFonts w:eastAsia="Times New Roman" w:cs="Times New Roman"/>
                <w:szCs w:val="24"/>
                <w:lang w:eastAsia="en-AU"/>
              </w:rPr>
              <w:t>Cholesterol (mmol/L)</w:t>
            </w:r>
          </w:p>
        </w:tc>
        <w:tc>
          <w:tcPr>
            <w:tcW w:w="580" w:type="dxa"/>
            <w:tcBorders>
              <w:top w:val="nil"/>
              <w:left w:val="nil"/>
              <w:bottom w:val="nil"/>
              <w:right w:val="nil"/>
            </w:tcBorders>
            <w:shd w:val="clear" w:color="000000" w:fill="FFFFFF"/>
            <w:noWrap/>
            <w:vAlign w:val="bottom"/>
            <w:hideMark/>
          </w:tcPr>
          <w:p w14:paraId="73BED23B" w14:textId="77777777" w:rsidR="0006311B" w:rsidRPr="0006311B" w:rsidRDefault="0006311B" w:rsidP="0006311B">
            <w:pPr>
              <w:spacing w:after="0" w:line="240" w:lineRule="auto"/>
              <w:jc w:val="center"/>
              <w:rPr>
                <w:rFonts w:eastAsia="Times New Roman" w:cs="Times New Roman"/>
                <w:szCs w:val="24"/>
                <w:lang w:eastAsia="en-AU"/>
              </w:rPr>
            </w:pPr>
            <w:r w:rsidRPr="0006311B">
              <w:rPr>
                <w:rFonts w:eastAsia="Times New Roman" w:cs="Times New Roman"/>
                <w:szCs w:val="24"/>
                <w:lang w:eastAsia="en-AU"/>
              </w:rPr>
              <w:t>251</w:t>
            </w:r>
          </w:p>
        </w:tc>
        <w:tc>
          <w:tcPr>
            <w:tcW w:w="200" w:type="dxa"/>
            <w:tcBorders>
              <w:top w:val="nil"/>
              <w:left w:val="nil"/>
              <w:bottom w:val="nil"/>
              <w:right w:val="nil"/>
            </w:tcBorders>
            <w:shd w:val="clear" w:color="000000" w:fill="FFFFFF"/>
            <w:noWrap/>
            <w:vAlign w:val="bottom"/>
            <w:hideMark/>
          </w:tcPr>
          <w:p w14:paraId="7A9418F1" w14:textId="77777777" w:rsidR="0006311B" w:rsidRPr="0006311B" w:rsidRDefault="0006311B" w:rsidP="0006311B">
            <w:pPr>
              <w:spacing w:after="0" w:line="240" w:lineRule="auto"/>
              <w:jc w:val="center"/>
              <w:rPr>
                <w:rFonts w:eastAsia="Times New Roman" w:cs="Times New Roman"/>
                <w:szCs w:val="24"/>
                <w:lang w:eastAsia="en-AU"/>
              </w:rPr>
            </w:pPr>
            <w:r w:rsidRPr="0006311B">
              <w:rPr>
                <w:rFonts w:eastAsia="Times New Roman" w:cs="Times New Roman"/>
                <w:szCs w:val="24"/>
                <w:lang w:eastAsia="en-AU"/>
              </w:rPr>
              <w:t> </w:t>
            </w:r>
          </w:p>
        </w:tc>
        <w:tc>
          <w:tcPr>
            <w:tcW w:w="710" w:type="dxa"/>
            <w:tcBorders>
              <w:top w:val="nil"/>
              <w:left w:val="nil"/>
              <w:bottom w:val="nil"/>
              <w:right w:val="nil"/>
            </w:tcBorders>
            <w:shd w:val="clear" w:color="000000" w:fill="FFFFFF"/>
            <w:noWrap/>
            <w:vAlign w:val="bottom"/>
            <w:hideMark/>
          </w:tcPr>
          <w:p w14:paraId="1E8DCAF7" w14:textId="77777777" w:rsidR="0006311B" w:rsidRPr="0006311B" w:rsidRDefault="0006311B" w:rsidP="0006311B">
            <w:pPr>
              <w:spacing w:after="0" w:line="240" w:lineRule="auto"/>
              <w:jc w:val="center"/>
              <w:rPr>
                <w:rFonts w:eastAsia="Times New Roman" w:cs="Times New Roman"/>
                <w:szCs w:val="24"/>
                <w:lang w:eastAsia="en-AU"/>
              </w:rPr>
            </w:pPr>
            <w:r w:rsidRPr="0006311B">
              <w:rPr>
                <w:rFonts w:eastAsia="Times New Roman" w:cs="Times New Roman"/>
                <w:szCs w:val="24"/>
                <w:lang w:eastAsia="en-AU"/>
              </w:rPr>
              <w:t>0.86</w:t>
            </w:r>
          </w:p>
        </w:tc>
        <w:tc>
          <w:tcPr>
            <w:tcW w:w="1751" w:type="dxa"/>
            <w:tcBorders>
              <w:top w:val="nil"/>
              <w:left w:val="nil"/>
              <w:bottom w:val="nil"/>
              <w:right w:val="nil"/>
            </w:tcBorders>
            <w:shd w:val="clear" w:color="000000" w:fill="FFFFFF"/>
            <w:noWrap/>
            <w:vAlign w:val="bottom"/>
            <w:hideMark/>
          </w:tcPr>
          <w:p w14:paraId="40B0317C" w14:textId="77777777" w:rsidR="0006311B" w:rsidRPr="0006311B" w:rsidRDefault="0006311B" w:rsidP="0006311B">
            <w:pPr>
              <w:spacing w:after="0" w:line="240" w:lineRule="auto"/>
              <w:jc w:val="center"/>
              <w:rPr>
                <w:rFonts w:eastAsia="Times New Roman" w:cs="Times New Roman"/>
                <w:szCs w:val="24"/>
                <w:lang w:eastAsia="en-AU"/>
              </w:rPr>
            </w:pPr>
            <w:r w:rsidRPr="0006311B">
              <w:rPr>
                <w:rFonts w:eastAsia="Times New Roman" w:cs="Times New Roman"/>
                <w:szCs w:val="24"/>
                <w:lang w:eastAsia="en-AU"/>
              </w:rPr>
              <w:t>(0.69-1.07)</w:t>
            </w:r>
          </w:p>
        </w:tc>
        <w:tc>
          <w:tcPr>
            <w:tcW w:w="899" w:type="dxa"/>
            <w:tcBorders>
              <w:top w:val="nil"/>
              <w:left w:val="nil"/>
              <w:bottom w:val="nil"/>
              <w:right w:val="nil"/>
            </w:tcBorders>
            <w:shd w:val="clear" w:color="000000" w:fill="FFFFFF"/>
            <w:noWrap/>
            <w:vAlign w:val="bottom"/>
            <w:hideMark/>
          </w:tcPr>
          <w:p w14:paraId="42672E06" w14:textId="77777777" w:rsidR="0006311B" w:rsidRPr="0006311B" w:rsidRDefault="0006311B" w:rsidP="0006311B">
            <w:pPr>
              <w:spacing w:after="0" w:line="240" w:lineRule="auto"/>
              <w:jc w:val="center"/>
              <w:rPr>
                <w:rFonts w:eastAsia="Times New Roman" w:cs="Times New Roman"/>
                <w:szCs w:val="24"/>
                <w:lang w:eastAsia="en-AU"/>
              </w:rPr>
            </w:pPr>
            <w:r w:rsidRPr="0006311B">
              <w:rPr>
                <w:rFonts w:eastAsia="Times New Roman" w:cs="Times New Roman"/>
                <w:szCs w:val="24"/>
                <w:lang w:eastAsia="en-AU"/>
              </w:rPr>
              <w:t>0.171</w:t>
            </w:r>
          </w:p>
        </w:tc>
      </w:tr>
      <w:tr w:rsidR="0006311B" w:rsidRPr="0006311B" w14:paraId="7F47E596" w14:textId="77777777" w:rsidTr="0006311B">
        <w:trPr>
          <w:trHeight w:val="324"/>
        </w:trPr>
        <w:tc>
          <w:tcPr>
            <w:tcW w:w="2840" w:type="dxa"/>
            <w:tcBorders>
              <w:top w:val="nil"/>
              <w:left w:val="nil"/>
              <w:bottom w:val="nil"/>
              <w:right w:val="nil"/>
            </w:tcBorders>
            <w:shd w:val="clear" w:color="000000" w:fill="FFFFFF"/>
            <w:noWrap/>
            <w:vAlign w:val="bottom"/>
            <w:hideMark/>
          </w:tcPr>
          <w:p w14:paraId="1C93A356" w14:textId="77777777" w:rsidR="0006311B" w:rsidRPr="0006311B" w:rsidRDefault="0006311B" w:rsidP="0006311B">
            <w:pPr>
              <w:spacing w:after="0" w:line="240" w:lineRule="auto"/>
              <w:rPr>
                <w:rFonts w:ascii="Arial" w:eastAsia="Times New Roman" w:hAnsi="Arial" w:cs="Arial"/>
                <w:sz w:val="20"/>
                <w:szCs w:val="20"/>
                <w:lang w:eastAsia="en-AU"/>
              </w:rPr>
            </w:pPr>
            <w:r w:rsidRPr="0006311B">
              <w:rPr>
                <w:rFonts w:ascii="Arial" w:eastAsia="Times New Roman" w:hAnsi="Arial" w:cs="Arial"/>
                <w:sz w:val="20"/>
                <w:szCs w:val="20"/>
                <w:lang w:eastAsia="en-AU"/>
              </w:rPr>
              <w:t> </w:t>
            </w:r>
          </w:p>
        </w:tc>
        <w:tc>
          <w:tcPr>
            <w:tcW w:w="580" w:type="dxa"/>
            <w:tcBorders>
              <w:top w:val="nil"/>
              <w:left w:val="nil"/>
              <w:bottom w:val="nil"/>
              <w:right w:val="nil"/>
            </w:tcBorders>
            <w:shd w:val="clear" w:color="000000" w:fill="FFFFFF"/>
            <w:noWrap/>
            <w:vAlign w:val="bottom"/>
            <w:hideMark/>
          </w:tcPr>
          <w:p w14:paraId="66EDC985" w14:textId="77777777" w:rsidR="0006311B" w:rsidRPr="0006311B" w:rsidRDefault="0006311B" w:rsidP="0006311B">
            <w:pPr>
              <w:spacing w:after="0" w:line="240" w:lineRule="auto"/>
              <w:jc w:val="center"/>
              <w:rPr>
                <w:rFonts w:eastAsia="Times New Roman" w:cs="Times New Roman"/>
                <w:szCs w:val="24"/>
                <w:lang w:eastAsia="en-AU"/>
              </w:rPr>
            </w:pPr>
            <w:r w:rsidRPr="0006311B">
              <w:rPr>
                <w:rFonts w:eastAsia="Times New Roman" w:cs="Times New Roman"/>
                <w:szCs w:val="24"/>
                <w:lang w:eastAsia="en-AU"/>
              </w:rPr>
              <w:t> </w:t>
            </w:r>
          </w:p>
        </w:tc>
        <w:tc>
          <w:tcPr>
            <w:tcW w:w="200" w:type="dxa"/>
            <w:tcBorders>
              <w:top w:val="nil"/>
              <w:left w:val="nil"/>
              <w:bottom w:val="nil"/>
              <w:right w:val="nil"/>
            </w:tcBorders>
            <w:shd w:val="clear" w:color="000000" w:fill="FFFFFF"/>
            <w:noWrap/>
            <w:vAlign w:val="bottom"/>
            <w:hideMark/>
          </w:tcPr>
          <w:p w14:paraId="4B58E4C2" w14:textId="77777777" w:rsidR="0006311B" w:rsidRPr="0006311B" w:rsidRDefault="0006311B" w:rsidP="0006311B">
            <w:pPr>
              <w:spacing w:after="0" w:line="240" w:lineRule="auto"/>
              <w:jc w:val="center"/>
              <w:rPr>
                <w:rFonts w:eastAsia="Times New Roman" w:cs="Times New Roman"/>
                <w:szCs w:val="24"/>
                <w:lang w:eastAsia="en-AU"/>
              </w:rPr>
            </w:pPr>
            <w:r w:rsidRPr="0006311B">
              <w:rPr>
                <w:rFonts w:eastAsia="Times New Roman" w:cs="Times New Roman"/>
                <w:szCs w:val="24"/>
                <w:lang w:eastAsia="en-AU"/>
              </w:rPr>
              <w:t> </w:t>
            </w:r>
          </w:p>
        </w:tc>
        <w:tc>
          <w:tcPr>
            <w:tcW w:w="710" w:type="dxa"/>
            <w:tcBorders>
              <w:top w:val="nil"/>
              <w:left w:val="nil"/>
              <w:bottom w:val="nil"/>
              <w:right w:val="nil"/>
            </w:tcBorders>
            <w:shd w:val="clear" w:color="000000" w:fill="FFFFFF"/>
            <w:noWrap/>
            <w:vAlign w:val="bottom"/>
            <w:hideMark/>
          </w:tcPr>
          <w:p w14:paraId="2C4CC078" w14:textId="77777777" w:rsidR="0006311B" w:rsidRPr="0006311B" w:rsidRDefault="0006311B" w:rsidP="0006311B">
            <w:pPr>
              <w:spacing w:after="0" w:line="240" w:lineRule="auto"/>
              <w:jc w:val="center"/>
              <w:rPr>
                <w:rFonts w:eastAsia="Times New Roman" w:cs="Times New Roman"/>
                <w:szCs w:val="24"/>
                <w:lang w:eastAsia="en-AU"/>
              </w:rPr>
            </w:pPr>
            <w:r w:rsidRPr="0006311B">
              <w:rPr>
                <w:rFonts w:eastAsia="Times New Roman" w:cs="Times New Roman"/>
                <w:szCs w:val="24"/>
                <w:lang w:eastAsia="en-AU"/>
              </w:rPr>
              <w:t> </w:t>
            </w:r>
          </w:p>
        </w:tc>
        <w:tc>
          <w:tcPr>
            <w:tcW w:w="1751" w:type="dxa"/>
            <w:tcBorders>
              <w:top w:val="nil"/>
              <w:left w:val="nil"/>
              <w:bottom w:val="nil"/>
              <w:right w:val="nil"/>
            </w:tcBorders>
            <w:shd w:val="clear" w:color="000000" w:fill="FFFFFF"/>
            <w:noWrap/>
            <w:vAlign w:val="bottom"/>
            <w:hideMark/>
          </w:tcPr>
          <w:p w14:paraId="178074D7" w14:textId="77777777" w:rsidR="0006311B" w:rsidRPr="0006311B" w:rsidRDefault="0006311B" w:rsidP="0006311B">
            <w:pPr>
              <w:spacing w:after="0" w:line="240" w:lineRule="auto"/>
              <w:jc w:val="center"/>
              <w:rPr>
                <w:rFonts w:eastAsia="Times New Roman" w:cs="Times New Roman"/>
                <w:szCs w:val="24"/>
                <w:lang w:eastAsia="en-AU"/>
              </w:rPr>
            </w:pPr>
            <w:r w:rsidRPr="0006311B">
              <w:rPr>
                <w:rFonts w:eastAsia="Times New Roman" w:cs="Times New Roman"/>
                <w:szCs w:val="24"/>
                <w:lang w:eastAsia="en-AU"/>
              </w:rPr>
              <w:t> </w:t>
            </w:r>
          </w:p>
        </w:tc>
        <w:tc>
          <w:tcPr>
            <w:tcW w:w="899" w:type="dxa"/>
            <w:tcBorders>
              <w:top w:val="nil"/>
              <w:left w:val="nil"/>
              <w:bottom w:val="nil"/>
              <w:right w:val="nil"/>
            </w:tcBorders>
            <w:shd w:val="clear" w:color="000000" w:fill="FFFFFF"/>
            <w:noWrap/>
            <w:vAlign w:val="bottom"/>
            <w:hideMark/>
          </w:tcPr>
          <w:p w14:paraId="360F2D41" w14:textId="77777777" w:rsidR="0006311B" w:rsidRPr="0006311B" w:rsidRDefault="0006311B" w:rsidP="0006311B">
            <w:pPr>
              <w:spacing w:after="0" w:line="240" w:lineRule="auto"/>
              <w:jc w:val="center"/>
              <w:rPr>
                <w:rFonts w:eastAsia="Times New Roman" w:cs="Times New Roman"/>
                <w:szCs w:val="24"/>
                <w:lang w:eastAsia="en-AU"/>
              </w:rPr>
            </w:pPr>
            <w:r w:rsidRPr="0006311B">
              <w:rPr>
                <w:rFonts w:eastAsia="Times New Roman" w:cs="Times New Roman"/>
                <w:szCs w:val="24"/>
                <w:lang w:eastAsia="en-AU"/>
              </w:rPr>
              <w:t> </w:t>
            </w:r>
          </w:p>
        </w:tc>
      </w:tr>
      <w:tr w:rsidR="0006311B" w:rsidRPr="0006311B" w14:paraId="1090040E" w14:textId="77777777" w:rsidTr="0006311B">
        <w:trPr>
          <w:trHeight w:val="324"/>
        </w:trPr>
        <w:tc>
          <w:tcPr>
            <w:tcW w:w="2840" w:type="dxa"/>
            <w:tcBorders>
              <w:top w:val="nil"/>
              <w:left w:val="nil"/>
              <w:bottom w:val="nil"/>
              <w:right w:val="nil"/>
            </w:tcBorders>
            <w:shd w:val="clear" w:color="000000" w:fill="FFFFFF"/>
            <w:noWrap/>
            <w:vAlign w:val="bottom"/>
            <w:hideMark/>
          </w:tcPr>
          <w:p w14:paraId="043F9692" w14:textId="77777777" w:rsidR="0006311B" w:rsidRPr="0006311B" w:rsidRDefault="0006311B" w:rsidP="0006311B">
            <w:pPr>
              <w:spacing w:after="0" w:line="240" w:lineRule="auto"/>
              <w:rPr>
                <w:rFonts w:eastAsia="Times New Roman" w:cs="Times New Roman"/>
                <w:szCs w:val="24"/>
                <w:u w:val="single"/>
                <w:lang w:eastAsia="en-AU"/>
              </w:rPr>
            </w:pPr>
            <w:r w:rsidRPr="0006311B">
              <w:rPr>
                <w:rFonts w:eastAsia="Times New Roman" w:cs="Times New Roman"/>
                <w:szCs w:val="24"/>
                <w:u w:val="single"/>
                <w:lang w:eastAsia="en-AU"/>
              </w:rPr>
              <w:t>Outliers removed</w:t>
            </w:r>
          </w:p>
        </w:tc>
        <w:tc>
          <w:tcPr>
            <w:tcW w:w="580" w:type="dxa"/>
            <w:tcBorders>
              <w:top w:val="nil"/>
              <w:left w:val="nil"/>
              <w:bottom w:val="nil"/>
              <w:right w:val="nil"/>
            </w:tcBorders>
            <w:shd w:val="clear" w:color="000000" w:fill="FFFFFF"/>
            <w:noWrap/>
            <w:vAlign w:val="bottom"/>
            <w:hideMark/>
          </w:tcPr>
          <w:p w14:paraId="168001E2" w14:textId="77777777" w:rsidR="0006311B" w:rsidRPr="0006311B" w:rsidRDefault="0006311B" w:rsidP="0006311B">
            <w:pPr>
              <w:spacing w:after="0" w:line="240" w:lineRule="auto"/>
              <w:jc w:val="center"/>
              <w:rPr>
                <w:rFonts w:eastAsia="Times New Roman" w:cs="Times New Roman"/>
                <w:szCs w:val="24"/>
                <w:lang w:eastAsia="en-AU"/>
              </w:rPr>
            </w:pPr>
            <w:r w:rsidRPr="0006311B">
              <w:rPr>
                <w:rFonts w:eastAsia="Times New Roman" w:cs="Times New Roman"/>
                <w:szCs w:val="24"/>
                <w:lang w:eastAsia="en-AU"/>
              </w:rPr>
              <w:t> </w:t>
            </w:r>
          </w:p>
        </w:tc>
        <w:tc>
          <w:tcPr>
            <w:tcW w:w="200" w:type="dxa"/>
            <w:tcBorders>
              <w:top w:val="nil"/>
              <w:left w:val="nil"/>
              <w:bottom w:val="nil"/>
              <w:right w:val="nil"/>
            </w:tcBorders>
            <w:shd w:val="clear" w:color="000000" w:fill="FFFFFF"/>
            <w:noWrap/>
            <w:vAlign w:val="bottom"/>
            <w:hideMark/>
          </w:tcPr>
          <w:p w14:paraId="47D50056" w14:textId="77777777" w:rsidR="0006311B" w:rsidRPr="0006311B" w:rsidRDefault="0006311B" w:rsidP="0006311B">
            <w:pPr>
              <w:spacing w:after="0" w:line="240" w:lineRule="auto"/>
              <w:jc w:val="center"/>
              <w:rPr>
                <w:rFonts w:eastAsia="Times New Roman" w:cs="Times New Roman"/>
                <w:szCs w:val="24"/>
                <w:lang w:eastAsia="en-AU"/>
              </w:rPr>
            </w:pPr>
            <w:r w:rsidRPr="0006311B">
              <w:rPr>
                <w:rFonts w:eastAsia="Times New Roman" w:cs="Times New Roman"/>
                <w:szCs w:val="24"/>
                <w:lang w:eastAsia="en-AU"/>
              </w:rPr>
              <w:t> </w:t>
            </w:r>
          </w:p>
        </w:tc>
        <w:tc>
          <w:tcPr>
            <w:tcW w:w="710" w:type="dxa"/>
            <w:tcBorders>
              <w:top w:val="nil"/>
              <w:left w:val="nil"/>
              <w:bottom w:val="nil"/>
              <w:right w:val="nil"/>
            </w:tcBorders>
            <w:shd w:val="clear" w:color="000000" w:fill="FFFFFF"/>
            <w:noWrap/>
            <w:vAlign w:val="bottom"/>
            <w:hideMark/>
          </w:tcPr>
          <w:p w14:paraId="517AB6C9" w14:textId="77777777" w:rsidR="0006311B" w:rsidRPr="0006311B" w:rsidRDefault="0006311B" w:rsidP="0006311B">
            <w:pPr>
              <w:spacing w:after="0" w:line="240" w:lineRule="auto"/>
              <w:jc w:val="center"/>
              <w:rPr>
                <w:rFonts w:eastAsia="Times New Roman" w:cs="Times New Roman"/>
                <w:szCs w:val="24"/>
                <w:lang w:eastAsia="en-AU"/>
              </w:rPr>
            </w:pPr>
            <w:r w:rsidRPr="0006311B">
              <w:rPr>
                <w:rFonts w:eastAsia="Times New Roman" w:cs="Times New Roman"/>
                <w:szCs w:val="24"/>
                <w:lang w:eastAsia="en-AU"/>
              </w:rPr>
              <w:t> </w:t>
            </w:r>
          </w:p>
        </w:tc>
        <w:tc>
          <w:tcPr>
            <w:tcW w:w="1751" w:type="dxa"/>
            <w:tcBorders>
              <w:top w:val="nil"/>
              <w:left w:val="nil"/>
              <w:bottom w:val="nil"/>
              <w:right w:val="nil"/>
            </w:tcBorders>
            <w:shd w:val="clear" w:color="000000" w:fill="FFFFFF"/>
            <w:noWrap/>
            <w:vAlign w:val="bottom"/>
            <w:hideMark/>
          </w:tcPr>
          <w:p w14:paraId="6BC32B29" w14:textId="77777777" w:rsidR="0006311B" w:rsidRPr="0006311B" w:rsidRDefault="0006311B" w:rsidP="0006311B">
            <w:pPr>
              <w:spacing w:after="0" w:line="240" w:lineRule="auto"/>
              <w:jc w:val="center"/>
              <w:rPr>
                <w:rFonts w:eastAsia="Times New Roman" w:cs="Times New Roman"/>
                <w:szCs w:val="24"/>
                <w:lang w:eastAsia="en-AU"/>
              </w:rPr>
            </w:pPr>
            <w:r w:rsidRPr="0006311B">
              <w:rPr>
                <w:rFonts w:eastAsia="Times New Roman" w:cs="Times New Roman"/>
                <w:szCs w:val="24"/>
                <w:lang w:eastAsia="en-AU"/>
              </w:rPr>
              <w:t> </w:t>
            </w:r>
          </w:p>
        </w:tc>
        <w:tc>
          <w:tcPr>
            <w:tcW w:w="899" w:type="dxa"/>
            <w:tcBorders>
              <w:top w:val="nil"/>
              <w:left w:val="nil"/>
              <w:bottom w:val="nil"/>
              <w:right w:val="nil"/>
            </w:tcBorders>
            <w:shd w:val="clear" w:color="000000" w:fill="FFFFFF"/>
            <w:noWrap/>
            <w:vAlign w:val="bottom"/>
            <w:hideMark/>
          </w:tcPr>
          <w:p w14:paraId="395BC48C" w14:textId="77777777" w:rsidR="0006311B" w:rsidRPr="0006311B" w:rsidRDefault="0006311B" w:rsidP="0006311B">
            <w:pPr>
              <w:spacing w:after="0" w:line="240" w:lineRule="auto"/>
              <w:jc w:val="center"/>
              <w:rPr>
                <w:rFonts w:eastAsia="Times New Roman" w:cs="Times New Roman"/>
                <w:szCs w:val="24"/>
                <w:lang w:eastAsia="en-AU"/>
              </w:rPr>
            </w:pPr>
            <w:r w:rsidRPr="0006311B">
              <w:rPr>
                <w:rFonts w:eastAsia="Times New Roman" w:cs="Times New Roman"/>
                <w:szCs w:val="24"/>
                <w:lang w:eastAsia="en-AU"/>
              </w:rPr>
              <w:t> </w:t>
            </w:r>
          </w:p>
        </w:tc>
      </w:tr>
      <w:tr w:rsidR="0006311B" w:rsidRPr="0006311B" w14:paraId="7757D151" w14:textId="77777777" w:rsidTr="0006311B">
        <w:trPr>
          <w:trHeight w:val="312"/>
        </w:trPr>
        <w:tc>
          <w:tcPr>
            <w:tcW w:w="2840" w:type="dxa"/>
            <w:tcBorders>
              <w:top w:val="nil"/>
              <w:left w:val="nil"/>
              <w:bottom w:val="nil"/>
              <w:right w:val="nil"/>
            </w:tcBorders>
            <w:shd w:val="clear" w:color="000000" w:fill="FFFFFF"/>
            <w:noWrap/>
            <w:vAlign w:val="bottom"/>
            <w:hideMark/>
          </w:tcPr>
          <w:p w14:paraId="7FF854B7" w14:textId="77777777" w:rsidR="0006311B" w:rsidRPr="0006311B" w:rsidRDefault="0006311B" w:rsidP="0006311B">
            <w:pPr>
              <w:spacing w:after="0" w:line="240" w:lineRule="auto"/>
              <w:ind w:firstLineChars="100" w:firstLine="240"/>
              <w:rPr>
                <w:rFonts w:eastAsia="Times New Roman" w:cs="Times New Roman"/>
                <w:szCs w:val="24"/>
                <w:lang w:eastAsia="en-AU"/>
              </w:rPr>
            </w:pPr>
            <w:r w:rsidRPr="0006311B">
              <w:rPr>
                <w:rFonts w:eastAsia="Times New Roman" w:cs="Times New Roman"/>
                <w:szCs w:val="24"/>
                <w:lang w:eastAsia="en-AU"/>
              </w:rPr>
              <w:t>Weight (kg)</w:t>
            </w:r>
          </w:p>
        </w:tc>
        <w:tc>
          <w:tcPr>
            <w:tcW w:w="580" w:type="dxa"/>
            <w:tcBorders>
              <w:top w:val="nil"/>
              <w:left w:val="nil"/>
              <w:bottom w:val="nil"/>
              <w:right w:val="nil"/>
            </w:tcBorders>
            <w:shd w:val="clear" w:color="000000" w:fill="FFFFFF"/>
            <w:noWrap/>
            <w:vAlign w:val="bottom"/>
            <w:hideMark/>
          </w:tcPr>
          <w:p w14:paraId="74D6E331" w14:textId="77777777" w:rsidR="0006311B" w:rsidRPr="0006311B" w:rsidRDefault="0006311B" w:rsidP="0006311B">
            <w:pPr>
              <w:spacing w:after="0" w:line="240" w:lineRule="auto"/>
              <w:jc w:val="center"/>
              <w:rPr>
                <w:rFonts w:eastAsia="Times New Roman" w:cs="Times New Roman"/>
                <w:szCs w:val="24"/>
                <w:lang w:eastAsia="en-AU"/>
              </w:rPr>
            </w:pPr>
            <w:r w:rsidRPr="0006311B">
              <w:rPr>
                <w:rFonts w:eastAsia="Times New Roman" w:cs="Times New Roman"/>
                <w:szCs w:val="24"/>
                <w:lang w:eastAsia="en-AU"/>
              </w:rPr>
              <w:t>244</w:t>
            </w:r>
          </w:p>
        </w:tc>
        <w:tc>
          <w:tcPr>
            <w:tcW w:w="200" w:type="dxa"/>
            <w:tcBorders>
              <w:top w:val="nil"/>
              <w:left w:val="nil"/>
              <w:bottom w:val="nil"/>
              <w:right w:val="nil"/>
            </w:tcBorders>
            <w:shd w:val="clear" w:color="000000" w:fill="FFFFFF"/>
            <w:noWrap/>
            <w:vAlign w:val="bottom"/>
            <w:hideMark/>
          </w:tcPr>
          <w:p w14:paraId="72D6D299" w14:textId="77777777" w:rsidR="0006311B" w:rsidRPr="0006311B" w:rsidRDefault="0006311B" w:rsidP="0006311B">
            <w:pPr>
              <w:spacing w:after="0" w:line="240" w:lineRule="auto"/>
              <w:jc w:val="center"/>
              <w:rPr>
                <w:rFonts w:eastAsia="Times New Roman" w:cs="Times New Roman"/>
                <w:szCs w:val="24"/>
                <w:lang w:eastAsia="en-AU"/>
              </w:rPr>
            </w:pPr>
            <w:r w:rsidRPr="0006311B">
              <w:rPr>
                <w:rFonts w:eastAsia="Times New Roman" w:cs="Times New Roman"/>
                <w:szCs w:val="24"/>
                <w:lang w:eastAsia="en-AU"/>
              </w:rPr>
              <w:t> </w:t>
            </w:r>
          </w:p>
        </w:tc>
        <w:tc>
          <w:tcPr>
            <w:tcW w:w="710" w:type="dxa"/>
            <w:tcBorders>
              <w:top w:val="nil"/>
              <w:left w:val="nil"/>
              <w:bottom w:val="nil"/>
              <w:right w:val="nil"/>
            </w:tcBorders>
            <w:shd w:val="clear" w:color="000000" w:fill="FFFFFF"/>
            <w:noWrap/>
            <w:vAlign w:val="bottom"/>
            <w:hideMark/>
          </w:tcPr>
          <w:p w14:paraId="365A24E7" w14:textId="77777777" w:rsidR="0006311B" w:rsidRPr="0006311B" w:rsidRDefault="0006311B" w:rsidP="0006311B">
            <w:pPr>
              <w:spacing w:after="0" w:line="240" w:lineRule="auto"/>
              <w:jc w:val="center"/>
              <w:rPr>
                <w:rFonts w:eastAsia="Times New Roman" w:cs="Times New Roman"/>
                <w:szCs w:val="24"/>
                <w:lang w:eastAsia="en-AU"/>
              </w:rPr>
            </w:pPr>
            <w:r w:rsidRPr="0006311B">
              <w:rPr>
                <w:rFonts w:eastAsia="Times New Roman" w:cs="Times New Roman"/>
                <w:szCs w:val="24"/>
                <w:lang w:eastAsia="en-AU"/>
              </w:rPr>
              <w:t>0.99</w:t>
            </w:r>
          </w:p>
        </w:tc>
        <w:tc>
          <w:tcPr>
            <w:tcW w:w="1751" w:type="dxa"/>
            <w:tcBorders>
              <w:top w:val="nil"/>
              <w:left w:val="nil"/>
              <w:bottom w:val="nil"/>
              <w:right w:val="nil"/>
            </w:tcBorders>
            <w:shd w:val="clear" w:color="000000" w:fill="FFFFFF"/>
            <w:noWrap/>
            <w:vAlign w:val="bottom"/>
            <w:hideMark/>
          </w:tcPr>
          <w:p w14:paraId="3B468C5B" w14:textId="77777777" w:rsidR="0006311B" w:rsidRPr="0006311B" w:rsidRDefault="0006311B" w:rsidP="0006311B">
            <w:pPr>
              <w:spacing w:after="0" w:line="240" w:lineRule="auto"/>
              <w:jc w:val="center"/>
              <w:rPr>
                <w:rFonts w:eastAsia="Times New Roman" w:cs="Times New Roman"/>
                <w:szCs w:val="24"/>
                <w:lang w:eastAsia="en-AU"/>
              </w:rPr>
            </w:pPr>
            <w:r w:rsidRPr="0006311B">
              <w:rPr>
                <w:rFonts w:eastAsia="Times New Roman" w:cs="Times New Roman"/>
                <w:szCs w:val="24"/>
                <w:lang w:eastAsia="en-AU"/>
              </w:rPr>
              <w:t>(0.97-1.00)</w:t>
            </w:r>
          </w:p>
        </w:tc>
        <w:tc>
          <w:tcPr>
            <w:tcW w:w="899" w:type="dxa"/>
            <w:tcBorders>
              <w:top w:val="nil"/>
              <w:left w:val="nil"/>
              <w:bottom w:val="nil"/>
              <w:right w:val="nil"/>
            </w:tcBorders>
            <w:shd w:val="clear" w:color="000000" w:fill="FFFFFF"/>
            <w:noWrap/>
            <w:vAlign w:val="bottom"/>
            <w:hideMark/>
          </w:tcPr>
          <w:p w14:paraId="1C83621E" w14:textId="77777777" w:rsidR="0006311B" w:rsidRPr="0006311B" w:rsidRDefault="0006311B" w:rsidP="0006311B">
            <w:pPr>
              <w:spacing w:after="0" w:line="240" w:lineRule="auto"/>
              <w:jc w:val="center"/>
              <w:rPr>
                <w:rFonts w:eastAsia="Times New Roman" w:cs="Times New Roman"/>
                <w:szCs w:val="24"/>
                <w:lang w:eastAsia="en-AU"/>
              </w:rPr>
            </w:pPr>
            <w:r w:rsidRPr="0006311B">
              <w:rPr>
                <w:rFonts w:eastAsia="Times New Roman" w:cs="Times New Roman"/>
                <w:szCs w:val="24"/>
                <w:lang w:eastAsia="en-AU"/>
              </w:rPr>
              <w:t>0.118</w:t>
            </w:r>
          </w:p>
        </w:tc>
      </w:tr>
      <w:tr w:rsidR="0006311B" w:rsidRPr="0006311B" w14:paraId="2CE0FD93" w14:textId="77777777" w:rsidTr="0006311B">
        <w:trPr>
          <w:trHeight w:val="312"/>
        </w:trPr>
        <w:tc>
          <w:tcPr>
            <w:tcW w:w="2840" w:type="dxa"/>
            <w:tcBorders>
              <w:top w:val="nil"/>
              <w:left w:val="nil"/>
              <w:bottom w:val="nil"/>
              <w:right w:val="nil"/>
            </w:tcBorders>
            <w:shd w:val="clear" w:color="000000" w:fill="FFFFFF"/>
            <w:noWrap/>
            <w:vAlign w:val="bottom"/>
            <w:hideMark/>
          </w:tcPr>
          <w:p w14:paraId="7F060802" w14:textId="77777777" w:rsidR="0006311B" w:rsidRPr="0006311B" w:rsidRDefault="0006311B" w:rsidP="0006311B">
            <w:pPr>
              <w:spacing w:after="0" w:line="240" w:lineRule="auto"/>
              <w:ind w:firstLineChars="100" w:firstLine="240"/>
              <w:rPr>
                <w:rFonts w:eastAsia="Times New Roman" w:cs="Times New Roman"/>
                <w:szCs w:val="24"/>
                <w:lang w:eastAsia="en-AU"/>
              </w:rPr>
            </w:pPr>
            <w:r w:rsidRPr="0006311B">
              <w:rPr>
                <w:rFonts w:eastAsia="Times New Roman" w:cs="Times New Roman"/>
                <w:szCs w:val="24"/>
                <w:lang w:eastAsia="en-AU"/>
              </w:rPr>
              <w:t>HbA1c (% NGSP)</w:t>
            </w:r>
          </w:p>
        </w:tc>
        <w:tc>
          <w:tcPr>
            <w:tcW w:w="580" w:type="dxa"/>
            <w:tcBorders>
              <w:top w:val="nil"/>
              <w:left w:val="nil"/>
              <w:bottom w:val="nil"/>
              <w:right w:val="nil"/>
            </w:tcBorders>
            <w:shd w:val="clear" w:color="000000" w:fill="FFFFFF"/>
            <w:noWrap/>
            <w:vAlign w:val="bottom"/>
            <w:hideMark/>
          </w:tcPr>
          <w:p w14:paraId="256E3109" w14:textId="77777777" w:rsidR="0006311B" w:rsidRPr="0006311B" w:rsidRDefault="0006311B" w:rsidP="0006311B">
            <w:pPr>
              <w:spacing w:after="0" w:line="240" w:lineRule="auto"/>
              <w:jc w:val="center"/>
              <w:rPr>
                <w:rFonts w:eastAsia="Times New Roman" w:cs="Times New Roman"/>
                <w:szCs w:val="24"/>
                <w:lang w:eastAsia="en-AU"/>
              </w:rPr>
            </w:pPr>
            <w:r w:rsidRPr="0006311B">
              <w:rPr>
                <w:rFonts w:eastAsia="Times New Roman" w:cs="Times New Roman"/>
                <w:szCs w:val="24"/>
                <w:lang w:eastAsia="en-AU"/>
              </w:rPr>
              <w:t>204</w:t>
            </w:r>
          </w:p>
        </w:tc>
        <w:tc>
          <w:tcPr>
            <w:tcW w:w="200" w:type="dxa"/>
            <w:tcBorders>
              <w:top w:val="nil"/>
              <w:left w:val="nil"/>
              <w:bottom w:val="nil"/>
              <w:right w:val="nil"/>
            </w:tcBorders>
            <w:shd w:val="clear" w:color="000000" w:fill="FFFFFF"/>
            <w:noWrap/>
            <w:vAlign w:val="bottom"/>
            <w:hideMark/>
          </w:tcPr>
          <w:p w14:paraId="0F5BE6F0" w14:textId="77777777" w:rsidR="0006311B" w:rsidRPr="0006311B" w:rsidRDefault="0006311B" w:rsidP="0006311B">
            <w:pPr>
              <w:spacing w:after="0" w:line="240" w:lineRule="auto"/>
              <w:jc w:val="center"/>
              <w:rPr>
                <w:rFonts w:eastAsia="Times New Roman" w:cs="Times New Roman"/>
                <w:szCs w:val="24"/>
                <w:lang w:eastAsia="en-AU"/>
              </w:rPr>
            </w:pPr>
            <w:r w:rsidRPr="0006311B">
              <w:rPr>
                <w:rFonts w:eastAsia="Times New Roman" w:cs="Times New Roman"/>
                <w:szCs w:val="24"/>
                <w:lang w:eastAsia="en-AU"/>
              </w:rPr>
              <w:t> </w:t>
            </w:r>
          </w:p>
        </w:tc>
        <w:tc>
          <w:tcPr>
            <w:tcW w:w="710" w:type="dxa"/>
            <w:tcBorders>
              <w:top w:val="nil"/>
              <w:left w:val="nil"/>
              <w:bottom w:val="nil"/>
              <w:right w:val="nil"/>
            </w:tcBorders>
            <w:shd w:val="clear" w:color="000000" w:fill="FFFFFF"/>
            <w:noWrap/>
            <w:vAlign w:val="bottom"/>
            <w:hideMark/>
          </w:tcPr>
          <w:p w14:paraId="53B72F4C" w14:textId="77777777" w:rsidR="0006311B" w:rsidRPr="0006311B" w:rsidRDefault="0006311B" w:rsidP="0006311B">
            <w:pPr>
              <w:spacing w:after="0" w:line="240" w:lineRule="auto"/>
              <w:jc w:val="center"/>
              <w:rPr>
                <w:rFonts w:eastAsia="Times New Roman" w:cs="Times New Roman"/>
                <w:szCs w:val="24"/>
                <w:lang w:eastAsia="en-AU"/>
              </w:rPr>
            </w:pPr>
            <w:r w:rsidRPr="0006311B">
              <w:rPr>
                <w:rFonts w:eastAsia="Times New Roman" w:cs="Times New Roman"/>
                <w:szCs w:val="24"/>
                <w:lang w:eastAsia="en-AU"/>
              </w:rPr>
              <w:t>1.06</w:t>
            </w:r>
          </w:p>
        </w:tc>
        <w:tc>
          <w:tcPr>
            <w:tcW w:w="1751" w:type="dxa"/>
            <w:tcBorders>
              <w:top w:val="nil"/>
              <w:left w:val="nil"/>
              <w:bottom w:val="nil"/>
              <w:right w:val="nil"/>
            </w:tcBorders>
            <w:shd w:val="clear" w:color="000000" w:fill="FFFFFF"/>
            <w:noWrap/>
            <w:vAlign w:val="bottom"/>
            <w:hideMark/>
          </w:tcPr>
          <w:p w14:paraId="359E5399" w14:textId="77777777" w:rsidR="0006311B" w:rsidRPr="0006311B" w:rsidRDefault="0006311B" w:rsidP="0006311B">
            <w:pPr>
              <w:spacing w:after="0" w:line="240" w:lineRule="auto"/>
              <w:jc w:val="center"/>
              <w:rPr>
                <w:rFonts w:eastAsia="Times New Roman" w:cs="Times New Roman"/>
                <w:szCs w:val="24"/>
                <w:lang w:eastAsia="en-AU"/>
              </w:rPr>
            </w:pPr>
            <w:r w:rsidRPr="0006311B">
              <w:rPr>
                <w:rFonts w:eastAsia="Times New Roman" w:cs="Times New Roman"/>
                <w:szCs w:val="24"/>
                <w:lang w:eastAsia="en-AU"/>
              </w:rPr>
              <w:t>(0.96-1.17)</w:t>
            </w:r>
          </w:p>
        </w:tc>
        <w:tc>
          <w:tcPr>
            <w:tcW w:w="899" w:type="dxa"/>
            <w:tcBorders>
              <w:top w:val="nil"/>
              <w:left w:val="nil"/>
              <w:bottom w:val="nil"/>
              <w:right w:val="nil"/>
            </w:tcBorders>
            <w:shd w:val="clear" w:color="000000" w:fill="FFFFFF"/>
            <w:noWrap/>
            <w:vAlign w:val="bottom"/>
            <w:hideMark/>
          </w:tcPr>
          <w:p w14:paraId="15F9D805" w14:textId="77777777" w:rsidR="0006311B" w:rsidRPr="0006311B" w:rsidRDefault="0006311B" w:rsidP="0006311B">
            <w:pPr>
              <w:spacing w:after="0" w:line="240" w:lineRule="auto"/>
              <w:jc w:val="center"/>
              <w:rPr>
                <w:rFonts w:eastAsia="Times New Roman" w:cs="Times New Roman"/>
                <w:szCs w:val="24"/>
                <w:lang w:eastAsia="en-AU"/>
              </w:rPr>
            </w:pPr>
            <w:r w:rsidRPr="0006311B">
              <w:rPr>
                <w:rFonts w:eastAsia="Times New Roman" w:cs="Times New Roman"/>
                <w:szCs w:val="24"/>
                <w:lang w:eastAsia="en-AU"/>
              </w:rPr>
              <w:t>0.219</w:t>
            </w:r>
          </w:p>
        </w:tc>
      </w:tr>
      <w:tr w:rsidR="0006311B" w:rsidRPr="0006311B" w14:paraId="247070CC" w14:textId="77777777" w:rsidTr="0006311B">
        <w:trPr>
          <w:trHeight w:val="312"/>
        </w:trPr>
        <w:tc>
          <w:tcPr>
            <w:tcW w:w="2840" w:type="dxa"/>
            <w:tcBorders>
              <w:top w:val="nil"/>
              <w:left w:val="nil"/>
              <w:bottom w:val="nil"/>
              <w:right w:val="nil"/>
            </w:tcBorders>
            <w:shd w:val="clear" w:color="000000" w:fill="FFFFFF"/>
            <w:noWrap/>
            <w:vAlign w:val="bottom"/>
            <w:hideMark/>
          </w:tcPr>
          <w:p w14:paraId="4E6CCE5D" w14:textId="77777777" w:rsidR="0006311B" w:rsidRPr="0006311B" w:rsidRDefault="0006311B" w:rsidP="0006311B">
            <w:pPr>
              <w:spacing w:after="0" w:line="240" w:lineRule="auto"/>
              <w:ind w:firstLineChars="100" w:firstLine="240"/>
              <w:rPr>
                <w:rFonts w:eastAsia="Times New Roman" w:cs="Times New Roman"/>
                <w:szCs w:val="24"/>
                <w:lang w:eastAsia="en-AU"/>
              </w:rPr>
            </w:pPr>
            <w:r w:rsidRPr="0006311B">
              <w:rPr>
                <w:rFonts w:eastAsia="Times New Roman" w:cs="Times New Roman"/>
                <w:szCs w:val="24"/>
                <w:lang w:eastAsia="en-AU"/>
              </w:rPr>
              <w:t>UACR (ratio) (n=29)</w:t>
            </w:r>
          </w:p>
        </w:tc>
        <w:tc>
          <w:tcPr>
            <w:tcW w:w="580" w:type="dxa"/>
            <w:tcBorders>
              <w:top w:val="nil"/>
              <w:left w:val="nil"/>
              <w:bottom w:val="nil"/>
              <w:right w:val="nil"/>
            </w:tcBorders>
            <w:shd w:val="clear" w:color="000000" w:fill="FFFFFF"/>
            <w:noWrap/>
            <w:vAlign w:val="bottom"/>
            <w:hideMark/>
          </w:tcPr>
          <w:p w14:paraId="3F359715" w14:textId="77777777" w:rsidR="0006311B" w:rsidRPr="0006311B" w:rsidRDefault="0006311B" w:rsidP="0006311B">
            <w:pPr>
              <w:spacing w:after="0" w:line="240" w:lineRule="auto"/>
              <w:jc w:val="center"/>
              <w:rPr>
                <w:rFonts w:eastAsia="Times New Roman" w:cs="Times New Roman"/>
                <w:szCs w:val="24"/>
                <w:lang w:eastAsia="en-AU"/>
              </w:rPr>
            </w:pPr>
            <w:r w:rsidRPr="0006311B">
              <w:rPr>
                <w:rFonts w:eastAsia="Times New Roman" w:cs="Times New Roman"/>
                <w:szCs w:val="24"/>
                <w:lang w:eastAsia="en-AU"/>
              </w:rPr>
              <w:t>157</w:t>
            </w:r>
          </w:p>
        </w:tc>
        <w:tc>
          <w:tcPr>
            <w:tcW w:w="200" w:type="dxa"/>
            <w:tcBorders>
              <w:top w:val="nil"/>
              <w:left w:val="nil"/>
              <w:bottom w:val="nil"/>
              <w:right w:val="nil"/>
            </w:tcBorders>
            <w:shd w:val="clear" w:color="000000" w:fill="FFFFFF"/>
            <w:noWrap/>
            <w:vAlign w:val="bottom"/>
            <w:hideMark/>
          </w:tcPr>
          <w:p w14:paraId="05F1DD8B" w14:textId="77777777" w:rsidR="0006311B" w:rsidRPr="0006311B" w:rsidRDefault="0006311B" w:rsidP="0006311B">
            <w:pPr>
              <w:spacing w:after="0" w:line="240" w:lineRule="auto"/>
              <w:jc w:val="center"/>
              <w:rPr>
                <w:rFonts w:eastAsia="Times New Roman" w:cs="Times New Roman"/>
                <w:szCs w:val="24"/>
                <w:lang w:eastAsia="en-AU"/>
              </w:rPr>
            </w:pPr>
            <w:r w:rsidRPr="0006311B">
              <w:rPr>
                <w:rFonts w:eastAsia="Times New Roman" w:cs="Times New Roman"/>
                <w:szCs w:val="24"/>
                <w:lang w:eastAsia="en-AU"/>
              </w:rPr>
              <w:t> </w:t>
            </w:r>
          </w:p>
        </w:tc>
        <w:tc>
          <w:tcPr>
            <w:tcW w:w="710" w:type="dxa"/>
            <w:tcBorders>
              <w:top w:val="nil"/>
              <w:left w:val="nil"/>
              <w:bottom w:val="nil"/>
              <w:right w:val="nil"/>
            </w:tcBorders>
            <w:shd w:val="clear" w:color="000000" w:fill="FFFFFF"/>
            <w:noWrap/>
            <w:vAlign w:val="bottom"/>
            <w:hideMark/>
          </w:tcPr>
          <w:p w14:paraId="2ACCD9F7" w14:textId="77777777" w:rsidR="0006311B" w:rsidRPr="0006311B" w:rsidRDefault="0006311B" w:rsidP="0006311B">
            <w:pPr>
              <w:spacing w:after="0" w:line="240" w:lineRule="auto"/>
              <w:jc w:val="center"/>
              <w:rPr>
                <w:rFonts w:eastAsia="Times New Roman" w:cs="Times New Roman"/>
                <w:szCs w:val="24"/>
                <w:lang w:eastAsia="en-AU"/>
              </w:rPr>
            </w:pPr>
            <w:r w:rsidRPr="0006311B">
              <w:rPr>
                <w:rFonts w:eastAsia="Times New Roman" w:cs="Times New Roman"/>
                <w:szCs w:val="24"/>
                <w:lang w:eastAsia="en-AU"/>
              </w:rPr>
              <w:t>1.02</w:t>
            </w:r>
          </w:p>
        </w:tc>
        <w:tc>
          <w:tcPr>
            <w:tcW w:w="1751" w:type="dxa"/>
            <w:tcBorders>
              <w:top w:val="nil"/>
              <w:left w:val="nil"/>
              <w:bottom w:val="nil"/>
              <w:right w:val="nil"/>
            </w:tcBorders>
            <w:shd w:val="clear" w:color="000000" w:fill="FFFFFF"/>
            <w:noWrap/>
            <w:vAlign w:val="bottom"/>
            <w:hideMark/>
          </w:tcPr>
          <w:p w14:paraId="0FD2A29D" w14:textId="77777777" w:rsidR="0006311B" w:rsidRPr="0006311B" w:rsidRDefault="0006311B" w:rsidP="0006311B">
            <w:pPr>
              <w:spacing w:after="0" w:line="240" w:lineRule="auto"/>
              <w:jc w:val="center"/>
              <w:rPr>
                <w:rFonts w:eastAsia="Times New Roman" w:cs="Times New Roman"/>
                <w:szCs w:val="24"/>
                <w:lang w:eastAsia="en-AU"/>
              </w:rPr>
            </w:pPr>
            <w:r w:rsidRPr="0006311B">
              <w:rPr>
                <w:rFonts w:eastAsia="Times New Roman" w:cs="Times New Roman"/>
                <w:szCs w:val="24"/>
                <w:lang w:eastAsia="en-AU"/>
              </w:rPr>
              <w:t>(1.01-1.03)</w:t>
            </w:r>
          </w:p>
        </w:tc>
        <w:tc>
          <w:tcPr>
            <w:tcW w:w="899" w:type="dxa"/>
            <w:tcBorders>
              <w:top w:val="nil"/>
              <w:left w:val="nil"/>
              <w:bottom w:val="nil"/>
              <w:right w:val="nil"/>
            </w:tcBorders>
            <w:shd w:val="clear" w:color="000000" w:fill="FFFFFF"/>
            <w:noWrap/>
            <w:vAlign w:val="bottom"/>
            <w:hideMark/>
          </w:tcPr>
          <w:p w14:paraId="1EB51842" w14:textId="77777777" w:rsidR="0006311B" w:rsidRPr="0006311B" w:rsidRDefault="0006311B" w:rsidP="0006311B">
            <w:pPr>
              <w:spacing w:after="0" w:line="240" w:lineRule="auto"/>
              <w:jc w:val="center"/>
              <w:rPr>
                <w:rFonts w:eastAsia="Times New Roman" w:cs="Times New Roman"/>
                <w:szCs w:val="24"/>
                <w:lang w:eastAsia="en-AU"/>
              </w:rPr>
            </w:pPr>
            <w:r w:rsidRPr="0006311B">
              <w:rPr>
                <w:rFonts w:eastAsia="Times New Roman" w:cs="Times New Roman"/>
                <w:szCs w:val="24"/>
                <w:lang w:eastAsia="en-AU"/>
              </w:rPr>
              <w:t>0.000</w:t>
            </w:r>
          </w:p>
        </w:tc>
      </w:tr>
      <w:tr w:rsidR="0006311B" w:rsidRPr="0006311B" w14:paraId="47EB14B4" w14:textId="77777777" w:rsidTr="0006311B">
        <w:trPr>
          <w:trHeight w:val="312"/>
        </w:trPr>
        <w:tc>
          <w:tcPr>
            <w:tcW w:w="2840" w:type="dxa"/>
            <w:tcBorders>
              <w:top w:val="nil"/>
              <w:left w:val="nil"/>
              <w:bottom w:val="nil"/>
              <w:right w:val="nil"/>
            </w:tcBorders>
            <w:shd w:val="clear" w:color="000000" w:fill="FFFFFF"/>
            <w:noWrap/>
            <w:vAlign w:val="bottom"/>
            <w:hideMark/>
          </w:tcPr>
          <w:p w14:paraId="08A40D44" w14:textId="77777777" w:rsidR="0006311B" w:rsidRPr="0006311B" w:rsidRDefault="0006311B" w:rsidP="0006311B">
            <w:pPr>
              <w:spacing w:after="0" w:line="240" w:lineRule="auto"/>
              <w:ind w:firstLineChars="100" w:firstLine="240"/>
              <w:rPr>
                <w:rFonts w:eastAsia="Times New Roman" w:cs="Times New Roman"/>
                <w:szCs w:val="24"/>
                <w:lang w:eastAsia="en-AU"/>
              </w:rPr>
            </w:pPr>
            <w:r w:rsidRPr="0006311B">
              <w:rPr>
                <w:rFonts w:eastAsia="Times New Roman" w:cs="Times New Roman"/>
                <w:szCs w:val="24"/>
                <w:lang w:eastAsia="en-AU"/>
              </w:rPr>
              <w:t>UACR (ratio) (n=2)</w:t>
            </w:r>
          </w:p>
        </w:tc>
        <w:tc>
          <w:tcPr>
            <w:tcW w:w="580" w:type="dxa"/>
            <w:tcBorders>
              <w:top w:val="nil"/>
              <w:left w:val="nil"/>
              <w:bottom w:val="nil"/>
              <w:right w:val="nil"/>
            </w:tcBorders>
            <w:shd w:val="clear" w:color="000000" w:fill="FFFFFF"/>
            <w:noWrap/>
            <w:vAlign w:val="bottom"/>
            <w:hideMark/>
          </w:tcPr>
          <w:p w14:paraId="189DA44D" w14:textId="77777777" w:rsidR="0006311B" w:rsidRPr="0006311B" w:rsidRDefault="0006311B" w:rsidP="0006311B">
            <w:pPr>
              <w:spacing w:after="0" w:line="240" w:lineRule="auto"/>
              <w:jc w:val="center"/>
              <w:rPr>
                <w:rFonts w:eastAsia="Times New Roman" w:cs="Times New Roman"/>
                <w:szCs w:val="24"/>
                <w:lang w:eastAsia="en-AU"/>
              </w:rPr>
            </w:pPr>
            <w:r w:rsidRPr="0006311B">
              <w:rPr>
                <w:rFonts w:eastAsia="Times New Roman" w:cs="Times New Roman"/>
                <w:szCs w:val="24"/>
                <w:lang w:eastAsia="en-AU"/>
              </w:rPr>
              <w:t>183</w:t>
            </w:r>
          </w:p>
        </w:tc>
        <w:tc>
          <w:tcPr>
            <w:tcW w:w="200" w:type="dxa"/>
            <w:tcBorders>
              <w:top w:val="nil"/>
              <w:left w:val="nil"/>
              <w:bottom w:val="nil"/>
              <w:right w:val="nil"/>
            </w:tcBorders>
            <w:shd w:val="clear" w:color="000000" w:fill="FFFFFF"/>
            <w:noWrap/>
            <w:vAlign w:val="bottom"/>
            <w:hideMark/>
          </w:tcPr>
          <w:p w14:paraId="72B4D318" w14:textId="77777777" w:rsidR="0006311B" w:rsidRPr="0006311B" w:rsidRDefault="0006311B" w:rsidP="0006311B">
            <w:pPr>
              <w:spacing w:after="0" w:line="240" w:lineRule="auto"/>
              <w:jc w:val="center"/>
              <w:rPr>
                <w:rFonts w:eastAsia="Times New Roman" w:cs="Times New Roman"/>
                <w:szCs w:val="24"/>
                <w:lang w:eastAsia="en-AU"/>
              </w:rPr>
            </w:pPr>
            <w:r w:rsidRPr="0006311B">
              <w:rPr>
                <w:rFonts w:eastAsia="Times New Roman" w:cs="Times New Roman"/>
                <w:szCs w:val="24"/>
                <w:lang w:eastAsia="en-AU"/>
              </w:rPr>
              <w:t> </w:t>
            </w:r>
          </w:p>
        </w:tc>
        <w:tc>
          <w:tcPr>
            <w:tcW w:w="710" w:type="dxa"/>
            <w:tcBorders>
              <w:top w:val="nil"/>
              <w:left w:val="nil"/>
              <w:bottom w:val="nil"/>
              <w:right w:val="nil"/>
            </w:tcBorders>
            <w:shd w:val="clear" w:color="000000" w:fill="FFFFFF"/>
            <w:noWrap/>
            <w:vAlign w:val="bottom"/>
            <w:hideMark/>
          </w:tcPr>
          <w:p w14:paraId="1E13379B" w14:textId="77777777" w:rsidR="0006311B" w:rsidRPr="0006311B" w:rsidRDefault="0006311B" w:rsidP="0006311B">
            <w:pPr>
              <w:spacing w:after="0" w:line="240" w:lineRule="auto"/>
              <w:jc w:val="center"/>
              <w:rPr>
                <w:rFonts w:eastAsia="Times New Roman" w:cs="Times New Roman"/>
                <w:szCs w:val="24"/>
                <w:lang w:eastAsia="en-AU"/>
              </w:rPr>
            </w:pPr>
            <w:r w:rsidRPr="0006311B">
              <w:rPr>
                <w:rFonts w:eastAsia="Times New Roman" w:cs="Times New Roman"/>
                <w:szCs w:val="24"/>
                <w:lang w:eastAsia="en-AU"/>
              </w:rPr>
              <w:t>1.00</w:t>
            </w:r>
          </w:p>
        </w:tc>
        <w:tc>
          <w:tcPr>
            <w:tcW w:w="1751" w:type="dxa"/>
            <w:tcBorders>
              <w:top w:val="nil"/>
              <w:left w:val="nil"/>
              <w:bottom w:val="nil"/>
              <w:right w:val="nil"/>
            </w:tcBorders>
            <w:shd w:val="clear" w:color="000000" w:fill="FFFFFF"/>
            <w:noWrap/>
            <w:vAlign w:val="bottom"/>
            <w:hideMark/>
          </w:tcPr>
          <w:p w14:paraId="624900C2" w14:textId="77777777" w:rsidR="0006311B" w:rsidRPr="0006311B" w:rsidRDefault="0006311B" w:rsidP="0006311B">
            <w:pPr>
              <w:spacing w:after="0" w:line="240" w:lineRule="auto"/>
              <w:jc w:val="center"/>
              <w:rPr>
                <w:rFonts w:eastAsia="Times New Roman" w:cs="Times New Roman"/>
                <w:szCs w:val="24"/>
                <w:lang w:eastAsia="en-AU"/>
              </w:rPr>
            </w:pPr>
            <w:r w:rsidRPr="0006311B">
              <w:rPr>
                <w:rFonts w:eastAsia="Times New Roman" w:cs="Times New Roman"/>
                <w:szCs w:val="24"/>
                <w:lang w:eastAsia="en-AU"/>
              </w:rPr>
              <w:t>(1.00-1.01)</w:t>
            </w:r>
          </w:p>
        </w:tc>
        <w:tc>
          <w:tcPr>
            <w:tcW w:w="899" w:type="dxa"/>
            <w:tcBorders>
              <w:top w:val="nil"/>
              <w:left w:val="nil"/>
              <w:bottom w:val="nil"/>
              <w:right w:val="nil"/>
            </w:tcBorders>
            <w:shd w:val="clear" w:color="000000" w:fill="FFFFFF"/>
            <w:noWrap/>
            <w:vAlign w:val="bottom"/>
            <w:hideMark/>
          </w:tcPr>
          <w:p w14:paraId="25AF0F4F" w14:textId="77777777" w:rsidR="0006311B" w:rsidRPr="0006311B" w:rsidRDefault="0006311B" w:rsidP="0006311B">
            <w:pPr>
              <w:spacing w:after="0" w:line="240" w:lineRule="auto"/>
              <w:jc w:val="center"/>
              <w:rPr>
                <w:rFonts w:eastAsia="Times New Roman" w:cs="Times New Roman"/>
                <w:szCs w:val="24"/>
                <w:lang w:eastAsia="en-AU"/>
              </w:rPr>
            </w:pPr>
            <w:r w:rsidRPr="0006311B">
              <w:rPr>
                <w:rFonts w:eastAsia="Times New Roman" w:cs="Times New Roman"/>
                <w:szCs w:val="24"/>
                <w:lang w:eastAsia="en-AU"/>
              </w:rPr>
              <w:t>0.005</w:t>
            </w:r>
          </w:p>
        </w:tc>
      </w:tr>
      <w:tr w:rsidR="0006311B" w:rsidRPr="0006311B" w14:paraId="2111EEF4" w14:textId="77777777" w:rsidTr="0006311B">
        <w:trPr>
          <w:trHeight w:val="312"/>
        </w:trPr>
        <w:tc>
          <w:tcPr>
            <w:tcW w:w="2840" w:type="dxa"/>
            <w:tcBorders>
              <w:top w:val="nil"/>
              <w:left w:val="nil"/>
              <w:bottom w:val="nil"/>
              <w:right w:val="nil"/>
            </w:tcBorders>
            <w:shd w:val="clear" w:color="000000" w:fill="FFFFFF"/>
            <w:noWrap/>
            <w:vAlign w:val="bottom"/>
            <w:hideMark/>
          </w:tcPr>
          <w:p w14:paraId="2086106A" w14:textId="77777777" w:rsidR="0006311B" w:rsidRPr="0006311B" w:rsidRDefault="0006311B" w:rsidP="0006311B">
            <w:pPr>
              <w:spacing w:after="0" w:line="240" w:lineRule="auto"/>
              <w:ind w:firstLineChars="100" w:firstLine="240"/>
              <w:rPr>
                <w:rFonts w:eastAsia="Times New Roman" w:cs="Times New Roman"/>
                <w:szCs w:val="24"/>
                <w:lang w:eastAsia="en-AU"/>
              </w:rPr>
            </w:pPr>
            <w:r w:rsidRPr="0006311B">
              <w:rPr>
                <w:rFonts w:eastAsia="Times New Roman" w:cs="Times New Roman"/>
                <w:szCs w:val="24"/>
                <w:lang w:eastAsia="en-AU"/>
              </w:rPr>
              <w:t>Triglycerides (mmol/L)</w:t>
            </w:r>
          </w:p>
        </w:tc>
        <w:tc>
          <w:tcPr>
            <w:tcW w:w="580" w:type="dxa"/>
            <w:tcBorders>
              <w:top w:val="nil"/>
              <w:left w:val="nil"/>
              <w:bottom w:val="nil"/>
              <w:right w:val="nil"/>
            </w:tcBorders>
            <w:shd w:val="clear" w:color="000000" w:fill="FFFFFF"/>
            <w:noWrap/>
            <w:vAlign w:val="bottom"/>
            <w:hideMark/>
          </w:tcPr>
          <w:p w14:paraId="52306FE0" w14:textId="77777777" w:rsidR="0006311B" w:rsidRPr="0006311B" w:rsidRDefault="0006311B" w:rsidP="0006311B">
            <w:pPr>
              <w:spacing w:after="0" w:line="240" w:lineRule="auto"/>
              <w:jc w:val="center"/>
              <w:rPr>
                <w:rFonts w:eastAsia="Times New Roman" w:cs="Times New Roman"/>
                <w:szCs w:val="24"/>
                <w:lang w:eastAsia="en-AU"/>
              </w:rPr>
            </w:pPr>
            <w:r w:rsidRPr="0006311B">
              <w:rPr>
                <w:rFonts w:eastAsia="Times New Roman" w:cs="Times New Roman"/>
                <w:szCs w:val="24"/>
                <w:lang w:eastAsia="en-AU"/>
              </w:rPr>
              <w:t>216</w:t>
            </w:r>
          </w:p>
        </w:tc>
        <w:tc>
          <w:tcPr>
            <w:tcW w:w="200" w:type="dxa"/>
            <w:tcBorders>
              <w:top w:val="nil"/>
              <w:left w:val="nil"/>
              <w:bottom w:val="nil"/>
              <w:right w:val="nil"/>
            </w:tcBorders>
            <w:shd w:val="clear" w:color="000000" w:fill="FFFFFF"/>
            <w:noWrap/>
            <w:vAlign w:val="bottom"/>
            <w:hideMark/>
          </w:tcPr>
          <w:p w14:paraId="2740B526" w14:textId="77777777" w:rsidR="0006311B" w:rsidRPr="0006311B" w:rsidRDefault="0006311B" w:rsidP="0006311B">
            <w:pPr>
              <w:spacing w:after="0" w:line="240" w:lineRule="auto"/>
              <w:jc w:val="center"/>
              <w:rPr>
                <w:rFonts w:eastAsia="Times New Roman" w:cs="Times New Roman"/>
                <w:szCs w:val="24"/>
                <w:lang w:eastAsia="en-AU"/>
              </w:rPr>
            </w:pPr>
            <w:r w:rsidRPr="0006311B">
              <w:rPr>
                <w:rFonts w:eastAsia="Times New Roman" w:cs="Times New Roman"/>
                <w:szCs w:val="24"/>
                <w:lang w:eastAsia="en-AU"/>
              </w:rPr>
              <w:t> </w:t>
            </w:r>
          </w:p>
        </w:tc>
        <w:tc>
          <w:tcPr>
            <w:tcW w:w="710" w:type="dxa"/>
            <w:tcBorders>
              <w:top w:val="nil"/>
              <w:left w:val="nil"/>
              <w:bottom w:val="nil"/>
              <w:right w:val="nil"/>
            </w:tcBorders>
            <w:shd w:val="clear" w:color="000000" w:fill="FFFFFF"/>
            <w:noWrap/>
            <w:vAlign w:val="bottom"/>
            <w:hideMark/>
          </w:tcPr>
          <w:p w14:paraId="7872454C" w14:textId="77777777" w:rsidR="0006311B" w:rsidRPr="0006311B" w:rsidRDefault="0006311B" w:rsidP="0006311B">
            <w:pPr>
              <w:spacing w:after="0" w:line="240" w:lineRule="auto"/>
              <w:jc w:val="center"/>
              <w:rPr>
                <w:rFonts w:eastAsia="Times New Roman" w:cs="Times New Roman"/>
                <w:szCs w:val="24"/>
                <w:lang w:eastAsia="en-AU"/>
              </w:rPr>
            </w:pPr>
            <w:r w:rsidRPr="0006311B">
              <w:rPr>
                <w:rFonts w:eastAsia="Times New Roman" w:cs="Times New Roman"/>
                <w:szCs w:val="24"/>
                <w:lang w:eastAsia="en-AU"/>
              </w:rPr>
              <w:t>0.68</w:t>
            </w:r>
          </w:p>
        </w:tc>
        <w:tc>
          <w:tcPr>
            <w:tcW w:w="1751" w:type="dxa"/>
            <w:tcBorders>
              <w:top w:val="nil"/>
              <w:left w:val="nil"/>
              <w:bottom w:val="nil"/>
              <w:right w:val="nil"/>
            </w:tcBorders>
            <w:shd w:val="clear" w:color="000000" w:fill="FFFFFF"/>
            <w:noWrap/>
            <w:vAlign w:val="bottom"/>
            <w:hideMark/>
          </w:tcPr>
          <w:p w14:paraId="52D97449" w14:textId="77777777" w:rsidR="0006311B" w:rsidRPr="0006311B" w:rsidRDefault="0006311B" w:rsidP="0006311B">
            <w:pPr>
              <w:spacing w:after="0" w:line="240" w:lineRule="auto"/>
              <w:jc w:val="center"/>
              <w:rPr>
                <w:rFonts w:eastAsia="Times New Roman" w:cs="Times New Roman"/>
                <w:szCs w:val="24"/>
                <w:lang w:eastAsia="en-AU"/>
              </w:rPr>
            </w:pPr>
            <w:r w:rsidRPr="0006311B">
              <w:rPr>
                <w:rFonts w:eastAsia="Times New Roman" w:cs="Times New Roman"/>
                <w:szCs w:val="24"/>
                <w:lang w:eastAsia="en-AU"/>
              </w:rPr>
              <w:t>(0.47-0.99)</w:t>
            </w:r>
          </w:p>
        </w:tc>
        <w:tc>
          <w:tcPr>
            <w:tcW w:w="899" w:type="dxa"/>
            <w:tcBorders>
              <w:top w:val="nil"/>
              <w:left w:val="nil"/>
              <w:bottom w:val="nil"/>
              <w:right w:val="nil"/>
            </w:tcBorders>
            <w:shd w:val="clear" w:color="000000" w:fill="FFFFFF"/>
            <w:noWrap/>
            <w:vAlign w:val="bottom"/>
            <w:hideMark/>
          </w:tcPr>
          <w:p w14:paraId="7B4F0223" w14:textId="77777777" w:rsidR="0006311B" w:rsidRPr="0006311B" w:rsidRDefault="0006311B" w:rsidP="0006311B">
            <w:pPr>
              <w:spacing w:after="0" w:line="240" w:lineRule="auto"/>
              <w:jc w:val="center"/>
              <w:rPr>
                <w:rFonts w:eastAsia="Times New Roman" w:cs="Times New Roman"/>
                <w:szCs w:val="24"/>
                <w:lang w:eastAsia="en-AU"/>
              </w:rPr>
            </w:pPr>
            <w:r w:rsidRPr="0006311B">
              <w:rPr>
                <w:rFonts w:eastAsia="Times New Roman" w:cs="Times New Roman"/>
                <w:szCs w:val="24"/>
                <w:lang w:eastAsia="en-AU"/>
              </w:rPr>
              <w:t>0.045</w:t>
            </w:r>
          </w:p>
        </w:tc>
      </w:tr>
      <w:tr w:rsidR="0006311B" w:rsidRPr="0006311B" w14:paraId="2BBEC75F" w14:textId="77777777" w:rsidTr="0006311B">
        <w:trPr>
          <w:trHeight w:val="312"/>
        </w:trPr>
        <w:tc>
          <w:tcPr>
            <w:tcW w:w="2840" w:type="dxa"/>
            <w:tcBorders>
              <w:top w:val="nil"/>
              <w:left w:val="nil"/>
              <w:bottom w:val="single" w:sz="4" w:space="0" w:color="auto"/>
              <w:right w:val="nil"/>
            </w:tcBorders>
            <w:shd w:val="clear" w:color="000000" w:fill="FFFFFF"/>
            <w:noWrap/>
            <w:vAlign w:val="bottom"/>
            <w:hideMark/>
          </w:tcPr>
          <w:p w14:paraId="4808D265" w14:textId="77777777" w:rsidR="0006311B" w:rsidRPr="0006311B" w:rsidRDefault="0006311B" w:rsidP="0006311B">
            <w:pPr>
              <w:spacing w:after="0" w:line="240" w:lineRule="auto"/>
              <w:ind w:firstLineChars="100" w:firstLine="240"/>
              <w:rPr>
                <w:rFonts w:eastAsia="Times New Roman" w:cs="Times New Roman"/>
                <w:szCs w:val="24"/>
                <w:lang w:eastAsia="en-AU"/>
              </w:rPr>
            </w:pPr>
            <w:r w:rsidRPr="0006311B">
              <w:rPr>
                <w:rFonts w:eastAsia="Times New Roman" w:cs="Times New Roman"/>
                <w:szCs w:val="24"/>
                <w:lang w:eastAsia="en-AU"/>
              </w:rPr>
              <w:t>Cholesterol (mmol/L)</w:t>
            </w:r>
          </w:p>
        </w:tc>
        <w:tc>
          <w:tcPr>
            <w:tcW w:w="580" w:type="dxa"/>
            <w:tcBorders>
              <w:top w:val="nil"/>
              <w:left w:val="nil"/>
              <w:bottom w:val="single" w:sz="4" w:space="0" w:color="auto"/>
              <w:right w:val="nil"/>
            </w:tcBorders>
            <w:shd w:val="clear" w:color="000000" w:fill="FFFFFF"/>
            <w:noWrap/>
            <w:vAlign w:val="bottom"/>
            <w:hideMark/>
          </w:tcPr>
          <w:p w14:paraId="157C38AC" w14:textId="77777777" w:rsidR="0006311B" w:rsidRPr="0006311B" w:rsidRDefault="0006311B" w:rsidP="0006311B">
            <w:pPr>
              <w:spacing w:after="0" w:line="240" w:lineRule="auto"/>
              <w:jc w:val="center"/>
              <w:rPr>
                <w:rFonts w:eastAsia="Times New Roman" w:cs="Times New Roman"/>
                <w:szCs w:val="24"/>
                <w:lang w:eastAsia="en-AU"/>
              </w:rPr>
            </w:pPr>
            <w:r w:rsidRPr="0006311B">
              <w:rPr>
                <w:rFonts w:eastAsia="Times New Roman" w:cs="Times New Roman"/>
                <w:szCs w:val="24"/>
                <w:lang w:eastAsia="en-AU"/>
              </w:rPr>
              <w:t>243</w:t>
            </w:r>
          </w:p>
        </w:tc>
        <w:tc>
          <w:tcPr>
            <w:tcW w:w="200" w:type="dxa"/>
            <w:tcBorders>
              <w:top w:val="nil"/>
              <w:left w:val="nil"/>
              <w:bottom w:val="single" w:sz="4" w:space="0" w:color="auto"/>
              <w:right w:val="nil"/>
            </w:tcBorders>
            <w:shd w:val="clear" w:color="000000" w:fill="FFFFFF"/>
            <w:noWrap/>
            <w:vAlign w:val="bottom"/>
            <w:hideMark/>
          </w:tcPr>
          <w:p w14:paraId="5996D901" w14:textId="77777777" w:rsidR="0006311B" w:rsidRPr="0006311B" w:rsidRDefault="0006311B" w:rsidP="0006311B">
            <w:pPr>
              <w:spacing w:after="0" w:line="240" w:lineRule="auto"/>
              <w:jc w:val="center"/>
              <w:rPr>
                <w:rFonts w:eastAsia="Times New Roman" w:cs="Times New Roman"/>
                <w:szCs w:val="24"/>
                <w:lang w:eastAsia="en-AU"/>
              </w:rPr>
            </w:pPr>
            <w:r w:rsidRPr="0006311B">
              <w:rPr>
                <w:rFonts w:eastAsia="Times New Roman" w:cs="Times New Roman"/>
                <w:szCs w:val="24"/>
                <w:lang w:eastAsia="en-AU"/>
              </w:rPr>
              <w:t> </w:t>
            </w:r>
          </w:p>
        </w:tc>
        <w:tc>
          <w:tcPr>
            <w:tcW w:w="710" w:type="dxa"/>
            <w:tcBorders>
              <w:top w:val="nil"/>
              <w:left w:val="nil"/>
              <w:bottom w:val="single" w:sz="4" w:space="0" w:color="auto"/>
              <w:right w:val="nil"/>
            </w:tcBorders>
            <w:shd w:val="clear" w:color="000000" w:fill="FFFFFF"/>
            <w:noWrap/>
            <w:vAlign w:val="bottom"/>
            <w:hideMark/>
          </w:tcPr>
          <w:p w14:paraId="0B0FCFE3" w14:textId="77777777" w:rsidR="0006311B" w:rsidRPr="0006311B" w:rsidRDefault="0006311B" w:rsidP="0006311B">
            <w:pPr>
              <w:spacing w:after="0" w:line="240" w:lineRule="auto"/>
              <w:jc w:val="center"/>
              <w:rPr>
                <w:rFonts w:eastAsia="Times New Roman" w:cs="Times New Roman"/>
                <w:szCs w:val="24"/>
                <w:lang w:eastAsia="en-AU"/>
              </w:rPr>
            </w:pPr>
            <w:r w:rsidRPr="0006311B">
              <w:rPr>
                <w:rFonts w:eastAsia="Times New Roman" w:cs="Times New Roman"/>
                <w:szCs w:val="24"/>
                <w:lang w:eastAsia="en-AU"/>
              </w:rPr>
              <w:t>0.84</w:t>
            </w:r>
          </w:p>
        </w:tc>
        <w:tc>
          <w:tcPr>
            <w:tcW w:w="1751" w:type="dxa"/>
            <w:tcBorders>
              <w:top w:val="nil"/>
              <w:left w:val="nil"/>
              <w:bottom w:val="single" w:sz="4" w:space="0" w:color="auto"/>
              <w:right w:val="nil"/>
            </w:tcBorders>
            <w:shd w:val="clear" w:color="000000" w:fill="FFFFFF"/>
            <w:noWrap/>
            <w:vAlign w:val="bottom"/>
            <w:hideMark/>
          </w:tcPr>
          <w:p w14:paraId="78A6E6BE" w14:textId="77777777" w:rsidR="0006311B" w:rsidRPr="0006311B" w:rsidRDefault="0006311B" w:rsidP="0006311B">
            <w:pPr>
              <w:spacing w:after="0" w:line="240" w:lineRule="auto"/>
              <w:jc w:val="center"/>
              <w:rPr>
                <w:rFonts w:eastAsia="Times New Roman" w:cs="Times New Roman"/>
                <w:szCs w:val="24"/>
                <w:lang w:eastAsia="en-AU"/>
              </w:rPr>
            </w:pPr>
            <w:r w:rsidRPr="0006311B">
              <w:rPr>
                <w:rFonts w:eastAsia="Times New Roman" w:cs="Times New Roman"/>
                <w:szCs w:val="24"/>
                <w:lang w:eastAsia="en-AU"/>
              </w:rPr>
              <w:t>(0.67-1.06)</w:t>
            </w:r>
          </w:p>
        </w:tc>
        <w:tc>
          <w:tcPr>
            <w:tcW w:w="899" w:type="dxa"/>
            <w:tcBorders>
              <w:top w:val="nil"/>
              <w:left w:val="nil"/>
              <w:bottom w:val="single" w:sz="4" w:space="0" w:color="auto"/>
              <w:right w:val="nil"/>
            </w:tcBorders>
            <w:shd w:val="clear" w:color="000000" w:fill="FFFFFF"/>
            <w:noWrap/>
            <w:vAlign w:val="bottom"/>
            <w:hideMark/>
          </w:tcPr>
          <w:p w14:paraId="35EEF877" w14:textId="77777777" w:rsidR="0006311B" w:rsidRPr="0006311B" w:rsidRDefault="0006311B" w:rsidP="0006311B">
            <w:pPr>
              <w:spacing w:after="0" w:line="240" w:lineRule="auto"/>
              <w:jc w:val="center"/>
              <w:rPr>
                <w:rFonts w:eastAsia="Times New Roman" w:cs="Times New Roman"/>
                <w:szCs w:val="24"/>
                <w:lang w:eastAsia="en-AU"/>
              </w:rPr>
            </w:pPr>
            <w:r w:rsidRPr="0006311B">
              <w:rPr>
                <w:rFonts w:eastAsia="Times New Roman" w:cs="Times New Roman"/>
                <w:szCs w:val="24"/>
                <w:lang w:eastAsia="en-AU"/>
              </w:rPr>
              <w:t>0.151</w:t>
            </w:r>
          </w:p>
        </w:tc>
      </w:tr>
    </w:tbl>
    <w:p w14:paraId="53DC3550" w14:textId="77777777" w:rsidR="0006311B" w:rsidRDefault="0006311B">
      <w:pPr>
        <w:spacing w:after="200" w:line="276" w:lineRule="auto"/>
      </w:pPr>
    </w:p>
    <w:p w14:paraId="2F420E30" w14:textId="77777777" w:rsidR="0006311B" w:rsidRDefault="0006311B">
      <w:pPr>
        <w:spacing w:after="200" w:line="276" w:lineRule="auto"/>
      </w:pPr>
    </w:p>
    <w:p w14:paraId="7F08D556" w14:textId="2EDEEBDE" w:rsidR="0006311B" w:rsidRDefault="0006311B">
      <w:pPr>
        <w:spacing w:after="200" w:line="276" w:lineRule="auto"/>
      </w:pPr>
    </w:p>
    <w:p w14:paraId="1CDF7CDC" w14:textId="77777777" w:rsidR="0006311B" w:rsidRDefault="0006311B" w:rsidP="0006311B">
      <w:pPr>
        <w:rPr>
          <w:rFonts w:cs="Times New Roman"/>
          <w:b/>
          <w:bCs/>
          <w:szCs w:val="24"/>
        </w:rPr>
        <w:sectPr w:rsidR="0006311B" w:rsidSect="00306AE1">
          <w:pgSz w:w="11906" w:h="16838"/>
          <w:pgMar w:top="1440" w:right="1440" w:bottom="1440" w:left="1440" w:header="708" w:footer="708" w:gutter="0"/>
          <w:cols w:space="708"/>
          <w:docGrid w:linePitch="360"/>
        </w:sectPr>
      </w:pPr>
    </w:p>
    <w:p w14:paraId="1402BF4F" w14:textId="29458CE8" w:rsidR="00DA361F" w:rsidRDefault="008F7E7A" w:rsidP="00306AE1">
      <w:pPr>
        <w:spacing w:after="200" w:line="276" w:lineRule="auto"/>
      </w:pPr>
      <w:r>
        <w:rPr>
          <w:rFonts w:cs="Times New Roman"/>
          <w:b/>
          <w:bCs/>
          <w:szCs w:val="24"/>
        </w:rPr>
        <w:lastRenderedPageBreak/>
        <w:t>Supplementary Files</w:t>
      </w:r>
    </w:p>
    <w:p w14:paraId="0245AF1C" w14:textId="77777777" w:rsidR="008607E4" w:rsidRPr="008607E4" w:rsidRDefault="008607E4" w:rsidP="00746593"/>
    <w:p w14:paraId="6296AADF" w14:textId="54461AD4" w:rsidR="008623DF" w:rsidRPr="008607E4" w:rsidRDefault="008623DF" w:rsidP="008623DF">
      <w:r w:rsidRPr="008607E4">
        <w:t xml:space="preserve">Supplementary File </w:t>
      </w:r>
      <w:r>
        <w:t>1</w:t>
      </w:r>
      <w:r w:rsidRPr="008607E4">
        <w:t xml:space="preserve"> – Example of individual observations for triglycerides and anonymised example structure of the dataset used data for </w:t>
      </w:r>
      <w:proofErr w:type="gramStart"/>
      <w:r w:rsidRPr="008607E4">
        <w:t>analyses</w:t>
      </w:r>
      <w:proofErr w:type="gramEnd"/>
    </w:p>
    <w:p w14:paraId="1A09825B" w14:textId="77777777" w:rsidR="00D257B6" w:rsidRDefault="00D257B6" w:rsidP="00746593"/>
    <w:p w14:paraId="1905B233" w14:textId="7E898A25" w:rsidR="008F7E7A" w:rsidRPr="008607E4" w:rsidRDefault="008607E4" w:rsidP="00746593">
      <w:r w:rsidRPr="008607E4">
        <w:t xml:space="preserve">Supplementary </w:t>
      </w:r>
      <w:r w:rsidR="008F7E7A" w:rsidRPr="008607E4">
        <w:t xml:space="preserve">File </w:t>
      </w:r>
      <w:r w:rsidR="008623DF">
        <w:t>2</w:t>
      </w:r>
      <w:r w:rsidR="008F7E7A" w:rsidRPr="008607E4">
        <w:t xml:space="preserve"> –</w:t>
      </w:r>
      <w:r w:rsidRPr="008607E4">
        <w:t xml:space="preserve"> Baseline pathology measures before and after winsorizing, by follow-up dementia status, for 88 individuals who participated in the Dementia Prevalence Survey and </w:t>
      </w:r>
      <w:r w:rsidR="00D257B6">
        <w:t xml:space="preserve">had </w:t>
      </w:r>
      <w:r w:rsidRPr="008607E4">
        <w:t xml:space="preserve">at least one baseline </w:t>
      </w:r>
      <w:proofErr w:type="gramStart"/>
      <w:r w:rsidRPr="008607E4">
        <w:t>assessment</w:t>
      </w:r>
      <w:proofErr w:type="gramEnd"/>
    </w:p>
    <w:p w14:paraId="20CBF9AC" w14:textId="690BA8B8" w:rsidR="008F7E7A" w:rsidRPr="008623DF" w:rsidRDefault="008F7E7A" w:rsidP="00077F91"/>
    <w:sectPr w:rsidR="008F7E7A" w:rsidRPr="008623DF" w:rsidSect="004639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C009D" w14:textId="77777777" w:rsidR="00FC0328" w:rsidRDefault="00FC0328">
      <w:pPr>
        <w:spacing w:after="0" w:line="240" w:lineRule="auto"/>
      </w:pPr>
      <w:r>
        <w:separator/>
      </w:r>
    </w:p>
  </w:endnote>
  <w:endnote w:type="continuationSeparator" w:id="0">
    <w:p w14:paraId="2BEF04EA" w14:textId="77777777" w:rsidR="00FC0328" w:rsidRDefault="00FC0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098904"/>
      <w:docPartObj>
        <w:docPartGallery w:val="Page Numbers (Bottom of Page)"/>
        <w:docPartUnique/>
      </w:docPartObj>
    </w:sdtPr>
    <w:sdtEndPr>
      <w:rPr>
        <w:rFonts w:cs="Times New Roman"/>
        <w:noProof/>
      </w:rPr>
    </w:sdtEndPr>
    <w:sdtContent>
      <w:p w14:paraId="54173E5B" w14:textId="77777777" w:rsidR="00545611" w:rsidRPr="00FA3023" w:rsidRDefault="00E7474C">
        <w:pPr>
          <w:pStyle w:val="Footer"/>
          <w:jc w:val="right"/>
          <w:rPr>
            <w:rFonts w:cs="Times New Roman"/>
          </w:rPr>
        </w:pPr>
        <w:r w:rsidRPr="00FA3023">
          <w:rPr>
            <w:rFonts w:cs="Times New Roman"/>
          </w:rPr>
          <w:fldChar w:fldCharType="begin"/>
        </w:r>
        <w:r w:rsidRPr="00FA3023">
          <w:rPr>
            <w:rFonts w:cs="Times New Roman"/>
          </w:rPr>
          <w:instrText xml:space="preserve"> PAGE   \* MERGEFORMAT </w:instrText>
        </w:r>
        <w:r w:rsidRPr="00FA3023">
          <w:rPr>
            <w:rFonts w:cs="Times New Roman"/>
          </w:rPr>
          <w:fldChar w:fldCharType="separate"/>
        </w:r>
        <w:r w:rsidRPr="00FA3023">
          <w:rPr>
            <w:rFonts w:cs="Times New Roman"/>
            <w:noProof/>
          </w:rPr>
          <w:t>2</w:t>
        </w:r>
        <w:r w:rsidRPr="00FA3023">
          <w:rPr>
            <w:rFonts w:cs="Times New Roman"/>
            <w:noProof/>
          </w:rPr>
          <w:fldChar w:fldCharType="end"/>
        </w:r>
      </w:p>
    </w:sdtContent>
  </w:sdt>
  <w:p w14:paraId="1AC00BBE" w14:textId="77777777" w:rsidR="00545611" w:rsidRDefault="00A971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9DE7C" w14:textId="77777777" w:rsidR="00FC0328" w:rsidRDefault="00FC0328">
      <w:pPr>
        <w:spacing w:after="0" w:line="240" w:lineRule="auto"/>
      </w:pPr>
      <w:r>
        <w:separator/>
      </w:r>
    </w:p>
  </w:footnote>
  <w:footnote w:type="continuationSeparator" w:id="0">
    <w:p w14:paraId="083C5789" w14:textId="77777777" w:rsidR="00FC0328" w:rsidRDefault="00FC03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864EE" w14:textId="19DB9A7F" w:rsidR="00C60D64" w:rsidRDefault="00C60D64">
    <w:pPr>
      <w:pStyle w:val="Header"/>
    </w:pPr>
    <w:r>
      <w:t>Thompson et al.</w:t>
    </w:r>
    <w:r>
      <w:tab/>
    </w:r>
    <w:r>
      <w:tab/>
    </w:r>
    <w:r w:rsidR="00576032">
      <w:t>Biomarkers</w:t>
    </w:r>
    <w:r>
      <w:t xml:space="preserve"> and dementia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4885"/>
    <w:multiLevelType w:val="hybridMultilevel"/>
    <w:tmpl w:val="8E06E9E6"/>
    <w:lvl w:ilvl="0" w:tplc="5A82A5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6D171B"/>
    <w:multiLevelType w:val="hybridMultilevel"/>
    <w:tmpl w:val="5FA0F17A"/>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rPr>
        <w:b w:val="0"/>
        <w:bCs w:val="0"/>
      </w:rPr>
    </w:lvl>
    <w:lvl w:ilvl="2" w:tplc="FFFFFFFF">
      <w:start w:val="1"/>
      <w:numFmt w:val="decimal"/>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77B35D5"/>
    <w:multiLevelType w:val="hybridMultilevel"/>
    <w:tmpl w:val="A830A33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C06620A"/>
    <w:multiLevelType w:val="hybridMultilevel"/>
    <w:tmpl w:val="EC760756"/>
    <w:lvl w:ilvl="0" w:tplc="0C090011">
      <w:start w:val="1"/>
      <w:numFmt w:val="decimal"/>
      <w:lvlText w:val="%1)"/>
      <w:lvlJc w:val="left"/>
      <w:pPr>
        <w:ind w:left="1146"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4" w15:restartNumberingAfterBreak="0">
    <w:nsid w:val="12254F96"/>
    <w:multiLevelType w:val="hybridMultilevel"/>
    <w:tmpl w:val="461C2550"/>
    <w:lvl w:ilvl="0" w:tplc="F9B6713C">
      <w:start w:val="1"/>
      <w:numFmt w:val="decimal"/>
      <w:lvlText w:val="%1."/>
      <w:lvlJc w:val="left"/>
      <w:pPr>
        <w:ind w:left="360" w:hanging="360"/>
      </w:pPr>
      <w:rPr>
        <w:rFonts w:ascii="Times New Roman" w:eastAsiaTheme="minorHAnsi" w:hAnsi="Times New Roman" w:cs="Times New Roman"/>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2BB356D"/>
    <w:multiLevelType w:val="hybridMultilevel"/>
    <w:tmpl w:val="74A6712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323584E"/>
    <w:multiLevelType w:val="hybridMultilevel"/>
    <w:tmpl w:val="A6FA42FE"/>
    <w:lvl w:ilvl="0" w:tplc="A4B2B70A">
      <w:start w:val="4"/>
      <w:numFmt w:val="bullet"/>
      <w:lvlText w:val=""/>
      <w:lvlJc w:val="left"/>
      <w:pPr>
        <w:ind w:left="360" w:hanging="360"/>
      </w:pPr>
      <w:rPr>
        <w:rFonts w:ascii="Symbol" w:eastAsiaTheme="minorHAnsi"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3566C71"/>
    <w:multiLevelType w:val="hybridMultilevel"/>
    <w:tmpl w:val="5FA0F17A"/>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rPr>
        <w:b w:val="0"/>
        <w:bCs w:val="0"/>
      </w:rPr>
    </w:lvl>
    <w:lvl w:ilvl="2" w:tplc="FFFFFFFF">
      <w:start w:val="1"/>
      <w:numFmt w:val="decimal"/>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73D2448"/>
    <w:multiLevelType w:val="hybridMultilevel"/>
    <w:tmpl w:val="A830A338"/>
    <w:lvl w:ilvl="0" w:tplc="3D66E1D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1AE86342"/>
    <w:multiLevelType w:val="multilevel"/>
    <w:tmpl w:val="6C683872"/>
    <w:lvl w:ilvl="0">
      <w:start w:val="2"/>
      <w:numFmt w:val="decimal"/>
      <w:lvlText w:val="%1"/>
      <w:lvlJc w:val="left"/>
      <w:pPr>
        <w:ind w:left="444" w:hanging="444"/>
      </w:pPr>
      <w:rPr>
        <w:rFonts w:hint="default"/>
      </w:rPr>
    </w:lvl>
    <w:lvl w:ilvl="1">
      <w:start w:val="3"/>
      <w:numFmt w:val="decimal"/>
      <w:lvlText w:val="%1.%2"/>
      <w:lvlJc w:val="left"/>
      <w:pPr>
        <w:ind w:left="798" w:hanging="444"/>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0" w15:restartNumberingAfterBreak="0">
    <w:nsid w:val="23DA08A3"/>
    <w:multiLevelType w:val="hybridMultilevel"/>
    <w:tmpl w:val="5D0C221E"/>
    <w:lvl w:ilvl="0" w:tplc="536840B8">
      <w:start w:val="1"/>
      <w:numFmt w:val="bullet"/>
      <w:lvlText w:val=""/>
      <w:lvlJc w:val="left"/>
      <w:pPr>
        <w:ind w:left="-360" w:hanging="360"/>
      </w:pPr>
      <w:rPr>
        <w:rFonts w:ascii="Symbol" w:eastAsiaTheme="minorHAnsi" w:hAnsi="Symbol" w:cs="Times New Roman" w:hint="default"/>
        <w:b/>
      </w:rPr>
    </w:lvl>
    <w:lvl w:ilvl="1" w:tplc="0C090003">
      <w:start w:val="1"/>
      <w:numFmt w:val="bullet"/>
      <w:lvlText w:val="o"/>
      <w:lvlJc w:val="left"/>
      <w:pPr>
        <w:ind w:left="360" w:hanging="360"/>
      </w:pPr>
      <w:rPr>
        <w:rFonts w:ascii="Courier New" w:hAnsi="Courier New" w:cs="Courier New" w:hint="default"/>
      </w:rPr>
    </w:lvl>
    <w:lvl w:ilvl="2" w:tplc="0C090005">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11" w15:restartNumberingAfterBreak="0">
    <w:nsid w:val="2ED25AEC"/>
    <w:multiLevelType w:val="hybridMultilevel"/>
    <w:tmpl w:val="E2DA858A"/>
    <w:lvl w:ilvl="0" w:tplc="08AACB4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5372D86"/>
    <w:multiLevelType w:val="hybridMultilevel"/>
    <w:tmpl w:val="A82E965C"/>
    <w:lvl w:ilvl="0" w:tplc="1326E49A">
      <w:start w:val="1"/>
      <w:numFmt w:val="decimal"/>
      <w:lvlText w:val="%1."/>
      <w:lvlJc w:val="left"/>
      <w:pPr>
        <w:ind w:left="720" w:hanging="360"/>
      </w:pPr>
      <w:rPr>
        <w:rFonts w:hint="default"/>
        <w:b/>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56C1BEF"/>
    <w:multiLevelType w:val="hybridMultilevel"/>
    <w:tmpl w:val="5FA0F17A"/>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rPr>
        <w:b w:val="0"/>
        <w:bCs w:val="0"/>
      </w:rPr>
    </w:lvl>
    <w:lvl w:ilvl="2" w:tplc="FFFFFFFF">
      <w:start w:val="1"/>
      <w:numFmt w:val="decimal"/>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44331607"/>
    <w:multiLevelType w:val="hybridMultilevel"/>
    <w:tmpl w:val="4FEDEB2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7A00484"/>
    <w:multiLevelType w:val="hybridMultilevel"/>
    <w:tmpl w:val="5FA0F17A"/>
    <w:lvl w:ilvl="0" w:tplc="0C090011">
      <w:start w:val="1"/>
      <w:numFmt w:val="decimal"/>
      <w:lvlText w:val="%1)"/>
      <w:lvlJc w:val="left"/>
      <w:pPr>
        <w:ind w:left="360" w:hanging="360"/>
      </w:pPr>
      <w:rPr>
        <w:rFonts w:hint="default"/>
      </w:rPr>
    </w:lvl>
    <w:lvl w:ilvl="1" w:tplc="B0DEBC18">
      <w:start w:val="1"/>
      <w:numFmt w:val="lowerLetter"/>
      <w:lvlText w:val="%2."/>
      <w:lvlJc w:val="left"/>
      <w:pPr>
        <w:ind w:left="1080" w:hanging="360"/>
      </w:pPr>
      <w:rPr>
        <w:b w:val="0"/>
        <w:bCs w:val="0"/>
      </w:rPr>
    </w:lvl>
    <w:lvl w:ilvl="2" w:tplc="8112FE10">
      <w:start w:val="1"/>
      <w:numFmt w:val="decimal"/>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4CE356B2"/>
    <w:multiLevelType w:val="hybridMultilevel"/>
    <w:tmpl w:val="04F69858"/>
    <w:lvl w:ilvl="0" w:tplc="21D65180">
      <w:start w:val="1"/>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6605BD"/>
    <w:multiLevelType w:val="hybridMultilevel"/>
    <w:tmpl w:val="0096C72C"/>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6716804"/>
    <w:multiLevelType w:val="hybridMultilevel"/>
    <w:tmpl w:val="72E2AD76"/>
    <w:lvl w:ilvl="0" w:tplc="4000C23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67E70AA"/>
    <w:multiLevelType w:val="hybridMultilevel"/>
    <w:tmpl w:val="D21C3BAA"/>
    <w:lvl w:ilvl="0" w:tplc="A934B8CA">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F3E0AFC"/>
    <w:multiLevelType w:val="hybridMultilevel"/>
    <w:tmpl w:val="3B04674A"/>
    <w:lvl w:ilvl="0" w:tplc="C5F6FC8C">
      <w:start w:val="4"/>
      <w:numFmt w:val="bullet"/>
      <w:lvlText w:val=""/>
      <w:lvlJc w:val="left"/>
      <w:pPr>
        <w:ind w:left="360" w:hanging="360"/>
      </w:pPr>
      <w:rPr>
        <w:rFonts w:ascii="Symbol" w:eastAsiaTheme="minorHAnsi"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0A01887"/>
    <w:multiLevelType w:val="hybridMultilevel"/>
    <w:tmpl w:val="2F86B0D2"/>
    <w:lvl w:ilvl="0" w:tplc="48F406E0">
      <w:start w:val="1"/>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25C0870"/>
    <w:multiLevelType w:val="hybridMultilevel"/>
    <w:tmpl w:val="AFECA4F2"/>
    <w:lvl w:ilvl="0" w:tplc="FFFFFFFF">
      <w:start w:val="1"/>
      <w:numFmt w:val="decimal"/>
      <w:lvlText w:val="%1)"/>
      <w:lvlJc w:val="left"/>
      <w:pPr>
        <w:ind w:left="720" w:hanging="360"/>
      </w:pPr>
      <w:rPr>
        <w:rFonts w:hint="default"/>
      </w:rPr>
    </w:lvl>
    <w:lvl w:ilvl="1" w:tplc="4FC6F228">
      <w:start w:val="1"/>
      <w:numFmt w:val="decimal"/>
      <w:lvlText w:val="%2.1"/>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6683CAF"/>
    <w:multiLevelType w:val="hybridMultilevel"/>
    <w:tmpl w:val="42FC161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B7F061C"/>
    <w:multiLevelType w:val="multilevel"/>
    <w:tmpl w:val="15188288"/>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num w:numId="1" w16cid:durableId="310258440">
    <w:abstractNumId w:val="19"/>
  </w:num>
  <w:num w:numId="2" w16cid:durableId="1269847803">
    <w:abstractNumId w:val="23"/>
  </w:num>
  <w:num w:numId="3" w16cid:durableId="968702531">
    <w:abstractNumId w:val="12"/>
  </w:num>
  <w:num w:numId="4" w16cid:durableId="505828662">
    <w:abstractNumId w:val="5"/>
  </w:num>
  <w:num w:numId="5" w16cid:durableId="212272323">
    <w:abstractNumId w:val="15"/>
  </w:num>
  <w:num w:numId="6" w16cid:durableId="567880752">
    <w:abstractNumId w:val="14"/>
  </w:num>
  <w:num w:numId="7" w16cid:durableId="542713561">
    <w:abstractNumId w:val="17"/>
  </w:num>
  <w:num w:numId="8" w16cid:durableId="758215241">
    <w:abstractNumId w:val="22"/>
  </w:num>
  <w:num w:numId="9" w16cid:durableId="778066098">
    <w:abstractNumId w:val="24"/>
  </w:num>
  <w:num w:numId="10" w16cid:durableId="1552500582">
    <w:abstractNumId w:val="4"/>
  </w:num>
  <w:num w:numId="11" w16cid:durableId="422263794">
    <w:abstractNumId w:val="3"/>
  </w:num>
  <w:num w:numId="12" w16cid:durableId="441802158">
    <w:abstractNumId w:val="11"/>
  </w:num>
  <w:num w:numId="13" w16cid:durableId="862015308">
    <w:abstractNumId w:val="9"/>
  </w:num>
  <w:num w:numId="14" w16cid:durableId="288895918">
    <w:abstractNumId w:val="1"/>
  </w:num>
  <w:num w:numId="15" w16cid:durableId="1357578884">
    <w:abstractNumId w:val="18"/>
  </w:num>
  <w:num w:numId="16" w16cid:durableId="934291052">
    <w:abstractNumId w:val="0"/>
  </w:num>
  <w:num w:numId="17" w16cid:durableId="1984239159">
    <w:abstractNumId w:val="8"/>
  </w:num>
  <w:num w:numId="18" w16cid:durableId="2092316273">
    <w:abstractNumId w:val="2"/>
  </w:num>
  <w:num w:numId="19" w16cid:durableId="1123112730">
    <w:abstractNumId w:val="13"/>
  </w:num>
  <w:num w:numId="20" w16cid:durableId="985813738">
    <w:abstractNumId w:val="7"/>
  </w:num>
  <w:num w:numId="21" w16cid:durableId="2020501536">
    <w:abstractNumId w:val="10"/>
  </w:num>
  <w:num w:numId="22" w16cid:durableId="2019581050">
    <w:abstractNumId w:val="16"/>
  </w:num>
  <w:num w:numId="23" w16cid:durableId="1897005900">
    <w:abstractNumId w:val="21"/>
  </w:num>
  <w:num w:numId="24" w16cid:durableId="1219852882">
    <w:abstractNumId w:val="20"/>
  </w:num>
  <w:num w:numId="25" w16cid:durableId="7221016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CxNAACU2MTYwNLIyUdpeDU4uLM/DyQAiPzWgBXgrGtLQAAAA=="/>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E7474C"/>
    <w:rsid w:val="00000CC5"/>
    <w:rsid w:val="00002256"/>
    <w:rsid w:val="00003278"/>
    <w:rsid w:val="000057A2"/>
    <w:rsid w:val="00010C78"/>
    <w:rsid w:val="00012523"/>
    <w:rsid w:val="00013E56"/>
    <w:rsid w:val="000154C4"/>
    <w:rsid w:val="00021BA8"/>
    <w:rsid w:val="00024081"/>
    <w:rsid w:val="000339E9"/>
    <w:rsid w:val="00033FD1"/>
    <w:rsid w:val="000352B1"/>
    <w:rsid w:val="0004064E"/>
    <w:rsid w:val="00040698"/>
    <w:rsid w:val="00041200"/>
    <w:rsid w:val="0004277B"/>
    <w:rsid w:val="000462D4"/>
    <w:rsid w:val="0004794C"/>
    <w:rsid w:val="00050F1A"/>
    <w:rsid w:val="000609C4"/>
    <w:rsid w:val="000622B8"/>
    <w:rsid w:val="0006311B"/>
    <w:rsid w:val="00064D45"/>
    <w:rsid w:val="00064F41"/>
    <w:rsid w:val="00066CBE"/>
    <w:rsid w:val="0006793D"/>
    <w:rsid w:val="00067F08"/>
    <w:rsid w:val="0007023B"/>
    <w:rsid w:val="00071EB4"/>
    <w:rsid w:val="00072330"/>
    <w:rsid w:val="00072ECA"/>
    <w:rsid w:val="00074EAC"/>
    <w:rsid w:val="00075DCA"/>
    <w:rsid w:val="00076371"/>
    <w:rsid w:val="00077F91"/>
    <w:rsid w:val="00091EB6"/>
    <w:rsid w:val="000930A3"/>
    <w:rsid w:val="00095FA8"/>
    <w:rsid w:val="000A6F37"/>
    <w:rsid w:val="000A7AE3"/>
    <w:rsid w:val="000B0658"/>
    <w:rsid w:val="000B19FB"/>
    <w:rsid w:val="000B6A73"/>
    <w:rsid w:val="000C08DF"/>
    <w:rsid w:val="000C74E5"/>
    <w:rsid w:val="000D2544"/>
    <w:rsid w:val="000D2AB1"/>
    <w:rsid w:val="000D79DB"/>
    <w:rsid w:val="000E0912"/>
    <w:rsid w:val="000E1600"/>
    <w:rsid w:val="000F3AB5"/>
    <w:rsid w:val="000F45D3"/>
    <w:rsid w:val="000F5A41"/>
    <w:rsid w:val="000F6AC8"/>
    <w:rsid w:val="00100B3C"/>
    <w:rsid w:val="00102C89"/>
    <w:rsid w:val="00105F3C"/>
    <w:rsid w:val="00106C78"/>
    <w:rsid w:val="00107089"/>
    <w:rsid w:val="00113931"/>
    <w:rsid w:val="00114550"/>
    <w:rsid w:val="00121227"/>
    <w:rsid w:val="00123860"/>
    <w:rsid w:val="00125390"/>
    <w:rsid w:val="00130A8F"/>
    <w:rsid w:val="00132E75"/>
    <w:rsid w:val="00135B75"/>
    <w:rsid w:val="00142273"/>
    <w:rsid w:val="0014227A"/>
    <w:rsid w:val="001424F0"/>
    <w:rsid w:val="00142DEB"/>
    <w:rsid w:val="00144093"/>
    <w:rsid w:val="00144805"/>
    <w:rsid w:val="00150B86"/>
    <w:rsid w:val="00151714"/>
    <w:rsid w:val="00152AF7"/>
    <w:rsid w:val="00155731"/>
    <w:rsid w:val="0016516A"/>
    <w:rsid w:val="001679DF"/>
    <w:rsid w:val="0017052D"/>
    <w:rsid w:val="00170F30"/>
    <w:rsid w:val="00171A84"/>
    <w:rsid w:val="00172700"/>
    <w:rsid w:val="00172C78"/>
    <w:rsid w:val="00172DDB"/>
    <w:rsid w:val="001735E1"/>
    <w:rsid w:val="00184B48"/>
    <w:rsid w:val="0019429D"/>
    <w:rsid w:val="00197144"/>
    <w:rsid w:val="001A2C1A"/>
    <w:rsid w:val="001A71F8"/>
    <w:rsid w:val="001A7C16"/>
    <w:rsid w:val="001B2CFB"/>
    <w:rsid w:val="001B32D2"/>
    <w:rsid w:val="001B3839"/>
    <w:rsid w:val="001B7529"/>
    <w:rsid w:val="001C178D"/>
    <w:rsid w:val="001C5E3C"/>
    <w:rsid w:val="001D0AE5"/>
    <w:rsid w:val="001D289B"/>
    <w:rsid w:val="001D30B2"/>
    <w:rsid w:val="001D548C"/>
    <w:rsid w:val="001D68ED"/>
    <w:rsid w:val="001D695F"/>
    <w:rsid w:val="001D6E3F"/>
    <w:rsid w:val="001D7E72"/>
    <w:rsid w:val="001E2383"/>
    <w:rsid w:val="001E374F"/>
    <w:rsid w:val="001E5642"/>
    <w:rsid w:val="001E5A7D"/>
    <w:rsid w:val="001E7F48"/>
    <w:rsid w:val="001F15CA"/>
    <w:rsid w:val="001F2283"/>
    <w:rsid w:val="001F3B0F"/>
    <w:rsid w:val="001F7BF7"/>
    <w:rsid w:val="001F7DDE"/>
    <w:rsid w:val="00204D01"/>
    <w:rsid w:val="00210E16"/>
    <w:rsid w:val="0021797A"/>
    <w:rsid w:val="00220C66"/>
    <w:rsid w:val="00222854"/>
    <w:rsid w:val="00224E82"/>
    <w:rsid w:val="002307A0"/>
    <w:rsid w:val="00231FB7"/>
    <w:rsid w:val="002325BC"/>
    <w:rsid w:val="002334B7"/>
    <w:rsid w:val="00233A5D"/>
    <w:rsid w:val="00241609"/>
    <w:rsid w:val="00241984"/>
    <w:rsid w:val="002435D9"/>
    <w:rsid w:val="0024368D"/>
    <w:rsid w:val="0025085D"/>
    <w:rsid w:val="00250FB9"/>
    <w:rsid w:val="002646E1"/>
    <w:rsid w:val="00267533"/>
    <w:rsid w:val="002677C5"/>
    <w:rsid w:val="00273DFF"/>
    <w:rsid w:val="002746E3"/>
    <w:rsid w:val="0027633E"/>
    <w:rsid w:val="0028361A"/>
    <w:rsid w:val="002856B2"/>
    <w:rsid w:val="00286025"/>
    <w:rsid w:val="00292BDA"/>
    <w:rsid w:val="002957A4"/>
    <w:rsid w:val="00295B18"/>
    <w:rsid w:val="002A0ED0"/>
    <w:rsid w:val="002A2C62"/>
    <w:rsid w:val="002A5FF8"/>
    <w:rsid w:val="002B0A9B"/>
    <w:rsid w:val="002B403D"/>
    <w:rsid w:val="002B494B"/>
    <w:rsid w:val="002B5FB8"/>
    <w:rsid w:val="002B6282"/>
    <w:rsid w:val="002B6377"/>
    <w:rsid w:val="002B7628"/>
    <w:rsid w:val="002C0429"/>
    <w:rsid w:val="002C4812"/>
    <w:rsid w:val="002C5107"/>
    <w:rsid w:val="002C5287"/>
    <w:rsid w:val="002C578E"/>
    <w:rsid w:val="002D4CA5"/>
    <w:rsid w:val="002D7AFC"/>
    <w:rsid w:val="002D7CAD"/>
    <w:rsid w:val="002E1D9A"/>
    <w:rsid w:val="002E24FC"/>
    <w:rsid w:val="002F0B08"/>
    <w:rsid w:val="002F348B"/>
    <w:rsid w:val="002F76E9"/>
    <w:rsid w:val="003005F1"/>
    <w:rsid w:val="0030135B"/>
    <w:rsid w:val="00304EAA"/>
    <w:rsid w:val="00306AE1"/>
    <w:rsid w:val="00317A78"/>
    <w:rsid w:val="0032006B"/>
    <w:rsid w:val="00322715"/>
    <w:rsid w:val="003230E3"/>
    <w:rsid w:val="003312DF"/>
    <w:rsid w:val="00336D62"/>
    <w:rsid w:val="00340BBA"/>
    <w:rsid w:val="00344601"/>
    <w:rsid w:val="00356B98"/>
    <w:rsid w:val="00361347"/>
    <w:rsid w:val="00362383"/>
    <w:rsid w:val="0036343D"/>
    <w:rsid w:val="0036445E"/>
    <w:rsid w:val="00365320"/>
    <w:rsid w:val="003672E2"/>
    <w:rsid w:val="003714DB"/>
    <w:rsid w:val="00373350"/>
    <w:rsid w:val="003735C7"/>
    <w:rsid w:val="00375F2F"/>
    <w:rsid w:val="00377F59"/>
    <w:rsid w:val="00380785"/>
    <w:rsid w:val="00383BBD"/>
    <w:rsid w:val="0038607C"/>
    <w:rsid w:val="0039368C"/>
    <w:rsid w:val="0039682A"/>
    <w:rsid w:val="003A3C9B"/>
    <w:rsid w:val="003A4A84"/>
    <w:rsid w:val="003B52C5"/>
    <w:rsid w:val="003B602B"/>
    <w:rsid w:val="003B6D07"/>
    <w:rsid w:val="003C10FB"/>
    <w:rsid w:val="003C40E4"/>
    <w:rsid w:val="003C425A"/>
    <w:rsid w:val="003C42E0"/>
    <w:rsid w:val="003D4D2E"/>
    <w:rsid w:val="003D6279"/>
    <w:rsid w:val="003D634B"/>
    <w:rsid w:val="003D6AC3"/>
    <w:rsid w:val="003E2435"/>
    <w:rsid w:val="003E6970"/>
    <w:rsid w:val="003F1E52"/>
    <w:rsid w:val="003F2A1B"/>
    <w:rsid w:val="003F5945"/>
    <w:rsid w:val="003F670B"/>
    <w:rsid w:val="003F70B1"/>
    <w:rsid w:val="003F76A2"/>
    <w:rsid w:val="003F7CA6"/>
    <w:rsid w:val="004030E8"/>
    <w:rsid w:val="004045C5"/>
    <w:rsid w:val="004056DD"/>
    <w:rsid w:val="00406208"/>
    <w:rsid w:val="00406DA4"/>
    <w:rsid w:val="00406F68"/>
    <w:rsid w:val="004176FB"/>
    <w:rsid w:val="00417E8B"/>
    <w:rsid w:val="00422E28"/>
    <w:rsid w:val="00424BF9"/>
    <w:rsid w:val="0042614F"/>
    <w:rsid w:val="004332A1"/>
    <w:rsid w:val="00433807"/>
    <w:rsid w:val="00435002"/>
    <w:rsid w:val="004368D8"/>
    <w:rsid w:val="00437E20"/>
    <w:rsid w:val="0044100D"/>
    <w:rsid w:val="004442F2"/>
    <w:rsid w:val="004446C8"/>
    <w:rsid w:val="00444927"/>
    <w:rsid w:val="004560AB"/>
    <w:rsid w:val="004561C4"/>
    <w:rsid w:val="0045766B"/>
    <w:rsid w:val="00457B51"/>
    <w:rsid w:val="00460375"/>
    <w:rsid w:val="00461951"/>
    <w:rsid w:val="00463993"/>
    <w:rsid w:val="00464D82"/>
    <w:rsid w:val="00466796"/>
    <w:rsid w:val="004704D4"/>
    <w:rsid w:val="004714B9"/>
    <w:rsid w:val="00474E3C"/>
    <w:rsid w:val="00474E3F"/>
    <w:rsid w:val="0047547D"/>
    <w:rsid w:val="00476205"/>
    <w:rsid w:val="00476BD3"/>
    <w:rsid w:val="0047797A"/>
    <w:rsid w:val="00480B03"/>
    <w:rsid w:val="004831CB"/>
    <w:rsid w:val="004858C0"/>
    <w:rsid w:val="00490BD9"/>
    <w:rsid w:val="00490C6B"/>
    <w:rsid w:val="00491364"/>
    <w:rsid w:val="00493FF5"/>
    <w:rsid w:val="00497D9B"/>
    <w:rsid w:val="004A16A0"/>
    <w:rsid w:val="004A3787"/>
    <w:rsid w:val="004A4F5C"/>
    <w:rsid w:val="004B2FBA"/>
    <w:rsid w:val="004B6A29"/>
    <w:rsid w:val="004B7F3E"/>
    <w:rsid w:val="004C03B3"/>
    <w:rsid w:val="004C36C6"/>
    <w:rsid w:val="004C7DD5"/>
    <w:rsid w:val="004D1FA3"/>
    <w:rsid w:val="004D2A03"/>
    <w:rsid w:val="004D3477"/>
    <w:rsid w:val="004D6552"/>
    <w:rsid w:val="004D6EB8"/>
    <w:rsid w:val="004D722E"/>
    <w:rsid w:val="004E0B83"/>
    <w:rsid w:val="004E0D4D"/>
    <w:rsid w:val="004E12D5"/>
    <w:rsid w:val="004E3FF5"/>
    <w:rsid w:val="004E4231"/>
    <w:rsid w:val="004E7BAB"/>
    <w:rsid w:val="004F1339"/>
    <w:rsid w:val="004F1BED"/>
    <w:rsid w:val="004F3816"/>
    <w:rsid w:val="004F4853"/>
    <w:rsid w:val="004F4E8D"/>
    <w:rsid w:val="004F6358"/>
    <w:rsid w:val="005011F1"/>
    <w:rsid w:val="005018DF"/>
    <w:rsid w:val="0050288A"/>
    <w:rsid w:val="00505668"/>
    <w:rsid w:val="00507A6E"/>
    <w:rsid w:val="00510ED7"/>
    <w:rsid w:val="00512CA0"/>
    <w:rsid w:val="00514B5B"/>
    <w:rsid w:val="005167D1"/>
    <w:rsid w:val="00516838"/>
    <w:rsid w:val="0051795C"/>
    <w:rsid w:val="00522204"/>
    <w:rsid w:val="00525F49"/>
    <w:rsid w:val="00526C6C"/>
    <w:rsid w:val="005343CA"/>
    <w:rsid w:val="0054209E"/>
    <w:rsid w:val="00543CE5"/>
    <w:rsid w:val="00544E02"/>
    <w:rsid w:val="00550B94"/>
    <w:rsid w:val="005520AE"/>
    <w:rsid w:val="00552AAB"/>
    <w:rsid w:val="00555B42"/>
    <w:rsid w:val="00556D17"/>
    <w:rsid w:val="005619F0"/>
    <w:rsid w:val="00564996"/>
    <w:rsid w:val="0056786A"/>
    <w:rsid w:val="00576032"/>
    <w:rsid w:val="00577CAB"/>
    <w:rsid w:val="005804B9"/>
    <w:rsid w:val="00583853"/>
    <w:rsid w:val="00585A3C"/>
    <w:rsid w:val="0058678E"/>
    <w:rsid w:val="00586AE6"/>
    <w:rsid w:val="00587756"/>
    <w:rsid w:val="00587EF9"/>
    <w:rsid w:val="00590F24"/>
    <w:rsid w:val="00591084"/>
    <w:rsid w:val="00592E61"/>
    <w:rsid w:val="00595DC9"/>
    <w:rsid w:val="005A028F"/>
    <w:rsid w:val="005A0F6C"/>
    <w:rsid w:val="005A24EB"/>
    <w:rsid w:val="005A46DE"/>
    <w:rsid w:val="005B3A16"/>
    <w:rsid w:val="005B5AA7"/>
    <w:rsid w:val="005B6DBB"/>
    <w:rsid w:val="005B7562"/>
    <w:rsid w:val="005C4736"/>
    <w:rsid w:val="005C6CC6"/>
    <w:rsid w:val="005C7BFA"/>
    <w:rsid w:val="005D0A25"/>
    <w:rsid w:val="005D1621"/>
    <w:rsid w:val="005D542B"/>
    <w:rsid w:val="005D643C"/>
    <w:rsid w:val="005D78F1"/>
    <w:rsid w:val="005E0940"/>
    <w:rsid w:val="005E0F68"/>
    <w:rsid w:val="005E1F3C"/>
    <w:rsid w:val="005E7513"/>
    <w:rsid w:val="005F2260"/>
    <w:rsid w:val="005F2CC1"/>
    <w:rsid w:val="005F38FD"/>
    <w:rsid w:val="005F3E7B"/>
    <w:rsid w:val="005F49D7"/>
    <w:rsid w:val="005F7076"/>
    <w:rsid w:val="00600272"/>
    <w:rsid w:val="006005A9"/>
    <w:rsid w:val="0060782B"/>
    <w:rsid w:val="00610622"/>
    <w:rsid w:val="0061324C"/>
    <w:rsid w:val="00613E58"/>
    <w:rsid w:val="00615D3E"/>
    <w:rsid w:val="00625D43"/>
    <w:rsid w:val="006309A1"/>
    <w:rsid w:val="006313D1"/>
    <w:rsid w:val="00632194"/>
    <w:rsid w:val="00640981"/>
    <w:rsid w:val="00640EA3"/>
    <w:rsid w:val="00641EC8"/>
    <w:rsid w:val="00643753"/>
    <w:rsid w:val="00644D92"/>
    <w:rsid w:val="00650D64"/>
    <w:rsid w:val="00651C9A"/>
    <w:rsid w:val="00651F6E"/>
    <w:rsid w:val="00652519"/>
    <w:rsid w:val="00665FDE"/>
    <w:rsid w:val="00667C33"/>
    <w:rsid w:val="0067035C"/>
    <w:rsid w:val="0067498D"/>
    <w:rsid w:val="00676F95"/>
    <w:rsid w:val="00685CE2"/>
    <w:rsid w:val="006952A1"/>
    <w:rsid w:val="006964DA"/>
    <w:rsid w:val="006A0613"/>
    <w:rsid w:val="006A2CF7"/>
    <w:rsid w:val="006A3740"/>
    <w:rsid w:val="006A5489"/>
    <w:rsid w:val="006A63AD"/>
    <w:rsid w:val="006B349E"/>
    <w:rsid w:val="006B35EB"/>
    <w:rsid w:val="006B762E"/>
    <w:rsid w:val="006C025D"/>
    <w:rsid w:val="006C05A5"/>
    <w:rsid w:val="006C3709"/>
    <w:rsid w:val="006C465D"/>
    <w:rsid w:val="006C4AD6"/>
    <w:rsid w:val="006C57AF"/>
    <w:rsid w:val="006D1B2C"/>
    <w:rsid w:val="006D21FF"/>
    <w:rsid w:val="006D3E6F"/>
    <w:rsid w:val="006D4FC1"/>
    <w:rsid w:val="006D7B9F"/>
    <w:rsid w:val="006E21E1"/>
    <w:rsid w:val="006E3A3E"/>
    <w:rsid w:val="006F325D"/>
    <w:rsid w:val="006F3D33"/>
    <w:rsid w:val="006F42DD"/>
    <w:rsid w:val="006F46B8"/>
    <w:rsid w:val="006F619E"/>
    <w:rsid w:val="006F6FC9"/>
    <w:rsid w:val="006F71D2"/>
    <w:rsid w:val="006F7543"/>
    <w:rsid w:val="007003BA"/>
    <w:rsid w:val="00705BF4"/>
    <w:rsid w:val="00706A6A"/>
    <w:rsid w:val="00712E9C"/>
    <w:rsid w:val="00713101"/>
    <w:rsid w:val="0072265C"/>
    <w:rsid w:val="0072378C"/>
    <w:rsid w:val="00726EE6"/>
    <w:rsid w:val="00727198"/>
    <w:rsid w:val="0073077C"/>
    <w:rsid w:val="00731327"/>
    <w:rsid w:val="00731E7A"/>
    <w:rsid w:val="00742120"/>
    <w:rsid w:val="00742AFF"/>
    <w:rsid w:val="00746593"/>
    <w:rsid w:val="00747CC0"/>
    <w:rsid w:val="0075040A"/>
    <w:rsid w:val="007532C0"/>
    <w:rsid w:val="00753481"/>
    <w:rsid w:val="00753C7A"/>
    <w:rsid w:val="00756EB6"/>
    <w:rsid w:val="00761785"/>
    <w:rsid w:val="007617DB"/>
    <w:rsid w:val="00762BA3"/>
    <w:rsid w:val="0076391B"/>
    <w:rsid w:val="00765E9F"/>
    <w:rsid w:val="00772517"/>
    <w:rsid w:val="00772A7B"/>
    <w:rsid w:val="00773DA3"/>
    <w:rsid w:val="0077768F"/>
    <w:rsid w:val="00777997"/>
    <w:rsid w:val="007804E0"/>
    <w:rsid w:val="00780F01"/>
    <w:rsid w:val="00782952"/>
    <w:rsid w:val="007835C8"/>
    <w:rsid w:val="007919A3"/>
    <w:rsid w:val="00793C28"/>
    <w:rsid w:val="007944C2"/>
    <w:rsid w:val="007965EF"/>
    <w:rsid w:val="00796D7D"/>
    <w:rsid w:val="007A050D"/>
    <w:rsid w:val="007A5015"/>
    <w:rsid w:val="007A7A4A"/>
    <w:rsid w:val="007B2D06"/>
    <w:rsid w:val="007B528A"/>
    <w:rsid w:val="007B5FEB"/>
    <w:rsid w:val="007B63A8"/>
    <w:rsid w:val="007B6775"/>
    <w:rsid w:val="007C133F"/>
    <w:rsid w:val="007C3796"/>
    <w:rsid w:val="007D1286"/>
    <w:rsid w:val="007D40E8"/>
    <w:rsid w:val="007D4CB1"/>
    <w:rsid w:val="007D56A3"/>
    <w:rsid w:val="007D5C58"/>
    <w:rsid w:val="007D7036"/>
    <w:rsid w:val="007E3B8D"/>
    <w:rsid w:val="007E5A07"/>
    <w:rsid w:val="007E6452"/>
    <w:rsid w:val="007E6D45"/>
    <w:rsid w:val="007E7197"/>
    <w:rsid w:val="007F21A7"/>
    <w:rsid w:val="007F38FF"/>
    <w:rsid w:val="007F64B3"/>
    <w:rsid w:val="00801460"/>
    <w:rsid w:val="008015E1"/>
    <w:rsid w:val="00801EAC"/>
    <w:rsid w:val="00807D92"/>
    <w:rsid w:val="00810B89"/>
    <w:rsid w:val="00811FCA"/>
    <w:rsid w:val="008122EA"/>
    <w:rsid w:val="00813DD5"/>
    <w:rsid w:val="00815C4D"/>
    <w:rsid w:val="008168E0"/>
    <w:rsid w:val="00822C35"/>
    <w:rsid w:val="00824E38"/>
    <w:rsid w:val="00827E7B"/>
    <w:rsid w:val="008305F7"/>
    <w:rsid w:val="00837399"/>
    <w:rsid w:val="00845F43"/>
    <w:rsid w:val="00846DB7"/>
    <w:rsid w:val="00847834"/>
    <w:rsid w:val="00850011"/>
    <w:rsid w:val="0085137C"/>
    <w:rsid w:val="00852077"/>
    <w:rsid w:val="00852611"/>
    <w:rsid w:val="008528CE"/>
    <w:rsid w:val="0085454E"/>
    <w:rsid w:val="008570F7"/>
    <w:rsid w:val="00857EFE"/>
    <w:rsid w:val="008601DF"/>
    <w:rsid w:val="008607E4"/>
    <w:rsid w:val="008610A1"/>
    <w:rsid w:val="008623DF"/>
    <w:rsid w:val="00865629"/>
    <w:rsid w:val="00871633"/>
    <w:rsid w:val="00871C5C"/>
    <w:rsid w:val="0087460F"/>
    <w:rsid w:val="00874B2B"/>
    <w:rsid w:val="00876A14"/>
    <w:rsid w:val="00881FF8"/>
    <w:rsid w:val="008836EF"/>
    <w:rsid w:val="008844F2"/>
    <w:rsid w:val="00893EBF"/>
    <w:rsid w:val="00896F8D"/>
    <w:rsid w:val="00897912"/>
    <w:rsid w:val="008A0E9A"/>
    <w:rsid w:val="008A1E16"/>
    <w:rsid w:val="008A717A"/>
    <w:rsid w:val="008B323A"/>
    <w:rsid w:val="008B3817"/>
    <w:rsid w:val="008B6A0F"/>
    <w:rsid w:val="008B6C21"/>
    <w:rsid w:val="008C0038"/>
    <w:rsid w:val="008C3502"/>
    <w:rsid w:val="008C3DD1"/>
    <w:rsid w:val="008C3FD5"/>
    <w:rsid w:val="008C500F"/>
    <w:rsid w:val="008C7022"/>
    <w:rsid w:val="008C75B5"/>
    <w:rsid w:val="008D049A"/>
    <w:rsid w:val="008D2A42"/>
    <w:rsid w:val="008E399B"/>
    <w:rsid w:val="008E3D91"/>
    <w:rsid w:val="008F07ED"/>
    <w:rsid w:val="008F0B7A"/>
    <w:rsid w:val="008F10AE"/>
    <w:rsid w:val="008F3A63"/>
    <w:rsid w:val="008F7417"/>
    <w:rsid w:val="008F7E7A"/>
    <w:rsid w:val="00900235"/>
    <w:rsid w:val="009027BF"/>
    <w:rsid w:val="009077B1"/>
    <w:rsid w:val="009123C4"/>
    <w:rsid w:val="009123EE"/>
    <w:rsid w:val="00912780"/>
    <w:rsid w:val="00912D93"/>
    <w:rsid w:val="00913EFE"/>
    <w:rsid w:val="00914176"/>
    <w:rsid w:val="00914CA1"/>
    <w:rsid w:val="0091769B"/>
    <w:rsid w:val="0091799A"/>
    <w:rsid w:val="00920E13"/>
    <w:rsid w:val="00921293"/>
    <w:rsid w:val="00921F50"/>
    <w:rsid w:val="0092599C"/>
    <w:rsid w:val="00926E2C"/>
    <w:rsid w:val="00935182"/>
    <w:rsid w:val="009375B3"/>
    <w:rsid w:val="0094299F"/>
    <w:rsid w:val="00944C6A"/>
    <w:rsid w:val="009475E8"/>
    <w:rsid w:val="00947D43"/>
    <w:rsid w:val="00951483"/>
    <w:rsid w:val="0095263B"/>
    <w:rsid w:val="00957ABA"/>
    <w:rsid w:val="00962A70"/>
    <w:rsid w:val="00962B6E"/>
    <w:rsid w:val="009717D3"/>
    <w:rsid w:val="00976D13"/>
    <w:rsid w:val="0097770F"/>
    <w:rsid w:val="00982D1A"/>
    <w:rsid w:val="00982E04"/>
    <w:rsid w:val="0098351A"/>
    <w:rsid w:val="0098650F"/>
    <w:rsid w:val="00992E47"/>
    <w:rsid w:val="009938D7"/>
    <w:rsid w:val="0099394E"/>
    <w:rsid w:val="009950C5"/>
    <w:rsid w:val="0099759B"/>
    <w:rsid w:val="00997964"/>
    <w:rsid w:val="009A08AB"/>
    <w:rsid w:val="009A1D86"/>
    <w:rsid w:val="009A4462"/>
    <w:rsid w:val="009A4E5E"/>
    <w:rsid w:val="009B1E95"/>
    <w:rsid w:val="009B4B35"/>
    <w:rsid w:val="009C0806"/>
    <w:rsid w:val="009C171E"/>
    <w:rsid w:val="009C1B67"/>
    <w:rsid w:val="009C2E52"/>
    <w:rsid w:val="009D0883"/>
    <w:rsid w:val="009D64E5"/>
    <w:rsid w:val="009D7D9F"/>
    <w:rsid w:val="009E0F35"/>
    <w:rsid w:val="009E11CF"/>
    <w:rsid w:val="009E1404"/>
    <w:rsid w:val="009E1B93"/>
    <w:rsid w:val="009E2B4D"/>
    <w:rsid w:val="009E3985"/>
    <w:rsid w:val="009E3E5C"/>
    <w:rsid w:val="009E4E26"/>
    <w:rsid w:val="009E5346"/>
    <w:rsid w:val="009E5BBF"/>
    <w:rsid w:val="009F132D"/>
    <w:rsid w:val="009F329D"/>
    <w:rsid w:val="009F3BA7"/>
    <w:rsid w:val="009F4187"/>
    <w:rsid w:val="009F7952"/>
    <w:rsid w:val="00A02B72"/>
    <w:rsid w:val="00A02D11"/>
    <w:rsid w:val="00A0334A"/>
    <w:rsid w:val="00A046F7"/>
    <w:rsid w:val="00A04EC4"/>
    <w:rsid w:val="00A06AB0"/>
    <w:rsid w:val="00A11C67"/>
    <w:rsid w:val="00A137C1"/>
    <w:rsid w:val="00A24804"/>
    <w:rsid w:val="00A255EF"/>
    <w:rsid w:val="00A25C28"/>
    <w:rsid w:val="00A261DA"/>
    <w:rsid w:val="00A26B55"/>
    <w:rsid w:val="00A30AB6"/>
    <w:rsid w:val="00A33E2B"/>
    <w:rsid w:val="00A4226A"/>
    <w:rsid w:val="00A43184"/>
    <w:rsid w:val="00A45C71"/>
    <w:rsid w:val="00A55A01"/>
    <w:rsid w:val="00A57537"/>
    <w:rsid w:val="00A57A84"/>
    <w:rsid w:val="00A57CB0"/>
    <w:rsid w:val="00A63264"/>
    <w:rsid w:val="00A63A31"/>
    <w:rsid w:val="00A63D91"/>
    <w:rsid w:val="00A746AB"/>
    <w:rsid w:val="00A80813"/>
    <w:rsid w:val="00A81B2E"/>
    <w:rsid w:val="00A83DDA"/>
    <w:rsid w:val="00A856BA"/>
    <w:rsid w:val="00A8579E"/>
    <w:rsid w:val="00A862DA"/>
    <w:rsid w:val="00A86EF3"/>
    <w:rsid w:val="00A87AEC"/>
    <w:rsid w:val="00A917B6"/>
    <w:rsid w:val="00A92F68"/>
    <w:rsid w:val="00A92FB7"/>
    <w:rsid w:val="00A97128"/>
    <w:rsid w:val="00AA18C3"/>
    <w:rsid w:val="00AA429C"/>
    <w:rsid w:val="00AA5ED5"/>
    <w:rsid w:val="00AA7FCD"/>
    <w:rsid w:val="00AB1F70"/>
    <w:rsid w:val="00AB3931"/>
    <w:rsid w:val="00AB41D4"/>
    <w:rsid w:val="00AB7258"/>
    <w:rsid w:val="00AC0BBA"/>
    <w:rsid w:val="00AC1067"/>
    <w:rsid w:val="00AC172A"/>
    <w:rsid w:val="00AC19A5"/>
    <w:rsid w:val="00AC79A1"/>
    <w:rsid w:val="00AD4959"/>
    <w:rsid w:val="00AD655C"/>
    <w:rsid w:val="00AE18EC"/>
    <w:rsid w:val="00AE4711"/>
    <w:rsid w:val="00AE5D2A"/>
    <w:rsid w:val="00AE6478"/>
    <w:rsid w:val="00AF35CC"/>
    <w:rsid w:val="00AF66E7"/>
    <w:rsid w:val="00B00E51"/>
    <w:rsid w:val="00B01B09"/>
    <w:rsid w:val="00B02F6F"/>
    <w:rsid w:val="00B07171"/>
    <w:rsid w:val="00B1303E"/>
    <w:rsid w:val="00B14881"/>
    <w:rsid w:val="00B15B30"/>
    <w:rsid w:val="00B15B58"/>
    <w:rsid w:val="00B16FE1"/>
    <w:rsid w:val="00B33F99"/>
    <w:rsid w:val="00B34579"/>
    <w:rsid w:val="00B3564C"/>
    <w:rsid w:val="00B37990"/>
    <w:rsid w:val="00B40C27"/>
    <w:rsid w:val="00B450A6"/>
    <w:rsid w:val="00B4559B"/>
    <w:rsid w:val="00B50373"/>
    <w:rsid w:val="00B52155"/>
    <w:rsid w:val="00B60BFE"/>
    <w:rsid w:val="00B61E3C"/>
    <w:rsid w:val="00B648E8"/>
    <w:rsid w:val="00B72FA1"/>
    <w:rsid w:val="00B7377E"/>
    <w:rsid w:val="00B826D5"/>
    <w:rsid w:val="00B8588A"/>
    <w:rsid w:val="00B8638A"/>
    <w:rsid w:val="00B90EFD"/>
    <w:rsid w:val="00B9298F"/>
    <w:rsid w:val="00B92F41"/>
    <w:rsid w:val="00B95758"/>
    <w:rsid w:val="00B95C19"/>
    <w:rsid w:val="00BA10D3"/>
    <w:rsid w:val="00BA4309"/>
    <w:rsid w:val="00BA4C3D"/>
    <w:rsid w:val="00BA57D7"/>
    <w:rsid w:val="00BA6F2E"/>
    <w:rsid w:val="00BA7B01"/>
    <w:rsid w:val="00BB0F5D"/>
    <w:rsid w:val="00BB60B4"/>
    <w:rsid w:val="00BB67BD"/>
    <w:rsid w:val="00BC0DFA"/>
    <w:rsid w:val="00BC13F5"/>
    <w:rsid w:val="00BC2BF0"/>
    <w:rsid w:val="00BC34C0"/>
    <w:rsid w:val="00BC3F09"/>
    <w:rsid w:val="00BC5DF5"/>
    <w:rsid w:val="00BD0ABE"/>
    <w:rsid w:val="00BD2654"/>
    <w:rsid w:val="00BD52C7"/>
    <w:rsid w:val="00BD66CC"/>
    <w:rsid w:val="00BD6DB4"/>
    <w:rsid w:val="00BE6C76"/>
    <w:rsid w:val="00BF24AF"/>
    <w:rsid w:val="00BF726B"/>
    <w:rsid w:val="00C03D52"/>
    <w:rsid w:val="00C04FD5"/>
    <w:rsid w:val="00C0779A"/>
    <w:rsid w:val="00C10A67"/>
    <w:rsid w:val="00C1168A"/>
    <w:rsid w:val="00C11DE9"/>
    <w:rsid w:val="00C20DCB"/>
    <w:rsid w:val="00C262F9"/>
    <w:rsid w:val="00C265BA"/>
    <w:rsid w:val="00C30EA1"/>
    <w:rsid w:val="00C33F9E"/>
    <w:rsid w:val="00C351D1"/>
    <w:rsid w:val="00C4019D"/>
    <w:rsid w:val="00C40AB6"/>
    <w:rsid w:val="00C40F27"/>
    <w:rsid w:val="00C413C3"/>
    <w:rsid w:val="00C415FC"/>
    <w:rsid w:val="00C44321"/>
    <w:rsid w:val="00C44925"/>
    <w:rsid w:val="00C45DFE"/>
    <w:rsid w:val="00C5072A"/>
    <w:rsid w:val="00C519CB"/>
    <w:rsid w:val="00C52F72"/>
    <w:rsid w:val="00C55CA3"/>
    <w:rsid w:val="00C55D88"/>
    <w:rsid w:val="00C60D64"/>
    <w:rsid w:val="00C66648"/>
    <w:rsid w:val="00C66AC2"/>
    <w:rsid w:val="00C66BD3"/>
    <w:rsid w:val="00C71F90"/>
    <w:rsid w:val="00C71FC6"/>
    <w:rsid w:val="00C7717A"/>
    <w:rsid w:val="00C77B35"/>
    <w:rsid w:val="00C823E1"/>
    <w:rsid w:val="00C826C6"/>
    <w:rsid w:val="00C82801"/>
    <w:rsid w:val="00C86983"/>
    <w:rsid w:val="00C91541"/>
    <w:rsid w:val="00C9421D"/>
    <w:rsid w:val="00C96929"/>
    <w:rsid w:val="00C97757"/>
    <w:rsid w:val="00CA03BD"/>
    <w:rsid w:val="00CA0CF3"/>
    <w:rsid w:val="00CA16EE"/>
    <w:rsid w:val="00CA74C9"/>
    <w:rsid w:val="00CA79BC"/>
    <w:rsid w:val="00CA7FDE"/>
    <w:rsid w:val="00CB14D5"/>
    <w:rsid w:val="00CB4BC9"/>
    <w:rsid w:val="00CB68EA"/>
    <w:rsid w:val="00CC1C75"/>
    <w:rsid w:val="00CC754C"/>
    <w:rsid w:val="00CD1B73"/>
    <w:rsid w:val="00CD4838"/>
    <w:rsid w:val="00CD7CCE"/>
    <w:rsid w:val="00CE1FBD"/>
    <w:rsid w:val="00CE3956"/>
    <w:rsid w:val="00CF34EC"/>
    <w:rsid w:val="00CF36C0"/>
    <w:rsid w:val="00D01695"/>
    <w:rsid w:val="00D02989"/>
    <w:rsid w:val="00D07F71"/>
    <w:rsid w:val="00D132FB"/>
    <w:rsid w:val="00D17F7C"/>
    <w:rsid w:val="00D213C6"/>
    <w:rsid w:val="00D22F7D"/>
    <w:rsid w:val="00D257B6"/>
    <w:rsid w:val="00D257F1"/>
    <w:rsid w:val="00D261CF"/>
    <w:rsid w:val="00D31DF8"/>
    <w:rsid w:val="00D324FD"/>
    <w:rsid w:val="00D4369F"/>
    <w:rsid w:val="00D44F4F"/>
    <w:rsid w:val="00D53F45"/>
    <w:rsid w:val="00D56BCD"/>
    <w:rsid w:val="00D60118"/>
    <w:rsid w:val="00D6163E"/>
    <w:rsid w:val="00D703F9"/>
    <w:rsid w:val="00D70F83"/>
    <w:rsid w:val="00D71F44"/>
    <w:rsid w:val="00D74624"/>
    <w:rsid w:val="00D765E6"/>
    <w:rsid w:val="00D770A9"/>
    <w:rsid w:val="00D81501"/>
    <w:rsid w:val="00D8285F"/>
    <w:rsid w:val="00D90320"/>
    <w:rsid w:val="00D92117"/>
    <w:rsid w:val="00D927BB"/>
    <w:rsid w:val="00D93FAA"/>
    <w:rsid w:val="00D949B6"/>
    <w:rsid w:val="00D94FE0"/>
    <w:rsid w:val="00D96317"/>
    <w:rsid w:val="00D96B02"/>
    <w:rsid w:val="00DA051D"/>
    <w:rsid w:val="00DA0A46"/>
    <w:rsid w:val="00DA2D7B"/>
    <w:rsid w:val="00DA2FF5"/>
    <w:rsid w:val="00DA33FB"/>
    <w:rsid w:val="00DA361F"/>
    <w:rsid w:val="00DA44A6"/>
    <w:rsid w:val="00DB00FA"/>
    <w:rsid w:val="00DB5823"/>
    <w:rsid w:val="00DB5E07"/>
    <w:rsid w:val="00DB7DB0"/>
    <w:rsid w:val="00DC147E"/>
    <w:rsid w:val="00DC216B"/>
    <w:rsid w:val="00DC2294"/>
    <w:rsid w:val="00DC5B26"/>
    <w:rsid w:val="00DC76B0"/>
    <w:rsid w:val="00DC77D8"/>
    <w:rsid w:val="00DD1136"/>
    <w:rsid w:val="00DD3FCD"/>
    <w:rsid w:val="00DE6262"/>
    <w:rsid w:val="00DE6B53"/>
    <w:rsid w:val="00DF2ECD"/>
    <w:rsid w:val="00DF3589"/>
    <w:rsid w:val="00DF371D"/>
    <w:rsid w:val="00DF434F"/>
    <w:rsid w:val="00E005BD"/>
    <w:rsid w:val="00E00CF7"/>
    <w:rsid w:val="00E0318D"/>
    <w:rsid w:val="00E0455F"/>
    <w:rsid w:val="00E1238C"/>
    <w:rsid w:val="00E1313A"/>
    <w:rsid w:val="00E13276"/>
    <w:rsid w:val="00E143C4"/>
    <w:rsid w:val="00E16E22"/>
    <w:rsid w:val="00E22DD6"/>
    <w:rsid w:val="00E230E5"/>
    <w:rsid w:val="00E3034A"/>
    <w:rsid w:val="00E3480C"/>
    <w:rsid w:val="00E3727A"/>
    <w:rsid w:val="00E40FC3"/>
    <w:rsid w:val="00E478AA"/>
    <w:rsid w:val="00E51752"/>
    <w:rsid w:val="00E552C2"/>
    <w:rsid w:val="00E6117E"/>
    <w:rsid w:val="00E61CDD"/>
    <w:rsid w:val="00E626CB"/>
    <w:rsid w:val="00E62AA0"/>
    <w:rsid w:val="00E62DAB"/>
    <w:rsid w:val="00E64D79"/>
    <w:rsid w:val="00E6640E"/>
    <w:rsid w:val="00E66AA7"/>
    <w:rsid w:val="00E7265E"/>
    <w:rsid w:val="00E72B39"/>
    <w:rsid w:val="00E7474C"/>
    <w:rsid w:val="00E81348"/>
    <w:rsid w:val="00E81FB4"/>
    <w:rsid w:val="00E8399B"/>
    <w:rsid w:val="00E85134"/>
    <w:rsid w:val="00E8734B"/>
    <w:rsid w:val="00E87F11"/>
    <w:rsid w:val="00E921AA"/>
    <w:rsid w:val="00E92407"/>
    <w:rsid w:val="00E963A6"/>
    <w:rsid w:val="00EA0D73"/>
    <w:rsid w:val="00EA796D"/>
    <w:rsid w:val="00EB20F4"/>
    <w:rsid w:val="00EB5E42"/>
    <w:rsid w:val="00EB66A4"/>
    <w:rsid w:val="00EC3591"/>
    <w:rsid w:val="00EC443E"/>
    <w:rsid w:val="00EC532E"/>
    <w:rsid w:val="00EC537A"/>
    <w:rsid w:val="00EC60D5"/>
    <w:rsid w:val="00EC681E"/>
    <w:rsid w:val="00EC71DE"/>
    <w:rsid w:val="00ED0F6A"/>
    <w:rsid w:val="00ED294A"/>
    <w:rsid w:val="00ED2DAC"/>
    <w:rsid w:val="00ED3B28"/>
    <w:rsid w:val="00ED5559"/>
    <w:rsid w:val="00EE29DD"/>
    <w:rsid w:val="00EE3E00"/>
    <w:rsid w:val="00EE4682"/>
    <w:rsid w:val="00EE50E8"/>
    <w:rsid w:val="00EF014C"/>
    <w:rsid w:val="00EF07AE"/>
    <w:rsid w:val="00F02EBE"/>
    <w:rsid w:val="00F058D4"/>
    <w:rsid w:val="00F11BEC"/>
    <w:rsid w:val="00F1278A"/>
    <w:rsid w:val="00F139BD"/>
    <w:rsid w:val="00F15D22"/>
    <w:rsid w:val="00F16C9B"/>
    <w:rsid w:val="00F21B73"/>
    <w:rsid w:val="00F2200A"/>
    <w:rsid w:val="00F2205B"/>
    <w:rsid w:val="00F25DA5"/>
    <w:rsid w:val="00F26A76"/>
    <w:rsid w:val="00F272A0"/>
    <w:rsid w:val="00F27DCE"/>
    <w:rsid w:val="00F4077C"/>
    <w:rsid w:val="00F50F6F"/>
    <w:rsid w:val="00F51301"/>
    <w:rsid w:val="00F55B60"/>
    <w:rsid w:val="00F55F22"/>
    <w:rsid w:val="00F631FF"/>
    <w:rsid w:val="00F7082F"/>
    <w:rsid w:val="00F70B49"/>
    <w:rsid w:val="00F71570"/>
    <w:rsid w:val="00F723D1"/>
    <w:rsid w:val="00F72A3D"/>
    <w:rsid w:val="00F737F3"/>
    <w:rsid w:val="00F73AD6"/>
    <w:rsid w:val="00F7594C"/>
    <w:rsid w:val="00F765B6"/>
    <w:rsid w:val="00F80748"/>
    <w:rsid w:val="00F853DA"/>
    <w:rsid w:val="00F871FD"/>
    <w:rsid w:val="00F9112B"/>
    <w:rsid w:val="00F91578"/>
    <w:rsid w:val="00F9530B"/>
    <w:rsid w:val="00F9693F"/>
    <w:rsid w:val="00F96E82"/>
    <w:rsid w:val="00F97802"/>
    <w:rsid w:val="00F97A1D"/>
    <w:rsid w:val="00FA0EDD"/>
    <w:rsid w:val="00FA2E0F"/>
    <w:rsid w:val="00FA40F2"/>
    <w:rsid w:val="00FA451F"/>
    <w:rsid w:val="00FA5367"/>
    <w:rsid w:val="00FA550D"/>
    <w:rsid w:val="00FB0D63"/>
    <w:rsid w:val="00FB58FC"/>
    <w:rsid w:val="00FC0328"/>
    <w:rsid w:val="00FC0B2A"/>
    <w:rsid w:val="00FC199E"/>
    <w:rsid w:val="00FC2BA8"/>
    <w:rsid w:val="00FC41C7"/>
    <w:rsid w:val="00FC4AB5"/>
    <w:rsid w:val="00FC5C6E"/>
    <w:rsid w:val="00FC60B5"/>
    <w:rsid w:val="00FC7003"/>
    <w:rsid w:val="00FC74B4"/>
    <w:rsid w:val="00FD3CCF"/>
    <w:rsid w:val="00FE1BEF"/>
    <w:rsid w:val="00FE2C7F"/>
    <w:rsid w:val="00FE4661"/>
    <w:rsid w:val="00FF7E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68BF89"/>
  <w15:chartTrackingRefBased/>
  <w15:docId w15:val="{431DF9A8-E7B8-414E-81B9-02E9FB90B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C6B"/>
    <w:pPr>
      <w:spacing w:after="160" w:line="259"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7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74C"/>
    <w:rPr>
      <w:rFonts w:ascii="Times New Roman" w:hAnsi="Times New Roman"/>
      <w:sz w:val="24"/>
    </w:rPr>
  </w:style>
  <w:style w:type="paragraph" w:styleId="Footer">
    <w:name w:val="footer"/>
    <w:basedOn w:val="Normal"/>
    <w:link w:val="FooterChar"/>
    <w:uiPriority w:val="99"/>
    <w:unhideWhenUsed/>
    <w:rsid w:val="00E747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74C"/>
    <w:rPr>
      <w:rFonts w:ascii="Times New Roman" w:hAnsi="Times New Roman"/>
      <w:sz w:val="24"/>
    </w:rPr>
  </w:style>
  <w:style w:type="paragraph" w:customStyle="1" w:styleId="EndNoteBibliographyTitle">
    <w:name w:val="EndNote Bibliography Title"/>
    <w:basedOn w:val="Normal"/>
    <w:link w:val="EndNoteBibliographyTitleChar"/>
    <w:rsid w:val="00E7474C"/>
    <w:pPr>
      <w:spacing w:after="0"/>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E7474C"/>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E7474C"/>
    <w:pPr>
      <w:spacing w:line="360" w:lineRule="auto"/>
    </w:pPr>
    <w:rPr>
      <w:rFonts w:cs="Times New Roman"/>
      <w:noProof/>
      <w:lang w:val="en-US"/>
    </w:rPr>
  </w:style>
  <w:style w:type="character" w:customStyle="1" w:styleId="EndNoteBibliographyChar">
    <w:name w:val="EndNote Bibliography Char"/>
    <w:basedOn w:val="DefaultParagraphFont"/>
    <w:link w:val="EndNoteBibliography"/>
    <w:rsid w:val="00E7474C"/>
    <w:rPr>
      <w:rFonts w:ascii="Times New Roman" w:hAnsi="Times New Roman" w:cs="Times New Roman"/>
      <w:noProof/>
      <w:sz w:val="24"/>
      <w:lang w:val="en-US"/>
    </w:rPr>
  </w:style>
  <w:style w:type="paragraph" w:styleId="ListParagraph">
    <w:name w:val="List Paragraph"/>
    <w:basedOn w:val="Normal"/>
    <w:uiPriority w:val="34"/>
    <w:qFormat/>
    <w:rsid w:val="00E7474C"/>
    <w:pPr>
      <w:ind w:left="720"/>
      <w:contextualSpacing/>
    </w:pPr>
  </w:style>
  <w:style w:type="paragraph" w:customStyle="1" w:styleId="Default">
    <w:name w:val="Default"/>
    <w:rsid w:val="00E7474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747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74C"/>
    <w:rPr>
      <w:rFonts w:ascii="Segoe UI" w:hAnsi="Segoe UI" w:cs="Segoe UI"/>
      <w:sz w:val="18"/>
      <w:szCs w:val="18"/>
    </w:rPr>
  </w:style>
  <w:style w:type="character" w:styleId="CommentReference">
    <w:name w:val="annotation reference"/>
    <w:basedOn w:val="DefaultParagraphFont"/>
    <w:uiPriority w:val="99"/>
    <w:semiHidden/>
    <w:unhideWhenUsed/>
    <w:rsid w:val="00E7474C"/>
    <w:rPr>
      <w:sz w:val="16"/>
      <w:szCs w:val="16"/>
    </w:rPr>
  </w:style>
  <w:style w:type="paragraph" w:styleId="CommentText">
    <w:name w:val="annotation text"/>
    <w:basedOn w:val="Normal"/>
    <w:link w:val="CommentTextChar"/>
    <w:uiPriority w:val="99"/>
    <w:unhideWhenUsed/>
    <w:rsid w:val="00E7474C"/>
    <w:pPr>
      <w:spacing w:line="240" w:lineRule="auto"/>
    </w:pPr>
    <w:rPr>
      <w:sz w:val="20"/>
      <w:szCs w:val="20"/>
    </w:rPr>
  </w:style>
  <w:style w:type="character" w:customStyle="1" w:styleId="CommentTextChar">
    <w:name w:val="Comment Text Char"/>
    <w:basedOn w:val="DefaultParagraphFont"/>
    <w:link w:val="CommentText"/>
    <w:uiPriority w:val="99"/>
    <w:rsid w:val="00E7474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7474C"/>
    <w:rPr>
      <w:b/>
      <w:bCs/>
    </w:rPr>
  </w:style>
  <w:style w:type="character" w:customStyle="1" w:styleId="CommentSubjectChar">
    <w:name w:val="Comment Subject Char"/>
    <w:basedOn w:val="CommentTextChar"/>
    <w:link w:val="CommentSubject"/>
    <w:uiPriority w:val="99"/>
    <w:semiHidden/>
    <w:rsid w:val="00E7474C"/>
    <w:rPr>
      <w:rFonts w:ascii="Times New Roman" w:hAnsi="Times New Roman"/>
      <w:b/>
      <w:bCs/>
      <w:sz w:val="20"/>
      <w:szCs w:val="20"/>
    </w:rPr>
  </w:style>
  <w:style w:type="paragraph" w:styleId="Revision">
    <w:name w:val="Revision"/>
    <w:hidden/>
    <w:uiPriority w:val="99"/>
    <w:semiHidden/>
    <w:rsid w:val="00E7474C"/>
    <w:pPr>
      <w:spacing w:after="0" w:line="240" w:lineRule="auto"/>
    </w:pPr>
    <w:rPr>
      <w:rFonts w:asciiTheme="minorHAnsi" w:hAnsiTheme="minorHAnsi"/>
    </w:rPr>
  </w:style>
  <w:style w:type="character" w:customStyle="1" w:styleId="markedcontent">
    <w:name w:val="markedcontent"/>
    <w:basedOn w:val="DefaultParagraphFont"/>
    <w:rsid w:val="00E7474C"/>
  </w:style>
  <w:style w:type="character" w:styleId="Hyperlink">
    <w:name w:val="Hyperlink"/>
    <w:basedOn w:val="DefaultParagraphFont"/>
    <w:uiPriority w:val="99"/>
    <w:unhideWhenUsed/>
    <w:rsid w:val="00E7474C"/>
    <w:rPr>
      <w:color w:val="0563C1" w:themeColor="hyperlink"/>
      <w:u w:val="single"/>
    </w:rPr>
  </w:style>
  <w:style w:type="character" w:customStyle="1" w:styleId="UnresolvedMention1">
    <w:name w:val="Unresolved Mention1"/>
    <w:basedOn w:val="DefaultParagraphFont"/>
    <w:uiPriority w:val="99"/>
    <w:semiHidden/>
    <w:unhideWhenUsed/>
    <w:rsid w:val="00E7474C"/>
    <w:rPr>
      <w:color w:val="605E5C"/>
      <w:shd w:val="clear" w:color="auto" w:fill="E1DFDD"/>
    </w:rPr>
  </w:style>
  <w:style w:type="character" w:styleId="FollowedHyperlink">
    <w:name w:val="FollowedHyperlink"/>
    <w:basedOn w:val="DefaultParagraphFont"/>
    <w:uiPriority w:val="99"/>
    <w:semiHidden/>
    <w:unhideWhenUsed/>
    <w:rsid w:val="00E7474C"/>
    <w:rPr>
      <w:color w:val="954F72" w:themeColor="followedHyperlink"/>
      <w:u w:val="single"/>
    </w:rPr>
  </w:style>
  <w:style w:type="character" w:styleId="UnresolvedMention">
    <w:name w:val="Unresolved Mention"/>
    <w:basedOn w:val="DefaultParagraphFont"/>
    <w:uiPriority w:val="99"/>
    <w:semiHidden/>
    <w:unhideWhenUsed/>
    <w:rsid w:val="00E7474C"/>
    <w:rPr>
      <w:color w:val="605E5C"/>
      <w:shd w:val="clear" w:color="auto" w:fill="E1DFDD"/>
    </w:rPr>
  </w:style>
  <w:style w:type="paragraph" w:customStyle="1" w:styleId="xmsonormal">
    <w:name w:val="x_msonormal"/>
    <w:basedOn w:val="Normal"/>
    <w:rsid w:val="00E7474C"/>
    <w:pPr>
      <w:spacing w:before="100" w:beforeAutospacing="1" w:after="100" w:afterAutospacing="1" w:line="240" w:lineRule="auto"/>
    </w:pPr>
    <w:rPr>
      <w:rFonts w:eastAsia="Times New Roman" w:cs="Times New Roman"/>
      <w:szCs w:val="24"/>
      <w:lang w:eastAsia="en-AU"/>
    </w:rPr>
  </w:style>
  <w:style w:type="paragraph" w:customStyle="1" w:styleId="AuthorList">
    <w:name w:val="Author List"/>
    <w:aliases w:val="Keywords,Abstract"/>
    <w:basedOn w:val="Subtitle"/>
    <w:next w:val="Normal"/>
    <w:uiPriority w:val="1"/>
    <w:qFormat/>
    <w:rsid w:val="00E7474C"/>
    <w:pPr>
      <w:numPr>
        <w:ilvl w:val="0"/>
      </w:numPr>
      <w:spacing w:before="240" w:after="240" w:line="240" w:lineRule="auto"/>
    </w:pPr>
    <w:rPr>
      <w:rFonts w:eastAsiaTheme="minorHAnsi" w:cs="Times New Roman"/>
      <w:b/>
      <w:color w:val="auto"/>
      <w:spacing w:val="0"/>
      <w:szCs w:val="24"/>
      <w:lang w:val="en-US"/>
    </w:rPr>
  </w:style>
  <w:style w:type="paragraph" w:styleId="Subtitle">
    <w:name w:val="Subtitle"/>
    <w:basedOn w:val="Normal"/>
    <w:next w:val="Normal"/>
    <w:link w:val="SubtitleChar"/>
    <w:uiPriority w:val="11"/>
    <w:qFormat/>
    <w:rsid w:val="00E7474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474C"/>
    <w:rPr>
      <w:rFonts w:ascii="Times New Roman" w:eastAsiaTheme="minorEastAsia" w:hAnsi="Times New Roman"/>
      <w:color w:val="5A5A5A" w:themeColor="text1" w:themeTint="A5"/>
      <w:spacing w:val="15"/>
      <w:sz w:val="24"/>
    </w:rPr>
  </w:style>
  <w:style w:type="character" w:styleId="LineNumber">
    <w:name w:val="line number"/>
    <w:basedOn w:val="DefaultParagraphFont"/>
    <w:uiPriority w:val="99"/>
    <w:semiHidden/>
    <w:unhideWhenUsed/>
    <w:rsid w:val="00E7474C"/>
  </w:style>
  <w:style w:type="table" w:styleId="TableGrid">
    <w:name w:val="Table Grid"/>
    <w:basedOn w:val="TableNormal"/>
    <w:uiPriority w:val="39"/>
    <w:rsid w:val="00914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4947">
      <w:bodyDiv w:val="1"/>
      <w:marLeft w:val="0"/>
      <w:marRight w:val="0"/>
      <w:marTop w:val="0"/>
      <w:marBottom w:val="0"/>
      <w:divBdr>
        <w:top w:val="none" w:sz="0" w:space="0" w:color="auto"/>
        <w:left w:val="none" w:sz="0" w:space="0" w:color="auto"/>
        <w:bottom w:val="none" w:sz="0" w:space="0" w:color="auto"/>
        <w:right w:val="none" w:sz="0" w:space="0" w:color="auto"/>
      </w:divBdr>
    </w:div>
    <w:div w:id="38746065">
      <w:bodyDiv w:val="1"/>
      <w:marLeft w:val="0"/>
      <w:marRight w:val="0"/>
      <w:marTop w:val="0"/>
      <w:marBottom w:val="0"/>
      <w:divBdr>
        <w:top w:val="none" w:sz="0" w:space="0" w:color="auto"/>
        <w:left w:val="none" w:sz="0" w:space="0" w:color="auto"/>
        <w:bottom w:val="none" w:sz="0" w:space="0" w:color="auto"/>
        <w:right w:val="none" w:sz="0" w:space="0" w:color="auto"/>
      </w:divBdr>
    </w:div>
    <w:div w:id="39861458">
      <w:bodyDiv w:val="1"/>
      <w:marLeft w:val="0"/>
      <w:marRight w:val="0"/>
      <w:marTop w:val="0"/>
      <w:marBottom w:val="0"/>
      <w:divBdr>
        <w:top w:val="none" w:sz="0" w:space="0" w:color="auto"/>
        <w:left w:val="none" w:sz="0" w:space="0" w:color="auto"/>
        <w:bottom w:val="none" w:sz="0" w:space="0" w:color="auto"/>
        <w:right w:val="none" w:sz="0" w:space="0" w:color="auto"/>
      </w:divBdr>
    </w:div>
    <w:div w:id="42171715">
      <w:bodyDiv w:val="1"/>
      <w:marLeft w:val="0"/>
      <w:marRight w:val="0"/>
      <w:marTop w:val="0"/>
      <w:marBottom w:val="0"/>
      <w:divBdr>
        <w:top w:val="none" w:sz="0" w:space="0" w:color="auto"/>
        <w:left w:val="none" w:sz="0" w:space="0" w:color="auto"/>
        <w:bottom w:val="none" w:sz="0" w:space="0" w:color="auto"/>
        <w:right w:val="none" w:sz="0" w:space="0" w:color="auto"/>
      </w:divBdr>
    </w:div>
    <w:div w:id="75177056">
      <w:bodyDiv w:val="1"/>
      <w:marLeft w:val="0"/>
      <w:marRight w:val="0"/>
      <w:marTop w:val="0"/>
      <w:marBottom w:val="0"/>
      <w:divBdr>
        <w:top w:val="none" w:sz="0" w:space="0" w:color="auto"/>
        <w:left w:val="none" w:sz="0" w:space="0" w:color="auto"/>
        <w:bottom w:val="none" w:sz="0" w:space="0" w:color="auto"/>
        <w:right w:val="none" w:sz="0" w:space="0" w:color="auto"/>
      </w:divBdr>
    </w:div>
    <w:div w:id="191960761">
      <w:bodyDiv w:val="1"/>
      <w:marLeft w:val="0"/>
      <w:marRight w:val="0"/>
      <w:marTop w:val="0"/>
      <w:marBottom w:val="0"/>
      <w:divBdr>
        <w:top w:val="none" w:sz="0" w:space="0" w:color="auto"/>
        <w:left w:val="none" w:sz="0" w:space="0" w:color="auto"/>
        <w:bottom w:val="none" w:sz="0" w:space="0" w:color="auto"/>
        <w:right w:val="none" w:sz="0" w:space="0" w:color="auto"/>
      </w:divBdr>
    </w:div>
    <w:div w:id="209196352">
      <w:bodyDiv w:val="1"/>
      <w:marLeft w:val="0"/>
      <w:marRight w:val="0"/>
      <w:marTop w:val="0"/>
      <w:marBottom w:val="0"/>
      <w:divBdr>
        <w:top w:val="none" w:sz="0" w:space="0" w:color="auto"/>
        <w:left w:val="none" w:sz="0" w:space="0" w:color="auto"/>
        <w:bottom w:val="none" w:sz="0" w:space="0" w:color="auto"/>
        <w:right w:val="none" w:sz="0" w:space="0" w:color="auto"/>
      </w:divBdr>
    </w:div>
    <w:div w:id="264308585">
      <w:bodyDiv w:val="1"/>
      <w:marLeft w:val="0"/>
      <w:marRight w:val="0"/>
      <w:marTop w:val="0"/>
      <w:marBottom w:val="0"/>
      <w:divBdr>
        <w:top w:val="none" w:sz="0" w:space="0" w:color="auto"/>
        <w:left w:val="none" w:sz="0" w:space="0" w:color="auto"/>
        <w:bottom w:val="none" w:sz="0" w:space="0" w:color="auto"/>
        <w:right w:val="none" w:sz="0" w:space="0" w:color="auto"/>
      </w:divBdr>
    </w:div>
    <w:div w:id="417485508">
      <w:bodyDiv w:val="1"/>
      <w:marLeft w:val="0"/>
      <w:marRight w:val="0"/>
      <w:marTop w:val="0"/>
      <w:marBottom w:val="0"/>
      <w:divBdr>
        <w:top w:val="none" w:sz="0" w:space="0" w:color="auto"/>
        <w:left w:val="none" w:sz="0" w:space="0" w:color="auto"/>
        <w:bottom w:val="none" w:sz="0" w:space="0" w:color="auto"/>
        <w:right w:val="none" w:sz="0" w:space="0" w:color="auto"/>
      </w:divBdr>
    </w:div>
    <w:div w:id="536088976">
      <w:bodyDiv w:val="1"/>
      <w:marLeft w:val="0"/>
      <w:marRight w:val="0"/>
      <w:marTop w:val="0"/>
      <w:marBottom w:val="0"/>
      <w:divBdr>
        <w:top w:val="none" w:sz="0" w:space="0" w:color="auto"/>
        <w:left w:val="none" w:sz="0" w:space="0" w:color="auto"/>
        <w:bottom w:val="none" w:sz="0" w:space="0" w:color="auto"/>
        <w:right w:val="none" w:sz="0" w:space="0" w:color="auto"/>
      </w:divBdr>
    </w:div>
    <w:div w:id="552930328">
      <w:bodyDiv w:val="1"/>
      <w:marLeft w:val="0"/>
      <w:marRight w:val="0"/>
      <w:marTop w:val="0"/>
      <w:marBottom w:val="0"/>
      <w:divBdr>
        <w:top w:val="none" w:sz="0" w:space="0" w:color="auto"/>
        <w:left w:val="none" w:sz="0" w:space="0" w:color="auto"/>
        <w:bottom w:val="none" w:sz="0" w:space="0" w:color="auto"/>
        <w:right w:val="none" w:sz="0" w:space="0" w:color="auto"/>
      </w:divBdr>
    </w:div>
    <w:div w:id="569728133">
      <w:bodyDiv w:val="1"/>
      <w:marLeft w:val="0"/>
      <w:marRight w:val="0"/>
      <w:marTop w:val="0"/>
      <w:marBottom w:val="0"/>
      <w:divBdr>
        <w:top w:val="none" w:sz="0" w:space="0" w:color="auto"/>
        <w:left w:val="none" w:sz="0" w:space="0" w:color="auto"/>
        <w:bottom w:val="none" w:sz="0" w:space="0" w:color="auto"/>
        <w:right w:val="none" w:sz="0" w:space="0" w:color="auto"/>
      </w:divBdr>
    </w:div>
    <w:div w:id="594284613">
      <w:bodyDiv w:val="1"/>
      <w:marLeft w:val="0"/>
      <w:marRight w:val="0"/>
      <w:marTop w:val="0"/>
      <w:marBottom w:val="0"/>
      <w:divBdr>
        <w:top w:val="none" w:sz="0" w:space="0" w:color="auto"/>
        <w:left w:val="none" w:sz="0" w:space="0" w:color="auto"/>
        <w:bottom w:val="none" w:sz="0" w:space="0" w:color="auto"/>
        <w:right w:val="none" w:sz="0" w:space="0" w:color="auto"/>
      </w:divBdr>
    </w:div>
    <w:div w:id="607277738">
      <w:bodyDiv w:val="1"/>
      <w:marLeft w:val="0"/>
      <w:marRight w:val="0"/>
      <w:marTop w:val="0"/>
      <w:marBottom w:val="0"/>
      <w:divBdr>
        <w:top w:val="none" w:sz="0" w:space="0" w:color="auto"/>
        <w:left w:val="none" w:sz="0" w:space="0" w:color="auto"/>
        <w:bottom w:val="none" w:sz="0" w:space="0" w:color="auto"/>
        <w:right w:val="none" w:sz="0" w:space="0" w:color="auto"/>
      </w:divBdr>
    </w:div>
    <w:div w:id="678704678">
      <w:bodyDiv w:val="1"/>
      <w:marLeft w:val="0"/>
      <w:marRight w:val="0"/>
      <w:marTop w:val="0"/>
      <w:marBottom w:val="0"/>
      <w:divBdr>
        <w:top w:val="none" w:sz="0" w:space="0" w:color="auto"/>
        <w:left w:val="none" w:sz="0" w:space="0" w:color="auto"/>
        <w:bottom w:val="none" w:sz="0" w:space="0" w:color="auto"/>
        <w:right w:val="none" w:sz="0" w:space="0" w:color="auto"/>
      </w:divBdr>
    </w:div>
    <w:div w:id="712773389">
      <w:bodyDiv w:val="1"/>
      <w:marLeft w:val="0"/>
      <w:marRight w:val="0"/>
      <w:marTop w:val="0"/>
      <w:marBottom w:val="0"/>
      <w:divBdr>
        <w:top w:val="none" w:sz="0" w:space="0" w:color="auto"/>
        <w:left w:val="none" w:sz="0" w:space="0" w:color="auto"/>
        <w:bottom w:val="none" w:sz="0" w:space="0" w:color="auto"/>
        <w:right w:val="none" w:sz="0" w:space="0" w:color="auto"/>
      </w:divBdr>
    </w:div>
    <w:div w:id="733815567">
      <w:bodyDiv w:val="1"/>
      <w:marLeft w:val="0"/>
      <w:marRight w:val="0"/>
      <w:marTop w:val="0"/>
      <w:marBottom w:val="0"/>
      <w:divBdr>
        <w:top w:val="none" w:sz="0" w:space="0" w:color="auto"/>
        <w:left w:val="none" w:sz="0" w:space="0" w:color="auto"/>
        <w:bottom w:val="none" w:sz="0" w:space="0" w:color="auto"/>
        <w:right w:val="none" w:sz="0" w:space="0" w:color="auto"/>
      </w:divBdr>
    </w:div>
    <w:div w:id="747842770">
      <w:bodyDiv w:val="1"/>
      <w:marLeft w:val="0"/>
      <w:marRight w:val="0"/>
      <w:marTop w:val="0"/>
      <w:marBottom w:val="0"/>
      <w:divBdr>
        <w:top w:val="none" w:sz="0" w:space="0" w:color="auto"/>
        <w:left w:val="none" w:sz="0" w:space="0" w:color="auto"/>
        <w:bottom w:val="none" w:sz="0" w:space="0" w:color="auto"/>
        <w:right w:val="none" w:sz="0" w:space="0" w:color="auto"/>
      </w:divBdr>
    </w:div>
    <w:div w:id="773132853">
      <w:bodyDiv w:val="1"/>
      <w:marLeft w:val="0"/>
      <w:marRight w:val="0"/>
      <w:marTop w:val="0"/>
      <w:marBottom w:val="0"/>
      <w:divBdr>
        <w:top w:val="none" w:sz="0" w:space="0" w:color="auto"/>
        <w:left w:val="none" w:sz="0" w:space="0" w:color="auto"/>
        <w:bottom w:val="none" w:sz="0" w:space="0" w:color="auto"/>
        <w:right w:val="none" w:sz="0" w:space="0" w:color="auto"/>
      </w:divBdr>
    </w:div>
    <w:div w:id="788084796">
      <w:bodyDiv w:val="1"/>
      <w:marLeft w:val="0"/>
      <w:marRight w:val="0"/>
      <w:marTop w:val="0"/>
      <w:marBottom w:val="0"/>
      <w:divBdr>
        <w:top w:val="none" w:sz="0" w:space="0" w:color="auto"/>
        <w:left w:val="none" w:sz="0" w:space="0" w:color="auto"/>
        <w:bottom w:val="none" w:sz="0" w:space="0" w:color="auto"/>
        <w:right w:val="none" w:sz="0" w:space="0" w:color="auto"/>
      </w:divBdr>
    </w:div>
    <w:div w:id="834614999">
      <w:bodyDiv w:val="1"/>
      <w:marLeft w:val="0"/>
      <w:marRight w:val="0"/>
      <w:marTop w:val="0"/>
      <w:marBottom w:val="0"/>
      <w:divBdr>
        <w:top w:val="none" w:sz="0" w:space="0" w:color="auto"/>
        <w:left w:val="none" w:sz="0" w:space="0" w:color="auto"/>
        <w:bottom w:val="none" w:sz="0" w:space="0" w:color="auto"/>
        <w:right w:val="none" w:sz="0" w:space="0" w:color="auto"/>
      </w:divBdr>
    </w:div>
    <w:div w:id="842010044">
      <w:bodyDiv w:val="1"/>
      <w:marLeft w:val="0"/>
      <w:marRight w:val="0"/>
      <w:marTop w:val="0"/>
      <w:marBottom w:val="0"/>
      <w:divBdr>
        <w:top w:val="none" w:sz="0" w:space="0" w:color="auto"/>
        <w:left w:val="none" w:sz="0" w:space="0" w:color="auto"/>
        <w:bottom w:val="none" w:sz="0" w:space="0" w:color="auto"/>
        <w:right w:val="none" w:sz="0" w:space="0" w:color="auto"/>
      </w:divBdr>
    </w:div>
    <w:div w:id="842822098">
      <w:bodyDiv w:val="1"/>
      <w:marLeft w:val="0"/>
      <w:marRight w:val="0"/>
      <w:marTop w:val="0"/>
      <w:marBottom w:val="0"/>
      <w:divBdr>
        <w:top w:val="none" w:sz="0" w:space="0" w:color="auto"/>
        <w:left w:val="none" w:sz="0" w:space="0" w:color="auto"/>
        <w:bottom w:val="none" w:sz="0" w:space="0" w:color="auto"/>
        <w:right w:val="none" w:sz="0" w:space="0" w:color="auto"/>
      </w:divBdr>
    </w:div>
    <w:div w:id="843324934">
      <w:bodyDiv w:val="1"/>
      <w:marLeft w:val="0"/>
      <w:marRight w:val="0"/>
      <w:marTop w:val="0"/>
      <w:marBottom w:val="0"/>
      <w:divBdr>
        <w:top w:val="none" w:sz="0" w:space="0" w:color="auto"/>
        <w:left w:val="none" w:sz="0" w:space="0" w:color="auto"/>
        <w:bottom w:val="none" w:sz="0" w:space="0" w:color="auto"/>
        <w:right w:val="none" w:sz="0" w:space="0" w:color="auto"/>
      </w:divBdr>
    </w:div>
    <w:div w:id="885458562">
      <w:bodyDiv w:val="1"/>
      <w:marLeft w:val="0"/>
      <w:marRight w:val="0"/>
      <w:marTop w:val="0"/>
      <w:marBottom w:val="0"/>
      <w:divBdr>
        <w:top w:val="none" w:sz="0" w:space="0" w:color="auto"/>
        <w:left w:val="none" w:sz="0" w:space="0" w:color="auto"/>
        <w:bottom w:val="none" w:sz="0" w:space="0" w:color="auto"/>
        <w:right w:val="none" w:sz="0" w:space="0" w:color="auto"/>
      </w:divBdr>
    </w:div>
    <w:div w:id="901527605">
      <w:bodyDiv w:val="1"/>
      <w:marLeft w:val="0"/>
      <w:marRight w:val="0"/>
      <w:marTop w:val="0"/>
      <w:marBottom w:val="0"/>
      <w:divBdr>
        <w:top w:val="none" w:sz="0" w:space="0" w:color="auto"/>
        <w:left w:val="none" w:sz="0" w:space="0" w:color="auto"/>
        <w:bottom w:val="none" w:sz="0" w:space="0" w:color="auto"/>
        <w:right w:val="none" w:sz="0" w:space="0" w:color="auto"/>
      </w:divBdr>
    </w:div>
    <w:div w:id="1035738203">
      <w:bodyDiv w:val="1"/>
      <w:marLeft w:val="0"/>
      <w:marRight w:val="0"/>
      <w:marTop w:val="0"/>
      <w:marBottom w:val="0"/>
      <w:divBdr>
        <w:top w:val="none" w:sz="0" w:space="0" w:color="auto"/>
        <w:left w:val="none" w:sz="0" w:space="0" w:color="auto"/>
        <w:bottom w:val="none" w:sz="0" w:space="0" w:color="auto"/>
        <w:right w:val="none" w:sz="0" w:space="0" w:color="auto"/>
      </w:divBdr>
    </w:div>
    <w:div w:id="1039430645">
      <w:bodyDiv w:val="1"/>
      <w:marLeft w:val="0"/>
      <w:marRight w:val="0"/>
      <w:marTop w:val="0"/>
      <w:marBottom w:val="0"/>
      <w:divBdr>
        <w:top w:val="none" w:sz="0" w:space="0" w:color="auto"/>
        <w:left w:val="none" w:sz="0" w:space="0" w:color="auto"/>
        <w:bottom w:val="none" w:sz="0" w:space="0" w:color="auto"/>
        <w:right w:val="none" w:sz="0" w:space="0" w:color="auto"/>
      </w:divBdr>
    </w:div>
    <w:div w:id="1052801566">
      <w:bodyDiv w:val="1"/>
      <w:marLeft w:val="0"/>
      <w:marRight w:val="0"/>
      <w:marTop w:val="0"/>
      <w:marBottom w:val="0"/>
      <w:divBdr>
        <w:top w:val="none" w:sz="0" w:space="0" w:color="auto"/>
        <w:left w:val="none" w:sz="0" w:space="0" w:color="auto"/>
        <w:bottom w:val="none" w:sz="0" w:space="0" w:color="auto"/>
        <w:right w:val="none" w:sz="0" w:space="0" w:color="auto"/>
      </w:divBdr>
    </w:div>
    <w:div w:id="1145121198">
      <w:bodyDiv w:val="1"/>
      <w:marLeft w:val="0"/>
      <w:marRight w:val="0"/>
      <w:marTop w:val="0"/>
      <w:marBottom w:val="0"/>
      <w:divBdr>
        <w:top w:val="none" w:sz="0" w:space="0" w:color="auto"/>
        <w:left w:val="none" w:sz="0" w:space="0" w:color="auto"/>
        <w:bottom w:val="none" w:sz="0" w:space="0" w:color="auto"/>
        <w:right w:val="none" w:sz="0" w:space="0" w:color="auto"/>
      </w:divBdr>
    </w:div>
    <w:div w:id="1177040356">
      <w:bodyDiv w:val="1"/>
      <w:marLeft w:val="0"/>
      <w:marRight w:val="0"/>
      <w:marTop w:val="0"/>
      <w:marBottom w:val="0"/>
      <w:divBdr>
        <w:top w:val="none" w:sz="0" w:space="0" w:color="auto"/>
        <w:left w:val="none" w:sz="0" w:space="0" w:color="auto"/>
        <w:bottom w:val="none" w:sz="0" w:space="0" w:color="auto"/>
        <w:right w:val="none" w:sz="0" w:space="0" w:color="auto"/>
      </w:divBdr>
    </w:div>
    <w:div w:id="1195002002">
      <w:bodyDiv w:val="1"/>
      <w:marLeft w:val="0"/>
      <w:marRight w:val="0"/>
      <w:marTop w:val="0"/>
      <w:marBottom w:val="0"/>
      <w:divBdr>
        <w:top w:val="none" w:sz="0" w:space="0" w:color="auto"/>
        <w:left w:val="none" w:sz="0" w:space="0" w:color="auto"/>
        <w:bottom w:val="none" w:sz="0" w:space="0" w:color="auto"/>
        <w:right w:val="none" w:sz="0" w:space="0" w:color="auto"/>
      </w:divBdr>
    </w:div>
    <w:div w:id="1230077600">
      <w:bodyDiv w:val="1"/>
      <w:marLeft w:val="0"/>
      <w:marRight w:val="0"/>
      <w:marTop w:val="0"/>
      <w:marBottom w:val="0"/>
      <w:divBdr>
        <w:top w:val="none" w:sz="0" w:space="0" w:color="auto"/>
        <w:left w:val="none" w:sz="0" w:space="0" w:color="auto"/>
        <w:bottom w:val="none" w:sz="0" w:space="0" w:color="auto"/>
        <w:right w:val="none" w:sz="0" w:space="0" w:color="auto"/>
      </w:divBdr>
    </w:div>
    <w:div w:id="1255170419">
      <w:bodyDiv w:val="1"/>
      <w:marLeft w:val="0"/>
      <w:marRight w:val="0"/>
      <w:marTop w:val="0"/>
      <w:marBottom w:val="0"/>
      <w:divBdr>
        <w:top w:val="none" w:sz="0" w:space="0" w:color="auto"/>
        <w:left w:val="none" w:sz="0" w:space="0" w:color="auto"/>
        <w:bottom w:val="none" w:sz="0" w:space="0" w:color="auto"/>
        <w:right w:val="none" w:sz="0" w:space="0" w:color="auto"/>
      </w:divBdr>
    </w:div>
    <w:div w:id="1280910867">
      <w:bodyDiv w:val="1"/>
      <w:marLeft w:val="0"/>
      <w:marRight w:val="0"/>
      <w:marTop w:val="0"/>
      <w:marBottom w:val="0"/>
      <w:divBdr>
        <w:top w:val="none" w:sz="0" w:space="0" w:color="auto"/>
        <w:left w:val="none" w:sz="0" w:space="0" w:color="auto"/>
        <w:bottom w:val="none" w:sz="0" w:space="0" w:color="auto"/>
        <w:right w:val="none" w:sz="0" w:space="0" w:color="auto"/>
      </w:divBdr>
    </w:div>
    <w:div w:id="1299341958">
      <w:bodyDiv w:val="1"/>
      <w:marLeft w:val="0"/>
      <w:marRight w:val="0"/>
      <w:marTop w:val="0"/>
      <w:marBottom w:val="0"/>
      <w:divBdr>
        <w:top w:val="none" w:sz="0" w:space="0" w:color="auto"/>
        <w:left w:val="none" w:sz="0" w:space="0" w:color="auto"/>
        <w:bottom w:val="none" w:sz="0" w:space="0" w:color="auto"/>
        <w:right w:val="none" w:sz="0" w:space="0" w:color="auto"/>
      </w:divBdr>
    </w:div>
    <w:div w:id="1307735747">
      <w:bodyDiv w:val="1"/>
      <w:marLeft w:val="0"/>
      <w:marRight w:val="0"/>
      <w:marTop w:val="0"/>
      <w:marBottom w:val="0"/>
      <w:divBdr>
        <w:top w:val="none" w:sz="0" w:space="0" w:color="auto"/>
        <w:left w:val="none" w:sz="0" w:space="0" w:color="auto"/>
        <w:bottom w:val="none" w:sz="0" w:space="0" w:color="auto"/>
        <w:right w:val="none" w:sz="0" w:space="0" w:color="auto"/>
      </w:divBdr>
    </w:div>
    <w:div w:id="1315065044">
      <w:bodyDiv w:val="1"/>
      <w:marLeft w:val="0"/>
      <w:marRight w:val="0"/>
      <w:marTop w:val="0"/>
      <w:marBottom w:val="0"/>
      <w:divBdr>
        <w:top w:val="none" w:sz="0" w:space="0" w:color="auto"/>
        <w:left w:val="none" w:sz="0" w:space="0" w:color="auto"/>
        <w:bottom w:val="none" w:sz="0" w:space="0" w:color="auto"/>
        <w:right w:val="none" w:sz="0" w:space="0" w:color="auto"/>
      </w:divBdr>
    </w:div>
    <w:div w:id="1331832634">
      <w:bodyDiv w:val="1"/>
      <w:marLeft w:val="0"/>
      <w:marRight w:val="0"/>
      <w:marTop w:val="0"/>
      <w:marBottom w:val="0"/>
      <w:divBdr>
        <w:top w:val="none" w:sz="0" w:space="0" w:color="auto"/>
        <w:left w:val="none" w:sz="0" w:space="0" w:color="auto"/>
        <w:bottom w:val="none" w:sz="0" w:space="0" w:color="auto"/>
        <w:right w:val="none" w:sz="0" w:space="0" w:color="auto"/>
      </w:divBdr>
    </w:div>
    <w:div w:id="1351445430">
      <w:bodyDiv w:val="1"/>
      <w:marLeft w:val="0"/>
      <w:marRight w:val="0"/>
      <w:marTop w:val="0"/>
      <w:marBottom w:val="0"/>
      <w:divBdr>
        <w:top w:val="none" w:sz="0" w:space="0" w:color="auto"/>
        <w:left w:val="none" w:sz="0" w:space="0" w:color="auto"/>
        <w:bottom w:val="none" w:sz="0" w:space="0" w:color="auto"/>
        <w:right w:val="none" w:sz="0" w:space="0" w:color="auto"/>
      </w:divBdr>
    </w:div>
    <w:div w:id="1420445300">
      <w:bodyDiv w:val="1"/>
      <w:marLeft w:val="0"/>
      <w:marRight w:val="0"/>
      <w:marTop w:val="0"/>
      <w:marBottom w:val="0"/>
      <w:divBdr>
        <w:top w:val="none" w:sz="0" w:space="0" w:color="auto"/>
        <w:left w:val="none" w:sz="0" w:space="0" w:color="auto"/>
        <w:bottom w:val="none" w:sz="0" w:space="0" w:color="auto"/>
        <w:right w:val="none" w:sz="0" w:space="0" w:color="auto"/>
      </w:divBdr>
    </w:div>
    <w:div w:id="1441410428">
      <w:bodyDiv w:val="1"/>
      <w:marLeft w:val="0"/>
      <w:marRight w:val="0"/>
      <w:marTop w:val="0"/>
      <w:marBottom w:val="0"/>
      <w:divBdr>
        <w:top w:val="none" w:sz="0" w:space="0" w:color="auto"/>
        <w:left w:val="none" w:sz="0" w:space="0" w:color="auto"/>
        <w:bottom w:val="none" w:sz="0" w:space="0" w:color="auto"/>
        <w:right w:val="none" w:sz="0" w:space="0" w:color="auto"/>
      </w:divBdr>
    </w:div>
    <w:div w:id="1459565634">
      <w:bodyDiv w:val="1"/>
      <w:marLeft w:val="0"/>
      <w:marRight w:val="0"/>
      <w:marTop w:val="0"/>
      <w:marBottom w:val="0"/>
      <w:divBdr>
        <w:top w:val="none" w:sz="0" w:space="0" w:color="auto"/>
        <w:left w:val="none" w:sz="0" w:space="0" w:color="auto"/>
        <w:bottom w:val="none" w:sz="0" w:space="0" w:color="auto"/>
        <w:right w:val="none" w:sz="0" w:space="0" w:color="auto"/>
      </w:divBdr>
    </w:div>
    <w:div w:id="1544781626">
      <w:bodyDiv w:val="1"/>
      <w:marLeft w:val="0"/>
      <w:marRight w:val="0"/>
      <w:marTop w:val="0"/>
      <w:marBottom w:val="0"/>
      <w:divBdr>
        <w:top w:val="none" w:sz="0" w:space="0" w:color="auto"/>
        <w:left w:val="none" w:sz="0" w:space="0" w:color="auto"/>
        <w:bottom w:val="none" w:sz="0" w:space="0" w:color="auto"/>
        <w:right w:val="none" w:sz="0" w:space="0" w:color="auto"/>
      </w:divBdr>
    </w:div>
    <w:div w:id="1698584671">
      <w:bodyDiv w:val="1"/>
      <w:marLeft w:val="0"/>
      <w:marRight w:val="0"/>
      <w:marTop w:val="0"/>
      <w:marBottom w:val="0"/>
      <w:divBdr>
        <w:top w:val="none" w:sz="0" w:space="0" w:color="auto"/>
        <w:left w:val="none" w:sz="0" w:space="0" w:color="auto"/>
        <w:bottom w:val="none" w:sz="0" w:space="0" w:color="auto"/>
        <w:right w:val="none" w:sz="0" w:space="0" w:color="auto"/>
      </w:divBdr>
    </w:div>
    <w:div w:id="1797719883">
      <w:bodyDiv w:val="1"/>
      <w:marLeft w:val="0"/>
      <w:marRight w:val="0"/>
      <w:marTop w:val="0"/>
      <w:marBottom w:val="0"/>
      <w:divBdr>
        <w:top w:val="none" w:sz="0" w:space="0" w:color="auto"/>
        <w:left w:val="none" w:sz="0" w:space="0" w:color="auto"/>
        <w:bottom w:val="none" w:sz="0" w:space="0" w:color="auto"/>
        <w:right w:val="none" w:sz="0" w:space="0" w:color="auto"/>
      </w:divBdr>
    </w:div>
    <w:div w:id="1826436076">
      <w:bodyDiv w:val="1"/>
      <w:marLeft w:val="0"/>
      <w:marRight w:val="0"/>
      <w:marTop w:val="0"/>
      <w:marBottom w:val="0"/>
      <w:divBdr>
        <w:top w:val="none" w:sz="0" w:space="0" w:color="auto"/>
        <w:left w:val="none" w:sz="0" w:space="0" w:color="auto"/>
        <w:bottom w:val="none" w:sz="0" w:space="0" w:color="auto"/>
        <w:right w:val="none" w:sz="0" w:space="0" w:color="auto"/>
      </w:divBdr>
    </w:div>
    <w:div w:id="1874728028">
      <w:bodyDiv w:val="1"/>
      <w:marLeft w:val="0"/>
      <w:marRight w:val="0"/>
      <w:marTop w:val="0"/>
      <w:marBottom w:val="0"/>
      <w:divBdr>
        <w:top w:val="none" w:sz="0" w:space="0" w:color="auto"/>
        <w:left w:val="none" w:sz="0" w:space="0" w:color="auto"/>
        <w:bottom w:val="none" w:sz="0" w:space="0" w:color="auto"/>
        <w:right w:val="none" w:sz="0" w:space="0" w:color="auto"/>
      </w:divBdr>
    </w:div>
    <w:div w:id="1879320643">
      <w:bodyDiv w:val="1"/>
      <w:marLeft w:val="0"/>
      <w:marRight w:val="0"/>
      <w:marTop w:val="0"/>
      <w:marBottom w:val="0"/>
      <w:divBdr>
        <w:top w:val="none" w:sz="0" w:space="0" w:color="auto"/>
        <w:left w:val="none" w:sz="0" w:space="0" w:color="auto"/>
        <w:bottom w:val="none" w:sz="0" w:space="0" w:color="auto"/>
        <w:right w:val="none" w:sz="0" w:space="0" w:color="auto"/>
      </w:divBdr>
    </w:div>
    <w:div w:id="1912958093">
      <w:bodyDiv w:val="1"/>
      <w:marLeft w:val="0"/>
      <w:marRight w:val="0"/>
      <w:marTop w:val="0"/>
      <w:marBottom w:val="0"/>
      <w:divBdr>
        <w:top w:val="none" w:sz="0" w:space="0" w:color="auto"/>
        <w:left w:val="none" w:sz="0" w:space="0" w:color="auto"/>
        <w:bottom w:val="none" w:sz="0" w:space="0" w:color="auto"/>
        <w:right w:val="none" w:sz="0" w:space="0" w:color="auto"/>
      </w:divBdr>
    </w:div>
    <w:div w:id="1914653934">
      <w:bodyDiv w:val="1"/>
      <w:marLeft w:val="0"/>
      <w:marRight w:val="0"/>
      <w:marTop w:val="0"/>
      <w:marBottom w:val="0"/>
      <w:divBdr>
        <w:top w:val="none" w:sz="0" w:space="0" w:color="auto"/>
        <w:left w:val="none" w:sz="0" w:space="0" w:color="auto"/>
        <w:bottom w:val="none" w:sz="0" w:space="0" w:color="auto"/>
        <w:right w:val="none" w:sz="0" w:space="0" w:color="auto"/>
      </w:divBdr>
    </w:div>
    <w:div w:id="1918590487">
      <w:bodyDiv w:val="1"/>
      <w:marLeft w:val="0"/>
      <w:marRight w:val="0"/>
      <w:marTop w:val="0"/>
      <w:marBottom w:val="0"/>
      <w:divBdr>
        <w:top w:val="none" w:sz="0" w:space="0" w:color="auto"/>
        <w:left w:val="none" w:sz="0" w:space="0" w:color="auto"/>
        <w:bottom w:val="none" w:sz="0" w:space="0" w:color="auto"/>
        <w:right w:val="none" w:sz="0" w:space="0" w:color="auto"/>
      </w:divBdr>
    </w:div>
    <w:div w:id="1940992129">
      <w:bodyDiv w:val="1"/>
      <w:marLeft w:val="0"/>
      <w:marRight w:val="0"/>
      <w:marTop w:val="0"/>
      <w:marBottom w:val="0"/>
      <w:divBdr>
        <w:top w:val="none" w:sz="0" w:space="0" w:color="auto"/>
        <w:left w:val="none" w:sz="0" w:space="0" w:color="auto"/>
        <w:bottom w:val="none" w:sz="0" w:space="0" w:color="auto"/>
        <w:right w:val="none" w:sz="0" w:space="0" w:color="auto"/>
      </w:divBdr>
    </w:div>
    <w:div w:id="1942637922">
      <w:bodyDiv w:val="1"/>
      <w:marLeft w:val="0"/>
      <w:marRight w:val="0"/>
      <w:marTop w:val="0"/>
      <w:marBottom w:val="0"/>
      <w:divBdr>
        <w:top w:val="none" w:sz="0" w:space="0" w:color="auto"/>
        <w:left w:val="none" w:sz="0" w:space="0" w:color="auto"/>
        <w:bottom w:val="none" w:sz="0" w:space="0" w:color="auto"/>
        <w:right w:val="none" w:sz="0" w:space="0" w:color="auto"/>
      </w:divBdr>
    </w:div>
    <w:div w:id="2034380921">
      <w:bodyDiv w:val="1"/>
      <w:marLeft w:val="0"/>
      <w:marRight w:val="0"/>
      <w:marTop w:val="0"/>
      <w:marBottom w:val="0"/>
      <w:divBdr>
        <w:top w:val="none" w:sz="0" w:space="0" w:color="auto"/>
        <w:left w:val="none" w:sz="0" w:space="0" w:color="auto"/>
        <w:bottom w:val="none" w:sz="0" w:space="0" w:color="auto"/>
        <w:right w:val="none" w:sz="0" w:space="0" w:color="auto"/>
      </w:divBdr>
    </w:div>
    <w:div w:id="2036691935">
      <w:bodyDiv w:val="1"/>
      <w:marLeft w:val="0"/>
      <w:marRight w:val="0"/>
      <w:marTop w:val="0"/>
      <w:marBottom w:val="0"/>
      <w:divBdr>
        <w:top w:val="none" w:sz="0" w:space="0" w:color="auto"/>
        <w:left w:val="none" w:sz="0" w:space="0" w:color="auto"/>
        <w:bottom w:val="none" w:sz="0" w:space="0" w:color="auto"/>
        <w:right w:val="none" w:sz="0" w:space="0" w:color="auto"/>
      </w:divBdr>
    </w:div>
    <w:div w:id="2067949269">
      <w:bodyDiv w:val="1"/>
      <w:marLeft w:val="0"/>
      <w:marRight w:val="0"/>
      <w:marTop w:val="0"/>
      <w:marBottom w:val="0"/>
      <w:divBdr>
        <w:top w:val="none" w:sz="0" w:space="0" w:color="auto"/>
        <w:left w:val="none" w:sz="0" w:space="0" w:color="auto"/>
        <w:bottom w:val="none" w:sz="0" w:space="0" w:color="auto"/>
        <w:right w:val="none" w:sz="0" w:space="0" w:color="auto"/>
      </w:divBdr>
    </w:div>
    <w:div w:id="2133404158">
      <w:bodyDiv w:val="1"/>
      <w:marLeft w:val="0"/>
      <w:marRight w:val="0"/>
      <w:marTop w:val="0"/>
      <w:marBottom w:val="0"/>
      <w:divBdr>
        <w:top w:val="none" w:sz="0" w:space="0" w:color="auto"/>
        <w:left w:val="none" w:sz="0" w:space="0" w:color="auto"/>
        <w:bottom w:val="none" w:sz="0" w:space="0" w:color="auto"/>
        <w:right w:val="none" w:sz="0" w:space="0" w:color="auto"/>
      </w:divBdr>
    </w:div>
    <w:div w:id="214500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90A01DFCA97E47BE923A637E0AA032" ma:contentTypeVersion="10" ma:contentTypeDescription="Create a new document." ma:contentTypeScope="" ma:versionID="64896899d95ddcf192fffef70f51a98f">
  <xsd:schema xmlns:xsd="http://www.w3.org/2001/XMLSchema" xmlns:xs="http://www.w3.org/2001/XMLSchema" xmlns:p="http://schemas.microsoft.com/office/2006/metadata/properties" xmlns:ns3="cc72c529-a90a-4599-b53f-1663ef6e1e4d" targetNamespace="http://schemas.microsoft.com/office/2006/metadata/properties" ma:root="true" ma:fieldsID="58dcd4bdf61dc7c5e82a967828ab4498" ns3:_="">
    <xsd:import namespace="cc72c529-a90a-4599-b53f-1663ef6e1e4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2c529-a90a-4599-b53f-1663ef6e1e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cc72c529-a90a-4599-b53f-1663ef6e1e4d" xsi:nil="true"/>
  </documentManagement>
</p:properties>
</file>

<file path=customXml/itemProps1.xml><?xml version="1.0" encoding="utf-8"?>
<ds:datastoreItem xmlns:ds="http://schemas.openxmlformats.org/officeDocument/2006/customXml" ds:itemID="{C5D93BB5-E1A5-4EDE-8F76-F2C8ACC77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2c529-a90a-4599-b53f-1663ef6e1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6ED1CE-D82F-4CA6-A0B7-D5E7C9353EC0}">
  <ds:schemaRefs>
    <ds:schemaRef ds:uri="http://schemas.microsoft.com/sharepoint/v3/contenttype/forms"/>
  </ds:schemaRefs>
</ds:datastoreItem>
</file>

<file path=customXml/itemProps3.xml><?xml version="1.0" encoding="utf-8"?>
<ds:datastoreItem xmlns:ds="http://schemas.openxmlformats.org/officeDocument/2006/customXml" ds:itemID="{EB5A0EB5-4AE0-41F7-BBD0-8923C2B9D417}">
  <ds:schemaRefs>
    <ds:schemaRef ds:uri="http://schemas.openxmlformats.org/officeDocument/2006/bibliography"/>
  </ds:schemaRefs>
</ds:datastoreItem>
</file>

<file path=customXml/itemProps4.xml><?xml version="1.0" encoding="utf-8"?>
<ds:datastoreItem xmlns:ds="http://schemas.openxmlformats.org/officeDocument/2006/customXml" ds:itemID="{4EDAAF71-ADFB-41FC-AF50-5EE08D1315A5}">
  <ds:schemaRefs>
    <ds:schemaRef ds:uri="http://schemas.microsoft.com/office/2006/metadata/properties"/>
    <ds:schemaRef ds:uri="http://schemas.microsoft.com/office/infopath/2007/PartnerControls"/>
    <ds:schemaRef ds:uri="cc72c529-a90a-4599-b53f-1663ef6e1e4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3121</Words>
  <Characters>17793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Fintan Thompson</dc:creator>
  <cp:keywords/>
  <dc:description/>
  <cp:lastModifiedBy>Fintan Thompson</cp:lastModifiedBy>
  <cp:revision>5</cp:revision>
  <cp:lastPrinted>2023-07-18T22:57:00Z</cp:lastPrinted>
  <dcterms:created xsi:type="dcterms:W3CDTF">2023-07-18T22:55:00Z</dcterms:created>
  <dcterms:modified xsi:type="dcterms:W3CDTF">2023-07-19T19:21:00Z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0x010100E990A01DFCA97E47BE923A637E0AA032</vt:lpwstr>
  </property>
</Properties>
</file>