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17CF4D" w14:textId="5EE80F31" w:rsidR="00EC7C85" w:rsidRDefault="00EC7C85" w:rsidP="00F125EE">
      <w:pPr>
        <w:rPr>
          <w:sz w:val="36"/>
          <w:szCs w:val="36"/>
        </w:rPr>
      </w:pPr>
    </w:p>
    <w:p w14:paraId="33788641" w14:textId="77777777" w:rsidR="00F125EE" w:rsidRDefault="00F125EE" w:rsidP="00FA1481">
      <w:pPr>
        <w:jc w:val="center"/>
        <w:rPr>
          <w:sz w:val="36"/>
          <w:szCs w:val="36"/>
        </w:rPr>
      </w:pPr>
    </w:p>
    <w:p w14:paraId="31C337D1" w14:textId="77777777" w:rsidR="00D04BCF" w:rsidRPr="003B40E6" w:rsidRDefault="00BB2D2A" w:rsidP="00FA1481">
      <w:pPr>
        <w:jc w:val="center"/>
        <w:rPr>
          <w:sz w:val="36"/>
          <w:szCs w:val="36"/>
        </w:rPr>
      </w:pPr>
      <w:r>
        <w:rPr>
          <w:sz w:val="36"/>
          <w:szCs w:val="36"/>
        </w:rPr>
        <w:t>Supplementary Materials</w:t>
      </w:r>
      <w:r w:rsidR="009743A9">
        <w:rPr>
          <w:sz w:val="36"/>
          <w:szCs w:val="36"/>
        </w:rPr>
        <w:t xml:space="preserve"> for</w:t>
      </w:r>
    </w:p>
    <w:p w14:paraId="29411C5A" w14:textId="77777777" w:rsidR="005001AC" w:rsidRDefault="005001AC"/>
    <w:p w14:paraId="41E970DA" w14:textId="44CFEFA3" w:rsidR="002C030F" w:rsidRDefault="00C90B03" w:rsidP="003B40E6">
      <w:pPr>
        <w:jc w:val="center"/>
        <w:rPr>
          <w:sz w:val="28"/>
          <w:szCs w:val="28"/>
        </w:rPr>
      </w:pPr>
      <w:r w:rsidRPr="002D7896">
        <w:t>A GIANT ARMO</w:t>
      </w:r>
      <w:r w:rsidR="00193C68">
        <w:t>U</w:t>
      </w:r>
      <w:r w:rsidRPr="002D7896">
        <w:t xml:space="preserve">RED SKINK </w:t>
      </w:r>
      <w:r>
        <w:t xml:space="preserve">FROM AUSTRALIA EXPANDS LIZARD MORPHOSPACE AND THE SCOPE OF THE PLEISTOCENE EXTINCTIONS </w:t>
      </w:r>
    </w:p>
    <w:p w14:paraId="339B31F7" w14:textId="77777777" w:rsidR="00015F74" w:rsidRPr="007108F5" w:rsidRDefault="00015F74" w:rsidP="003B40E6">
      <w:pPr>
        <w:jc w:val="center"/>
        <w:rPr>
          <w:sz w:val="28"/>
          <w:szCs w:val="28"/>
        </w:rPr>
      </w:pPr>
    </w:p>
    <w:p w14:paraId="63D8913E" w14:textId="1B849977" w:rsidR="002C030F" w:rsidRDefault="0000561E" w:rsidP="005001AC">
      <w:pPr>
        <w:jc w:val="center"/>
        <w:rPr>
          <w:szCs w:val="24"/>
        </w:rPr>
      </w:pPr>
      <w:r>
        <w:rPr>
          <w:szCs w:val="24"/>
        </w:rPr>
        <w:t xml:space="preserve">Kailah M. Thorn, Diana A. Fusco, </w:t>
      </w:r>
      <w:bookmarkStart w:id="0" w:name="_GoBack"/>
      <w:bookmarkEnd w:id="0"/>
      <w:r>
        <w:rPr>
          <w:szCs w:val="24"/>
        </w:rPr>
        <w:t>Mark N. Hutchinson, Michael G. Gardner</w:t>
      </w:r>
      <w:r w:rsidRPr="0000561E">
        <w:rPr>
          <w:szCs w:val="24"/>
        </w:rPr>
        <w:t xml:space="preserve">, Jessica L. </w:t>
      </w:r>
      <w:r>
        <w:rPr>
          <w:szCs w:val="24"/>
        </w:rPr>
        <w:t>Clayton, Gavin J. Prideaux, Michael S. Y. Lee</w:t>
      </w:r>
    </w:p>
    <w:p w14:paraId="0648E06D" w14:textId="77777777" w:rsidR="000F0DCE" w:rsidRDefault="000F0DCE" w:rsidP="005001AC">
      <w:pPr>
        <w:jc w:val="center"/>
        <w:rPr>
          <w:szCs w:val="24"/>
        </w:rPr>
      </w:pPr>
    </w:p>
    <w:p w14:paraId="34D67477" w14:textId="0A8BACED" w:rsidR="004779CB" w:rsidRDefault="00E4519A" w:rsidP="005001AC">
      <w:pPr>
        <w:jc w:val="center"/>
        <w:rPr>
          <w:szCs w:val="24"/>
        </w:rPr>
      </w:pPr>
      <w:r>
        <w:rPr>
          <w:szCs w:val="24"/>
        </w:rPr>
        <w:t xml:space="preserve">Correspondence </w:t>
      </w:r>
      <w:r w:rsidR="004779CB">
        <w:rPr>
          <w:szCs w:val="24"/>
        </w:rPr>
        <w:t>to:</w:t>
      </w:r>
      <w:r w:rsidR="00BC3E04">
        <w:rPr>
          <w:szCs w:val="24"/>
        </w:rPr>
        <w:t xml:space="preserve"> </w:t>
      </w:r>
      <w:r w:rsidR="005152AB" w:rsidRPr="005152AB">
        <w:rPr>
          <w:szCs w:val="24"/>
        </w:rPr>
        <w:t>kailah.thorn</w:t>
      </w:r>
      <w:r w:rsidR="005152AB">
        <w:rPr>
          <w:szCs w:val="24"/>
        </w:rPr>
        <w:t>@</w:t>
      </w:r>
      <w:r w:rsidR="00466AF9">
        <w:rPr>
          <w:szCs w:val="24"/>
        </w:rPr>
        <w:t>museum.wa.gov.au</w:t>
      </w:r>
    </w:p>
    <w:p w14:paraId="223EBBEB" w14:textId="77777777" w:rsidR="002C030F" w:rsidRDefault="002C030F"/>
    <w:p w14:paraId="5BBBF32C" w14:textId="77777777" w:rsidR="00015F74" w:rsidRDefault="00015F74">
      <w:pPr>
        <w:rPr>
          <w:b/>
        </w:rPr>
      </w:pPr>
    </w:p>
    <w:p w14:paraId="546CBFCA" w14:textId="77777777" w:rsidR="002C030F" w:rsidRPr="00262D72" w:rsidRDefault="009743A9">
      <w:pPr>
        <w:rPr>
          <w:b/>
        </w:rPr>
      </w:pPr>
      <w:r>
        <w:rPr>
          <w:b/>
        </w:rPr>
        <w:t xml:space="preserve">This PDF file </w:t>
      </w:r>
      <w:r w:rsidR="002C030F" w:rsidRPr="00262D72">
        <w:rPr>
          <w:b/>
        </w:rPr>
        <w:t>includes:</w:t>
      </w:r>
    </w:p>
    <w:p w14:paraId="6B069C4B" w14:textId="77777777" w:rsidR="002C030F" w:rsidRDefault="002C030F"/>
    <w:p w14:paraId="598B1A93" w14:textId="77777777" w:rsidR="00B41D91" w:rsidRPr="00CE7020" w:rsidRDefault="00B41D91" w:rsidP="00262D72">
      <w:pPr>
        <w:ind w:left="720"/>
      </w:pPr>
    </w:p>
    <w:p w14:paraId="5EB17F5D" w14:textId="73D18F48" w:rsidR="00B41D91" w:rsidRPr="00CE7020" w:rsidRDefault="00B41D91" w:rsidP="00262D72">
      <w:pPr>
        <w:ind w:left="720"/>
        <w:rPr>
          <w:lang w:val="en-AU"/>
        </w:rPr>
      </w:pPr>
      <w:r w:rsidRPr="00CE7020">
        <w:rPr>
          <w:lang w:val="en-AU"/>
        </w:rPr>
        <w:t>Materials and Methods</w:t>
      </w:r>
    </w:p>
    <w:p w14:paraId="4972B232" w14:textId="1F1A78FD" w:rsidR="00CD3588" w:rsidRPr="00CE7020" w:rsidRDefault="00CD3588" w:rsidP="00262D72">
      <w:pPr>
        <w:ind w:left="720"/>
        <w:rPr>
          <w:lang w:val="en-AU"/>
        </w:rPr>
      </w:pPr>
      <w:r w:rsidRPr="00CE7020">
        <w:rPr>
          <w:lang w:val="en-AU"/>
        </w:rPr>
        <w:tab/>
        <w:t>Specimen preparation</w:t>
      </w:r>
    </w:p>
    <w:p w14:paraId="55A04A71" w14:textId="6A31D2CD" w:rsidR="00412E35" w:rsidRPr="00CE7020" w:rsidRDefault="00412E35" w:rsidP="00262D72">
      <w:pPr>
        <w:ind w:left="720"/>
        <w:rPr>
          <w:lang w:val="en-AU"/>
        </w:rPr>
      </w:pPr>
      <w:r w:rsidRPr="00CE7020">
        <w:rPr>
          <w:lang w:val="en-AU"/>
        </w:rPr>
        <w:tab/>
        <w:t>Phylogenetic analyses</w:t>
      </w:r>
    </w:p>
    <w:p w14:paraId="1C2C1D8D" w14:textId="11347B81" w:rsidR="00412E35" w:rsidRPr="00CE7020" w:rsidRDefault="00412E35" w:rsidP="00262D72">
      <w:pPr>
        <w:ind w:left="720"/>
        <w:rPr>
          <w:lang w:val="en-AU"/>
        </w:rPr>
      </w:pPr>
      <w:r w:rsidRPr="00CE7020">
        <w:rPr>
          <w:lang w:val="en-AU"/>
        </w:rPr>
        <w:tab/>
        <w:t>Body size estimation</w:t>
      </w:r>
    </w:p>
    <w:p w14:paraId="2572CE6B" w14:textId="7D13D8EB" w:rsidR="009F7256" w:rsidRPr="00CE7020" w:rsidRDefault="009F7256" w:rsidP="00262D72">
      <w:pPr>
        <w:ind w:left="720"/>
        <w:rPr>
          <w:lang w:val="en-AU"/>
        </w:rPr>
      </w:pPr>
      <w:r w:rsidRPr="00CE7020">
        <w:rPr>
          <w:lang w:val="en-AU"/>
        </w:rPr>
        <w:tab/>
        <w:t>Shape analyses</w:t>
      </w:r>
    </w:p>
    <w:p w14:paraId="47A46A53" w14:textId="65187A8B" w:rsidR="00B41D91" w:rsidRPr="00CE7020" w:rsidRDefault="00B41D91" w:rsidP="00262D72">
      <w:pPr>
        <w:ind w:left="720"/>
        <w:rPr>
          <w:lang w:val="en-AU"/>
        </w:rPr>
      </w:pPr>
      <w:r w:rsidRPr="00CE7020">
        <w:rPr>
          <w:lang w:val="en-AU"/>
        </w:rPr>
        <w:t>Results</w:t>
      </w:r>
    </w:p>
    <w:p w14:paraId="77221072" w14:textId="39823FB7" w:rsidR="008F4F8D" w:rsidRPr="00CE7020" w:rsidRDefault="008F4F8D" w:rsidP="00262D72">
      <w:pPr>
        <w:ind w:left="720"/>
      </w:pPr>
      <w:r w:rsidRPr="00CE7020">
        <w:rPr>
          <w:lang w:val="en-AU"/>
        </w:rPr>
        <w:tab/>
      </w:r>
      <w:r w:rsidRPr="00CE7020">
        <w:t>Systematic Palaeontology</w:t>
      </w:r>
    </w:p>
    <w:p w14:paraId="54D32B57" w14:textId="0CFD5E2A" w:rsidR="008F4F8D" w:rsidRPr="00CE7020" w:rsidRDefault="008F4F8D" w:rsidP="00262D72">
      <w:pPr>
        <w:ind w:left="720"/>
      </w:pPr>
      <w:r w:rsidRPr="00CE7020">
        <w:tab/>
        <w:t>Description</w:t>
      </w:r>
    </w:p>
    <w:p w14:paraId="34136AEE" w14:textId="6F122F39" w:rsidR="008F4F8D" w:rsidRPr="00CE7020" w:rsidRDefault="008F4F8D" w:rsidP="00262D72">
      <w:pPr>
        <w:ind w:left="720"/>
        <w:rPr>
          <w:i/>
        </w:rPr>
      </w:pPr>
      <w:r w:rsidRPr="00CE7020">
        <w:tab/>
        <w:t xml:space="preserve">Comparisons with other species of </w:t>
      </w:r>
      <w:r w:rsidRPr="00CE7020">
        <w:rPr>
          <w:i/>
        </w:rPr>
        <w:t>Tiliqua</w:t>
      </w:r>
    </w:p>
    <w:p w14:paraId="2486931C" w14:textId="27AA7FDD" w:rsidR="00043A32" w:rsidRPr="00CE7020" w:rsidRDefault="00043A32" w:rsidP="00262D72">
      <w:pPr>
        <w:ind w:left="720"/>
      </w:pPr>
      <w:r w:rsidRPr="00CE7020">
        <w:rPr>
          <w:i/>
        </w:rPr>
        <w:tab/>
      </w:r>
      <w:r w:rsidRPr="00CE7020">
        <w:t>Association of the material</w:t>
      </w:r>
    </w:p>
    <w:p w14:paraId="6406AEB7" w14:textId="56CFC859" w:rsidR="00043A32" w:rsidRPr="00CE7020" w:rsidRDefault="00043A32" w:rsidP="00262D72">
      <w:pPr>
        <w:ind w:left="720"/>
      </w:pPr>
      <w:r w:rsidRPr="00CE7020">
        <w:tab/>
        <w:t>Distribution</w:t>
      </w:r>
    </w:p>
    <w:p w14:paraId="6895951C" w14:textId="3D3D5A06" w:rsidR="003962ED" w:rsidRPr="00CE7020" w:rsidRDefault="00043A32" w:rsidP="00262D72">
      <w:pPr>
        <w:ind w:left="720"/>
      </w:pPr>
      <w:r w:rsidRPr="00CE7020">
        <w:tab/>
      </w:r>
      <w:r w:rsidR="003962ED" w:rsidRPr="00CE7020">
        <w:t xml:space="preserve">Phylogenetic </w:t>
      </w:r>
      <w:r w:rsidR="00B723B3" w:rsidRPr="00CE7020">
        <w:t>results</w:t>
      </w:r>
    </w:p>
    <w:p w14:paraId="3D01BC8E" w14:textId="77777777" w:rsidR="00412F21" w:rsidRPr="00CE7020" w:rsidRDefault="003962ED" w:rsidP="00262D72">
      <w:pPr>
        <w:ind w:left="720"/>
      </w:pPr>
      <w:r w:rsidRPr="00CE7020">
        <w:tab/>
      </w:r>
      <w:r w:rsidR="00043A32" w:rsidRPr="00CE7020">
        <w:t xml:space="preserve">Body size </w:t>
      </w:r>
      <w:r w:rsidR="00412F21" w:rsidRPr="00CE7020">
        <w:t>estimates</w:t>
      </w:r>
    </w:p>
    <w:p w14:paraId="67817897" w14:textId="78407BB7" w:rsidR="003325FD" w:rsidRPr="00CE7020" w:rsidRDefault="00412F21" w:rsidP="00262D72">
      <w:pPr>
        <w:ind w:left="720"/>
      </w:pPr>
      <w:r w:rsidRPr="00CE7020">
        <w:tab/>
        <w:t>S</w:t>
      </w:r>
      <w:r w:rsidR="00043A32" w:rsidRPr="00CE7020">
        <w:t>hape variation</w:t>
      </w:r>
    </w:p>
    <w:p w14:paraId="7F79FE6B" w14:textId="3495A0D5" w:rsidR="003325FD" w:rsidRPr="00CE7020" w:rsidRDefault="003325FD" w:rsidP="00262D72">
      <w:pPr>
        <w:ind w:left="720"/>
      </w:pPr>
      <w:r w:rsidRPr="00CE7020">
        <w:t>Discussion</w:t>
      </w:r>
    </w:p>
    <w:p w14:paraId="6B47E5BD" w14:textId="52440752" w:rsidR="00A062A7" w:rsidRPr="00CE7020" w:rsidRDefault="00A062A7" w:rsidP="00262D72">
      <w:pPr>
        <w:ind w:left="720"/>
      </w:pPr>
      <w:r w:rsidRPr="00CE7020">
        <w:tab/>
      </w:r>
      <w:r w:rsidR="00D15DC2" w:rsidRPr="00CE7020">
        <w:t>Evolutionary</w:t>
      </w:r>
      <w:r w:rsidR="00801C10" w:rsidRPr="00CE7020">
        <w:t xml:space="preserve"> relationships</w:t>
      </w:r>
    </w:p>
    <w:p w14:paraId="294D1CCD" w14:textId="4D94C320" w:rsidR="00A062A7" w:rsidRPr="00CE7020" w:rsidRDefault="00A062A7" w:rsidP="00262D72">
      <w:pPr>
        <w:ind w:left="720"/>
      </w:pPr>
      <w:r w:rsidRPr="00CE7020">
        <w:tab/>
        <w:t xml:space="preserve">Morphological </w:t>
      </w:r>
      <w:r w:rsidR="00412E35" w:rsidRPr="00CE7020">
        <w:t>e</w:t>
      </w:r>
      <w:r w:rsidRPr="00CE7020">
        <w:t>xtremes</w:t>
      </w:r>
    </w:p>
    <w:p w14:paraId="13F4710E" w14:textId="605C1760" w:rsidR="00CF52DA" w:rsidRDefault="00A062A7" w:rsidP="00413302">
      <w:pPr>
        <w:ind w:left="720"/>
      </w:pPr>
      <w:r w:rsidRPr="00CE7020">
        <w:tab/>
        <w:t xml:space="preserve">Ecology and </w:t>
      </w:r>
      <w:r w:rsidR="00412E35" w:rsidRPr="00CE7020">
        <w:t>d</w:t>
      </w:r>
      <w:r w:rsidRPr="00CE7020">
        <w:t>istribution</w:t>
      </w:r>
    </w:p>
    <w:p w14:paraId="7FC81517" w14:textId="2506B975" w:rsidR="002C030F" w:rsidRDefault="002C030F" w:rsidP="00262D72">
      <w:pPr>
        <w:ind w:left="720"/>
      </w:pPr>
      <w:r>
        <w:t>Fig</w:t>
      </w:r>
      <w:r w:rsidR="00A3403B">
        <w:t xml:space="preserve">s. </w:t>
      </w:r>
      <w:r>
        <w:t>S1</w:t>
      </w:r>
      <w:r w:rsidR="00A3403B">
        <w:t xml:space="preserve"> to </w:t>
      </w:r>
      <w:r w:rsidR="00CF52DA">
        <w:t>S19</w:t>
      </w:r>
    </w:p>
    <w:p w14:paraId="5DAA043E" w14:textId="5100EF42" w:rsidR="00F74F95" w:rsidRDefault="002C030F" w:rsidP="00CF52DA">
      <w:pPr>
        <w:ind w:left="720"/>
      </w:pPr>
      <w:r>
        <w:t>Table S1</w:t>
      </w:r>
    </w:p>
    <w:p w14:paraId="5E71B549" w14:textId="37C204F4" w:rsidR="00F74F95" w:rsidRDefault="00F74F95" w:rsidP="00262D72">
      <w:pPr>
        <w:ind w:left="720"/>
      </w:pPr>
      <w:r>
        <w:t xml:space="preserve">Captions for </w:t>
      </w:r>
      <w:r w:rsidR="00AB399E">
        <w:t xml:space="preserve">Data </w:t>
      </w:r>
      <w:r>
        <w:t>S1 to S</w:t>
      </w:r>
      <w:r w:rsidR="003043AF">
        <w:t>11</w:t>
      </w:r>
    </w:p>
    <w:p w14:paraId="2944D484" w14:textId="5810863D" w:rsidR="00413302" w:rsidRDefault="00413302" w:rsidP="00262D72">
      <w:pPr>
        <w:ind w:left="720"/>
      </w:pPr>
      <w:r>
        <w:t>References</w:t>
      </w:r>
    </w:p>
    <w:p w14:paraId="51A9FA81" w14:textId="77777777" w:rsidR="00413302" w:rsidRDefault="00413302" w:rsidP="00015F74">
      <w:pPr>
        <w:rPr>
          <w:b/>
        </w:rPr>
      </w:pPr>
    </w:p>
    <w:p w14:paraId="5ED089C5" w14:textId="77777777" w:rsidR="00413302" w:rsidRDefault="00413302">
      <w:pPr>
        <w:rPr>
          <w:b/>
        </w:rPr>
      </w:pPr>
      <w:r>
        <w:rPr>
          <w:b/>
        </w:rPr>
        <w:br w:type="page"/>
      </w:r>
    </w:p>
    <w:p w14:paraId="1F1080B1" w14:textId="693A8B15" w:rsidR="00065EBD" w:rsidRPr="00B57F00" w:rsidRDefault="002C030F" w:rsidP="00015F74">
      <w:r w:rsidRPr="00262D72">
        <w:rPr>
          <w:b/>
        </w:rPr>
        <w:lastRenderedPageBreak/>
        <w:t>Other Sup</w:t>
      </w:r>
      <w:r w:rsidR="00B77B2A">
        <w:rPr>
          <w:b/>
        </w:rPr>
        <w:t>p</w:t>
      </w:r>
      <w:r w:rsidR="00BB2D2A">
        <w:rPr>
          <w:b/>
        </w:rPr>
        <w:t>lementary</w:t>
      </w:r>
      <w:r w:rsidRPr="00262D72">
        <w:rPr>
          <w:b/>
        </w:rPr>
        <w:t xml:space="preserve"> Material</w:t>
      </w:r>
      <w:r w:rsidR="00BB2D2A">
        <w:rPr>
          <w:b/>
        </w:rPr>
        <w:t>s</w:t>
      </w:r>
      <w:r w:rsidRPr="00262D72">
        <w:rPr>
          <w:b/>
        </w:rPr>
        <w:t xml:space="preserve"> </w:t>
      </w:r>
      <w:r w:rsidR="009743A9">
        <w:rPr>
          <w:b/>
        </w:rPr>
        <w:t xml:space="preserve">for this manuscript </w:t>
      </w:r>
      <w:r w:rsidRPr="00262D72">
        <w:rPr>
          <w:b/>
        </w:rPr>
        <w:t>include the following</w:t>
      </w:r>
      <w:r w:rsidR="00B57F00">
        <w:rPr>
          <w:b/>
        </w:rPr>
        <w:t xml:space="preserve">: </w:t>
      </w:r>
    </w:p>
    <w:p w14:paraId="5725CBAF" w14:textId="77777777" w:rsidR="002C030F" w:rsidRDefault="002C030F"/>
    <w:p w14:paraId="2E8CD867" w14:textId="12D66C73" w:rsidR="00981C48" w:rsidRDefault="00981C48" w:rsidP="00981C48">
      <w:pPr>
        <w:contextualSpacing/>
      </w:pPr>
      <w:r>
        <w:t>Data</w:t>
      </w:r>
      <w:r w:rsidR="00512A0A">
        <w:t>_</w:t>
      </w:r>
      <w:r>
        <w:t>S1. Measurements.xls</w:t>
      </w:r>
    </w:p>
    <w:p w14:paraId="55862690" w14:textId="0CEC08E3" w:rsidR="00981C48" w:rsidRDefault="00512A0A" w:rsidP="003043AF">
      <w:pPr>
        <w:contextualSpacing/>
      </w:pPr>
      <w:r w:rsidRPr="00512A0A">
        <w:t>Data S2_Tiliquini_Combined_NoContinuous_4473_37_MP.txt</w:t>
      </w:r>
      <w:r w:rsidR="00981C48">
        <w:t xml:space="preserve"> (TNT </w:t>
      </w:r>
      <w:r w:rsidR="002353F4">
        <w:t xml:space="preserve">parsimony search </w:t>
      </w:r>
      <w:r w:rsidR="00981C48">
        <w:t>run file)</w:t>
      </w:r>
    </w:p>
    <w:p w14:paraId="16825089" w14:textId="4862BFAC" w:rsidR="00981C48" w:rsidRDefault="00512A0A" w:rsidP="003043AF">
      <w:pPr>
        <w:contextualSpacing/>
      </w:pPr>
      <w:r w:rsidRPr="00512A0A">
        <w:t>Data S3_Tiliquini_Combined_NoContinuous_4473_37_bootstrap.txt</w:t>
      </w:r>
      <w:r w:rsidR="00981C48">
        <w:t xml:space="preserve"> (TNT Bootstrap </w:t>
      </w:r>
      <w:r w:rsidR="002353F4">
        <w:t xml:space="preserve">run </w:t>
      </w:r>
      <w:r w:rsidR="00981C48">
        <w:t>file)</w:t>
      </w:r>
    </w:p>
    <w:p w14:paraId="205852AA" w14:textId="5580D4EC" w:rsidR="00981C48" w:rsidRDefault="00512A0A" w:rsidP="003043AF">
      <w:pPr>
        <w:contextualSpacing/>
      </w:pPr>
      <w:r w:rsidRPr="00512A0A">
        <w:t>Data S4_Tiliquini_Combined_NoContinuous_4473_37.tre</w:t>
      </w:r>
      <w:r w:rsidR="00981C48">
        <w:t xml:space="preserve"> (</w:t>
      </w:r>
      <w:r w:rsidR="00243DA4">
        <w:t xml:space="preserve">TNT nexus </w:t>
      </w:r>
      <w:r w:rsidR="00981C48">
        <w:t>Tree file)</w:t>
      </w:r>
    </w:p>
    <w:p w14:paraId="776814C1" w14:textId="7CF7A837" w:rsidR="00981C48" w:rsidRDefault="00512A0A" w:rsidP="003043AF">
      <w:pPr>
        <w:contextualSpacing/>
      </w:pPr>
      <w:r w:rsidRPr="00512A0A">
        <w:t>Data S5_Tiliquini_Combined_Continuous_4521_37_MP.txt</w:t>
      </w:r>
      <w:r w:rsidR="00981C48">
        <w:t xml:space="preserve"> (TNT </w:t>
      </w:r>
      <w:r w:rsidR="002353F4">
        <w:t xml:space="preserve">parsimony search </w:t>
      </w:r>
      <w:r w:rsidR="00981C48">
        <w:t>run file)</w:t>
      </w:r>
    </w:p>
    <w:p w14:paraId="6EF11783" w14:textId="643D0A32" w:rsidR="00981C48" w:rsidRDefault="00512A0A" w:rsidP="003043AF">
      <w:pPr>
        <w:contextualSpacing/>
      </w:pPr>
      <w:r w:rsidRPr="00512A0A">
        <w:t>Data S6_Tiliquini_Combined_Continuous_4521_37_Bootstrap.txt</w:t>
      </w:r>
      <w:r w:rsidR="00981C48">
        <w:t xml:space="preserve"> (TNT Bootstrap</w:t>
      </w:r>
      <w:r w:rsidR="002353F4">
        <w:t xml:space="preserve"> run</w:t>
      </w:r>
      <w:r w:rsidR="00981C48">
        <w:t xml:space="preserve"> file)</w:t>
      </w:r>
    </w:p>
    <w:p w14:paraId="21A27C44" w14:textId="7CE9603E" w:rsidR="003043AF" w:rsidRDefault="00512A0A" w:rsidP="003043AF">
      <w:r w:rsidRPr="00512A0A">
        <w:t>Data S7_Tiliquini_Combined_Continuous_4521_37.tre</w:t>
      </w:r>
      <w:r w:rsidR="00981C48">
        <w:t xml:space="preserve"> (</w:t>
      </w:r>
      <w:r w:rsidR="00243DA4">
        <w:t xml:space="preserve">TNT nexus </w:t>
      </w:r>
      <w:r w:rsidR="00981C48">
        <w:t>Tree file)</w:t>
      </w:r>
    </w:p>
    <w:p w14:paraId="255F0AE5" w14:textId="69D18BE5" w:rsidR="00981C48" w:rsidRDefault="00512A0A" w:rsidP="003043AF">
      <w:pPr>
        <w:contextualSpacing/>
      </w:pPr>
      <w:r w:rsidRPr="00512A0A">
        <w:t>Data S8_</w:t>
      </w:r>
      <w:r w:rsidR="00C53C31" w:rsidRPr="00512A0A">
        <w:t>Tiliquini_Combined_NoContinuous_4473_37</w:t>
      </w:r>
      <w:r w:rsidRPr="00512A0A">
        <w:t>_DisGammaUCLN.xml</w:t>
      </w:r>
      <w:r w:rsidR="00981C48">
        <w:t xml:space="preserve"> (BEAST run file)</w:t>
      </w:r>
    </w:p>
    <w:p w14:paraId="649D4A94" w14:textId="684F696B" w:rsidR="00981C48" w:rsidRDefault="00512A0A" w:rsidP="003043AF">
      <w:pPr>
        <w:spacing w:after="240"/>
        <w:contextualSpacing/>
      </w:pPr>
      <w:r w:rsidRPr="00512A0A">
        <w:t>Data S9_</w:t>
      </w:r>
      <w:r w:rsidR="00C53C31" w:rsidRPr="00512A0A">
        <w:t>Tiliquini_Combined_NoContinuous_4473_37_DisGammaUCLN</w:t>
      </w:r>
      <w:r w:rsidRPr="00512A0A">
        <w:t>_time_con.tre</w:t>
      </w:r>
      <w:r w:rsidR="00981C48">
        <w:t xml:space="preserve"> (</w:t>
      </w:r>
      <w:r w:rsidR="00DA62CE">
        <w:t xml:space="preserve">BEAST </w:t>
      </w:r>
      <w:r w:rsidR="00981C48">
        <w:t>Consensus tree file)</w:t>
      </w:r>
    </w:p>
    <w:p w14:paraId="0142FA2B" w14:textId="4E8632E1" w:rsidR="00981C48" w:rsidRDefault="00512A0A" w:rsidP="003043AF">
      <w:pPr>
        <w:spacing w:after="240"/>
        <w:contextualSpacing/>
      </w:pPr>
      <w:r w:rsidRPr="00512A0A">
        <w:t>Data S10_</w:t>
      </w:r>
      <w:r w:rsidR="00C53C31" w:rsidRPr="00512A0A">
        <w:t>Tiliquini_Combined_Continuous_4521_37_DisGammaUCLN</w:t>
      </w:r>
      <w:r w:rsidRPr="00512A0A">
        <w:t>.xml</w:t>
      </w:r>
      <w:r w:rsidR="00981C48">
        <w:t xml:space="preserve"> (BEAST run file)</w:t>
      </w:r>
    </w:p>
    <w:p w14:paraId="7F6E0C41" w14:textId="6931C57E" w:rsidR="00355362" w:rsidRDefault="00512A0A" w:rsidP="003043AF">
      <w:pPr>
        <w:spacing w:after="240"/>
        <w:contextualSpacing/>
      </w:pPr>
      <w:r w:rsidRPr="00512A0A">
        <w:t>Data S11_</w:t>
      </w:r>
      <w:r w:rsidR="00C53C31" w:rsidRPr="00512A0A">
        <w:t>Tiliquini_Combined_Continuous_4521_37_DisGammaUCLN</w:t>
      </w:r>
      <w:r w:rsidRPr="00512A0A">
        <w:t>_time_con.tre</w:t>
      </w:r>
      <w:r w:rsidR="00981C48">
        <w:t xml:space="preserve"> (</w:t>
      </w:r>
      <w:r w:rsidR="00E12A3C">
        <w:t xml:space="preserve">BEAST </w:t>
      </w:r>
      <w:r w:rsidR="00981C48">
        <w:t>Consensus tree file)</w:t>
      </w:r>
      <w:r w:rsidR="00015F74">
        <w:br/>
      </w:r>
      <w:bookmarkStart w:id="1" w:name="Tables"/>
      <w:bookmarkStart w:id="2" w:name="MaterialsMethods"/>
      <w:bookmarkEnd w:id="1"/>
      <w:bookmarkEnd w:id="2"/>
    </w:p>
    <w:p w14:paraId="777C7544" w14:textId="77777777" w:rsidR="00027182" w:rsidRDefault="00027182" w:rsidP="003043AF">
      <w:pPr>
        <w:spacing w:after="240"/>
        <w:contextualSpacing/>
      </w:pPr>
    </w:p>
    <w:p w14:paraId="62CF0EC7" w14:textId="77777777" w:rsidR="00027182" w:rsidRDefault="00027182">
      <w:r>
        <w:br w:type="page"/>
      </w:r>
    </w:p>
    <w:p w14:paraId="1FFAB2C6" w14:textId="77777777" w:rsidR="0000561E" w:rsidRPr="0000561E" w:rsidRDefault="0000561E" w:rsidP="008F4F8D">
      <w:pPr>
        <w:pStyle w:val="SMHeading"/>
        <w:jc w:val="center"/>
        <w:rPr>
          <w:lang w:val="en-AU"/>
        </w:rPr>
      </w:pPr>
      <w:bookmarkStart w:id="3" w:name="_Toc22560423"/>
      <w:bookmarkStart w:id="4" w:name="_Toc58069303"/>
      <w:r w:rsidRPr="0000561E">
        <w:rPr>
          <w:lang w:val="en-AU"/>
        </w:rPr>
        <w:lastRenderedPageBreak/>
        <w:t>Materials and Methods</w:t>
      </w:r>
      <w:bookmarkEnd w:id="3"/>
      <w:bookmarkEnd w:id="4"/>
    </w:p>
    <w:p w14:paraId="6FA919E3" w14:textId="55E49C46" w:rsidR="0000561E" w:rsidRPr="0000561E" w:rsidRDefault="00412E35" w:rsidP="00DF5BA4">
      <w:pPr>
        <w:pStyle w:val="SMSubheading"/>
        <w:rPr>
          <w:lang w:val="en-AU"/>
        </w:rPr>
      </w:pPr>
      <w:r>
        <w:rPr>
          <w:lang w:val="en-AU"/>
        </w:rPr>
        <w:t>Specimen</w:t>
      </w:r>
      <w:r w:rsidRPr="0000561E">
        <w:rPr>
          <w:lang w:val="en-AU"/>
        </w:rPr>
        <w:t xml:space="preserve"> </w:t>
      </w:r>
      <w:r w:rsidR="0000561E" w:rsidRPr="0000561E">
        <w:rPr>
          <w:lang w:val="en-AU"/>
        </w:rPr>
        <w:t>preparation</w:t>
      </w:r>
    </w:p>
    <w:p w14:paraId="45531000" w14:textId="77777777" w:rsidR="0000561E" w:rsidRPr="0000561E" w:rsidRDefault="0000561E" w:rsidP="00A32C70">
      <w:pPr>
        <w:ind w:firstLine="720"/>
        <w:rPr>
          <w:rFonts w:eastAsia="Calibri"/>
          <w:lang w:val="en-AU"/>
        </w:rPr>
      </w:pPr>
      <w:r w:rsidRPr="0000561E">
        <w:rPr>
          <w:rFonts w:eastAsia="Calibri"/>
          <w:lang w:val="en-AU"/>
        </w:rPr>
        <w:t xml:space="preserve">Specimens AM F73805, 107904, 58265, 58257 and 143321–143325, were located in the Australian Museum Palaeontology collection (AM), with provenance indicated as ‘Wellington Caves, N.S.W.’. </w:t>
      </w:r>
    </w:p>
    <w:p w14:paraId="1E99B7A1" w14:textId="2603F9D1" w:rsidR="0000561E" w:rsidRPr="0000561E" w:rsidRDefault="0000561E" w:rsidP="00A32C70">
      <w:pPr>
        <w:ind w:firstLine="720"/>
        <w:rPr>
          <w:rFonts w:eastAsia="Calibri"/>
          <w:lang w:val="en-AU"/>
        </w:rPr>
      </w:pPr>
      <w:bookmarkStart w:id="5" w:name="_Hlk3987141"/>
      <w:r w:rsidRPr="0000561E">
        <w:rPr>
          <w:rFonts w:eastAsia="Calibri"/>
          <w:lang w:val="en-AU"/>
        </w:rPr>
        <w:t xml:space="preserve">New specimens AM F145608–F145627 were obtained from ongoing excavations at Cathedral Cave led by DAF and GJP. </w:t>
      </w:r>
      <w:bookmarkStart w:id="6" w:name="_Hlk3987048"/>
      <w:r w:rsidRPr="0000561E">
        <w:rPr>
          <w:rFonts w:eastAsia="Calibri"/>
          <w:lang w:val="en-AU"/>
        </w:rPr>
        <w:t xml:space="preserve">Stratigraphic ages were derived by means of Optically Stimulated Luminescence Dating of sediments. The youngest specimen of confirmed provenance is an isolated osteoderm from Layer 10 (AM F145627). </w:t>
      </w:r>
      <w:r w:rsidR="002465BE" w:rsidRPr="002465BE">
        <w:rPr>
          <w:rFonts w:eastAsia="Calibri"/>
        </w:rPr>
        <w:t>An isolated osteoderm fragment recovered from remobilised Holocene sediments in Layer 2b</w:t>
      </w:r>
      <w:r w:rsidRPr="0000561E">
        <w:rPr>
          <w:rFonts w:eastAsia="Calibri"/>
          <w:lang w:val="en-AU"/>
        </w:rPr>
        <w:t xml:space="preserve"> (AM F145626) </w:t>
      </w:r>
      <w:r w:rsidR="00763498" w:rsidRPr="00763498">
        <w:rPr>
          <w:rFonts w:eastAsia="Calibri"/>
          <w:lang w:val="en-AU"/>
        </w:rPr>
        <w:t xml:space="preserve">cannot be considered in situ and is not a convincing minimum age reference specimen </w:t>
      </w:r>
      <w:r w:rsidR="00027182">
        <w:rPr>
          <w:rFonts w:eastAsia="Calibri"/>
          <w:noProof/>
          <w:lang w:val="en-AU"/>
        </w:rPr>
        <w:t>[1]</w:t>
      </w:r>
      <w:r w:rsidR="00763498" w:rsidRPr="00763498">
        <w:rPr>
          <w:rFonts w:eastAsia="Calibri"/>
          <w:lang w:val="en-AU"/>
        </w:rPr>
        <w:t>.</w:t>
      </w:r>
      <w:r w:rsidRPr="0000561E">
        <w:rPr>
          <w:rFonts w:eastAsia="Calibri"/>
          <w:lang w:val="en-AU"/>
        </w:rPr>
        <w:t xml:space="preserve"> All fossil squamate specimens were initially identified to family level using comparative specimens housed in the South Australian Museum Herpetology Collection (SAMA) and Flinders University Palaeontology Reference Collection (FUR). The only squamates found in this deposit similar to </w:t>
      </w:r>
      <w:r w:rsidRPr="0000561E">
        <w:rPr>
          <w:rFonts w:eastAsia="Calibri"/>
          <w:i/>
          <w:lang w:val="en-AU"/>
        </w:rPr>
        <w:t>Tiliqua frangens</w:t>
      </w:r>
      <w:r w:rsidRPr="0000561E">
        <w:rPr>
          <w:rFonts w:eastAsia="Calibri"/>
          <w:lang w:val="en-AU"/>
        </w:rPr>
        <w:t xml:space="preserve"> in size were a large varanid species (cf. </w:t>
      </w:r>
      <w:r w:rsidRPr="0000561E">
        <w:rPr>
          <w:rFonts w:eastAsia="Calibri"/>
          <w:i/>
          <w:lang w:val="en-AU"/>
        </w:rPr>
        <w:t>Varanus varius</w:t>
      </w:r>
      <w:r w:rsidRPr="0000561E">
        <w:rPr>
          <w:rFonts w:eastAsia="Calibri"/>
          <w:lang w:val="en-AU"/>
        </w:rPr>
        <w:t>) and snakes (</w:t>
      </w:r>
      <w:r w:rsidRPr="0000561E">
        <w:rPr>
          <w:rFonts w:eastAsia="Calibri"/>
          <w:i/>
          <w:lang w:val="en-AU"/>
        </w:rPr>
        <w:t>Wonambi</w:t>
      </w:r>
      <w:r w:rsidRPr="0000561E">
        <w:rPr>
          <w:rFonts w:eastAsia="Calibri"/>
          <w:lang w:val="en-AU"/>
        </w:rPr>
        <w:t xml:space="preserve"> </w:t>
      </w:r>
      <w:r w:rsidRPr="0000561E">
        <w:rPr>
          <w:rFonts w:eastAsia="Calibri"/>
          <w:i/>
          <w:lang w:val="en-AU"/>
        </w:rPr>
        <w:t>naracoortensis</w:t>
      </w:r>
      <w:r w:rsidRPr="0000561E">
        <w:rPr>
          <w:rFonts w:eastAsia="Calibri"/>
          <w:lang w:val="en-AU"/>
        </w:rPr>
        <w:t xml:space="preserve">, and </w:t>
      </w:r>
      <w:r w:rsidRPr="0000561E">
        <w:rPr>
          <w:rFonts w:eastAsia="Calibri"/>
          <w:i/>
          <w:lang w:val="en-AU"/>
        </w:rPr>
        <w:t>Morelia</w:t>
      </w:r>
      <w:r w:rsidRPr="0000561E">
        <w:rPr>
          <w:rFonts w:eastAsia="Calibri"/>
          <w:lang w:val="en-AU"/>
        </w:rPr>
        <w:t xml:space="preserve"> sp.).</w:t>
      </w:r>
    </w:p>
    <w:bookmarkEnd w:id="5"/>
    <w:bookmarkEnd w:id="6"/>
    <w:p w14:paraId="0A2656FC" w14:textId="7AD84D59" w:rsidR="0000561E" w:rsidRDefault="0000561E" w:rsidP="00DF5BA4">
      <w:pPr>
        <w:rPr>
          <w:rFonts w:eastAsia="Calibri"/>
          <w:lang w:val="en-AU"/>
        </w:rPr>
      </w:pPr>
      <w:r w:rsidRPr="0000561E">
        <w:rPr>
          <w:rFonts w:eastAsia="Calibri"/>
          <w:lang w:val="en-AU"/>
        </w:rPr>
        <w:tab/>
        <w:t>All newly recovered fossil specimens described herein were cleaned of adhering matrix, mechanically using a microjack, or with dilute acetic acid, before being consolidated with a solution of Paraloid b72 in acetone. Selected specimens were photographed with a stacking camera set up at either the South Australian Museum or Flinders University Palaeontology. Imaged were stacked using a StackShot set up with Zerene photostacker software. Micro computed tomography (Micro-CT) scans were generated using the Skyscan-1076 at Adelaide Microscopy. Resulting files were reconstructed in NRecon (Bruker), and rendered and viewed in Avizo Light (version 9.0). Due to the size of the material, 17µ resolution was chosen for all specimens. Voxel size was recorded and defined in Avizo to standardise measurements. Scanning Electron Microscopy of the tooth crowns was conducted at Flinders University Microscopy facilities using an Inspect FEI F50 SEM. All digital measurements were recorded in micrometres and converted to millimetres for the description and body size analyses.</w:t>
      </w:r>
    </w:p>
    <w:p w14:paraId="571C5202" w14:textId="77777777" w:rsidR="00DF5BA4" w:rsidRPr="0000561E" w:rsidRDefault="00DF5BA4" w:rsidP="00DF5BA4">
      <w:pPr>
        <w:rPr>
          <w:rFonts w:eastAsia="Calibri"/>
          <w:lang w:val="en-AU"/>
        </w:rPr>
      </w:pPr>
    </w:p>
    <w:p w14:paraId="7BE3BD90" w14:textId="77777777" w:rsidR="0000561E" w:rsidRPr="0000561E" w:rsidRDefault="0000561E" w:rsidP="00DF5BA4">
      <w:pPr>
        <w:pStyle w:val="SMSubheading"/>
        <w:rPr>
          <w:lang w:val="en-AU"/>
        </w:rPr>
      </w:pPr>
      <w:r w:rsidRPr="0000561E">
        <w:rPr>
          <w:lang w:val="en-AU"/>
        </w:rPr>
        <w:t>Phylogenetic analyses</w:t>
      </w:r>
    </w:p>
    <w:p w14:paraId="6AEC2A1B" w14:textId="50FBE1FF" w:rsidR="0000561E" w:rsidRPr="0000561E" w:rsidRDefault="0000561E" w:rsidP="00DF5BA4">
      <w:pPr>
        <w:rPr>
          <w:rFonts w:eastAsia="Calibri"/>
          <w:lang w:val="en-AU"/>
        </w:rPr>
      </w:pPr>
      <w:r w:rsidRPr="0000561E">
        <w:rPr>
          <w:rFonts w:eastAsia="Calibri"/>
          <w:lang w:val="en-AU"/>
        </w:rPr>
        <w:tab/>
      </w:r>
      <w:r w:rsidR="001F097F">
        <w:rPr>
          <w:rFonts w:eastAsia="Calibri"/>
          <w:lang w:val="en-AU"/>
        </w:rPr>
        <w:t xml:space="preserve">37 taxa were </w:t>
      </w:r>
      <w:r w:rsidRPr="0000561E">
        <w:rPr>
          <w:rFonts w:eastAsia="Calibri"/>
          <w:lang w:val="en-AU"/>
        </w:rPr>
        <w:t>sampled for this analys</w:t>
      </w:r>
      <w:r w:rsidR="001F097F">
        <w:rPr>
          <w:rFonts w:eastAsia="Calibri"/>
          <w:lang w:val="en-AU"/>
        </w:rPr>
        <w:t>is, including</w:t>
      </w:r>
      <w:r w:rsidR="00502877">
        <w:rPr>
          <w:rFonts w:eastAsia="Calibri"/>
          <w:lang w:val="en-AU"/>
        </w:rPr>
        <w:t xml:space="preserve"> </w:t>
      </w:r>
      <w:r w:rsidRPr="0000561E">
        <w:rPr>
          <w:rFonts w:eastAsia="Calibri"/>
          <w:lang w:val="en-AU"/>
        </w:rPr>
        <w:t xml:space="preserve">32 extant </w:t>
      </w:r>
      <w:r w:rsidR="00334B8A">
        <w:rPr>
          <w:rFonts w:eastAsia="Calibri"/>
          <w:lang w:val="en-AU"/>
        </w:rPr>
        <w:t>tiliquin</w:t>
      </w:r>
      <w:r w:rsidRPr="0000561E">
        <w:rPr>
          <w:rFonts w:eastAsia="Calibri"/>
          <w:lang w:val="en-AU"/>
        </w:rPr>
        <w:t xml:space="preserve"> species, two mid-Miocene fossil taxa: </w:t>
      </w:r>
      <w:r w:rsidRPr="0000561E">
        <w:rPr>
          <w:rFonts w:eastAsia="Calibri"/>
          <w:i/>
          <w:lang w:val="en-AU"/>
        </w:rPr>
        <w:t>Egernia gillespieae</w:t>
      </w:r>
      <w:r w:rsidRPr="0000561E">
        <w:rPr>
          <w:rFonts w:eastAsia="Calibri"/>
          <w:lang w:val="en-AU"/>
        </w:rPr>
        <w:t xml:space="preserve"> Thorn, Hutchinson, Archer and Lee, 2019 </w:t>
      </w:r>
      <w:r w:rsidR="00027182">
        <w:rPr>
          <w:rFonts w:eastAsia="Calibri"/>
          <w:noProof/>
          <w:lang w:val="en-AU"/>
        </w:rPr>
        <w:t>[14.17–15.11 Ma; 2]</w:t>
      </w:r>
      <w:r w:rsidRPr="0000561E">
        <w:rPr>
          <w:rFonts w:eastAsia="Calibri"/>
          <w:lang w:val="en-AU"/>
        </w:rPr>
        <w:t xml:space="preserve">, and </w:t>
      </w:r>
      <w:r w:rsidRPr="0000561E">
        <w:rPr>
          <w:rFonts w:eastAsia="Calibri"/>
          <w:i/>
          <w:lang w:val="en-AU"/>
        </w:rPr>
        <w:t>Tiliqua pusilla</w:t>
      </w:r>
      <w:r w:rsidRPr="0000561E">
        <w:rPr>
          <w:rFonts w:eastAsia="Calibri"/>
          <w:lang w:val="en-AU"/>
        </w:rPr>
        <w:t xml:space="preserve"> Shea and Hutchinson, 1992 </w:t>
      </w:r>
      <w:r w:rsidR="00027182">
        <w:rPr>
          <w:rFonts w:eastAsia="Calibri"/>
          <w:noProof/>
          <w:lang w:val="en-AU"/>
        </w:rPr>
        <w:t>[14.47–16.86 Ma; 3]</w:t>
      </w:r>
      <w:r w:rsidRPr="0000561E">
        <w:rPr>
          <w:rFonts w:eastAsia="Calibri"/>
          <w:lang w:val="en-AU"/>
        </w:rPr>
        <w:t xml:space="preserve">; and outgroup taxon </w:t>
      </w:r>
      <w:r w:rsidRPr="0000561E">
        <w:rPr>
          <w:rFonts w:eastAsia="Calibri"/>
          <w:i/>
          <w:lang w:val="en-AU"/>
        </w:rPr>
        <w:t>Eutropis multifasciata</w:t>
      </w:r>
      <w:r w:rsidRPr="0000561E">
        <w:rPr>
          <w:rFonts w:eastAsia="Calibri"/>
          <w:lang w:val="en-AU"/>
        </w:rPr>
        <w:t xml:space="preserve"> </w:t>
      </w:r>
      <w:r w:rsidR="00027182">
        <w:rPr>
          <w:rFonts w:eastAsia="Calibri"/>
          <w:noProof/>
          <w:lang w:val="en-AU"/>
        </w:rPr>
        <w:t>[as per 2, 4]</w:t>
      </w:r>
      <w:r w:rsidRPr="0000561E">
        <w:rPr>
          <w:rFonts w:eastAsia="Calibri"/>
          <w:lang w:val="en-AU"/>
        </w:rPr>
        <w:t xml:space="preserve">. </w:t>
      </w:r>
      <w:r w:rsidR="00C0328E">
        <w:rPr>
          <w:rFonts w:eastAsia="Calibri"/>
          <w:i/>
          <w:lang w:val="en-AU"/>
        </w:rPr>
        <w:t xml:space="preserve">Tiliqua frangens </w:t>
      </w:r>
      <w:r w:rsidR="00C0328E">
        <w:rPr>
          <w:rFonts w:eastAsia="Calibri"/>
          <w:lang w:val="en-AU"/>
        </w:rPr>
        <w:t>was represented by two terminals, a young adult and an older peramorphic adult, which grouped together in all analyses, consistent with their inter</w:t>
      </w:r>
      <w:r w:rsidR="00EC76F0">
        <w:rPr>
          <w:rFonts w:eastAsia="Calibri"/>
          <w:lang w:val="en-AU"/>
        </w:rPr>
        <w:t xml:space="preserve">pretation as a single species. </w:t>
      </w:r>
      <w:r w:rsidRPr="0000561E">
        <w:rPr>
          <w:rFonts w:eastAsia="Calibri"/>
          <w:lang w:val="en-AU"/>
        </w:rPr>
        <w:t xml:space="preserve">Extant taxa used in this analysis were chosen to ensure broad taxonomic sampling of </w:t>
      </w:r>
      <w:r w:rsidR="00606480">
        <w:rPr>
          <w:rFonts w:eastAsia="Calibri"/>
          <w:lang w:val="en-AU"/>
        </w:rPr>
        <w:t>tiliquin</w:t>
      </w:r>
      <w:r w:rsidRPr="0000561E">
        <w:rPr>
          <w:rFonts w:eastAsia="Calibri"/>
          <w:lang w:val="en-AU"/>
        </w:rPr>
        <w:t xml:space="preserve"> skinks, as well as availability of published molecular data.</w:t>
      </w:r>
    </w:p>
    <w:p w14:paraId="01184420" w14:textId="294730EB" w:rsidR="0000561E" w:rsidRPr="0000561E" w:rsidRDefault="0000561E" w:rsidP="00DF5BA4">
      <w:pPr>
        <w:rPr>
          <w:rFonts w:eastAsia="Calibri"/>
          <w:lang w:val="en-AU"/>
        </w:rPr>
      </w:pPr>
      <w:r w:rsidRPr="0000561E">
        <w:rPr>
          <w:rFonts w:eastAsia="Calibri"/>
          <w:lang w:val="en-AU"/>
        </w:rPr>
        <w:tab/>
        <w:t>A character by taxon matrix was constructed by expanding the set of morphological characters in Thorn et al. (2019</w:t>
      </w:r>
      <w:r w:rsidRPr="0000561E">
        <w:rPr>
          <w:rFonts w:eastAsia="Calibri"/>
          <w:lang w:val="en-AU"/>
        </w:rPr>
        <w:t>)</w:t>
      </w:r>
      <w:r w:rsidR="0018420F">
        <w:rPr>
          <w:rFonts w:eastAsia="Calibri"/>
          <w:lang w:val="en-AU"/>
        </w:rPr>
        <w:t>, consisting of 150 characters (102 discrete, 48 continuous)</w:t>
      </w:r>
      <w:r w:rsidRPr="0000561E">
        <w:rPr>
          <w:rFonts w:eastAsia="Calibri"/>
          <w:lang w:val="en-AU"/>
        </w:rPr>
        <w:t xml:space="preserve">. </w:t>
      </w:r>
      <w:r w:rsidRPr="0000561E">
        <w:rPr>
          <w:rFonts w:eastAsia="Calibri"/>
          <w:lang w:val="en-AU"/>
        </w:rPr>
        <w:t xml:space="preserve">Eight new continuous and seven discrete characters were added to capture variation introduced with the addition of the new fossil taxon, focusing on the dentary, frontal and braincase elements. Continuous characters were measured with callipers or from Micro CT scans reconstructed in Avizo Lite (v. 9.0) to the nearest micrometre. All measurements for the continuous characters were log transformed and converted to ratios of total element length to scale for size. New numbered characters 60–62, 69–70, 80–81, 116–118, 134–135, and 148–150 were dovetailed </w:t>
      </w:r>
      <w:r w:rsidRPr="0000561E">
        <w:rPr>
          <w:rFonts w:eastAsia="Calibri"/>
          <w:lang w:val="en-AU"/>
        </w:rPr>
        <w:lastRenderedPageBreak/>
        <w:t>into the existing character set and matrix (see Appendix 2), rather than appended to end, so that when coding taxa the characters are still arranged by element.</w:t>
      </w:r>
    </w:p>
    <w:p w14:paraId="0A734A8A" w14:textId="7E2611DF" w:rsidR="0000561E" w:rsidRPr="0000561E" w:rsidRDefault="0000561E" w:rsidP="00A4220B">
      <w:pPr>
        <w:rPr>
          <w:lang w:val="en-AU"/>
        </w:rPr>
      </w:pPr>
      <w:r w:rsidRPr="0000561E">
        <w:rPr>
          <w:rFonts w:eastAsia="Calibri"/>
          <w:lang w:val="en-AU"/>
        </w:rPr>
        <w:tab/>
        <w:t xml:space="preserve">The molecular alignment was derived from concatenating loci (T12S 412bp, 16S 681bp, ND4 693bp BDNF 699bp, CMOS 835bp) in Tonini et al. </w:t>
      </w:r>
      <w:r w:rsidR="00027182">
        <w:rPr>
          <w:rFonts w:eastAsia="Calibri"/>
          <w:noProof/>
          <w:lang w:val="en-AU"/>
        </w:rPr>
        <w:t>[5]</w:t>
      </w:r>
      <w:r w:rsidRPr="0000561E">
        <w:rPr>
          <w:rFonts w:eastAsia="Calibri"/>
          <w:lang w:val="en-AU"/>
        </w:rPr>
        <w:t xml:space="preserve"> and B-fibrinogen intron, 1051 alignable bp, from Gardner et al. </w:t>
      </w:r>
      <w:r w:rsidR="00027182">
        <w:rPr>
          <w:rFonts w:eastAsia="Calibri"/>
          <w:noProof/>
          <w:lang w:val="en-AU"/>
        </w:rPr>
        <w:t>[4]</w:t>
      </w:r>
      <w:r w:rsidRPr="0000561E">
        <w:rPr>
          <w:rFonts w:eastAsia="Calibri"/>
          <w:lang w:val="en-AU"/>
        </w:rPr>
        <w:t xml:space="preserve">, and is available in the supplementary information to Thorn et al. </w:t>
      </w:r>
      <w:r w:rsidR="00027182">
        <w:rPr>
          <w:rFonts w:eastAsia="Calibri"/>
          <w:noProof/>
          <w:lang w:val="en-AU"/>
        </w:rPr>
        <w:t>[2]</w:t>
      </w:r>
      <w:r w:rsidR="002A62BC">
        <w:rPr>
          <w:rFonts w:eastAsia="Calibri"/>
          <w:noProof/>
          <w:lang w:val="en-AU"/>
        </w:rPr>
        <w:t xml:space="preserve">, and </w:t>
      </w:r>
      <w:r w:rsidR="0096605D">
        <w:rPr>
          <w:rFonts w:eastAsia="Calibri"/>
          <w:noProof/>
          <w:lang w:val="en-AU"/>
        </w:rPr>
        <w:t xml:space="preserve">also within </w:t>
      </w:r>
      <w:r w:rsidR="002A62BC">
        <w:rPr>
          <w:rFonts w:eastAsia="Calibri"/>
          <w:noProof/>
          <w:lang w:val="en-AU"/>
        </w:rPr>
        <w:t>the executable files in SI</w:t>
      </w:r>
      <w:r w:rsidR="00A3441F">
        <w:rPr>
          <w:rFonts w:eastAsia="Calibri"/>
          <w:noProof/>
          <w:lang w:val="en-AU"/>
        </w:rPr>
        <w:t xml:space="preserve"> (see below)</w:t>
      </w:r>
      <w:r w:rsidRPr="0000561E">
        <w:rPr>
          <w:rFonts w:eastAsia="Calibri"/>
          <w:lang w:val="en-AU"/>
        </w:rPr>
        <w:t>.</w:t>
      </w:r>
    </w:p>
    <w:p w14:paraId="7085B3CA" w14:textId="518693F1" w:rsidR="0000561E" w:rsidRPr="0000561E" w:rsidRDefault="0000561E" w:rsidP="00A4220B">
      <w:pPr>
        <w:rPr>
          <w:lang w:val="en-AU"/>
        </w:rPr>
      </w:pPr>
      <w:r w:rsidRPr="0000561E">
        <w:rPr>
          <w:rFonts w:eastAsia="Calibri"/>
          <w:lang w:val="en-AU"/>
        </w:rPr>
        <w:tab/>
        <w:t xml:space="preserve">The parsimony analyses for the combined discrete morphological and molecular data was performed using TNT v.1.5 </w:t>
      </w:r>
      <w:r w:rsidR="00027182">
        <w:rPr>
          <w:rFonts w:eastAsia="Calibri"/>
          <w:noProof/>
          <w:lang w:val="en-AU"/>
        </w:rPr>
        <w:t>[6]</w:t>
      </w:r>
      <w:r w:rsidRPr="0000561E">
        <w:rPr>
          <w:rFonts w:eastAsia="Calibri"/>
          <w:lang w:val="en-AU"/>
        </w:rPr>
        <w:t xml:space="preserve">. </w:t>
      </w:r>
      <w:r w:rsidRPr="0000561E">
        <w:rPr>
          <w:rFonts w:eastAsia="Calibri"/>
          <w:i/>
          <w:iCs/>
          <w:lang w:val="en-AU"/>
        </w:rPr>
        <w:t>Eutropis multifasciata</w:t>
      </w:r>
      <w:r w:rsidRPr="0000561E">
        <w:rPr>
          <w:rFonts w:eastAsia="Calibri"/>
          <w:lang w:val="en-AU"/>
        </w:rPr>
        <w:t xml:space="preserve"> was set as the most distant outgroup in all runs (as in </w:t>
      </w:r>
      <w:r w:rsidR="00027182">
        <w:rPr>
          <w:rFonts w:eastAsia="Calibri"/>
          <w:noProof/>
          <w:lang w:val="en-AU"/>
        </w:rPr>
        <w:t>[4]</w:t>
      </w:r>
      <w:r w:rsidRPr="0000561E">
        <w:rPr>
          <w:rFonts w:eastAsia="Calibri"/>
          <w:lang w:val="en-AU"/>
        </w:rPr>
        <w:t xml:space="preserve"> and </w:t>
      </w:r>
      <w:r w:rsidR="00027182">
        <w:rPr>
          <w:rFonts w:eastAsia="Calibri"/>
          <w:noProof/>
          <w:lang w:val="en-AU"/>
        </w:rPr>
        <w:t>[2]</w:t>
      </w:r>
      <w:r w:rsidRPr="0000561E">
        <w:rPr>
          <w:rFonts w:eastAsia="Calibri"/>
          <w:lang w:val="en-AU"/>
        </w:rPr>
        <w:t xml:space="preserve">). The most parsimonious tree for the combined data was found with a heuristic search using 1 000 replicates of tree-bisection-reconnection (TBR) with up to 1 000 000 trees held. To assess clade support, 200 partitioned bootstrap replicates (with separate resampling partitions for discrete characters, continuous characters, and each gene locus), were performed using TNT, using new search methods (XMULT) with 1 000 replicates and 1 000 000 trees held. The MPT and bootstrap trees from TNT were exported as nexus format, and continuous and discrete characters were traced in Mesquite v3.5, </w:t>
      </w:r>
      <w:r w:rsidR="00027182">
        <w:rPr>
          <w:rFonts w:eastAsia="Calibri"/>
          <w:noProof/>
          <w:lang w:val="en-AU"/>
        </w:rPr>
        <w:t>[7]</w:t>
      </w:r>
      <w:r w:rsidRPr="0000561E">
        <w:rPr>
          <w:rFonts w:eastAsia="Calibri"/>
          <w:lang w:val="en-AU"/>
        </w:rPr>
        <w:t xml:space="preserve">. An additional analysis was also performed with continuous characters, which were each transformed to span values ranging from 0–2, matching the average number of character states (3) in the discrete morphological data (as per </w:t>
      </w:r>
      <w:r w:rsidR="00027182">
        <w:rPr>
          <w:rFonts w:eastAsia="Calibri"/>
          <w:noProof/>
          <w:lang w:val="en-AU"/>
        </w:rPr>
        <w:t>[2]</w:t>
      </w:r>
      <w:r w:rsidRPr="0000561E">
        <w:rPr>
          <w:rFonts w:eastAsia="Calibri"/>
          <w:lang w:val="en-AU"/>
        </w:rPr>
        <w:t xml:space="preserve">). The executable files (.txt) for both the MP and Bootstrap analyses, and </w:t>
      </w:r>
      <w:r w:rsidR="00CE2B0A">
        <w:rPr>
          <w:rFonts w:eastAsia="Calibri"/>
          <w:lang w:val="en-AU"/>
        </w:rPr>
        <w:t xml:space="preserve">MP </w:t>
      </w:r>
      <w:r w:rsidRPr="0000561E">
        <w:rPr>
          <w:rFonts w:eastAsia="Calibri"/>
          <w:lang w:val="en-AU"/>
        </w:rPr>
        <w:t>tree file (.tre) are available to download as SI</w:t>
      </w:r>
      <w:r w:rsidR="003043AF">
        <w:rPr>
          <w:rFonts w:eastAsia="Calibri"/>
          <w:lang w:val="en-AU"/>
        </w:rPr>
        <w:t xml:space="preserve"> (Data S2 – S7)</w:t>
      </w:r>
      <w:r w:rsidRPr="0000561E">
        <w:rPr>
          <w:rFonts w:eastAsia="Calibri"/>
          <w:lang w:val="en-AU"/>
        </w:rPr>
        <w:t>.</w:t>
      </w:r>
    </w:p>
    <w:p w14:paraId="544F37B7" w14:textId="4FB633D2" w:rsidR="0000561E" w:rsidRPr="0000561E" w:rsidRDefault="0000561E" w:rsidP="00DF5BA4">
      <w:pPr>
        <w:rPr>
          <w:rFonts w:eastAsia="Calibri"/>
          <w:lang w:val="en-AU"/>
        </w:rPr>
      </w:pPr>
      <w:r w:rsidRPr="0000561E">
        <w:rPr>
          <w:rFonts w:eastAsia="Calibri"/>
          <w:lang w:val="en-AU"/>
        </w:rPr>
        <w:tab/>
        <w:t xml:space="preserve">The above discrete morphological and DNA data were also analysed using tip-dated Bayesian phylogenetics in BEAST v.1.8 </w:t>
      </w:r>
      <w:r w:rsidR="00027182">
        <w:rPr>
          <w:rFonts w:eastAsia="Calibri"/>
          <w:noProof/>
          <w:lang w:val="en-AU"/>
        </w:rPr>
        <w:t>[8]</w:t>
      </w:r>
      <w:r w:rsidRPr="0000561E">
        <w:rPr>
          <w:rFonts w:eastAsia="Calibri"/>
          <w:lang w:val="en-AU"/>
        </w:rPr>
        <w:t xml:space="preserve">. Discrete morphological characters were analysed using the Mk-model with correction for non-sampling of constant characters </w:t>
      </w:r>
      <w:r w:rsidR="00027182">
        <w:rPr>
          <w:rFonts w:eastAsia="Calibri"/>
          <w:noProof/>
          <w:lang w:val="en-AU"/>
        </w:rPr>
        <w:t>[9, 10]</w:t>
      </w:r>
      <w:r w:rsidRPr="0000561E">
        <w:rPr>
          <w:rFonts w:eastAsia="Calibri"/>
          <w:lang w:val="en-AU"/>
        </w:rPr>
        <w:t xml:space="preserve"> which has been well-tested </w:t>
      </w:r>
      <w:r w:rsidR="00027182">
        <w:rPr>
          <w:rFonts w:eastAsia="Calibri"/>
          <w:noProof/>
          <w:lang w:val="en-AU"/>
        </w:rPr>
        <w:t>[11, 12]</w:t>
      </w:r>
      <w:r w:rsidRPr="0000561E">
        <w:rPr>
          <w:rFonts w:eastAsia="Calibri"/>
          <w:lang w:val="en-AU"/>
        </w:rPr>
        <w:t xml:space="preserve">. Polymorphic morphological data (e.g. 0&amp;1 in a three-state character) could be treated exactly as coded (e.g. 0 or 1 but not 2), not as total uncertainty (0 or 1 or 2). For DNA data, the most appropriate partitioning scheme, substitution matrices, and among-site rate variability model for the molecular loci was identified via PartitionFinder 2 </w:t>
      </w:r>
      <w:r w:rsidR="00027182">
        <w:rPr>
          <w:rFonts w:eastAsia="Calibri"/>
          <w:noProof/>
          <w:lang w:val="en-AU"/>
        </w:rPr>
        <w:t>[13]</w:t>
      </w:r>
      <w:r w:rsidRPr="0000561E">
        <w:rPr>
          <w:rFonts w:eastAsia="Calibri"/>
          <w:lang w:val="en-AU"/>
        </w:rPr>
        <w:t xml:space="preserve">, using BIC with each locus and codon treated as a candidate partition. For dating, the root age was loosely constrained to lie between the most extreme values found across multiple recent studies </w:t>
      </w:r>
      <w:r w:rsidR="00027182">
        <w:rPr>
          <w:rFonts w:eastAsia="Calibri"/>
          <w:noProof/>
          <w:lang w:val="en-AU"/>
        </w:rPr>
        <w:t>[see 2, 5, 14]</w:t>
      </w:r>
      <w:r w:rsidRPr="0000561E">
        <w:rPr>
          <w:rFonts w:eastAsia="Calibri"/>
          <w:lang w:val="en-AU"/>
        </w:rPr>
        <w:t xml:space="preserve">, with a normally-distributed prior set between 50.69 Ma and 64.64 Ma </w:t>
      </w:r>
      <w:r w:rsidR="00027182">
        <w:rPr>
          <w:rFonts w:eastAsia="Calibri"/>
          <w:noProof/>
          <w:lang w:val="en-AU"/>
        </w:rPr>
        <w:t>[14]</w:t>
      </w:r>
      <w:r w:rsidRPr="0000561E">
        <w:rPr>
          <w:rFonts w:eastAsia="Calibri"/>
          <w:lang w:val="en-AU"/>
        </w:rPr>
        <w:t>; the age of each fossil was also allowed to vary to reflect stratigraphic uncertainty. No other node age constraints were imposed; the retrieved dates are generated from the phenotypic and stratigraphic information contained in the fossil taxa (tips). The significance of rate variation across lineages (strict versus relaxed clocks), in each of the three character sets, was tested using Bayes Factors. An additional analysis was also performed with continuous characters included. These characters were analysed using a Brownian motion model bounded between 0 and 2, since all characters were rescaled to span these values (see above). The most appropriate available tree prior in BEAST (birth-death serial sampling) was employed (note: the SABD prior in BEAST2 cannot be implemented with continuous traits).</w:t>
      </w:r>
    </w:p>
    <w:p w14:paraId="7E195C4A" w14:textId="4166E59B" w:rsidR="0000561E" w:rsidRDefault="0000561E" w:rsidP="00DF5BA4">
      <w:pPr>
        <w:rPr>
          <w:rFonts w:eastAsia="Calibri"/>
          <w:lang w:val="en-AU"/>
        </w:rPr>
      </w:pPr>
      <w:r w:rsidRPr="0000561E">
        <w:rPr>
          <w:rFonts w:eastAsia="Calibri"/>
          <w:lang w:val="en-AU"/>
        </w:rPr>
        <w:tab/>
        <w:t xml:space="preserve">Each of these two final Bayesian analyses was conducted four times to confirm stationarity, with the post-burnin samples of all four runs combined for statistical analyses and consensus trees in Tracer </w:t>
      </w:r>
      <w:r w:rsidR="00027182">
        <w:rPr>
          <w:rFonts w:eastAsia="Calibri"/>
          <w:noProof/>
          <w:lang w:val="en-AU"/>
        </w:rPr>
        <w:t>[v1.6.0 15]</w:t>
      </w:r>
      <w:r w:rsidRPr="0000561E">
        <w:rPr>
          <w:rFonts w:eastAsia="Calibri"/>
          <w:lang w:val="en-AU"/>
        </w:rPr>
        <w:t xml:space="preserve">. The executable files (.xml) and resulting consensus trees (.tre) </w:t>
      </w:r>
      <w:r w:rsidR="000078B7">
        <w:rPr>
          <w:rFonts w:eastAsia="Calibri"/>
          <w:lang w:val="en-AU"/>
        </w:rPr>
        <w:t xml:space="preserve">with node information </w:t>
      </w:r>
      <w:r w:rsidRPr="0000561E">
        <w:rPr>
          <w:rFonts w:eastAsia="Calibri"/>
          <w:lang w:val="en-AU"/>
        </w:rPr>
        <w:t>are available to download as SI</w:t>
      </w:r>
      <w:r w:rsidR="003043AF">
        <w:rPr>
          <w:rFonts w:eastAsia="Calibri"/>
          <w:lang w:val="en-AU"/>
        </w:rPr>
        <w:t xml:space="preserve"> (Data S8 – S11)</w:t>
      </w:r>
      <w:r w:rsidRPr="0000561E">
        <w:rPr>
          <w:rFonts w:eastAsia="Calibri"/>
          <w:lang w:val="en-AU"/>
        </w:rPr>
        <w:t>.</w:t>
      </w:r>
    </w:p>
    <w:p w14:paraId="2F4C4438" w14:textId="77777777" w:rsidR="00DF5BA4" w:rsidRPr="0000561E" w:rsidRDefault="00DF5BA4" w:rsidP="00DF5BA4">
      <w:pPr>
        <w:rPr>
          <w:rFonts w:eastAsia="Calibri"/>
          <w:lang w:val="en-AU"/>
        </w:rPr>
      </w:pPr>
    </w:p>
    <w:p w14:paraId="2DF689E8" w14:textId="77777777" w:rsidR="0000561E" w:rsidRPr="0000561E" w:rsidRDefault="0000561E" w:rsidP="00DF5BA4">
      <w:pPr>
        <w:pStyle w:val="SMSubheading"/>
        <w:rPr>
          <w:lang w:val="en-AU"/>
        </w:rPr>
      </w:pPr>
      <w:r w:rsidRPr="0000561E">
        <w:rPr>
          <w:lang w:val="en-AU"/>
        </w:rPr>
        <w:t>Body size estimation</w:t>
      </w:r>
    </w:p>
    <w:p w14:paraId="6615490B" w14:textId="77777777" w:rsidR="0000561E" w:rsidRPr="0000561E" w:rsidRDefault="0000561E" w:rsidP="00DF5BA4">
      <w:pPr>
        <w:rPr>
          <w:rFonts w:eastAsia="Calibri"/>
          <w:lang w:val="en-AU"/>
        </w:rPr>
      </w:pPr>
      <w:r w:rsidRPr="0000561E">
        <w:rPr>
          <w:rFonts w:eastAsia="Calibri"/>
          <w:i/>
          <w:lang w:val="en-AU"/>
        </w:rPr>
        <w:tab/>
      </w:r>
      <w:r w:rsidRPr="0000561E">
        <w:rPr>
          <w:rFonts w:eastAsia="Calibri"/>
          <w:lang w:val="en-AU"/>
        </w:rPr>
        <w:t xml:space="preserve">The </w:t>
      </w:r>
      <w:r w:rsidRPr="0000561E">
        <w:rPr>
          <w:rFonts w:eastAsia="Calibri"/>
          <w:i/>
          <w:lang w:val="en-AU"/>
        </w:rPr>
        <w:t>Tiliqua frangens</w:t>
      </w:r>
      <w:r w:rsidRPr="0000561E">
        <w:rPr>
          <w:rFonts w:eastAsia="Calibri"/>
          <w:lang w:val="en-AU"/>
        </w:rPr>
        <w:t xml:space="preserve"> adult is known in sufficient detail to reconstruct total head length. In absence of the parietal of this species, the squamosal length contributes to the estimate of total </w:t>
      </w:r>
      <w:r w:rsidRPr="0000561E">
        <w:rPr>
          <w:rFonts w:eastAsia="Calibri"/>
          <w:lang w:val="en-AU"/>
        </w:rPr>
        <w:lastRenderedPageBreak/>
        <w:t xml:space="preserve">skull length of </w:t>
      </w:r>
      <w:r w:rsidRPr="0000561E">
        <w:rPr>
          <w:rFonts w:eastAsia="Calibri"/>
          <w:i/>
          <w:lang w:val="en-AU"/>
        </w:rPr>
        <w:t xml:space="preserve">T. frangens </w:t>
      </w:r>
      <w:r w:rsidRPr="0000561E">
        <w:rPr>
          <w:rFonts w:eastAsia="Calibri"/>
          <w:lang w:val="en-AU"/>
        </w:rPr>
        <w:t xml:space="preserve">of 70 mm (see below), a value supported by total mandible length. Head length of comparative extant </w:t>
      </w:r>
      <w:r w:rsidRPr="0000561E">
        <w:rPr>
          <w:rFonts w:eastAsia="Calibri"/>
          <w:i/>
          <w:lang w:val="en-AU"/>
        </w:rPr>
        <w:t>Tiliqua rugosa</w:t>
      </w:r>
      <w:r w:rsidRPr="0000561E">
        <w:rPr>
          <w:rFonts w:eastAsia="Calibri"/>
          <w:lang w:val="en-AU"/>
        </w:rPr>
        <w:t xml:space="preserve"> was measured as the total length from the anterior tip of the nares to the rear of the interparietal scale. </w:t>
      </w:r>
    </w:p>
    <w:p w14:paraId="59A01AF0" w14:textId="6A4B67B5" w:rsidR="0000561E" w:rsidRDefault="0000561E" w:rsidP="00DF5BA4">
      <w:pPr>
        <w:rPr>
          <w:rFonts w:eastAsia="Calibri"/>
          <w:i/>
          <w:lang w:val="en-AU"/>
        </w:rPr>
      </w:pPr>
      <w:r w:rsidRPr="0000561E">
        <w:rPr>
          <w:rFonts w:eastAsia="Calibri"/>
          <w:lang w:val="en-AU"/>
        </w:rPr>
        <w:tab/>
        <w:t xml:space="preserve">Head length of </w:t>
      </w:r>
      <w:r w:rsidRPr="0000561E">
        <w:rPr>
          <w:rFonts w:eastAsia="Calibri"/>
          <w:i/>
          <w:lang w:val="en-AU"/>
        </w:rPr>
        <w:t>Tiliqua frangens</w:t>
      </w:r>
      <w:r w:rsidRPr="0000561E">
        <w:rPr>
          <w:rFonts w:eastAsia="Calibri"/>
          <w:lang w:val="en-AU"/>
        </w:rPr>
        <w:t xml:space="preserve"> was calculated by reassembling the adult skull using the adult nasal (AM F145612), frontal (AM F145614) and squamosal (AM F145619). This length is supported by a similar measurement generated with the mandible using the dentary and post-dentary complex (AM F143321).</w:t>
      </w:r>
      <w:r w:rsidR="002C42A9">
        <w:rPr>
          <w:rFonts w:eastAsia="Calibri"/>
          <w:lang w:val="en-AU"/>
        </w:rPr>
        <w:t xml:space="preserve"> </w:t>
      </w:r>
      <w:r w:rsidRPr="0000561E">
        <w:rPr>
          <w:rFonts w:eastAsia="Calibri"/>
          <w:lang w:val="en-AU"/>
        </w:rPr>
        <w:t xml:space="preserve">The relationship between head length and body length/weight across extant </w:t>
      </w:r>
      <w:r w:rsidRPr="0000561E">
        <w:rPr>
          <w:rFonts w:eastAsia="Calibri"/>
          <w:i/>
          <w:lang w:val="en-AU"/>
        </w:rPr>
        <w:t>Tiliqua rugosa</w:t>
      </w:r>
      <w:r w:rsidRPr="0000561E">
        <w:rPr>
          <w:rFonts w:eastAsia="Calibri"/>
          <w:lang w:val="en-AU"/>
        </w:rPr>
        <w:t xml:space="preserve"> (the closest living analogue, based on the phylogenetic analyses) was used to infer the body size of the fossil taxon. Body size in extant populations of </w:t>
      </w:r>
      <w:r w:rsidRPr="0000561E">
        <w:rPr>
          <w:rFonts w:eastAsia="Calibri"/>
          <w:i/>
          <w:lang w:val="en-AU"/>
        </w:rPr>
        <w:t>Tiliqua rugosa</w:t>
      </w:r>
      <w:r w:rsidRPr="0000561E">
        <w:rPr>
          <w:rFonts w:eastAsia="Calibri"/>
          <w:lang w:val="en-AU"/>
        </w:rPr>
        <w:t xml:space="preserve"> is biogeographically highly variable, with subspecies in Western Australia weighing ~250g but &gt;1kg in eastern Australia </w:t>
      </w:r>
      <w:r w:rsidR="00027182">
        <w:rPr>
          <w:rFonts w:eastAsia="Calibri"/>
          <w:noProof/>
          <w:lang w:val="en-AU"/>
        </w:rPr>
        <w:t>[16]</w:t>
      </w:r>
      <w:r w:rsidRPr="0000561E">
        <w:rPr>
          <w:rFonts w:eastAsia="Calibri"/>
          <w:lang w:val="en-AU"/>
        </w:rPr>
        <w:t xml:space="preserve">. Comparative measurements of the head length of modern specimens of </w:t>
      </w:r>
      <w:r w:rsidRPr="0000561E">
        <w:rPr>
          <w:rFonts w:eastAsia="Calibri"/>
          <w:i/>
          <w:lang w:val="en-AU"/>
        </w:rPr>
        <w:t>Tiliqua rugosa</w:t>
      </w:r>
      <w:r w:rsidRPr="0000561E">
        <w:rPr>
          <w:rFonts w:eastAsia="Calibri"/>
          <w:lang w:val="en-AU"/>
        </w:rPr>
        <w:t xml:space="preserve"> (digital appendix file ‘</w:t>
      </w:r>
      <w:r w:rsidRPr="0000561E">
        <w:rPr>
          <w:rFonts w:eastAsia="Calibri"/>
          <w:i/>
          <w:lang w:val="en-AU"/>
        </w:rPr>
        <w:t>T. frangens</w:t>
      </w:r>
      <w:r w:rsidRPr="0000561E">
        <w:rPr>
          <w:rFonts w:eastAsia="Calibri"/>
          <w:lang w:val="en-AU"/>
        </w:rPr>
        <w:t xml:space="preserve"> measurements.xls’) show associated variability in size; 210 specimens were measured spanning 29–55 mm in head length. Standardised Major Axis Regressions (SMAR) were performed using the SMATR package v3.4-8, and graphed using ggplot in RStudio </w:t>
      </w:r>
      <w:r w:rsidR="00027182">
        <w:rPr>
          <w:rFonts w:eastAsia="Calibri"/>
          <w:noProof/>
          <w:lang w:val="en-AU"/>
        </w:rPr>
        <w:t>[17-19]</w:t>
      </w:r>
      <w:r w:rsidRPr="0000561E">
        <w:rPr>
          <w:rFonts w:eastAsia="Calibri"/>
          <w:lang w:val="en-AU"/>
        </w:rPr>
        <w:t xml:space="preserve"> of the log-transformed head length vs body length and head length vs body mass data for </w:t>
      </w:r>
      <w:r w:rsidRPr="0000561E">
        <w:rPr>
          <w:rFonts w:eastAsia="Calibri"/>
          <w:i/>
          <w:lang w:val="en-AU"/>
        </w:rPr>
        <w:t>T. rugosa</w:t>
      </w:r>
      <w:r w:rsidRPr="0000561E">
        <w:rPr>
          <w:rFonts w:eastAsia="Calibri"/>
          <w:lang w:val="en-AU"/>
        </w:rPr>
        <w:t xml:space="preserve">, and the allometric regressions used to infer body length and body mass for </w:t>
      </w:r>
      <w:r w:rsidRPr="0000561E">
        <w:rPr>
          <w:rFonts w:eastAsia="Calibri"/>
          <w:i/>
          <w:lang w:val="en-AU"/>
        </w:rPr>
        <w:t>T. frangens.</w:t>
      </w:r>
    </w:p>
    <w:p w14:paraId="2D91862C" w14:textId="77777777" w:rsidR="00DF5BA4" w:rsidRPr="0000561E" w:rsidRDefault="00DF5BA4" w:rsidP="00DF5BA4">
      <w:pPr>
        <w:rPr>
          <w:rFonts w:eastAsia="Calibri"/>
          <w:i/>
          <w:lang w:val="en-AU"/>
        </w:rPr>
      </w:pPr>
    </w:p>
    <w:p w14:paraId="6E365143" w14:textId="77777777" w:rsidR="0000561E" w:rsidRPr="0000561E" w:rsidRDefault="0000561E" w:rsidP="00DF5BA4">
      <w:pPr>
        <w:pStyle w:val="SMSubheading"/>
        <w:rPr>
          <w:lang w:val="en-AU"/>
        </w:rPr>
      </w:pPr>
      <w:r w:rsidRPr="0000561E">
        <w:rPr>
          <w:lang w:val="en-AU"/>
        </w:rPr>
        <w:t>Shape analyses</w:t>
      </w:r>
    </w:p>
    <w:p w14:paraId="34D85CA5" w14:textId="619BA45A" w:rsidR="0000561E" w:rsidRPr="0000561E" w:rsidRDefault="0000561E" w:rsidP="00DF5BA4">
      <w:pPr>
        <w:rPr>
          <w:rFonts w:eastAsia="Calibri"/>
          <w:lang w:val="en-AU"/>
        </w:rPr>
      </w:pPr>
      <w:r w:rsidRPr="0000561E">
        <w:rPr>
          <w:rFonts w:eastAsia="Calibri"/>
          <w:lang w:val="en-AU"/>
        </w:rPr>
        <w:tab/>
        <w:t xml:space="preserve">Dentary length, height, and width; tooth row length; symphysis length and width were measured to the nearest millimetre. Recognisable vertebrae such as the axial, sacral, and first caudal, had measurements taken of the following; centrum length, centrum width, neural spine height, prezygopophyses width, transverse process length, width and depth. Isolated osteoderms were measured from modern reference specimens of </w:t>
      </w:r>
      <w:r w:rsidRPr="0000561E">
        <w:rPr>
          <w:rFonts w:eastAsia="Calibri"/>
          <w:i/>
          <w:lang w:val="en-AU"/>
        </w:rPr>
        <w:t>Tiliqua rugosa</w:t>
      </w:r>
      <w:r w:rsidRPr="0000561E">
        <w:rPr>
          <w:rFonts w:eastAsia="Calibri"/>
          <w:lang w:val="en-AU"/>
        </w:rPr>
        <w:t xml:space="preserve"> and fossil material attributed to</w:t>
      </w:r>
      <w:r w:rsidRPr="0000561E">
        <w:rPr>
          <w:rFonts w:eastAsia="Calibri"/>
          <w:i/>
          <w:lang w:val="en-AU"/>
        </w:rPr>
        <w:t xml:space="preserve"> T. frangens</w:t>
      </w:r>
      <w:r w:rsidRPr="0000561E">
        <w:rPr>
          <w:rFonts w:eastAsia="Calibri"/>
          <w:lang w:val="en-AU"/>
        </w:rPr>
        <w:t xml:space="preserve">; width (mediolateral), length (anteroposterior) and dorsoventral depth. Shape variation in extant </w:t>
      </w:r>
      <w:r w:rsidRPr="0000561E">
        <w:rPr>
          <w:rFonts w:eastAsia="Calibri"/>
          <w:i/>
          <w:lang w:val="en-AU"/>
        </w:rPr>
        <w:t>Tiliqua rugosa</w:t>
      </w:r>
      <w:r w:rsidRPr="0000561E">
        <w:rPr>
          <w:rFonts w:eastAsia="Calibri"/>
          <w:lang w:val="en-AU"/>
        </w:rPr>
        <w:t xml:space="preserve"> was captured by measuring multiple variables in skeletal specimens from the South Australian Museum (SAMA), Australian Museum in Sydney (AM), Queensland Museum (QM), and Museums Victoria (NMV) collections from across the geographical range of the species using fine-pointed digital callipers. Measurements were read to 0.01 mm then rounded to 0.1 mm. Frontal measurements of extant </w:t>
      </w:r>
      <w:r w:rsidRPr="0000561E">
        <w:rPr>
          <w:rFonts w:eastAsia="Calibri"/>
          <w:i/>
          <w:lang w:val="en-AU"/>
        </w:rPr>
        <w:t>Tiliqua rugosa</w:t>
      </w:r>
      <w:r w:rsidRPr="0000561E">
        <w:rPr>
          <w:rFonts w:eastAsia="Calibri"/>
          <w:lang w:val="en-AU"/>
        </w:rPr>
        <w:t xml:space="preserve"> specimens were sourced from the original description of </w:t>
      </w:r>
      <w:r w:rsidRPr="0000561E">
        <w:rPr>
          <w:rFonts w:eastAsia="Calibri"/>
          <w:i/>
          <w:lang w:val="en-AU"/>
        </w:rPr>
        <w:t>T. laticephala</w:t>
      </w:r>
      <w:r w:rsidRPr="0000561E">
        <w:rPr>
          <w:rFonts w:eastAsia="Calibri"/>
          <w:lang w:val="en-AU"/>
        </w:rPr>
        <w:t xml:space="preserve"> </w:t>
      </w:r>
      <w:r w:rsidR="00027182">
        <w:rPr>
          <w:rFonts w:eastAsia="Calibri"/>
          <w:noProof/>
          <w:lang w:val="en-AU"/>
        </w:rPr>
        <w:t>[20]</w:t>
      </w:r>
      <w:r w:rsidRPr="0000561E">
        <w:rPr>
          <w:rFonts w:eastAsia="Calibri"/>
          <w:lang w:val="en-AU"/>
        </w:rPr>
        <w:t xml:space="preserve">, and new specimens were measured using the same method. </w:t>
      </w:r>
    </w:p>
    <w:p w14:paraId="6B66EF98" w14:textId="7100D429" w:rsidR="0000561E" w:rsidRPr="0000561E" w:rsidRDefault="0000561E" w:rsidP="00DF5BA4">
      <w:pPr>
        <w:rPr>
          <w:rFonts w:eastAsia="Calibri"/>
          <w:lang w:val="en-AU"/>
        </w:rPr>
      </w:pPr>
      <w:r w:rsidRPr="0000561E">
        <w:rPr>
          <w:rFonts w:eastAsia="Calibri"/>
          <w:lang w:val="en-AU"/>
        </w:rPr>
        <w:tab/>
        <w:t xml:space="preserve">One-way PERMANOVAs were calculated to test for statistical separation of extant and extinct specimens using both the mandibular and vertebral measurements, these and Principal Components Analyses (PCAs) of the same data were conducted in PAST v.3.14 </w:t>
      </w:r>
      <w:r w:rsidR="00027182">
        <w:rPr>
          <w:rFonts w:eastAsia="Calibri"/>
          <w:noProof/>
          <w:lang w:val="en-AU"/>
        </w:rPr>
        <w:t>[21]</w:t>
      </w:r>
      <w:r w:rsidRPr="0000561E">
        <w:rPr>
          <w:rFonts w:eastAsia="Calibri"/>
          <w:lang w:val="en-AU"/>
        </w:rPr>
        <w:t xml:space="preserve">. One-way PERMANOVAs were calculated to test for statistical separation of extant and extinct frontal dimensions in PAST v.3.14 </w:t>
      </w:r>
      <w:r w:rsidR="00027182">
        <w:rPr>
          <w:rFonts w:eastAsia="Calibri"/>
          <w:noProof/>
          <w:lang w:val="en-AU"/>
        </w:rPr>
        <w:t>[21]</w:t>
      </w:r>
      <w:r w:rsidRPr="0000561E">
        <w:rPr>
          <w:rFonts w:eastAsia="Calibri"/>
          <w:lang w:val="en-AU"/>
        </w:rPr>
        <w:t>.</w:t>
      </w:r>
    </w:p>
    <w:p w14:paraId="6758B0AB" w14:textId="63F0A3A0" w:rsidR="0000561E" w:rsidRPr="0000561E" w:rsidRDefault="0000561E" w:rsidP="00DF5BA4">
      <w:pPr>
        <w:rPr>
          <w:rFonts w:eastAsia="Calibri"/>
          <w:lang w:val="en-AU"/>
        </w:rPr>
      </w:pPr>
      <w:r w:rsidRPr="0000561E">
        <w:rPr>
          <w:rFonts w:eastAsia="Calibri"/>
          <w:lang w:val="en-AU"/>
        </w:rPr>
        <w:tab/>
        <w:t>All anatomical terminology follows Evans (2008), Russell and Bauer (2008), and both Kosma (2003) and Richter (1994) for tooth crown features. We describe the material first, and then discuss our reasons for associating these elements i</w:t>
      </w:r>
      <w:r w:rsidR="00DF5BA4">
        <w:rPr>
          <w:rFonts w:eastAsia="Calibri"/>
          <w:lang w:val="en-AU"/>
        </w:rPr>
        <w:t>n detail immediately afterwards.</w:t>
      </w:r>
    </w:p>
    <w:p w14:paraId="29D453A1" w14:textId="23C38B28" w:rsidR="009A5287" w:rsidRDefault="009A5287" w:rsidP="00337923">
      <w:pPr>
        <w:pStyle w:val="SMText"/>
        <w:ind w:firstLine="0"/>
      </w:pPr>
    </w:p>
    <w:p w14:paraId="1FBE53C7" w14:textId="63A0AF64" w:rsidR="008F4F8D" w:rsidRPr="008F4F8D" w:rsidRDefault="008F4F8D" w:rsidP="008F4F8D">
      <w:pPr>
        <w:pStyle w:val="SMText"/>
        <w:ind w:firstLine="0"/>
        <w:jc w:val="center"/>
        <w:rPr>
          <w:b/>
          <w:bCs/>
        </w:rPr>
      </w:pPr>
      <w:r w:rsidRPr="008F4F8D">
        <w:rPr>
          <w:b/>
          <w:bCs/>
          <w:lang w:val="en-AU"/>
        </w:rPr>
        <w:t>Results</w:t>
      </w:r>
    </w:p>
    <w:p w14:paraId="524D8B12" w14:textId="77777777" w:rsidR="0000561E" w:rsidRPr="00F30377" w:rsidRDefault="0000561E" w:rsidP="0000561E">
      <w:pPr>
        <w:pStyle w:val="Heading3"/>
      </w:pPr>
      <w:bookmarkStart w:id="7" w:name="_Toc22560424"/>
      <w:bookmarkStart w:id="8" w:name="_Toc58069304"/>
      <w:r w:rsidRPr="007C09A0">
        <w:t>Systematic</w:t>
      </w:r>
      <w:r w:rsidRPr="00F30377">
        <w:t xml:space="preserve"> Palaeontology</w:t>
      </w:r>
      <w:bookmarkEnd w:id="7"/>
      <w:bookmarkEnd w:id="8"/>
    </w:p>
    <w:p w14:paraId="03DD1F9D" w14:textId="77777777" w:rsidR="0000561E" w:rsidRPr="00F30377" w:rsidRDefault="0000561E" w:rsidP="0000561E">
      <w:pPr>
        <w:contextualSpacing/>
        <w:jc w:val="center"/>
      </w:pPr>
      <w:r w:rsidRPr="00F30377">
        <w:rPr>
          <w:i/>
        </w:rPr>
        <w:t>Order</w:t>
      </w:r>
      <w:r w:rsidRPr="00F30377">
        <w:t xml:space="preserve"> Squamata Oppel, 1811 </w:t>
      </w:r>
    </w:p>
    <w:p w14:paraId="551276FE" w14:textId="77777777" w:rsidR="0000561E" w:rsidRPr="00F30377" w:rsidRDefault="0000561E" w:rsidP="0000561E">
      <w:pPr>
        <w:contextualSpacing/>
        <w:jc w:val="center"/>
      </w:pPr>
      <w:r w:rsidRPr="00F30377">
        <w:rPr>
          <w:i/>
        </w:rPr>
        <w:t>Infraorder</w:t>
      </w:r>
      <w:r w:rsidRPr="00F30377">
        <w:t xml:space="preserve"> Scincomorpha Camp, 1923 </w:t>
      </w:r>
    </w:p>
    <w:p w14:paraId="406BC783" w14:textId="77777777" w:rsidR="0000561E" w:rsidRPr="00F30377" w:rsidRDefault="0000561E" w:rsidP="0000561E">
      <w:pPr>
        <w:contextualSpacing/>
        <w:jc w:val="center"/>
      </w:pPr>
      <w:r w:rsidRPr="00F30377">
        <w:rPr>
          <w:i/>
        </w:rPr>
        <w:lastRenderedPageBreak/>
        <w:t>Family</w:t>
      </w:r>
      <w:r w:rsidRPr="00F30377">
        <w:t xml:space="preserve"> Scincidae Gray, 1825 </w:t>
      </w:r>
    </w:p>
    <w:p w14:paraId="01D1D33F" w14:textId="2F468671" w:rsidR="0000561E" w:rsidRDefault="0000561E" w:rsidP="0000561E">
      <w:pPr>
        <w:jc w:val="center"/>
      </w:pPr>
      <w:r w:rsidRPr="00F30377">
        <w:rPr>
          <w:i/>
        </w:rPr>
        <w:t>Subfamily</w:t>
      </w:r>
      <w:r w:rsidRPr="00F30377">
        <w:t xml:space="preserve"> </w:t>
      </w:r>
      <w:r w:rsidR="00592262">
        <w:t>Lygosominae</w:t>
      </w:r>
      <w:r w:rsidRPr="00F30377">
        <w:t xml:space="preserve">, </w:t>
      </w:r>
      <w:r w:rsidR="00592262">
        <w:t>Gray,</w:t>
      </w:r>
      <w:r w:rsidR="00FC1380">
        <w:t xml:space="preserve"> 1845</w:t>
      </w:r>
      <w:r w:rsidRPr="00F30377">
        <w:t xml:space="preserve"> </w:t>
      </w:r>
    </w:p>
    <w:p w14:paraId="34B2F30A" w14:textId="64220333" w:rsidR="00EB1E64" w:rsidRPr="00F30377" w:rsidRDefault="00EB1E64" w:rsidP="0000561E">
      <w:pPr>
        <w:jc w:val="center"/>
      </w:pPr>
      <w:r w:rsidRPr="0078407A">
        <w:rPr>
          <w:i/>
          <w:iCs/>
        </w:rPr>
        <w:t>Tribe</w:t>
      </w:r>
      <w:r>
        <w:t xml:space="preserve"> Tiliquini</w:t>
      </w:r>
      <w:r w:rsidR="00790351">
        <w:t>, Gray</w:t>
      </w:r>
      <w:r w:rsidR="00592262">
        <w:t>, 1845</w:t>
      </w:r>
    </w:p>
    <w:p w14:paraId="69A1C584" w14:textId="77777777" w:rsidR="0000561E" w:rsidRPr="00F30377" w:rsidRDefault="0000561E" w:rsidP="0000561E">
      <w:pPr>
        <w:contextualSpacing/>
      </w:pPr>
      <w:r w:rsidRPr="00F30377">
        <w:rPr>
          <w:b/>
          <w:i/>
        </w:rPr>
        <w:t>Tiliqua</w:t>
      </w:r>
      <w:r w:rsidRPr="00F30377">
        <w:t xml:space="preserve"> Gray, 1825 </w:t>
      </w:r>
    </w:p>
    <w:p w14:paraId="7E234A8B" w14:textId="481573A1" w:rsidR="0000561E" w:rsidRDefault="0000561E" w:rsidP="0000561E">
      <w:r w:rsidRPr="00F30377">
        <w:rPr>
          <w:b/>
          <w:i/>
        </w:rPr>
        <w:t>Tiliqua frangens</w:t>
      </w:r>
      <w:r w:rsidRPr="00F30377">
        <w:t xml:space="preserve"> </w:t>
      </w:r>
      <w:r w:rsidR="00027182">
        <w:rPr>
          <w:noProof/>
        </w:rPr>
        <w:t>[22]</w:t>
      </w:r>
    </w:p>
    <w:p w14:paraId="2AEFB56D" w14:textId="1262DDA3" w:rsidR="0000561E" w:rsidRPr="0079442B" w:rsidRDefault="0000561E" w:rsidP="0000561E">
      <w:r>
        <w:t>‘</w:t>
      </w:r>
      <w:r>
        <w:rPr>
          <w:iCs/>
        </w:rPr>
        <w:t xml:space="preserve">Lacertilian’ </w:t>
      </w:r>
      <w:r w:rsidR="00027182">
        <w:rPr>
          <w:iCs/>
          <w:noProof/>
        </w:rPr>
        <w:t>[23: plate 8, figures 6–8]</w:t>
      </w:r>
      <w:r>
        <w:rPr>
          <w:iCs/>
        </w:rPr>
        <w:t>, cluster of fused osteoderms.</w:t>
      </w:r>
    </w:p>
    <w:p w14:paraId="490FE50C" w14:textId="1CA5BDD0" w:rsidR="0000561E" w:rsidRDefault="0000561E" w:rsidP="0000561E">
      <w:r>
        <w:rPr>
          <w:i/>
          <w:iCs/>
        </w:rPr>
        <w:t>Tiliqua scincoides</w:t>
      </w:r>
      <w:r>
        <w:t>;</w:t>
      </w:r>
      <w:r w:rsidRPr="009101C9">
        <w:t xml:space="preserve"> </w:t>
      </w:r>
      <w:r w:rsidR="00027182">
        <w:rPr>
          <w:noProof/>
        </w:rPr>
        <w:t>[24]</w:t>
      </w:r>
      <w:r>
        <w:t xml:space="preserve">: plate 16, fig. 1, partial left dentary </w:t>
      </w:r>
      <w:r w:rsidRPr="009101C9">
        <w:t>QM F7709</w:t>
      </w:r>
      <w:r>
        <w:t>,</w:t>
      </w:r>
      <w:r w:rsidRPr="009101C9">
        <w:t xml:space="preserve"> Cement Mills, Gore, Queensland</w:t>
      </w:r>
      <w:r>
        <w:t xml:space="preserve">, </w:t>
      </w:r>
      <w:r w:rsidRPr="009101C9">
        <w:t>Pleistocene</w:t>
      </w:r>
      <w:r>
        <w:t xml:space="preserve">. Not </w:t>
      </w:r>
      <w:r>
        <w:rPr>
          <w:i/>
          <w:iCs/>
        </w:rPr>
        <w:t>Tiliqua scincoides</w:t>
      </w:r>
      <w:r>
        <w:rPr>
          <w:iCs/>
        </w:rPr>
        <w:t xml:space="preserve"> White, 1790 </w:t>
      </w:r>
      <w:r w:rsidR="00027182">
        <w:rPr>
          <w:iCs/>
          <w:noProof/>
        </w:rPr>
        <w:t>[25]</w:t>
      </w:r>
      <w:r w:rsidRPr="00F8500E">
        <w:t>.</w:t>
      </w:r>
    </w:p>
    <w:p w14:paraId="01D2DE05" w14:textId="1DCB94C6" w:rsidR="0000561E" w:rsidRDefault="0000561E" w:rsidP="0000561E">
      <w:r w:rsidRPr="0001670D">
        <w:rPr>
          <w:i/>
          <w:iCs/>
        </w:rPr>
        <w:t>Tiliqua rugosa</w:t>
      </w:r>
      <w:r>
        <w:t>;</w:t>
      </w:r>
      <w:r w:rsidRPr="009101C9">
        <w:t xml:space="preserve"> </w:t>
      </w:r>
      <w:r w:rsidR="00027182">
        <w:rPr>
          <w:noProof/>
        </w:rPr>
        <w:t>[26]</w:t>
      </w:r>
      <w:r>
        <w:t xml:space="preserve"> p182, osteoderm</w:t>
      </w:r>
      <w:r w:rsidRPr="009101C9">
        <w:t xml:space="preserve"> Figure 8</w:t>
      </w:r>
      <w:r>
        <w:t>J</w:t>
      </w:r>
      <w:r w:rsidRPr="009101C9">
        <w:t xml:space="preserve"> [QM F44603-44605]</w:t>
      </w:r>
      <w:r>
        <w:t xml:space="preserve">. Not </w:t>
      </w:r>
      <w:r w:rsidRPr="004B6A8D">
        <w:rPr>
          <w:i/>
          <w:iCs/>
        </w:rPr>
        <w:t>Ti</w:t>
      </w:r>
      <w:r w:rsidRPr="00344C14">
        <w:rPr>
          <w:i/>
          <w:iCs/>
        </w:rPr>
        <w:t>liqua rugosa</w:t>
      </w:r>
      <w:r>
        <w:t xml:space="preserve"> Gray, 1825 </w:t>
      </w:r>
      <w:r w:rsidR="00027182">
        <w:rPr>
          <w:noProof/>
        </w:rPr>
        <w:t>[27]</w:t>
      </w:r>
      <w:r>
        <w:t>.</w:t>
      </w:r>
    </w:p>
    <w:p w14:paraId="119C256F" w14:textId="65002D0C" w:rsidR="0000561E" w:rsidRDefault="0000561E" w:rsidP="0000561E">
      <w:r w:rsidRPr="00F30377">
        <w:rPr>
          <w:i/>
        </w:rPr>
        <w:t>Aethesia frangens</w:t>
      </w:r>
      <w:r w:rsidRPr="00F30377">
        <w:t xml:space="preserve"> Hutchinson and Scanlon, 2009: 140, figures 1, 2 – Holotype, anterior half left mandible SAMA P43196 </w:t>
      </w:r>
      <w:r w:rsidR="00027182">
        <w:rPr>
          <w:noProof/>
        </w:rPr>
        <w:t>[22]</w:t>
      </w:r>
      <w:r w:rsidRPr="00F30377">
        <w:t>.</w:t>
      </w:r>
    </w:p>
    <w:p w14:paraId="2E54CEF9" w14:textId="200FF28C" w:rsidR="0000561E" w:rsidRPr="00F30377" w:rsidRDefault="0000561E" w:rsidP="0000561E">
      <w:r>
        <w:t xml:space="preserve">‘Unknown, possibly lizard like animal’ </w:t>
      </w:r>
      <w:r w:rsidR="00027182">
        <w:rPr>
          <w:noProof/>
        </w:rPr>
        <w:t>[28]</w:t>
      </w:r>
      <w:r w:rsidRPr="0079442B">
        <w:t xml:space="preserve"> </w:t>
      </w:r>
      <w:r>
        <w:t>Figured p135. Cluster of fused osteoderms described in Etheridge (1917). Not Mesozoic.</w:t>
      </w:r>
    </w:p>
    <w:p w14:paraId="0694E10E" w14:textId="41E37C24" w:rsidR="0000561E" w:rsidRDefault="0000561E" w:rsidP="0000561E">
      <w:r w:rsidRPr="00F30377">
        <w:rPr>
          <w:i/>
        </w:rPr>
        <w:t>Tiliqua laticephala</w:t>
      </w:r>
      <w:r w:rsidRPr="00F30377">
        <w:t xml:space="preserve"> Čerňanský and Hutchinson, 2013: 133, figures 2, 3 – Holotype, incomplete frontal AM F135900 </w:t>
      </w:r>
      <w:r w:rsidR="00027182">
        <w:rPr>
          <w:noProof/>
        </w:rPr>
        <w:t>[20]</w:t>
      </w:r>
      <w:r w:rsidRPr="00F30377">
        <w:t>.</w:t>
      </w:r>
    </w:p>
    <w:p w14:paraId="09D875F2" w14:textId="77777777" w:rsidR="00337923" w:rsidRDefault="00337923" w:rsidP="0000561E"/>
    <w:p w14:paraId="188A8B36" w14:textId="77777777" w:rsidR="0000561E" w:rsidRPr="00DF5BA4" w:rsidRDefault="0000561E" w:rsidP="00DF5BA4">
      <w:pPr>
        <w:pStyle w:val="SMSubheading"/>
      </w:pPr>
      <w:r w:rsidRPr="00DF5BA4">
        <w:rPr>
          <w:rStyle w:val="TitleChar"/>
          <w:rFonts w:ascii="Times New Roman" w:hAnsi="Times New Roman"/>
          <w:b w:val="0"/>
          <w:bCs w:val="0"/>
          <w:kern w:val="0"/>
          <w:sz w:val="24"/>
          <w:szCs w:val="20"/>
        </w:rPr>
        <w:t>Referred specimens</w:t>
      </w:r>
    </w:p>
    <w:p w14:paraId="160B6824" w14:textId="41116723" w:rsidR="0000561E" w:rsidRDefault="0000561E" w:rsidP="0000561E">
      <w:r>
        <w:tab/>
        <w:t>F</w:t>
      </w:r>
      <w:r w:rsidRPr="00F30377">
        <w:t>rom ‘Wellington Caves, N.S.W.’ exchanged with the Dept. of Mines NSW</w:t>
      </w:r>
      <w:r>
        <w:t xml:space="preserve"> are</w:t>
      </w:r>
      <w:r w:rsidRPr="00F30377">
        <w:t xml:space="preserve"> AM F73805</w:t>
      </w:r>
      <w:r>
        <w:t xml:space="preserve"> (left dentary)</w:t>
      </w:r>
      <w:r w:rsidRPr="00F30377">
        <w:t xml:space="preserve">, </w:t>
      </w:r>
      <w:r>
        <w:t>F</w:t>
      </w:r>
      <w:r w:rsidRPr="00F30377">
        <w:t>107904</w:t>
      </w:r>
      <w:r>
        <w:t xml:space="preserve"> (osteoderm cluster)</w:t>
      </w:r>
      <w:r w:rsidRPr="00F30377">
        <w:t xml:space="preserve">, </w:t>
      </w:r>
      <w:r>
        <w:t>F</w:t>
      </w:r>
      <w:r w:rsidRPr="00F30377">
        <w:t>58265</w:t>
      </w:r>
      <w:r>
        <w:t xml:space="preserve"> (sacrum and braincase)</w:t>
      </w:r>
      <w:r w:rsidRPr="00F30377">
        <w:t xml:space="preserve">, </w:t>
      </w:r>
      <w:r>
        <w:t>F</w:t>
      </w:r>
      <w:r w:rsidRPr="00F30377">
        <w:t>58257</w:t>
      </w:r>
      <w:r>
        <w:t xml:space="preserve"> (sacrum),</w:t>
      </w:r>
      <w:r w:rsidRPr="00F30377">
        <w:t xml:space="preserve"> </w:t>
      </w:r>
      <w:r>
        <w:t>F</w:t>
      </w:r>
      <w:r w:rsidRPr="00F30377">
        <w:t>143321</w:t>
      </w:r>
      <w:r>
        <w:t xml:space="preserve"> (adult mandible), F143322 (young adult mandible), F143323 (left and right </w:t>
      </w:r>
      <w:r w:rsidR="00B32BC1">
        <w:t>‘</w:t>
      </w:r>
      <w:r>
        <w:t>peramorphic</w:t>
      </w:r>
      <w:r w:rsidR="00B32BC1">
        <w:t>’</w:t>
      </w:r>
      <w:r>
        <w:t xml:space="preserve"> adult dentaries), F143324 (left and right adult dentaries), and F</w:t>
      </w:r>
      <w:r w:rsidRPr="00F30377">
        <w:t>143325</w:t>
      </w:r>
      <w:r>
        <w:t xml:space="preserve"> (left adult dentary).</w:t>
      </w:r>
      <w:r w:rsidRPr="00F30377">
        <w:t xml:space="preserve"> </w:t>
      </w:r>
      <w:r>
        <w:t>F</w:t>
      </w:r>
      <w:r w:rsidRPr="00F30377">
        <w:t xml:space="preserve">rom </w:t>
      </w:r>
      <w:r>
        <w:t xml:space="preserve">the </w:t>
      </w:r>
      <w:r w:rsidRPr="00F30377">
        <w:t>Prideaux and Fusco 2016 excavation</w:t>
      </w:r>
      <w:r>
        <w:t>, Cathedral Cave, Wellington Caves are AM F145608 (right neonate dentary), F145609–10 (two right maxillae), F145611 (right premaxilla), F145612 (right nasal), F145613–4 (young adult and adult frontals), F145615 (right partial pterygoid), F145616 (young adult braincase), F145618 (right quadrate), F145619 (right squamosal), F145620 (left tibia), F145621 (presacral vertebra), F145622 (pygal vertebra), F145623 (osteoderm), F145624 (adult right maxilla), F145626 (isolated osteoderm) and F145627 (cranial osteoderm).</w:t>
      </w:r>
      <w:r w:rsidRPr="00F30377">
        <w:t xml:space="preserve"> QM F41532</w:t>
      </w:r>
      <w:r>
        <w:t>, an associated skeleton comprising both humeri, both prefrontals, a premaxilla, ectopterygoid, frontal, and multiple associated osteoderms from Sobbe Site</w:t>
      </w:r>
      <w:r w:rsidR="006A426A">
        <w:t xml:space="preserve">, Darling Downs, </w:t>
      </w:r>
      <w:r w:rsidR="00FB3B66">
        <w:t xml:space="preserve">South-East </w:t>
      </w:r>
      <w:r w:rsidR="006A426A">
        <w:t>Queensland</w:t>
      </w:r>
      <w:r>
        <w:t>.</w:t>
      </w:r>
      <w:r w:rsidRPr="00746FD4">
        <w:t xml:space="preserve"> </w:t>
      </w:r>
      <w:r>
        <w:t xml:space="preserve">An </w:t>
      </w:r>
      <w:r w:rsidRPr="00746FD4">
        <w:t xml:space="preserve">unregistered right dentary with </w:t>
      </w:r>
      <w:r>
        <w:t>18 loci and 11 preserved teeth from ‘Mulloch Heap’ held in the Queensland Museum collection.</w:t>
      </w:r>
      <w:r w:rsidRPr="00746FD4">
        <w:t xml:space="preserve"> </w:t>
      </w:r>
      <w:r>
        <w:t>A</w:t>
      </w:r>
      <w:r w:rsidRPr="00746FD4">
        <w:t xml:space="preserve"> right dentary fragment with </w:t>
      </w:r>
      <w:r w:rsidR="002877B5">
        <w:t>eight</w:t>
      </w:r>
      <w:r w:rsidRPr="00746FD4">
        <w:t xml:space="preserve"> teeth (QM F35777) and a neona</w:t>
      </w:r>
      <w:r w:rsidR="002877B5">
        <w:t>te left dentary tooth row with seven</w:t>
      </w:r>
      <w:r w:rsidRPr="00746FD4">
        <w:t xml:space="preserve"> teeth (QM F42173) from Sutton’s site</w:t>
      </w:r>
      <w:r>
        <w:t>,</w:t>
      </w:r>
      <w:r w:rsidRPr="00F30377">
        <w:t xml:space="preserve"> </w:t>
      </w:r>
      <w:r>
        <w:t xml:space="preserve">osteoderms </w:t>
      </w:r>
      <w:r w:rsidRPr="00F30377">
        <w:t xml:space="preserve">QM F44603–5 </w:t>
      </w:r>
      <w:r>
        <w:t xml:space="preserve">all </w:t>
      </w:r>
      <w:r w:rsidRPr="00F30377">
        <w:t xml:space="preserve">from Kings Creek Catchment, </w:t>
      </w:r>
      <w:r w:rsidR="00327422">
        <w:t xml:space="preserve">both sites from the </w:t>
      </w:r>
      <w:r w:rsidRPr="00F30377">
        <w:t xml:space="preserve">Darling Downs. </w:t>
      </w:r>
      <w:r>
        <w:t xml:space="preserve">An isolated frontal (NMV P253558) and numerous broken osteoderms (unregistered) were recovered from Fisherman’s Cliff, on Moorna Station in southern New South Wales. See </w:t>
      </w:r>
      <w:r w:rsidRPr="008708DF">
        <w:fldChar w:fldCharType="begin"/>
      </w:r>
      <w:r w:rsidRPr="008708DF">
        <w:instrText xml:space="preserve"> REF _Ref18416235 \h  \* MERGEFORMAT </w:instrText>
      </w:r>
      <w:r w:rsidRPr="008708DF">
        <w:fldChar w:fldCharType="separate"/>
      </w:r>
      <w:r w:rsidRPr="00745663">
        <w:t>Fig</w:t>
      </w:r>
      <w:r w:rsidR="002877B5">
        <w:t>.</w:t>
      </w:r>
      <w:r w:rsidRPr="00745663">
        <w:t xml:space="preserve"> </w:t>
      </w:r>
      <w:r w:rsidR="002877B5">
        <w:t>S</w:t>
      </w:r>
      <w:r w:rsidRPr="008708DF">
        <w:fldChar w:fldCharType="end"/>
      </w:r>
      <w:r w:rsidR="002877B5">
        <w:t>1</w:t>
      </w:r>
      <w:r w:rsidRPr="008708DF">
        <w:t>–</w:t>
      </w:r>
      <w:r w:rsidRPr="008708DF">
        <w:fldChar w:fldCharType="begin"/>
      </w:r>
      <w:r w:rsidRPr="008708DF">
        <w:instrText xml:space="preserve"> REF _Ref18413888 \h  \* MERGEFORMAT </w:instrText>
      </w:r>
      <w:r w:rsidRPr="008708DF">
        <w:fldChar w:fldCharType="separate"/>
      </w:r>
      <w:r w:rsidR="002877B5">
        <w:rPr>
          <w:noProof/>
        </w:rPr>
        <w:t>Fig.</w:t>
      </w:r>
      <w:r w:rsidRPr="00745663">
        <w:t xml:space="preserve"> </w:t>
      </w:r>
      <w:r w:rsidR="002877B5">
        <w:t>S</w:t>
      </w:r>
      <w:r w:rsidRPr="00745663">
        <w:rPr>
          <w:noProof/>
        </w:rPr>
        <w:t>1</w:t>
      </w:r>
      <w:r w:rsidRPr="008708DF">
        <w:fldChar w:fldCharType="end"/>
      </w:r>
      <w:r w:rsidR="002877B5">
        <w:t>3</w:t>
      </w:r>
      <w:r w:rsidRPr="008708DF">
        <w:t>.</w:t>
      </w:r>
    </w:p>
    <w:p w14:paraId="262655F3" w14:textId="77777777" w:rsidR="00337923" w:rsidRPr="00680091" w:rsidRDefault="00337923" w:rsidP="0000561E"/>
    <w:p w14:paraId="4EA6F888" w14:textId="77777777" w:rsidR="0000561E" w:rsidRPr="00DF5BA4" w:rsidRDefault="0000561E" w:rsidP="00DF5BA4">
      <w:pPr>
        <w:pStyle w:val="SMSubheading"/>
      </w:pPr>
      <w:r w:rsidRPr="00DF5BA4">
        <w:rPr>
          <w:rStyle w:val="TitleChar"/>
          <w:rFonts w:ascii="Times New Roman" w:hAnsi="Times New Roman"/>
          <w:b w:val="0"/>
          <w:bCs w:val="0"/>
          <w:kern w:val="0"/>
          <w:sz w:val="24"/>
          <w:szCs w:val="20"/>
        </w:rPr>
        <w:t>Distribution and age of taxon</w:t>
      </w:r>
      <w:r w:rsidRPr="00DF5BA4">
        <w:t xml:space="preserve"> </w:t>
      </w:r>
    </w:p>
    <w:p w14:paraId="76994FDF" w14:textId="2E8D28EB" w:rsidR="0000561E" w:rsidRDefault="0000561E" w:rsidP="0000561E">
      <w:r>
        <w:tab/>
      </w:r>
      <w:r w:rsidRPr="00CE4DBD">
        <w:t xml:space="preserve">West of the Great Dividing Range, north of the Murray River, through to the Darling Downs of south-eastern Queensland, eastern Australia. Plio-Pleistocene. Oldest material is the Plio-Pleistocene Holotype for </w:t>
      </w:r>
      <w:r w:rsidRPr="00CE4DBD">
        <w:rPr>
          <w:i/>
        </w:rPr>
        <w:t>Aethesia frangens</w:t>
      </w:r>
      <w:r w:rsidRPr="00CE4DBD">
        <w:t xml:space="preserve">. Youngest material </w:t>
      </w:r>
      <w:r w:rsidRPr="00636042">
        <w:t>from</w:t>
      </w:r>
      <w:r w:rsidR="00DA2123" w:rsidRPr="00636042">
        <w:t xml:space="preserve"> </w:t>
      </w:r>
      <w:r w:rsidR="00335B45" w:rsidRPr="00636042">
        <w:t>L</w:t>
      </w:r>
      <w:r w:rsidR="00DA2123" w:rsidRPr="00636042">
        <w:t>ayer 10</w:t>
      </w:r>
      <w:r w:rsidRPr="00636042">
        <w:t xml:space="preserve"> </w:t>
      </w:r>
      <w:r w:rsidR="00335B45" w:rsidRPr="00636042">
        <w:t xml:space="preserve">in </w:t>
      </w:r>
      <w:r w:rsidRPr="00636042">
        <w:t xml:space="preserve">the Fusco excavation of </w:t>
      </w:r>
      <w:r w:rsidR="00322408" w:rsidRPr="00636042">
        <w:t xml:space="preserve">the late Pleistocene </w:t>
      </w:r>
      <w:r w:rsidRPr="00636042">
        <w:t>Cathedral Cave</w:t>
      </w:r>
      <w:r w:rsidR="00322408" w:rsidRPr="00636042">
        <w:t xml:space="preserve"> deposit</w:t>
      </w:r>
      <w:r w:rsidR="00826599" w:rsidRPr="00636042">
        <w:t xml:space="preserve"> (</w:t>
      </w:r>
      <w:r w:rsidR="007A5F86" w:rsidRPr="00636042">
        <w:t>Mean ± 1σ bayesian modelled age of 47,160 ± 2230 BP</w:t>
      </w:r>
      <w:r w:rsidR="00826599" w:rsidRPr="00636042">
        <w:t>)</w:t>
      </w:r>
      <w:r w:rsidRPr="00636042">
        <w:t>, Wellington, New South Wales</w:t>
      </w:r>
      <w:r w:rsidR="00826599" w:rsidRPr="00636042">
        <w:t xml:space="preserve"> </w:t>
      </w:r>
      <w:r w:rsidR="00027182">
        <w:rPr>
          <w:noProof/>
        </w:rPr>
        <w:t>[1]</w:t>
      </w:r>
      <w:r w:rsidRPr="00636042">
        <w:t>.</w:t>
      </w:r>
      <w:r w:rsidRPr="00F30377">
        <w:t xml:space="preserve"> </w:t>
      </w:r>
    </w:p>
    <w:p w14:paraId="533DBEF5" w14:textId="77777777" w:rsidR="00337923" w:rsidRPr="00A037B7" w:rsidRDefault="00337923" w:rsidP="0000561E">
      <w:pPr>
        <w:rPr>
          <w:i/>
        </w:rPr>
      </w:pPr>
    </w:p>
    <w:p w14:paraId="729A0F60" w14:textId="77777777" w:rsidR="0000561E" w:rsidRPr="00DF5BA4" w:rsidRDefault="0000561E" w:rsidP="00DF5BA4">
      <w:pPr>
        <w:pStyle w:val="SMSubheading"/>
      </w:pPr>
      <w:r w:rsidRPr="00DF5BA4">
        <w:rPr>
          <w:rStyle w:val="TitleChar"/>
          <w:rFonts w:ascii="Times New Roman" w:hAnsi="Times New Roman"/>
          <w:b w:val="0"/>
          <w:bCs w:val="0"/>
          <w:kern w:val="0"/>
          <w:sz w:val="24"/>
          <w:szCs w:val="20"/>
        </w:rPr>
        <w:t>Revised Diagnosis</w:t>
      </w:r>
      <w:r w:rsidRPr="00DF5BA4">
        <w:t xml:space="preserve"> </w:t>
      </w:r>
    </w:p>
    <w:p w14:paraId="3E79278A" w14:textId="09411124" w:rsidR="005F4896" w:rsidRPr="00337923" w:rsidRDefault="0000561E" w:rsidP="0000561E">
      <w:r>
        <w:lastRenderedPageBreak/>
        <w:tab/>
      </w:r>
      <w:r w:rsidR="00B34344">
        <w:t>Extremely</w:t>
      </w:r>
      <w:r w:rsidR="00B34344" w:rsidRPr="00F30377">
        <w:t xml:space="preserve"> </w:t>
      </w:r>
      <w:r w:rsidRPr="00F30377">
        <w:t xml:space="preserve">large </w:t>
      </w:r>
      <w:r w:rsidR="00606480">
        <w:t>tiliquin</w:t>
      </w:r>
      <w:r w:rsidRPr="00F30377">
        <w:t xml:space="preserve"> skink, adult basicranial (skull) length of 70 mm and (inferred) adult snout-vent length of up to 600 mm, with very stout deep mandible, and thick and extensive body armour. Dentary with Meckel’s groove closed and a large splenial notch. Adult dentary with 18 or fewer teeth, </w:t>
      </w:r>
      <w:r>
        <w:t>oldest (</w:t>
      </w:r>
      <w:r w:rsidR="00B32BC1">
        <w:t>‘</w:t>
      </w:r>
      <w:r w:rsidRPr="00F30377">
        <w:t>peramorphic</w:t>
      </w:r>
      <w:r w:rsidR="00B32BC1">
        <w:t>’</w:t>
      </w:r>
      <w:r>
        <w:t>)</w:t>
      </w:r>
      <w:r w:rsidRPr="00F30377">
        <w:t xml:space="preserve"> adult form does not replace last two tooth positions. Dental cementum increases with age, dentition becomes pleuro-acrodont at rear of tooth row. Circular tooth resorption pits present in cancellous dental matrix filling entire dental sulcus in adult. Two rows of mental foramina on dentary. Robust, posteriorly elongate symphysis and bridging chin structure extends approximately 30% the length of the tooth row. </w:t>
      </w:r>
      <w:r w:rsidRPr="00680091">
        <w:t>Very broad head</w:t>
      </w:r>
      <w:r w:rsidRPr="00F30377">
        <w:t>, as shown by adult frontal width &gt;60% of frontal length (see</w:t>
      </w:r>
      <w:r w:rsidR="002877B5">
        <w:t xml:space="preserve"> Fig. S18)</w:t>
      </w:r>
      <w:r w:rsidRPr="00F30377">
        <w:t>, the obtuse angle of the symphysis between the two dentaries, and the angle of the premaxillae facial processes. Osteoderm</w:t>
      </w:r>
      <w:r w:rsidR="00127F5B">
        <w:t>s are very thick</w:t>
      </w:r>
      <w:r w:rsidR="00A23D0C">
        <w:t xml:space="preserve">; </w:t>
      </w:r>
      <w:r w:rsidRPr="00F30377">
        <w:t>surfaces have a globular texture, primary dorsal row osteoderms have tall sub-pyramidal projections forming horned ornamentation.</w:t>
      </w:r>
    </w:p>
    <w:p w14:paraId="6CBADAA6" w14:textId="77777777" w:rsidR="0000561E" w:rsidRPr="00F30377" w:rsidRDefault="0000561E" w:rsidP="00337923">
      <w:pPr>
        <w:pStyle w:val="SMHeading"/>
      </w:pPr>
      <w:bookmarkStart w:id="9" w:name="_Toc22560425"/>
      <w:bookmarkStart w:id="10" w:name="_Toc58069305"/>
      <w:r w:rsidRPr="00593D15">
        <w:t>Description</w:t>
      </w:r>
      <w:bookmarkEnd w:id="9"/>
      <w:bookmarkEnd w:id="10"/>
    </w:p>
    <w:p w14:paraId="57630C49" w14:textId="77777777" w:rsidR="0000561E" w:rsidRPr="00337923" w:rsidRDefault="0000561E" w:rsidP="00337923">
      <w:pPr>
        <w:pStyle w:val="SMSubheading"/>
      </w:pPr>
      <w:r w:rsidRPr="00337923">
        <w:t>The Mandibles</w:t>
      </w:r>
    </w:p>
    <w:p w14:paraId="0DDB41A3" w14:textId="54715A99" w:rsidR="0000561E" w:rsidRPr="00F30377" w:rsidRDefault="0000561E" w:rsidP="0000561E">
      <w:r w:rsidRPr="00DF5BA4">
        <w:rPr>
          <w:i/>
        </w:rPr>
        <w:t>Neonate dentary.</w:t>
      </w:r>
      <w:r w:rsidRPr="00F30377">
        <w:rPr>
          <w:b/>
        </w:rPr>
        <w:t xml:space="preserve"> </w:t>
      </w:r>
      <w:r w:rsidRPr="00F30377">
        <w:t xml:space="preserve">AM F145608 is a near complete right dentary, with some breakage of the lateral surface, and lacking the extremities of the surangular and coronoid processes. The ventral surface of the dentary forms a convex arc from the symphysis to the broken edge of the angular process. The lateral face of the dentary is slightly convex, the medial face relatively flat and angled inwards ventrally from the dental sulcus. The dentary is 22.52 mm long, 5.9 mm deep and 3.8 mm wide (50% along tooth row). The symphysis is a reverse ‘7’ shape in medial view </w:t>
      </w:r>
      <w:r w:rsidRPr="008708DF">
        <w:t>(</w:t>
      </w:r>
      <w:r w:rsidR="002877B5">
        <w:t>Fig. S1 and Fig. S2</w:t>
      </w:r>
      <w:r w:rsidRPr="008708DF">
        <w:t>),</w:t>
      </w:r>
      <w:r w:rsidRPr="00F30377">
        <w:t xml:space="preserve"> with a large Meckel’s foramen preserved in the fold. The symphysis is 2.25 mm wide and lengthened into a long sheet-like medial ‘chin’, which is approximately 25% the length of the tooth row at 5.33 mm long. This structure is thin, but porous, suggesting future growth in the area. The splenial notch is thin at the anterior end, reaching 50% the length of the dentary, and widening in a V-shape towards the posterior at an angle of roughly 30°. The lateral face of the dentary preserves 12 mental foramina arranged in two rows. The foramina vary in size but exhibit no clear spatial pattern along the row.</w:t>
      </w:r>
    </w:p>
    <w:p w14:paraId="7E83FDF1" w14:textId="06F2591A" w:rsidR="0000561E" w:rsidRDefault="0000561E" w:rsidP="0000561E">
      <w:pPr>
        <w:pStyle w:val="SMText"/>
      </w:pPr>
      <w:r>
        <w:tab/>
      </w:r>
      <w:r w:rsidRPr="00F30377">
        <w:t>AM F145608 pres</w:t>
      </w:r>
      <w:r>
        <w:t>erves 12 tooth positions and</w:t>
      </w:r>
      <w:r w:rsidRPr="00F30377">
        <w:t xml:space="preserve"> 12 teeth. The third tooth crown is broken. The tooth crowns are cylindrical in occlusal view and come to a symmetrical, conical point at the apex. Numerous striations mark the surface of the crown, radiating from the apex on all sides. There is no clear margin where the enamel ends and the tooth shaft begins, the striations e</w:t>
      </w:r>
      <w:r>
        <w:t>xtend</w:t>
      </w:r>
      <w:r w:rsidRPr="00F30377">
        <w:t xml:space="preserve"> less than halfway down the length of the tooth. Tooth bases are expanded and sit inside a porous cement on the dental sulcus. The medial surface of the tooth is exposed, showing pleurodont dentition, dental cementum fills the spaces between teeth and overlies the base of the shaft to approximately 1/3 of the tooth height. Measurements taken of the ninth tooth, median in the row, indicates the size of these teeth; 2.58 mm tall, 1.59 mm wide at the base of the crown, reaching 1.31 mm higher than the dentary wall.</w:t>
      </w:r>
    </w:p>
    <w:p w14:paraId="1A50FDE2" w14:textId="45461C1F" w:rsidR="00D25EEC" w:rsidRDefault="00D25EEC" w:rsidP="0000561E">
      <w:pPr>
        <w:pStyle w:val="SMText"/>
      </w:pPr>
    </w:p>
    <w:p w14:paraId="638AD070" w14:textId="77777777" w:rsidR="00D25EEC" w:rsidRPr="00F30377" w:rsidRDefault="00D25EEC" w:rsidP="00D25EEC">
      <w:r w:rsidRPr="00D25EEC">
        <w:rPr>
          <w:i/>
        </w:rPr>
        <w:t>Young adult mandible.</w:t>
      </w:r>
      <w:r w:rsidRPr="00F30377">
        <w:rPr>
          <w:b/>
        </w:rPr>
        <w:t xml:space="preserve"> </w:t>
      </w:r>
      <w:r w:rsidRPr="00F30377">
        <w:t xml:space="preserve">AM F143322 is a near-complete left mandible, preserving all mandibular elements from the symphysis of the dentary to the glenoid fossa, missing only the retroarticular process. The mandible was fractured post-mortem, the break occurring at the posterior of the dentary, </w:t>
      </w:r>
      <w:r>
        <w:t>anterior to</w:t>
      </w:r>
      <w:r w:rsidRPr="00F30377">
        <w:t xml:space="preserve"> the coronoid apex and through the midline of the splenial. The break is old, with matrix (before preparation) congealed to the broken faces of the bone and filling all externally visible sutures, the resorption pits below the teeth, the splenial notch covering the anterior of the splenial, all foramina and the adductor fossa.</w:t>
      </w:r>
    </w:p>
    <w:p w14:paraId="5F6B3479" w14:textId="092C933E" w:rsidR="00D25EEC" w:rsidRPr="00F30377" w:rsidRDefault="00D25EEC" w:rsidP="00D25EEC">
      <w:r>
        <w:lastRenderedPageBreak/>
        <w:tab/>
      </w:r>
      <w:r w:rsidRPr="00F30377">
        <w:t xml:space="preserve">The symphysial ‘chin’, still faintly visible in </w:t>
      </w:r>
      <w:r w:rsidRPr="00CA5958">
        <w:t>occlusal view (</w:t>
      </w:r>
      <w:r w:rsidR="002877B5">
        <w:t>Fig. S3</w:t>
      </w:r>
      <w:r w:rsidRPr="00F30377">
        <w:t>), extends to 30% the length of the tooth row, bone growth thickening the dentary both laterally and medially in this area, and flattening the ventral margin of the dentary that was convex ventrally in the neonate. The shape of the splenial notch is preserved in this specimen more completely than in the neonate, beginning at 50% the length of the tooth row, widening beneath the 16</w:t>
      </w:r>
      <w:r w:rsidRPr="00F30377">
        <w:rPr>
          <w:vertAlign w:val="superscript"/>
        </w:rPr>
        <w:t>th</w:t>
      </w:r>
      <w:r w:rsidRPr="00F30377">
        <w:t xml:space="preserve"> tooth, transforming the outline from a straight-sided V-shape (to more Y-shaped). The dental shelf is considerably weaker in profile, visible in the anterior teeth and absent at the end of the tooth row. The young adult dentary when reconstructed </w:t>
      </w:r>
      <w:r>
        <w:t>is</w:t>
      </w:r>
      <w:r w:rsidRPr="00F30377">
        <w:t xml:space="preserve"> 44.2 mm long, and is 5.6 mm wide and 7.5 mm deep measured 50% along the tooth row. The symphysis is 7.6 mm long and 4.4 wide, with the bone thickening to obscure the ‘chin’ that was visible in the neonate morphotype. The dental cementum is similar to the neonate matrix of spongy, foramina-pocked bone surrounding the base of the teeth on the dental sulcus. 18 tooth loci and 8 teeth are preserved showing multiple stages of tooth replacement and varying wear. The resorption pits are circular in shape, and appear below roughly every second tooth, and are made obvious by the red matrix fill contrasting with the dental cementum. The lateral surface of the dentary exhibits 16 mental foramina and is marked by a muscular ridge associated with the ventral aponeurosis of </w:t>
      </w:r>
      <w:r w:rsidRPr="00F30377">
        <w:rPr>
          <w:i/>
        </w:rPr>
        <w:t>M. adductor mandibulae externus superficialis</w:t>
      </w:r>
      <w:r w:rsidRPr="00F30377">
        <w:t xml:space="preserve"> </w:t>
      </w:r>
      <w:r w:rsidR="00027182">
        <w:rPr>
          <w:noProof/>
        </w:rPr>
        <w:t>[29]</w:t>
      </w:r>
      <w:r w:rsidRPr="00F30377">
        <w:t>.</w:t>
      </w:r>
    </w:p>
    <w:p w14:paraId="2EC8FED1" w14:textId="77777777" w:rsidR="00D25EEC" w:rsidRPr="00F30377" w:rsidRDefault="00D25EEC" w:rsidP="00D25EEC">
      <w:r>
        <w:tab/>
      </w:r>
      <w:r w:rsidRPr="00F30377">
        <w:t>The splenial preserved from the inferior alveolar foramen to the anterior tip has shifted ventrally to sit within the dentary, no longer preserving the shape of the inferior alveolar foramen. When repositioned</w:t>
      </w:r>
      <w:r>
        <w:t>,</w:t>
      </w:r>
      <w:r w:rsidRPr="00F30377">
        <w:t xml:space="preserve"> it extends anteriorly approximately 50% the length of the dentary tooth row, the posterior extent remains anterior to the coronoid apex, and is a maximum of 4.4 mm high. The inferior alveol</w:t>
      </w:r>
      <w:r>
        <w:t>ar foramen is positioned antero</w:t>
      </w:r>
      <w:r w:rsidRPr="00F30377">
        <w:t>dorsally to the anterior intermandibularis foramen, the shape of the splenial tip is curved ventrally allowing for the foramen opening between the splenial and dentary.</w:t>
      </w:r>
    </w:p>
    <w:p w14:paraId="6FE4713D" w14:textId="77777777" w:rsidR="00D25EEC" w:rsidRPr="00F30377" w:rsidRDefault="00D25EEC" w:rsidP="00D25EEC">
      <w:r>
        <w:tab/>
      </w:r>
      <w:r w:rsidRPr="00F30377">
        <w:t>The coronoid ramus ascends at a low angle of 30° from the dentary and reaches a height of 4.5 mm from the surangular. The coronoid apex is rounded, and from the base of the posterior coronoid ramus to</w:t>
      </w:r>
      <w:r>
        <w:t xml:space="preserve"> the apex is 9.6 mm. No postero</w:t>
      </w:r>
      <w:r w:rsidRPr="00F30377">
        <w:t xml:space="preserve">lateral ridge, from the coronoid apex to the posterior ramus observed on the lateral face; the medial ridge is instead considerably thick. The suture between the surangular and articular is not exposed between the anterior and posterior coronoid rami, the area is covered by expansion of bone forming a flat medial surface. </w:t>
      </w:r>
    </w:p>
    <w:p w14:paraId="29D91EC8" w14:textId="77777777" w:rsidR="00D25EEC" w:rsidRPr="00F30377" w:rsidRDefault="00D25EEC" w:rsidP="00D25EEC">
      <w:r>
        <w:tab/>
      </w:r>
      <w:r w:rsidRPr="00F30377">
        <w:t>The angular preserves the posterior intermandibularis foramen positioned mid-height, on the medial face of the mandible. The angular extends along the medial face of the mandible from the posterior margin of the splenial and passes to the ventral surface of the mandible posteriorly to the coronoid, terminating directly beneath the posterior surangular foramen.</w:t>
      </w:r>
    </w:p>
    <w:p w14:paraId="097EAE9C" w14:textId="3C51B7DF" w:rsidR="00D25EEC" w:rsidRDefault="00D25EEC" w:rsidP="00D25EEC">
      <w:r>
        <w:tab/>
      </w:r>
      <w:r w:rsidRPr="00F30377">
        <w:t xml:space="preserve">The surangular is very robust, 5.7 mm at its thickest point, measured roughly 50% along its length. The adductor fossa is 7.8 mm long comparative with the total length of the reconstructed mandible (68mm) 11.4%. One very large foramen is present immediately behind the coronoid and two anterolateral of the glenoid. The lateral face of the surangular is marked with a thick muscle scar, forming the edge of the attachment of the ventral aponeuroses of </w:t>
      </w:r>
      <w:r w:rsidRPr="00F30377">
        <w:rPr>
          <w:i/>
        </w:rPr>
        <w:t>M. adductor mandibulae externus superficialis</w:t>
      </w:r>
      <w:r w:rsidRPr="00F30377">
        <w:t xml:space="preserve">. </w:t>
      </w:r>
    </w:p>
    <w:p w14:paraId="2607B13E" w14:textId="77777777" w:rsidR="00241419" w:rsidRPr="00F30377" w:rsidRDefault="00241419" w:rsidP="00D25EEC"/>
    <w:p w14:paraId="5BFD42E1" w14:textId="77777777" w:rsidR="00D25EEC" w:rsidRPr="00F30377" w:rsidRDefault="00D25EEC" w:rsidP="00D25EEC">
      <w:r w:rsidRPr="00D25EEC">
        <w:rPr>
          <w:i/>
        </w:rPr>
        <w:t>Adult mandible.</w:t>
      </w:r>
      <w:r w:rsidRPr="00F30377">
        <w:rPr>
          <w:b/>
        </w:rPr>
        <w:t xml:space="preserve"> </w:t>
      </w:r>
      <w:r w:rsidRPr="00F30377">
        <w:t xml:space="preserve">Two specimens, a right dentary and left post-dentary complex (AM F143321) represent the adult mandibular morphology of </w:t>
      </w:r>
      <w:r w:rsidRPr="00F30377">
        <w:rPr>
          <w:i/>
        </w:rPr>
        <w:t>Tiliqua frangens</w:t>
      </w:r>
      <w:r w:rsidRPr="00F30377">
        <w:t xml:space="preserve">. </w:t>
      </w:r>
    </w:p>
    <w:p w14:paraId="1DFB9206" w14:textId="7FB9FECD" w:rsidR="00D25EEC" w:rsidRPr="00F30377" w:rsidRDefault="00D25EEC" w:rsidP="00D25EEC">
      <w:r>
        <w:tab/>
      </w:r>
      <w:r w:rsidRPr="00F30377">
        <w:t xml:space="preserve">The dentary preserves a complete symphysis, but is missing the posterior-most tips of the coronoid and surangular processes. The splenial notch shape is slightly altered by missing bone broken off below the dental sulcus posteriorly. The notch begins anteriorly with a small </w:t>
      </w:r>
      <w:r w:rsidRPr="00F30377">
        <w:lastRenderedPageBreak/>
        <w:t>extension of what appears to be Meckel’s groove at 50% the length of the tooth row, extending to accommodate the missing splenial and inferior alveolar foramen at 60%. Below the 14</w:t>
      </w:r>
      <w:r w:rsidRPr="00F30377">
        <w:rPr>
          <w:vertAlign w:val="superscript"/>
        </w:rPr>
        <w:t>th</w:t>
      </w:r>
      <w:r w:rsidRPr="00F30377">
        <w:t xml:space="preserve"> tooth position the notch widens into the Y-shape also exhibited in the young adult morph. The lateral side of the dentary displays 14 mental foramina. The posterior two foramina, positioned beneath the eighth and tenth tooth, are, shaped like two chevrons. Two other pairs of foramina are only separated by a thin margin of bone. Above the mental foramina, below the dental row, a stretch of the lateral face of the bone is marked by elongate furrows in the surface running parallel to one another at an angle of approximately 30°. The posterior end of this phenomenon loses the furrowed pattern and becomes a ridge, curving upward, marking the accommodation of the ventral aponeurosis of </w:t>
      </w:r>
      <w:r w:rsidRPr="00F30377">
        <w:rPr>
          <w:i/>
        </w:rPr>
        <w:t>M. adductor mandibular externus</w:t>
      </w:r>
      <w:r w:rsidRPr="00F30377">
        <w:t xml:space="preserve"> beneath. The ventral surface of the dentary is flattened as a result of lateral expansion of the bone, forming a relatively square corner with the medial face and curving up more gently on the lateral side. Total length from symphysis to what remains of the surangular process is 44.2 mm. The height of the dentary at 50% along the length of the tooth row is 8.3 mm and width 6.5 mm. The symphysis, now filled out to the entire length of the ‘chin’, is 7.8 mm long and 4.2 mm wide in the same reversed ‘7’ shape and preserves the internal angle of articulation with the opposing dentary at 53°, see</w:t>
      </w:r>
      <w:r w:rsidR="002877B5">
        <w:t xml:space="preserve"> Fig. S3</w:t>
      </w:r>
      <w:r w:rsidRPr="005B0450">
        <w:t>.</w:t>
      </w:r>
    </w:p>
    <w:p w14:paraId="571DB350" w14:textId="39255333" w:rsidR="00D25EEC" w:rsidRDefault="00D25EEC" w:rsidP="00D25EEC">
      <w:r>
        <w:tab/>
      </w:r>
      <w:r w:rsidRPr="00F30377">
        <w:t>The dentition in the adult specimens is better preserved than that of AM F143322 (Young Adult) with 15 teeth retained in 18 loci. The two anterior-most teeth are missing, the first broken through the shaft and the second represented by an empty locus. The last tooth locus has been overgrown by tooth cementum and bone and tooth-replacement was no longer possible in this position. The tooth row measures 29.4 mm in length from the first locus to the remaining 17</w:t>
      </w:r>
      <w:r w:rsidRPr="00F30377">
        <w:rPr>
          <w:vertAlign w:val="superscript"/>
        </w:rPr>
        <w:t>th</w:t>
      </w:r>
      <w:r w:rsidRPr="00F30377">
        <w:t xml:space="preserve"> tooth.</w:t>
      </w:r>
    </w:p>
    <w:p w14:paraId="2974FAAD" w14:textId="50FA121E" w:rsidR="00D25EEC" w:rsidRDefault="00D25EEC" w:rsidP="00D25EEC">
      <w:pPr>
        <w:ind w:firstLine="720"/>
      </w:pPr>
      <w:r w:rsidRPr="00F30377">
        <w:t>No coronoid was recovered for the adult morphotype.</w:t>
      </w:r>
    </w:p>
    <w:p w14:paraId="07C186EF" w14:textId="77777777" w:rsidR="00D25EEC" w:rsidRPr="00F30377" w:rsidRDefault="00D25EEC" w:rsidP="00D25EEC">
      <w:r>
        <w:tab/>
      </w:r>
      <w:r w:rsidRPr="00F30377">
        <w:t>The post-dentary specimen AM F143321 is complete from the anterior extent of the articular and surangular to the retroarticular process, preserving the continuation of the inferior alveolar canal. The angular remains articulated, preserving the shape of the notch for the dentary on the lateral face. The posterior end of the angular is partly fused with the surface of the surangular, the suture only detectable in micro-CT cross-sections. The posterior intermandibularis foramen is positioned medially. The specimen is more robust than the young adult form, measuring 9 mm tall and 6.4 mm wide at the widest point of the surangular. The adductor fossa is longer, measuring 9.8 mm. The retroarticular process is 8.1 mm long and the same width as the glenoid (9 mm) with a thick ridge tracing the edge of the bone creating a concave dorsal surface.</w:t>
      </w:r>
    </w:p>
    <w:p w14:paraId="26622843" w14:textId="31865ABC" w:rsidR="00D25EEC" w:rsidRDefault="00D25EEC" w:rsidP="00D25EEC">
      <w:r>
        <w:tab/>
      </w:r>
      <w:r w:rsidRPr="00F30377">
        <w:t xml:space="preserve">The overall reconstructed length of the </w:t>
      </w:r>
      <w:r>
        <w:t xml:space="preserve">adult </w:t>
      </w:r>
      <w:r w:rsidRPr="00F30377">
        <w:t>mandible is 72 mm from the tip of the symphysis to the retroarticular process.</w:t>
      </w:r>
    </w:p>
    <w:p w14:paraId="0A53A4F5" w14:textId="77777777" w:rsidR="00D25EEC" w:rsidRPr="00F30377" w:rsidRDefault="00D25EEC" w:rsidP="00D25EEC"/>
    <w:p w14:paraId="1EAF56FA" w14:textId="6BF82A7C" w:rsidR="00D25EEC" w:rsidRPr="00F30377" w:rsidRDefault="00B32BC1" w:rsidP="00D25EEC">
      <w:r>
        <w:rPr>
          <w:i/>
        </w:rPr>
        <w:t>‘</w:t>
      </w:r>
      <w:r w:rsidR="00D25EEC" w:rsidRPr="00D25EEC">
        <w:rPr>
          <w:i/>
        </w:rPr>
        <w:t>Peramorphic</w:t>
      </w:r>
      <w:r>
        <w:rPr>
          <w:i/>
        </w:rPr>
        <w:t>’</w:t>
      </w:r>
      <w:r w:rsidR="00D25EEC" w:rsidRPr="00D25EEC">
        <w:rPr>
          <w:i/>
        </w:rPr>
        <w:t xml:space="preserve"> adult dentary.</w:t>
      </w:r>
      <w:r w:rsidR="00D25EEC" w:rsidRPr="00F30377">
        <w:rPr>
          <w:b/>
        </w:rPr>
        <w:t xml:space="preserve"> </w:t>
      </w:r>
      <w:r w:rsidR="00D25EEC" w:rsidRPr="00F30377">
        <w:t>Th</w:t>
      </w:r>
      <w:r w:rsidR="00A27BAB">
        <w:t xml:space="preserve">is </w:t>
      </w:r>
      <w:r w:rsidR="00D25EEC" w:rsidRPr="00F30377">
        <w:t xml:space="preserve">morphotype was previously described in detail by Hutchinson and Scanlon (2009), when they described </w:t>
      </w:r>
      <w:r w:rsidR="00D25EEC" w:rsidRPr="00F30377">
        <w:rPr>
          <w:i/>
        </w:rPr>
        <w:t>Aethesia frangens</w:t>
      </w:r>
      <w:r w:rsidR="00D25EEC" w:rsidRPr="00F30377">
        <w:t xml:space="preserve">, but it is reiterated briefly here for continuity. </w:t>
      </w:r>
    </w:p>
    <w:p w14:paraId="47A876FB" w14:textId="77777777" w:rsidR="00D25EEC" w:rsidRPr="00F30377" w:rsidRDefault="00D25EEC" w:rsidP="00D25EEC">
      <w:r>
        <w:tab/>
      </w:r>
      <w:r w:rsidRPr="00F30377">
        <w:t xml:space="preserve">The left dentary is robust with 15 teeth, the first seven being of the typical scincid pleurodont form, then the tooth row becomes pleuro-acrodont with the absence of a dental sulcus posterior of the seventh tooth. Teeth show multiple stages of tooth wear and replacement. Resorption pits are circular and present beneath tooth implantation, inside a solid wall of dental cementum that cannot be differentiated from dentary bone externally or with the aid of Micro-CT cross sections. The lateral face of the dentary has two parallel rows of mental foramina, totalling eight in all. The anterior portion of the splenial remains articulated, preserving the location of the </w:t>
      </w:r>
      <w:r w:rsidRPr="00F30377">
        <w:lastRenderedPageBreak/>
        <w:t xml:space="preserve">inferior alveolar foramen. No intermandibularis foramen is preserved. The coronoid process of the dentary extends above the height </w:t>
      </w:r>
      <w:r>
        <w:t>of the largest tooth. The anter</w:t>
      </w:r>
      <w:r w:rsidRPr="00F30377">
        <w:t>omedial ramus of the coronoid is still in articulation with the dentary.</w:t>
      </w:r>
    </w:p>
    <w:p w14:paraId="24E963EF" w14:textId="0AEB646A" w:rsidR="00D25EEC" w:rsidRDefault="00D25EEC" w:rsidP="00D25EEC">
      <w:r>
        <w:tab/>
      </w:r>
      <w:r w:rsidRPr="00F30377">
        <w:t xml:space="preserve">With no surangular or articular bones preserved in association with this specimen or any that are convincingly different to the adult morphotype, a reconstruction of the complete </w:t>
      </w:r>
      <w:r w:rsidR="00A27BAB">
        <w:t>‘</w:t>
      </w:r>
      <w:r w:rsidRPr="00F30377">
        <w:t>peramorphic</w:t>
      </w:r>
      <w:r w:rsidR="00A27BAB">
        <w:t>’</w:t>
      </w:r>
      <w:r w:rsidRPr="00F30377">
        <w:t xml:space="preserve"> adult mandible is not possible. The dentary retains enough characters to associate the specimen with both the young and the adult morphotype. </w:t>
      </w:r>
    </w:p>
    <w:p w14:paraId="28AB9F1E" w14:textId="4E945729" w:rsidR="00D25EEC" w:rsidRDefault="00D25EEC" w:rsidP="00D25EEC">
      <w:r>
        <w:tab/>
      </w:r>
      <w:r w:rsidRPr="00F30377">
        <w:t xml:space="preserve">Synapomorphies of all the </w:t>
      </w:r>
      <w:r w:rsidRPr="00F30377">
        <w:rPr>
          <w:i/>
        </w:rPr>
        <w:t>T. frangens</w:t>
      </w:r>
      <w:r w:rsidRPr="00F30377">
        <w:t xml:space="preserve"> ontogenetic morphotypes are: the lateral striations between the mental foramina and tooth row, a double row of mental foramina also shared with the neonate form, increased </w:t>
      </w:r>
      <w:r>
        <w:t>symphysis size, angle between the dentaries and</w:t>
      </w:r>
      <w:r w:rsidRPr="00F30377">
        <w:t xml:space="preserve"> increased depth and thickness of the dentary</w:t>
      </w:r>
      <w:r>
        <w:t xml:space="preserve"> compared to other </w:t>
      </w:r>
      <w:r w:rsidRPr="00FF69F9">
        <w:rPr>
          <w:i/>
        </w:rPr>
        <w:t>Tiliqua</w:t>
      </w:r>
      <w:r w:rsidRPr="00F30377">
        <w:t>, the flattened ventral surface, and the shape and extent of the splenial notch.</w:t>
      </w:r>
    </w:p>
    <w:p w14:paraId="2BE0ACC4" w14:textId="77777777" w:rsidR="00D05061" w:rsidRDefault="00D05061" w:rsidP="00D25EEC"/>
    <w:p w14:paraId="242E5C2D" w14:textId="77777777" w:rsidR="00D05061" w:rsidRPr="007C09A0" w:rsidRDefault="00D05061" w:rsidP="00D05061">
      <w:pPr>
        <w:pStyle w:val="SMSubheading"/>
      </w:pPr>
      <w:r w:rsidRPr="007C09A0">
        <w:t>Dentition</w:t>
      </w:r>
      <w:r w:rsidRPr="007C09A0">
        <w:tab/>
      </w:r>
    </w:p>
    <w:p w14:paraId="2192F7AD" w14:textId="4D9DA0FA" w:rsidR="00D05061" w:rsidRDefault="00D05061" w:rsidP="00D05061">
      <w:r w:rsidRPr="00F30377">
        <w:tab/>
        <w:t xml:space="preserve">The tooth row of </w:t>
      </w:r>
      <w:r w:rsidRPr="00F30377">
        <w:rPr>
          <w:i/>
        </w:rPr>
        <w:t>Tiliqua frangens</w:t>
      </w:r>
      <w:r w:rsidRPr="00F30377">
        <w:t xml:space="preserve"> </w:t>
      </w:r>
      <w:r>
        <w:t>increases</w:t>
      </w:r>
      <w:r w:rsidRPr="00F30377">
        <w:t xml:space="preserve"> from 12 positions in the neonate dentition to 18 tooth positions in an adult, before decreasing to 15 positions due to loss of the 3 posterior tooth positions </w:t>
      </w:r>
      <w:r>
        <w:t>in the</w:t>
      </w:r>
      <w:r w:rsidRPr="00F30377">
        <w:t xml:space="preserve"> </w:t>
      </w:r>
      <w:r w:rsidR="00A27BAB">
        <w:t>‘</w:t>
      </w:r>
      <w:r w:rsidRPr="00F30377">
        <w:t>peramorphic</w:t>
      </w:r>
      <w:r w:rsidR="00A27BAB">
        <w:t>’</w:t>
      </w:r>
      <w:r w:rsidRPr="00F30377">
        <w:t xml:space="preserve"> adult form. No evidence of tooth replacement is observed in these posterior loci at this ontogenetic stage. The termination of tooth replacement for the last three tooth positions on the dentary leave the largest tooth at the posterior</w:t>
      </w:r>
      <w:r>
        <w:t xml:space="preserve"> end of the row</w:t>
      </w:r>
      <w:r w:rsidRPr="00F30377">
        <w:t xml:space="preserve">. Teeth are pleurodont in the anterior of the adult tooth row, becoming pleuro-acrodont at the posterior due to increased growth of dental cementum covering the bases of teeth and filling out the dental sulcus. Cementum coverage and density increases with age, becoming less pocketed with foramina and nearly indistinguishable from true bone in adulthood. Tooth replacement pits are circular and emerge from directly below the tooth in all adult forms. Tooth replacement stages are scattered along the row with an observed maximum of three </w:t>
      </w:r>
      <w:r>
        <w:t>empty loci</w:t>
      </w:r>
      <w:r w:rsidRPr="00F30377">
        <w:t xml:space="preserve"> at any one time awaiting </w:t>
      </w:r>
      <w:r>
        <w:t xml:space="preserve">tooth </w:t>
      </w:r>
      <w:r w:rsidRPr="00F30377">
        <w:t>replacement. Tooth crowns change in profile and cusp shape with ontogeny, replacement, and wear.</w:t>
      </w:r>
    </w:p>
    <w:p w14:paraId="2D95FFE1" w14:textId="064F21BC" w:rsidR="00241419" w:rsidRDefault="00D05061" w:rsidP="00D05061">
      <w:r w:rsidRPr="00F30377">
        <w:tab/>
        <w:t>Neonate tooth bases are expanded relative to the crown width, producing a pointed conical unworn tooth with numerus striations radiating from the central cusp (</w:t>
      </w:r>
      <w:r w:rsidR="002877B5">
        <w:t>Fig. S4</w:t>
      </w:r>
      <w:r w:rsidRPr="00F30377">
        <w:t xml:space="preserve">, A). With wear, the neonate tooth crown apex transforms from a single central cusp to two visible cristae and a shallow </w:t>
      </w:r>
      <w:r w:rsidRPr="00F30377">
        <w:rPr>
          <w:i/>
        </w:rPr>
        <w:t>intercristatum</w:t>
      </w:r>
      <w:r>
        <w:t xml:space="preserve"> that extends antero</w:t>
      </w:r>
      <w:r w:rsidRPr="00F30377">
        <w:t>posteriorly across the apex of the tooth.</w:t>
      </w:r>
    </w:p>
    <w:p w14:paraId="23E50AE5" w14:textId="61FDA2C2" w:rsidR="006F5FA5" w:rsidRDefault="006F5FA5" w:rsidP="006F5FA5">
      <w:r w:rsidRPr="00F30377">
        <w:t>The adult tooth (</w:t>
      </w:r>
      <w:r w:rsidR="002877B5">
        <w:t>Fig. S4</w:t>
      </w:r>
      <w:r w:rsidRPr="00F30377">
        <w:t xml:space="preserve">, B and C) replaces that of the neonate and is less pointed in profile. The tooth shaft narrows ventrally, and the crown has a round expanded profile, still with a central cusp at the apex, which now extends into prominent posterior and anterior </w:t>
      </w:r>
      <w:r w:rsidRPr="00F30377">
        <w:rPr>
          <w:i/>
        </w:rPr>
        <w:t>culmen later</w:t>
      </w:r>
      <w:r>
        <w:rPr>
          <w:i/>
        </w:rPr>
        <w:t>al</w:t>
      </w:r>
      <w:r w:rsidRPr="00F30377">
        <w:rPr>
          <w:i/>
        </w:rPr>
        <w:t>is</w:t>
      </w:r>
      <w:r w:rsidRPr="00F30377">
        <w:t xml:space="preserve"> on the lingual face of the tooth. The single cusp is again worn into two</w:t>
      </w:r>
      <w:r>
        <w:t xml:space="preserve"> visible cristae running antero</w:t>
      </w:r>
      <w:r w:rsidRPr="00F30377">
        <w:t xml:space="preserve">posteriorly across the centre of the tooth with a shallow </w:t>
      </w:r>
      <w:r w:rsidRPr="00F30377">
        <w:rPr>
          <w:i/>
        </w:rPr>
        <w:t>intercristatum</w:t>
      </w:r>
      <w:r w:rsidRPr="00F30377">
        <w:t xml:space="preserve"> between them. The widest point of the </w:t>
      </w:r>
      <w:r w:rsidRPr="00F30377">
        <w:rPr>
          <w:i/>
        </w:rPr>
        <w:t>intercristatum</w:t>
      </w:r>
      <w:r w:rsidRPr="00F30377">
        <w:t xml:space="preserve"> is central to the tooth between the </w:t>
      </w:r>
      <w:r w:rsidRPr="00F30377">
        <w:rPr>
          <w:i/>
        </w:rPr>
        <w:t>cuspis labialis</w:t>
      </w:r>
      <w:r w:rsidRPr="00F30377">
        <w:t xml:space="preserve"> and </w:t>
      </w:r>
      <w:r w:rsidRPr="00765A6B">
        <w:rPr>
          <w:i/>
        </w:rPr>
        <w:t>cuspis lingualis</w:t>
      </w:r>
      <w:r w:rsidRPr="00F30377">
        <w:t xml:space="preserve">, and narrows anteriorly and posteriorly, almost pinching out before meeting the </w:t>
      </w:r>
      <w:r w:rsidRPr="00F30377">
        <w:rPr>
          <w:i/>
        </w:rPr>
        <w:t xml:space="preserve">culmen </w:t>
      </w:r>
      <w:r w:rsidRPr="001A15AB">
        <w:rPr>
          <w:i/>
        </w:rPr>
        <w:t>lateralis</w:t>
      </w:r>
      <w:r w:rsidRPr="001A15AB">
        <w:t>.</w:t>
      </w:r>
      <w:r w:rsidRPr="00F30377">
        <w:t xml:space="preserve"> A slight concave depression marks the lingual face of the crown beneath the worn cusps. The tooth crown expands medially beneath this shallow depression, out to the full width of the tooth shaft. The depression in the lingual face allows the two cristae and </w:t>
      </w:r>
      <w:r w:rsidRPr="001A15AB">
        <w:rPr>
          <w:i/>
        </w:rPr>
        <w:t>culmen lateralis</w:t>
      </w:r>
      <w:r w:rsidRPr="001A15AB">
        <w:t xml:space="preserve"> to</w:t>
      </w:r>
      <w:r w:rsidRPr="00F30377">
        <w:t xml:space="preserve"> protrude further from surface of the tooth creating a prominent ridge along the tooth row.</w:t>
      </w:r>
    </w:p>
    <w:p w14:paraId="17D73DAA" w14:textId="77777777" w:rsidR="008D528B" w:rsidRPr="00F30377" w:rsidRDefault="008D528B" w:rsidP="006F5FA5"/>
    <w:p w14:paraId="24DFC4F1" w14:textId="77777777" w:rsidR="006F5FA5" w:rsidRPr="007C09A0" w:rsidRDefault="006F5FA5" w:rsidP="006F5FA5">
      <w:pPr>
        <w:pStyle w:val="SMSubheading"/>
      </w:pPr>
      <w:r w:rsidRPr="007C09A0">
        <w:t>Maxilla</w:t>
      </w:r>
    </w:p>
    <w:p w14:paraId="37930B8C" w14:textId="2537BB21" w:rsidR="006F5FA5" w:rsidRPr="00F30377" w:rsidRDefault="006F5FA5" w:rsidP="006F5FA5">
      <w:r>
        <w:tab/>
      </w:r>
      <w:r w:rsidRPr="00F30377">
        <w:t xml:space="preserve">Two right maxillae of </w:t>
      </w:r>
      <w:r w:rsidRPr="00F30377">
        <w:rPr>
          <w:i/>
        </w:rPr>
        <w:t>Tiliqua frangens</w:t>
      </w:r>
      <w:r w:rsidRPr="00F30377">
        <w:t xml:space="preserve"> (AM F145609, and AM F145610) were recovered from the recent Cathedral Cave excavation (one from Unit 14, 515-520 cm deep, and one from </w:t>
      </w:r>
      <w:r w:rsidRPr="00F30377">
        <w:rPr>
          <w:i/>
        </w:rPr>
        <w:lastRenderedPageBreak/>
        <w:t>ex situ</w:t>
      </w:r>
      <w:r w:rsidRPr="00F30377">
        <w:t xml:space="preserve"> sediments The </w:t>
      </w:r>
      <w:r w:rsidRPr="00F30377">
        <w:rPr>
          <w:i/>
        </w:rPr>
        <w:t>ex situ</w:t>
      </w:r>
      <w:r w:rsidRPr="00F30377">
        <w:t xml:space="preserve"> sediment originates from unknown locations within the Wellington Caves</w:t>
      </w:r>
      <w:r>
        <w:t>, probably from spoil heaps removed from the Phosphate Mine complex,</w:t>
      </w:r>
      <w:r w:rsidRPr="00F30377">
        <w:t xml:space="preserve"> and has been spread on top of the </w:t>
      </w:r>
      <w:r w:rsidRPr="00F30377">
        <w:rPr>
          <w:i/>
        </w:rPr>
        <w:t>in situ</w:t>
      </w:r>
      <w:r w:rsidRPr="00F30377">
        <w:t xml:space="preserve"> sediment floor of Cathedral Cave to level it for cave tours </w:t>
      </w:r>
      <w:r w:rsidR="00027182">
        <w:rPr>
          <w:noProof/>
        </w:rPr>
        <w:t>[30]</w:t>
      </w:r>
      <w:r w:rsidRPr="00F30377">
        <w:t>. AM F145609 was recovered by acid preparation and is nearly intact, preserving a full facial process height, premaxilla notch, a near complete tooth row with 12 of 14 teeth preserved, and a large section of the anterior margin of the orbit (</w:t>
      </w:r>
      <w:r w:rsidR="002877B5">
        <w:t>Fig. S5</w:t>
      </w:r>
      <w:r w:rsidRPr="00F30377">
        <w:t xml:space="preserve">, A). </w:t>
      </w:r>
    </w:p>
    <w:p w14:paraId="115C0FBB" w14:textId="094C4C86" w:rsidR="006F5FA5" w:rsidRDefault="006F5FA5" w:rsidP="006F5FA5">
      <w:r>
        <w:tab/>
      </w:r>
      <w:r w:rsidRPr="00F30377">
        <w:t xml:space="preserve">Total preserved maxilla length is 28.7 mm from the suture anterior to the first tooth to the broken tip of the facial process below the jugal facet on the more complete specimen. The facial process is 17.2 mm tall, and fairly robust at 1.5 mm thick. Viewed anteriorly, the lateral face of the maxilla rises dorsally parallel with the tooth row, a prominent groove marks the lateral surface of the facial process above the maxillary foramina, associated with the termination of the upper lip and the attachment of osteoderms. Anteriorly, the facial process preserves a steep angle with increase in height, the anterior edge of the face shallowly curving inwards to meet the nasal and frontal, indicative of a broad head. Nine maxillary foramina are visible on the lateral face, the anterior-most foramen opening is elongate and directed towards the premaxilla. The facial process bone is also much thicker than any </w:t>
      </w:r>
      <w:r w:rsidRPr="00F30377">
        <w:rPr>
          <w:i/>
        </w:rPr>
        <w:t>Tiliqua</w:t>
      </w:r>
      <w:r w:rsidRPr="00F30377">
        <w:t xml:space="preserve"> specimen in the SAM herpetology collection, &gt;2 mm in its centre. The anterior tip where the maxilla articulates with the premaxilla preserves both the medial premaxillary process and the premaxillary process on the lateral face (see</w:t>
      </w:r>
      <w:r w:rsidR="002877B5">
        <w:t xml:space="preserve"> Fig. S5</w:t>
      </w:r>
      <w:r w:rsidRPr="00F30377">
        <w:t>, A).</w:t>
      </w:r>
    </w:p>
    <w:p w14:paraId="271C3A62" w14:textId="1572EECA" w:rsidR="00801B32" w:rsidRPr="00F30377" w:rsidRDefault="00801B32" w:rsidP="00801B32">
      <w:pPr>
        <w:ind w:firstLine="720"/>
      </w:pPr>
      <w:r w:rsidRPr="00F30377">
        <w:t>In occlusal view the maxilla has a gentle s-bend, laterally convex anteriorly and concave posteriorly, the tooth row following the same line but with a shallower curve. The tooth platform is widest approximately 50% along the length of the tooth row at 8.8 mm. The tooth row is 23 mm long; 14 tooth positions are present, the two most posterior have replacement pits but the dental cementum appears to have overgrown the tooth position, so as in the adult and advanced adult dentary morphs, these teeth loci had ceased regrowing teeth. Of the remaining teeth, multiple stages of tooth replacement are visible, and wear to the crown structure can be best observed on the 10</w:t>
      </w:r>
      <w:r w:rsidRPr="00F30377">
        <w:rPr>
          <w:vertAlign w:val="superscript"/>
        </w:rPr>
        <w:t>th</w:t>
      </w:r>
      <w:r w:rsidRPr="00F30377">
        <w:t xml:space="preserve"> and 11</w:t>
      </w:r>
      <w:r w:rsidRPr="00F30377">
        <w:rPr>
          <w:vertAlign w:val="superscript"/>
        </w:rPr>
        <w:t>th</w:t>
      </w:r>
      <w:r w:rsidRPr="00F30377">
        <w:t xml:space="preserve"> teeth (</w:t>
      </w:r>
      <w:r w:rsidR="002877B5">
        <w:t>Fig. S6</w:t>
      </w:r>
      <w:r w:rsidRPr="00F30377">
        <w:t>), matching the dentary row. The median tooth is 1.5 mm wide, and 3.1 mm tall in occlusal view. The widest teeth are the 9</w:t>
      </w:r>
      <w:r w:rsidRPr="00F30377">
        <w:rPr>
          <w:vertAlign w:val="superscript"/>
        </w:rPr>
        <w:t>th</w:t>
      </w:r>
      <w:r w:rsidRPr="00F30377">
        <w:t xml:space="preserve"> and 10</w:t>
      </w:r>
      <w:r w:rsidRPr="00F30377">
        <w:rPr>
          <w:vertAlign w:val="superscript"/>
        </w:rPr>
        <w:t>th</w:t>
      </w:r>
      <w:r w:rsidRPr="00F30377">
        <w:t xml:space="preserve"> teeth, both are 1.7 mm in diameter. </w:t>
      </w:r>
    </w:p>
    <w:p w14:paraId="00F88BA3" w14:textId="09EB05A6" w:rsidR="00801B32" w:rsidRPr="00F30377" w:rsidRDefault="00801B32" w:rsidP="00801B32">
      <w:r>
        <w:tab/>
      </w:r>
      <w:r w:rsidRPr="00F30377">
        <w:t xml:space="preserve">In occlusal view, the teeth are almost square with the </w:t>
      </w:r>
      <w:r w:rsidRPr="00F30377">
        <w:rPr>
          <w:i/>
        </w:rPr>
        <w:t>crista labialis</w:t>
      </w:r>
      <w:r>
        <w:t xml:space="preserve"> running antero</w:t>
      </w:r>
      <w:r w:rsidRPr="00F30377">
        <w:t xml:space="preserve">posteriorly across the apex of the tooth in the medial half of the square. The </w:t>
      </w:r>
      <w:r w:rsidRPr="00F30377">
        <w:rPr>
          <w:i/>
        </w:rPr>
        <w:t>cuspis labialis</w:t>
      </w:r>
      <w:r w:rsidRPr="00F30377">
        <w:t xml:space="preserve"> is positioned slightly posteriorly and medially off-centre. The teeth are angled slightly anteriorly (&lt;15°) from the base to the apex of the crown. The tooth row is convex when viewed medially, the widest teeth are longest, leaving the deepest part of the convex curve roughly 60% along the tooth row. In medial view each tooth in this region has a broad base and shaft, narrowing quickly at the crown creating a squat conical profile (</w:t>
      </w:r>
      <w:r w:rsidR="002877B5">
        <w:t>Fig. S6</w:t>
      </w:r>
      <w:r w:rsidRPr="00F30377">
        <w:t xml:space="preserve">). Beneath the </w:t>
      </w:r>
      <w:r w:rsidRPr="00F30377">
        <w:rPr>
          <w:i/>
        </w:rPr>
        <w:t>cuspis lingualis</w:t>
      </w:r>
      <w:r w:rsidRPr="00F30377">
        <w:t xml:space="preserve"> the medial face of the tooth is slightly concave. The cristae extending to </w:t>
      </w:r>
      <w:r w:rsidRPr="00F30377">
        <w:rPr>
          <w:i/>
        </w:rPr>
        <w:t>culmen later</w:t>
      </w:r>
      <w:r>
        <w:rPr>
          <w:i/>
        </w:rPr>
        <w:t>al</w:t>
      </w:r>
      <w:r w:rsidRPr="00F30377">
        <w:rPr>
          <w:i/>
        </w:rPr>
        <w:t>is</w:t>
      </w:r>
      <w:r w:rsidRPr="00F30377">
        <w:t xml:space="preserve"> form a prominent ridge along the tooth row. No obvious striae are noted on the medial face of the tooth crown. </w:t>
      </w:r>
    </w:p>
    <w:p w14:paraId="2DB1B478" w14:textId="7AB07AD2" w:rsidR="00D25EEC" w:rsidRDefault="00801B32" w:rsidP="00801B32">
      <w:pPr>
        <w:pStyle w:val="SMText"/>
      </w:pPr>
      <w:r>
        <w:tab/>
      </w:r>
      <w:r w:rsidRPr="00F30377">
        <w:t>AM F145610 from the disturbed sediment is incomplete (</w:t>
      </w:r>
      <w:r w:rsidR="002877B5">
        <w:t>Fig. S5</w:t>
      </w:r>
      <w:r w:rsidRPr="00F30377">
        <w:t xml:space="preserve">, B), missing portions of the dorsal and posterior facial processes, the posterior end of the maxillary process where it articulates with the jugal, and the anterior of the tooth row and its articulation with the premaxilla. The larger individual, although incomplete, represents a later ontogenetic stage, with more robust bone (2.76 mm facial process thickness), the texture on the lateral face of the facial process is more rugose, dense dental cementum fills more of the space surrounding the teeth, the two most posterior teeth are not replaced, and the scar marking the termination of the upper lip is more pronounced than that of the more complete specimen (AM F145609). This modification of </w:t>
      </w:r>
      <w:r w:rsidRPr="00F30377">
        <w:lastRenderedPageBreak/>
        <w:t>the tooth row, increased surface scarring associated with soft tissue connections and general robustness were all noted in the ontogenetic phases represented by the aforementioned dentaries.</w:t>
      </w:r>
    </w:p>
    <w:p w14:paraId="78BDF39F" w14:textId="77777777" w:rsidR="005D7912" w:rsidRDefault="005D7912" w:rsidP="00801B32">
      <w:pPr>
        <w:pStyle w:val="SMText"/>
      </w:pPr>
    </w:p>
    <w:p w14:paraId="039EA3C9" w14:textId="77777777" w:rsidR="005D7912" w:rsidRPr="007C09A0" w:rsidRDefault="005D7912" w:rsidP="005D7912">
      <w:pPr>
        <w:pStyle w:val="SMSubheading"/>
      </w:pPr>
      <w:r w:rsidRPr="007C09A0">
        <w:t>Premaxilla</w:t>
      </w:r>
    </w:p>
    <w:p w14:paraId="77FE0AD8" w14:textId="54F8029D" w:rsidR="005D7912" w:rsidRPr="00F30377" w:rsidRDefault="005D7912" w:rsidP="005D7912">
      <w:r>
        <w:tab/>
      </w:r>
      <w:r w:rsidRPr="00F30377">
        <w:t xml:space="preserve">The right premaxilla (AM F145611, </w:t>
      </w:r>
      <w:r w:rsidR="002877B5">
        <w:t>Fig. S5</w:t>
      </w:r>
      <w:r w:rsidRPr="00F30377">
        <w:t xml:space="preserve">, C) recovered from the disturbed sediment </w:t>
      </w:r>
      <w:r>
        <w:t xml:space="preserve">derived from earlier excavations and </w:t>
      </w:r>
      <w:r w:rsidRPr="00F30377">
        <w:t xml:space="preserve">overlying the 2016-17 Cathedral Cave excavation </w:t>
      </w:r>
      <w:r>
        <w:t xml:space="preserve">site </w:t>
      </w:r>
      <w:r w:rsidRPr="00F30377">
        <w:t xml:space="preserve">is assigned to the young adult morphotype of </w:t>
      </w:r>
      <w:r w:rsidRPr="00F30377">
        <w:rPr>
          <w:i/>
        </w:rPr>
        <w:t>Tiliqua frangens</w:t>
      </w:r>
      <w:r w:rsidRPr="00F30377">
        <w:t xml:space="preserve">. It is complete including four teeth and </w:t>
      </w:r>
      <w:r>
        <w:t xml:space="preserve">has </w:t>
      </w:r>
      <w:r w:rsidRPr="00F30377">
        <w:t xml:space="preserve">a complete internasal process length. It shows no evidence of fusion to its opposing left side. The third tooth is slightly shorter than its neighbours as it is in the process of being replaced, meaning that this specimen is older than the neonate individual represented by the small dentary (AM F145608). The maxillary process is orientated almost laterally at an angle of &lt;30°, creating a broad, flat, nose shape. This process is 4.6 mm long. </w:t>
      </w:r>
      <w:r w:rsidRPr="001A15AB">
        <w:t>The internasal process</w:t>
      </w:r>
      <w:r w:rsidRPr="00F30377">
        <w:t xml:space="preserve"> sweeps back at an angle roughly 45° and is 9.5 mm tall. A notch in the base of the </w:t>
      </w:r>
      <w:r w:rsidRPr="001A15AB">
        <w:t>internasal p</w:t>
      </w:r>
      <w:r w:rsidRPr="00F30377">
        <w:t xml:space="preserve">rocess where it meets the maxillary process is visible anteriorly, marking the position of the ethmoidal foramen. At the dorsal tip of the internasal process a flat surface marks the facet for articulation with the right nasal. Premaxillary teeth are often simple and smaller than most other teeth, excepting the first few on the maxilla. With a tooth height of 2.9 mm and width of 0.9 mm, this premaxilla corresponds well with the anterior teeth on the smaller maxilla of </w:t>
      </w:r>
      <w:r w:rsidRPr="00F30377">
        <w:rPr>
          <w:i/>
        </w:rPr>
        <w:t>T. frangens</w:t>
      </w:r>
      <w:r w:rsidRPr="00F30377">
        <w:t xml:space="preserve"> (AM F145609). </w:t>
      </w:r>
    </w:p>
    <w:p w14:paraId="67F2E7FA" w14:textId="77777777" w:rsidR="005D7912" w:rsidRPr="00F30377" w:rsidRDefault="005D7912" w:rsidP="005D7912">
      <w:r>
        <w:tab/>
      </w:r>
      <w:r w:rsidRPr="00F30377">
        <w:t xml:space="preserve">The slender/lightweight frame of this premaxilla in comparison with other neighbouring elements of </w:t>
      </w:r>
      <w:r w:rsidRPr="00F30377">
        <w:rPr>
          <w:i/>
        </w:rPr>
        <w:t>T. frangens</w:t>
      </w:r>
      <w:r w:rsidRPr="00F30377">
        <w:t xml:space="preserve"> indicate that this specimen has not reached a large adult growth phase. The </w:t>
      </w:r>
      <w:r>
        <w:t>minimal dental cementum present and</w:t>
      </w:r>
      <w:r w:rsidRPr="00F30377">
        <w:t xml:space="preserve"> evidence of some tooth replacement</w:t>
      </w:r>
      <w:r>
        <w:t xml:space="preserve"> and tooth wear</w:t>
      </w:r>
      <w:r w:rsidRPr="00F30377">
        <w:t xml:space="preserve"> support a</w:t>
      </w:r>
      <w:r>
        <w:t>n</w:t>
      </w:r>
      <w:r w:rsidRPr="00F30377">
        <w:t xml:space="preserve"> estimate </w:t>
      </w:r>
      <w:r>
        <w:t xml:space="preserve">of a </w:t>
      </w:r>
      <w:r w:rsidRPr="00F30377">
        <w:t>young adult–adult growth stage.</w:t>
      </w:r>
    </w:p>
    <w:p w14:paraId="6CBA44CC" w14:textId="77777777" w:rsidR="005D7912" w:rsidRPr="00F30377" w:rsidRDefault="005D7912" w:rsidP="005D7912">
      <w:r>
        <w:tab/>
      </w:r>
      <w:r w:rsidRPr="00F30377">
        <w:t xml:space="preserve">A single right adult premaxilla was retrieved with the associated </w:t>
      </w:r>
      <w:r>
        <w:t xml:space="preserve">partial </w:t>
      </w:r>
      <w:r w:rsidRPr="00F30377">
        <w:t xml:space="preserve">skeleton of </w:t>
      </w:r>
      <w:r w:rsidRPr="00F30377">
        <w:rPr>
          <w:i/>
        </w:rPr>
        <w:t>Tiliqua frangens</w:t>
      </w:r>
      <w:r w:rsidRPr="00F30377">
        <w:t xml:space="preserve"> (QM F41532) from Sobbe Site of the Darling Downs of Queensland. This adult specimen preserves a single tooth, in the first position in the row of four loci. This tooth crown matches those of the anterior-most teeth on the adult maxilla. The dorsal tip of the internasal process is broken immediately below the location of the facet for articulation with the right nasal. The remaining anterior face of the internasal process is pr</w:t>
      </w:r>
      <w:r>
        <w:t>eserved, rising steeply postero</w:t>
      </w:r>
      <w:r w:rsidRPr="00F30377">
        <w:t>dorsally to the nasals at an angle of approximately 80°. Anteriorly</w:t>
      </w:r>
      <w:r>
        <w:t>,</w:t>
      </w:r>
      <w:r w:rsidRPr="00F30377">
        <w:t xml:space="preserve"> the face preserves four foramina, and is broader ventrally. Laterally the face preserves a shallow curve for the naris before sharply changing angle to rise dorsally to the nasals.</w:t>
      </w:r>
    </w:p>
    <w:p w14:paraId="40EE444A" w14:textId="2721AA44" w:rsidR="005D7912" w:rsidRDefault="005D7912" w:rsidP="005D7912">
      <w:r>
        <w:tab/>
      </w:r>
      <w:r w:rsidRPr="00F30377">
        <w:t xml:space="preserve">This specimen has peramorphic adult traits, most prominently displayed in its increased mediolateral width, overall bone thickness, heavy tooth wear, increased dental cementum growth and the acute angle of the maxillary process shaping a very blunt nose. The same blunt anterior face shape is reflected in the broad angle preserved in the symphysis of </w:t>
      </w:r>
      <w:r w:rsidR="00DF545B" w:rsidRPr="00F30377">
        <w:t>th</w:t>
      </w:r>
      <w:r w:rsidR="00DF545B">
        <w:t>is</w:t>
      </w:r>
      <w:r w:rsidR="00DF545B" w:rsidRPr="00F30377">
        <w:t xml:space="preserve"> </w:t>
      </w:r>
      <w:r w:rsidRPr="00F30377">
        <w:t>peramorphic adult dentary.</w:t>
      </w:r>
    </w:p>
    <w:p w14:paraId="6CCEB76A" w14:textId="77777777" w:rsidR="005D7912" w:rsidRPr="00F30377" w:rsidRDefault="005D7912" w:rsidP="005D7912"/>
    <w:p w14:paraId="0FBEA03B" w14:textId="77777777" w:rsidR="005D7912" w:rsidRPr="007C09A0" w:rsidRDefault="005D7912" w:rsidP="005D7912">
      <w:pPr>
        <w:pStyle w:val="SMSubheading"/>
      </w:pPr>
      <w:r w:rsidRPr="007C09A0">
        <w:t>Nasal</w:t>
      </w:r>
    </w:p>
    <w:p w14:paraId="1F15A6A4" w14:textId="2D7D208A" w:rsidR="005D7912" w:rsidRDefault="005D7912" w:rsidP="005D7912">
      <w:r>
        <w:tab/>
      </w:r>
      <w:r w:rsidRPr="00F30377">
        <w:t xml:space="preserve">One right nasal (AM F145612, </w:t>
      </w:r>
      <w:r w:rsidR="002877B5">
        <w:t>Fig. S5</w:t>
      </w:r>
      <w:r w:rsidRPr="00745663">
        <w:t>, D)</w:t>
      </w:r>
      <w:r w:rsidRPr="00F30377">
        <w:t xml:space="preserve"> was recovered from the Cathedral Cave 2016-17 excavation, in unit 14 at a depth of 535-545 cm below datum. A </w:t>
      </w:r>
      <w:r>
        <w:t>sli</w:t>
      </w:r>
      <w:r w:rsidRPr="00F30377">
        <w:t xml:space="preserve">ghtly convex plate of bone with an ovular outline shape, longer than wide, the nasal is one of a mirrored pair. The dorsal surface of the nasal is pocketed by numerous foramina and vascular channels, creating an uneven textured surface. A facet is observed anteriorly for the placement of the internasal process of the premaxilla. The ventral face of the nasal is concave, and much smoother than the </w:t>
      </w:r>
      <w:r>
        <w:t>dorsal</w:t>
      </w:r>
      <w:r w:rsidRPr="00F30377">
        <w:t xml:space="preserve"> face. The nasal measures 14.3 mm long from anterior-posterior and is 5.1 mm wide, parallel sided for </w:t>
      </w:r>
      <w:r w:rsidRPr="00F30377">
        <w:lastRenderedPageBreak/>
        <w:t xml:space="preserve">most of its length, narrowing to meet the premaxilla anteriorly and frontal posteriorly. The bone is </w:t>
      </w:r>
      <w:r>
        <w:t>relatively</w:t>
      </w:r>
      <w:r w:rsidRPr="00F30377">
        <w:t xml:space="preserve"> thick across its entire length, 1.6-1.7 mm.</w:t>
      </w:r>
    </w:p>
    <w:p w14:paraId="6B62C98C" w14:textId="77777777" w:rsidR="005D7912" w:rsidRPr="00F30377" w:rsidRDefault="005D7912" w:rsidP="005D7912"/>
    <w:p w14:paraId="1CA6A5B1" w14:textId="77777777" w:rsidR="005D7912" w:rsidRPr="007C09A0" w:rsidRDefault="005D7912" w:rsidP="005D7912">
      <w:pPr>
        <w:pStyle w:val="SMSubheading"/>
      </w:pPr>
      <w:r w:rsidRPr="007C09A0">
        <w:t>Frontals</w:t>
      </w:r>
    </w:p>
    <w:p w14:paraId="402F2F0C" w14:textId="066EBCD3" w:rsidR="005D7912" w:rsidRPr="00F30377" w:rsidRDefault="005D7912" w:rsidP="005D7912">
      <w:r>
        <w:tab/>
      </w:r>
      <w:r w:rsidRPr="00F30377">
        <w:t xml:space="preserve">Three frontals from the Wellington Caves are attributed to this species. One previously </w:t>
      </w:r>
      <w:r w:rsidR="00B85F58">
        <w:t xml:space="preserve">figured and </w:t>
      </w:r>
      <w:r w:rsidRPr="00F30377">
        <w:t xml:space="preserve">described as </w:t>
      </w:r>
      <w:r w:rsidRPr="00F30377">
        <w:rPr>
          <w:i/>
        </w:rPr>
        <w:t>Tiliqua laticephala</w:t>
      </w:r>
      <w:r w:rsidRPr="00F30377">
        <w:t xml:space="preserve"> </w:t>
      </w:r>
      <w:r w:rsidR="00027182">
        <w:rPr>
          <w:noProof/>
        </w:rPr>
        <w:t>[AM F135900, 20]</w:t>
      </w:r>
      <w:r w:rsidRPr="00F30377">
        <w:t>, and two from the disturbed sediment in the 2016-17 Cathedral Cave excavations.</w:t>
      </w:r>
    </w:p>
    <w:p w14:paraId="6D2CBE97" w14:textId="58259FDE" w:rsidR="005D7912" w:rsidRPr="00F30377" w:rsidRDefault="005D7912" w:rsidP="005D7912">
      <w:r>
        <w:tab/>
      </w:r>
      <w:r w:rsidRPr="00F30377">
        <w:t xml:space="preserve">The frontal of </w:t>
      </w:r>
      <w:r w:rsidRPr="00F30377">
        <w:rPr>
          <w:i/>
        </w:rPr>
        <w:t>Tiliqua frangens</w:t>
      </w:r>
      <w:r>
        <w:t xml:space="preserve"> previously</w:t>
      </w:r>
      <w:r w:rsidRPr="00F30377">
        <w:t xml:space="preserve"> described as </w:t>
      </w:r>
      <w:r w:rsidRPr="00F30377">
        <w:rPr>
          <w:i/>
        </w:rPr>
        <w:t>Tiliqua laticephala</w:t>
      </w:r>
      <w:r w:rsidRPr="00F30377">
        <w:t xml:space="preserve"> </w:t>
      </w:r>
      <w:r w:rsidR="00027182">
        <w:rPr>
          <w:noProof/>
        </w:rPr>
        <w:t>[20]</w:t>
      </w:r>
      <w:r w:rsidRPr="00F30377">
        <w:t xml:space="preserve">, is a symmetrical, broad T-shaped bone, with osteoderms fused to the dorsal surface. Anteriorly there are two facets for </w:t>
      </w:r>
      <w:r>
        <w:t>articulation</w:t>
      </w:r>
      <w:r w:rsidRPr="00F30377">
        <w:t xml:space="preserve"> with the paired nasals. Lateral to these are facets for the posterior processes of the prefrontals. Posteriorly, a notch on each side marks the anterior extent of the post frontal bones.</w:t>
      </w:r>
    </w:p>
    <w:p w14:paraId="6898A1E3" w14:textId="3D132BE8" w:rsidR="005D7912" w:rsidRDefault="005D7912" w:rsidP="005D7912">
      <w:r>
        <w:tab/>
      </w:r>
      <w:r w:rsidRPr="00F30377">
        <w:t>The smaller frontal (AM F145613) measures 18.8 mm long, 21.4 mm</w:t>
      </w:r>
      <w:r>
        <w:t xml:space="preserve"> wide posteriorly at the fronto</w:t>
      </w:r>
      <w:r w:rsidRPr="00F30377">
        <w:t>parietal suture, 11.2 mm maximally in ant-orbital region, and is narrowest between the orbits at 10.4 mm. The thickest part of the bone is just posterior to the mid-orbit and is 4 mm deep. From the dorsal surface to the ventral tip of the suborbital projections, the frontal is 6.4 mm deep. The size and bone thickness of this specimen relative to the other two, suggest it came from a young adult. The largest frontal, the other Cathedral Cave specimen, AM F145614, is 22.3 mm l</w:t>
      </w:r>
      <w:r>
        <w:t>ong, 24.7 mm wide at the fronto</w:t>
      </w:r>
      <w:r w:rsidRPr="00F30377">
        <w:t>parietal suture, and ant-orbital width</w:t>
      </w:r>
      <w:r w:rsidRPr="00F30377" w:rsidDel="006E14BA">
        <w:t xml:space="preserve"> </w:t>
      </w:r>
      <w:r w:rsidRPr="00F30377">
        <w:t>of 12.1 mm. The frontal narrows slightly between the orbits to 11.9 mm and has a suborbital depth of 7.9 mm. The bone is significantly thicker, up to 4.8 mm. This specimen is from an older animal, indicated by increased robustness and the greater degree of fusion of the osteoderms to the dorsal surface.</w:t>
      </w:r>
    </w:p>
    <w:p w14:paraId="23883315" w14:textId="77777777" w:rsidR="005D7912" w:rsidRPr="00F30377" w:rsidRDefault="005D7912" w:rsidP="005D7912"/>
    <w:p w14:paraId="42876532" w14:textId="77777777" w:rsidR="005D7912" w:rsidRPr="007C09A0" w:rsidRDefault="005D7912" w:rsidP="005D7912">
      <w:pPr>
        <w:pStyle w:val="SMSubheading"/>
      </w:pPr>
      <w:r w:rsidRPr="007C09A0">
        <w:t>Prefrontal</w:t>
      </w:r>
    </w:p>
    <w:p w14:paraId="5F41FFEF" w14:textId="77777777" w:rsidR="005D7912" w:rsidRPr="00F30377" w:rsidRDefault="005D7912" w:rsidP="005D7912">
      <w:r w:rsidRPr="00F30377">
        <w:tab/>
        <w:t xml:space="preserve">The left and right paired prefrontals were recorded from the associated skeleton of </w:t>
      </w:r>
      <w:r w:rsidRPr="00F30377">
        <w:rPr>
          <w:i/>
        </w:rPr>
        <w:t>Tiliqua frangens</w:t>
      </w:r>
      <w:r w:rsidRPr="00F30377">
        <w:t xml:space="preserve"> from Sobbe Site (QM F41532). These elements articulate with the frontal from the same specimen and are near complete, both missing the anterior process for articulation with the maxilla. The left prefrontal is also missing the dorsal extremity and anterior corner of the dorsal surface of the element. </w:t>
      </w:r>
    </w:p>
    <w:p w14:paraId="02046CB0" w14:textId="77777777" w:rsidR="005D7912" w:rsidRPr="00F30377" w:rsidRDefault="005D7912" w:rsidP="005D7912">
      <w:r>
        <w:tab/>
      </w:r>
      <w:r w:rsidRPr="00F30377">
        <w:t xml:space="preserve">The right prefrontal is described in detail as the most complete of the pair. </w:t>
      </w:r>
      <w:r>
        <w:t>It</w:t>
      </w:r>
      <w:r w:rsidRPr="00F30377">
        <w:t xml:space="preserve"> is a curved plate of bone that extends from the dorsal surface of the anterior </w:t>
      </w:r>
      <w:r>
        <w:t xml:space="preserve">part </w:t>
      </w:r>
      <w:r w:rsidRPr="00F30377">
        <w:t xml:space="preserve">of the medial shelf of the maxilla, to the prefrontal facet of the frontal. </w:t>
      </w:r>
      <w:r>
        <w:t>It</w:t>
      </w:r>
      <w:r w:rsidRPr="00F30377">
        <w:t xml:space="preserve"> is convex anteriorly, concave posteriorly, and thins medially where it meets </w:t>
      </w:r>
      <w:r>
        <w:t>the opposing prefrontal</w:t>
      </w:r>
      <w:r w:rsidRPr="00F30377">
        <w:t xml:space="preserve"> with parallel vertical edges (with unknown gap between the isolated elements). Medially the ventral edge of the bone has a flat facet for articulation with the medial shelf of the maxilla. </w:t>
      </w:r>
      <w:r>
        <w:t>Laterally,</w:t>
      </w:r>
      <w:r w:rsidRPr="00F30377">
        <w:t xml:space="preserve"> the ventral edge of the plate has a similar facet for </w:t>
      </w:r>
      <w:r>
        <w:t xml:space="preserve">articulation with </w:t>
      </w:r>
      <w:r w:rsidRPr="00F30377">
        <w:t xml:space="preserve">the medial side of the facial process of the maxilla. The lateral edge of the bone preserves a broken cross section of a slight prefrontal boss of similar shape to </w:t>
      </w:r>
      <w:r>
        <w:t xml:space="preserve">that seen in </w:t>
      </w:r>
      <w:r w:rsidRPr="00F30377">
        <w:rPr>
          <w:i/>
        </w:rPr>
        <w:t>Tiliqua rugosa</w:t>
      </w:r>
      <w:r w:rsidRPr="00F30377">
        <w:t>.</w:t>
      </w:r>
    </w:p>
    <w:p w14:paraId="7ECA4EE3" w14:textId="3B710581" w:rsidR="005D7912" w:rsidRDefault="005D7912" w:rsidP="005D7912">
      <w:r w:rsidRPr="00F30377">
        <w:tab/>
        <w:t xml:space="preserve">Both prefrontals are near identical to the same elements </w:t>
      </w:r>
      <w:r>
        <w:t>in</w:t>
      </w:r>
      <w:r w:rsidRPr="00F30377">
        <w:t xml:space="preserve"> </w:t>
      </w:r>
      <w:r w:rsidRPr="00F30377">
        <w:rPr>
          <w:i/>
        </w:rPr>
        <w:t>Tiliqua rugosa</w:t>
      </w:r>
      <w:r w:rsidRPr="00F30377">
        <w:t>, excepting a slight t</w:t>
      </w:r>
      <w:r>
        <w:t>hickening of the bone and dorso</w:t>
      </w:r>
      <w:r w:rsidRPr="00F30377">
        <w:t>ventral lengthening corresponding with increased skull height.</w:t>
      </w:r>
    </w:p>
    <w:p w14:paraId="79ECF150" w14:textId="77777777" w:rsidR="005D7912" w:rsidRPr="00F30377" w:rsidRDefault="005D7912" w:rsidP="005D7912"/>
    <w:p w14:paraId="32414817" w14:textId="77777777" w:rsidR="005D7912" w:rsidRPr="00F30377" w:rsidRDefault="005D7912" w:rsidP="005D7912">
      <w:pPr>
        <w:pStyle w:val="SMSubheading"/>
      </w:pPr>
      <w:r w:rsidRPr="007C09A0">
        <w:t>Pterygoid</w:t>
      </w:r>
    </w:p>
    <w:p w14:paraId="0D775ADF" w14:textId="59E62EC8" w:rsidR="005D7912" w:rsidRDefault="005D7912" w:rsidP="005D7912">
      <w:r>
        <w:tab/>
      </w:r>
      <w:r w:rsidRPr="00F30377">
        <w:t xml:space="preserve">A single, broken right pterygoid (AM F145615) was </w:t>
      </w:r>
      <w:r>
        <w:t>found in</w:t>
      </w:r>
      <w:r w:rsidRPr="00F30377">
        <w:t xml:space="preserve"> unit 14 at a depth of 520</w:t>
      </w:r>
      <w:r>
        <w:t>–</w:t>
      </w:r>
      <w:r w:rsidRPr="00F30377">
        <w:t xml:space="preserve">535 cm in the Cathedral Cave 2016-17 excavation. It is missing the entire quadrate process and the anterior tip of the palatine ramus. The bone is robust, with a deep concave sulcus on the </w:t>
      </w:r>
      <w:r w:rsidRPr="00F30377">
        <w:lastRenderedPageBreak/>
        <w:t>palatine process directed anteriorly. Two foramina separate this concavity from the epipterygoid notch, each foramen is elongate with exits directed towards the space between the ectopterygoid and palatine processes. A large flat facet on the lateral edge, for articulation with the ectopterygoid is preserved entirely and is 5.5 mm long and 3 mm deep. Length between what remains of the palatine process, and the ectopterygoid process is 9.8 mm. The epipterygoid notch is fairly deep and ovular in shape, 2.8 mm long and 2.1 mm wide.</w:t>
      </w:r>
    </w:p>
    <w:p w14:paraId="6E9D8F50" w14:textId="77777777" w:rsidR="005D7912" w:rsidRPr="00F30377" w:rsidRDefault="005D7912" w:rsidP="005D7912"/>
    <w:p w14:paraId="36E5DF8D" w14:textId="77777777" w:rsidR="005D7912" w:rsidRPr="00F30377" w:rsidRDefault="005D7912" w:rsidP="005D7912">
      <w:pPr>
        <w:pStyle w:val="SMSubheading"/>
      </w:pPr>
      <w:r w:rsidRPr="007C09A0">
        <w:t>Braincase</w:t>
      </w:r>
    </w:p>
    <w:p w14:paraId="2BBDE317" w14:textId="15A6F128" w:rsidR="005D7912" w:rsidRPr="00F30377" w:rsidRDefault="005D7912" w:rsidP="005D7912">
      <w:r>
        <w:tab/>
      </w:r>
      <w:r w:rsidRPr="00F30377">
        <w:t>The larger of the two recovered braincases AM F58265 (</w:t>
      </w:r>
      <w:r w:rsidR="002877B5">
        <w:t>Fig. S7</w:t>
      </w:r>
      <w:r w:rsidRPr="00745663">
        <w:t>), is</w:t>
      </w:r>
      <w:r w:rsidRPr="00F30377">
        <w:t xml:space="preserve"> complete, except for the dorsal tip of the left paroccipital process, a fragment of the right crista prootica and both basipterygoid processes. The younger specimen, AM F145616 is poorly preserved with most projecting extremities missing, and the foramen ma</w:t>
      </w:r>
      <w:r>
        <w:t>gnum</w:t>
      </w:r>
      <w:r w:rsidRPr="00F30377">
        <w:t xml:space="preserve"> filled with calcified matrix. The braincase of </w:t>
      </w:r>
      <w:r w:rsidRPr="00F30377">
        <w:rPr>
          <w:i/>
        </w:rPr>
        <w:t>Tiliqua frangens</w:t>
      </w:r>
      <w:r w:rsidRPr="00F30377">
        <w:t xml:space="preserve"> is composed of multiple fused bones describe</w:t>
      </w:r>
      <w:r>
        <w:t>d below; the supraoccipital, ot</w:t>
      </w:r>
      <w:r w:rsidRPr="00F30377">
        <w:t>occipital, prootic, basioccipital, and sphenoid.</w:t>
      </w:r>
    </w:p>
    <w:p w14:paraId="2EBDAC0B" w14:textId="77777777" w:rsidR="005D7912" w:rsidRPr="00F30377" w:rsidRDefault="005D7912" w:rsidP="005D7912">
      <w:r>
        <w:tab/>
      </w:r>
      <w:r w:rsidRPr="00F30377">
        <w:t xml:space="preserve">The supraoccipital is a singular bone, located in the centre of the dorsal surface of the braincase. A prominent, </w:t>
      </w:r>
      <w:r w:rsidRPr="00F30377">
        <w:rPr>
          <w:i/>
        </w:rPr>
        <w:t>processus ascendens</w:t>
      </w:r>
      <w:r w:rsidRPr="00F30377">
        <w:t xml:space="preserve"> of the synotic tectum extends anterodorsally from the centre of the supraoccipital, at an angle of 20°. The nuchal crest is prominent, extending posteriorly at an angle of 90° from the </w:t>
      </w:r>
      <w:r w:rsidRPr="00F30377">
        <w:rPr>
          <w:i/>
        </w:rPr>
        <w:t>processus ascendens</w:t>
      </w:r>
      <w:r w:rsidRPr="00F30377">
        <w:t xml:space="preserve"> and forking slightly before extending ventrally towards the posterior processes. Either side of the nuchal crest is a deep concave trench, anteriorly ending in a fine point on the internal surface of the alar process of the prootic, forming the lateral processes of the supraoccipital. </w:t>
      </w:r>
    </w:p>
    <w:p w14:paraId="3D7DEECC" w14:textId="004E2532" w:rsidR="005D7912" w:rsidRPr="00F30377" w:rsidRDefault="005D7912" w:rsidP="005D7912">
      <w:r>
        <w:tab/>
      </w:r>
      <w:r w:rsidRPr="00F30377">
        <w:t>The otoccipital is fully fused to the supraoccipital and no sutures are visible externally or in cross-section. The paroccipi</w:t>
      </w:r>
      <w:r>
        <w:t>tal processes extending postero</w:t>
      </w:r>
      <w:r w:rsidRPr="00F30377">
        <w:t>laterally at an angle of 120° from one another. The dorsal surface of the processes are flattened for half the</w:t>
      </w:r>
      <w:r>
        <w:t>ir length and then become medio</w:t>
      </w:r>
      <w:r w:rsidRPr="00F30377">
        <w:t xml:space="preserve">laterally compressed at the posterior. Muscle scarring for the lateral attachment of the </w:t>
      </w:r>
      <w:r w:rsidRPr="00F30377">
        <w:rPr>
          <w:i/>
        </w:rPr>
        <w:t>M. adductor mandibulae externus</w:t>
      </w:r>
      <w:r w:rsidRPr="00F30377">
        <w:t xml:space="preserve"> is preserved on the lateral face of the paraoccipital processes. An articular surface for the quadra</w:t>
      </w:r>
      <w:r>
        <w:t>te is visible on the ventro</w:t>
      </w:r>
      <w:r w:rsidRPr="00F30377">
        <w:t xml:space="preserve">lateral face of the posterior process, </w:t>
      </w:r>
      <w:r w:rsidRPr="00745663">
        <w:t xml:space="preserve">see </w:t>
      </w:r>
      <w:r w:rsidR="002877B5">
        <w:t xml:space="preserve">Fig. S7 </w:t>
      </w:r>
      <w:r w:rsidRPr="00745663">
        <w:t>C.</w:t>
      </w:r>
    </w:p>
    <w:p w14:paraId="233EE8EB" w14:textId="08C3FD7A" w:rsidR="005D7912" w:rsidRDefault="005D7912" w:rsidP="005D7912">
      <w:r>
        <w:tab/>
      </w:r>
      <w:r w:rsidRPr="00F30377">
        <w:t xml:space="preserve">The alar process of the </w:t>
      </w:r>
      <w:r>
        <w:t xml:space="preserve">paired </w:t>
      </w:r>
      <w:r w:rsidRPr="00F30377">
        <w:t>prootic</w:t>
      </w:r>
      <w:r>
        <w:t>s</w:t>
      </w:r>
      <w:r w:rsidRPr="00F30377">
        <w:t xml:space="preserve"> of </w:t>
      </w:r>
      <w:r w:rsidRPr="00F30377">
        <w:rPr>
          <w:i/>
        </w:rPr>
        <w:t>Tiliqua frangens</w:t>
      </w:r>
      <w:r w:rsidRPr="00F30377">
        <w:t xml:space="preserve"> from medial </w:t>
      </w:r>
      <w:r w:rsidRPr="00745663">
        <w:t>view (</w:t>
      </w:r>
      <w:r w:rsidR="002877B5">
        <w:t>Fig. S7</w:t>
      </w:r>
      <w:r w:rsidRPr="00745663">
        <w:t>, C) is parallel sided dorsoventrally with curved anterior and posterior edges. This surface</w:t>
      </w:r>
      <w:r>
        <w:t xml:space="preserve"> is medio</w:t>
      </w:r>
      <w:r w:rsidRPr="00F30377">
        <w:t>laterally concave. The anterior-most point sits at the same height as the supraoccipital, beneath the processus ascendens. The trigeminal notch is preserved with an acute angle (measured 47.4° in micro CT) between the prootic and the sphenoid. The supratrigeminal processes are both broken off, not preserving their extent anteriorly beyond the alar process.</w:t>
      </w:r>
    </w:p>
    <w:p w14:paraId="3CF47F88" w14:textId="77777777" w:rsidR="005028E3" w:rsidRPr="00F30377" w:rsidRDefault="005028E3" w:rsidP="005028E3">
      <w:r w:rsidRPr="00F30377">
        <w:t>The crista prootica project in a prominent aliform (wing-like) shape in ventral view with a well-developed lateral flange. They extend posteriorly up to and connecting to the posterior edge of the prootic. The prootic-opisthotic suture is fully fused. The carotid artery appears to exit the vidian canal just above the cultriform process. The tips of the supratrigeminal processes above the trigeminal notch have broken off, but their size predicts that they would extend beyond the cupola anterior of the alar processes of the prootic.</w:t>
      </w:r>
    </w:p>
    <w:p w14:paraId="0ACD6C09" w14:textId="32AD1849" w:rsidR="005028E3" w:rsidRPr="00F30377" w:rsidRDefault="005028E3" w:rsidP="005028E3">
      <w:r>
        <w:tab/>
      </w:r>
      <w:r w:rsidRPr="00F30377">
        <w:t>No suture between the sphenoid and basioccipital is visible externally or in μCT cross-sections in AM F58265. The suture runs mediolaterally between the two bones on the ventral face of the braincase AM F145616, immediately anterior to the basal tubera. The sphenoid narrows anterior</w:t>
      </w:r>
      <w:r>
        <w:t>ly, widest at the sphenoid-basi</w:t>
      </w:r>
      <w:r w:rsidRPr="00F30377">
        <w:t>occipital suture. The ventral surface between the basipterygoid processes is concave. Both basipterygoid processes are broken off (</w:t>
      </w:r>
      <w:r w:rsidRPr="00745663">
        <w:t>see</w:t>
      </w:r>
      <w:r w:rsidR="002877B5">
        <w:t xml:space="preserve"> Fig. S7</w:t>
      </w:r>
      <w:r w:rsidRPr="00F30377">
        <w:t xml:space="preserve">, B). The ventral surface of the </w:t>
      </w:r>
      <w:r>
        <w:t>basi</w:t>
      </w:r>
      <w:r w:rsidRPr="00F30377">
        <w:t xml:space="preserve">occipital is lightly concave, extending laterally and posteriorly out </w:t>
      </w:r>
      <w:r w:rsidRPr="00F30377">
        <w:lastRenderedPageBreak/>
        <w:t xml:space="preserve">to the basal tubera. Posteriorly, the occipital condyle is u-shaped with a concave dorsal surface and is slightly convex posteriorly in ventral view. The crista tuberalis is prominent and descends from the posterior processes to the thick, rounded, basal tubera dividing the vagus foramina from the ovular lateral aperture of </w:t>
      </w:r>
      <w:r w:rsidRPr="008048F8">
        <w:rPr>
          <w:i/>
        </w:rPr>
        <w:t>recessus scalae tympani</w:t>
      </w:r>
      <w:r w:rsidRPr="00F30377">
        <w:t xml:space="preserve">. There are two hypoglossal/vagus foramina on the right and four on the left side of the foramen magnum. </w:t>
      </w:r>
    </w:p>
    <w:p w14:paraId="05B650C4" w14:textId="07FEBD29" w:rsidR="005028E3" w:rsidRDefault="005028E3" w:rsidP="005028E3">
      <w:r>
        <w:tab/>
      </w:r>
      <w:r w:rsidRPr="00F30377">
        <w:t>Total width of the braincase anteriorly between the alar processes is 16.3 mm, the shape extending to 36.5 mm between the two posterior processes. The anterior of the braincase measures 17.2 mm from the ascending process to the basi</w:t>
      </w:r>
      <w:r>
        <w:t>o</w:t>
      </w:r>
      <w:r w:rsidRPr="00F30377">
        <w:t>ccipital. Posteriorly, the tallest dimension is between the posterior processes and the basal tubera at 17.9 mm. The length of the posterior processes from the centre of the posterior dorsal surface of the supraoccipital is 19.3 mm. The processes expa</w:t>
      </w:r>
      <w:r>
        <w:t>nd dorso</w:t>
      </w:r>
      <w:r w:rsidRPr="00F30377">
        <w:t>ventrally at the tip to 8.8 mm. Viewed ventrally, the length of the braincase from the base of the cultriform process to the occipital condyle is 20.9 mm. The foramen magnum measures 7.2</w:t>
      </w:r>
      <w:r>
        <w:t xml:space="preserve"> mm wide</w:t>
      </w:r>
      <w:r w:rsidRPr="00F30377">
        <w:t xml:space="preserve"> by 7.3 mm</w:t>
      </w:r>
      <w:r>
        <w:t xml:space="preserve"> high.</w:t>
      </w:r>
    </w:p>
    <w:p w14:paraId="52AB8CE9" w14:textId="77777777" w:rsidR="005028E3" w:rsidRPr="00F30377" w:rsidRDefault="005028E3" w:rsidP="005028E3"/>
    <w:p w14:paraId="3E452B39" w14:textId="77777777" w:rsidR="005028E3" w:rsidRPr="00F30377" w:rsidRDefault="005028E3" w:rsidP="005028E3">
      <w:pPr>
        <w:pStyle w:val="SMSubheading"/>
      </w:pPr>
      <w:r w:rsidRPr="007C09A0">
        <w:t>Squamosal</w:t>
      </w:r>
    </w:p>
    <w:p w14:paraId="7E97F023" w14:textId="29566780" w:rsidR="005028E3" w:rsidRDefault="005028E3" w:rsidP="005028E3">
      <w:r w:rsidRPr="00F30377">
        <w:tab/>
      </w:r>
      <w:r>
        <w:t>A</w:t>
      </w:r>
      <w:r w:rsidRPr="00F30377">
        <w:t xml:space="preserve"> complete right squamosal recovered from the Cathedral Cave excavation (AM F145619;</w:t>
      </w:r>
      <w:r w:rsidR="002877B5">
        <w:t xml:space="preserve"> Fig. S8</w:t>
      </w:r>
      <w:r w:rsidRPr="00F30377">
        <w:t xml:space="preserve">, A–C) at a depth of 550-560 cm, and has a solid arcuate shape measuring 28.1 mm long with a maximum width of 6.1 mm roughly 80% along the length of the bone. The jugal facet on the lateral face, and postfrontal facet on the medial side are preserved. The posterior </w:t>
      </w:r>
      <w:r>
        <w:t xml:space="preserve">tip </w:t>
      </w:r>
      <w:r w:rsidRPr="00F30377">
        <w:t xml:space="preserve">of the bone is a prominent condyle, with a supratemporal facet. Numerous foramina mark the medial anterior, and posterior, dorsal surfaces. </w:t>
      </w:r>
    </w:p>
    <w:p w14:paraId="0B20D710" w14:textId="77777777" w:rsidR="005028E3" w:rsidRPr="00F30377" w:rsidRDefault="005028E3" w:rsidP="005028E3"/>
    <w:p w14:paraId="25E46507" w14:textId="77777777" w:rsidR="005028E3" w:rsidRPr="00F30377" w:rsidRDefault="005028E3" w:rsidP="005028E3">
      <w:pPr>
        <w:pStyle w:val="SMSubheading"/>
      </w:pPr>
      <w:r w:rsidRPr="007C09A0">
        <w:t>Quadrate</w:t>
      </w:r>
    </w:p>
    <w:p w14:paraId="46049030" w14:textId="408BA591" w:rsidR="005028E3" w:rsidRPr="00F30377" w:rsidRDefault="005028E3" w:rsidP="005028E3">
      <w:r>
        <w:tab/>
      </w:r>
      <w:r w:rsidRPr="00F30377">
        <w:t>A right quadrate (AM F145618;</w:t>
      </w:r>
      <w:r w:rsidR="002877B5">
        <w:t xml:space="preserve"> Fig. S8</w:t>
      </w:r>
      <w:r w:rsidRPr="00745663">
        <w:t>,</w:t>
      </w:r>
      <w:r w:rsidRPr="00F30377">
        <w:t xml:space="preserve"> D–G) was recovered from disturbed sediments of Cathedral Cave</w:t>
      </w:r>
      <w:r>
        <w:t xml:space="preserve">. It </w:t>
      </w:r>
      <w:r w:rsidRPr="00F30377">
        <w:t xml:space="preserve">is mostly complete, with the surface of the bone removed from the posterior </w:t>
      </w:r>
      <w:r>
        <w:t xml:space="preserve">side </w:t>
      </w:r>
      <w:r w:rsidRPr="00F30377">
        <w:t>of the tympanic conch, exposing the internal trabecular structure, and small chips have broken off the medial ridge. The bone is posteriorly arched, wi</w:t>
      </w:r>
      <w:r>
        <w:t>th the tympanic conch open medio</w:t>
      </w:r>
      <w:r w:rsidRPr="00F30377">
        <w:t>pos</w:t>
      </w:r>
      <w:r>
        <w:t>teriorly. The quadrate is medio</w:t>
      </w:r>
      <w:r w:rsidRPr="00F30377">
        <w:t xml:space="preserve">laterally broad </w:t>
      </w:r>
      <w:r>
        <w:t>over</w:t>
      </w:r>
      <w:r w:rsidRPr="00F30377">
        <w:t xml:space="preserve"> the entire length of the bone, slightly narrowing at the two opposing condyles. Most of the curvature in the bone is visible from the medial view, showing an internally arced medial ridge, while the conch appears almost flat along the anterior face. The quadrate dorsal foramina is an elongate oval shape almost overgrown with thickened bone. The articular facet for the posterior process of the braincase is fairly flat, and a concave surface extends between this facet and the dorsal foramina, accommodating the squamosal. </w:t>
      </w:r>
    </w:p>
    <w:p w14:paraId="381C68B1" w14:textId="77777777" w:rsidR="005028E3" w:rsidRPr="00F30377" w:rsidRDefault="005028E3" w:rsidP="005028E3">
      <w:r>
        <w:tab/>
      </w:r>
      <w:r w:rsidRPr="00F30377">
        <w:t xml:space="preserve">The tympanic crest is thickened relative to the wall of the tympanic conch, reinforcing the lateral face of the quadrate. Laterally, the tympanic conch extends posteriorly, obscuring the medial ridge entirely from view, creating a broad, flat surface for attachment of </w:t>
      </w:r>
      <w:r w:rsidRPr="00F30377">
        <w:rPr>
          <w:i/>
        </w:rPr>
        <w:t>M. adductor mandibulae externus</w:t>
      </w:r>
      <w:r w:rsidRPr="00F30377">
        <w:t xml:space="preserve">. Anteriorly the wall of the lower half of the tympanic conch is relatively flat. The dorsal half of the face shows a deep trench, the true depth obscured by breakage of the bone surface extending ventrally from the cephalic condyle. </w:t>
      </w:r>
    </w:p>
    <w:p w14:paraId="34E90D51" w14:textId="736CF047" w:rsidR="005028E3" w:rsidRDefault="005028E3" w:rsidP="005028E3">
      <w:r>
        <w:tab/>
      </w:r>
      <w:r w:rsidRPr="00F30377">
        <w:t>Maximum quadrate height is 18.4 mm, the widest point of the conch is 12.3 mm and the mandibular-quadrate condyle is 9.2 mm across.</w:t>
      </w:r>
    </w:p>
    <w:p w14:paraId="16CBEDA3" w14:textId="77777777" w:rsidR="000046F9" w:rsidRPr="00F30377" w:rsidRDefault="000046F9" w:rsidP="000046F9">
      <w:pPr>
        <w:pStyle w:val="SMHeading"/>
      </w:pPr>
      <w:bookmarkStart w:id="11" w:name="_Toc22560426"/>
      <w:bookmarkStart w:id="12" w:name="_Toc58069306"/>
      <w:r>
        <w:t xml:space="preserve">Comparisons with other species of </w:t>
      </w:r>
      <w:r w:rsidRPr="001A1961">
        <w:rPr>
          <w:i/>
        </w:rPr>
        <w:t>Tiliqua</w:t>
      </w:r>
      <w:bookmarkEnd w:id="11"/>
      <w:bookmarkEnd w:id="12"/>
    </w:p>
    <w:p w14:paraId="28684EF9" w14:textId="142560BF" w:rsidR="000046F9" w:rsidRDefault="000046F9" w:rsidP="000046F9">
      <w:r w:rsidRPr="00F30377">
        <w:tab/>
        <w:t xml:space="preserve">Ontogenetic stages were elucidated by examining the mandibular specimens of </w:t>
      </w:r>
      <w:r w:rsidRPr="00F30377">
        <w:rPr>
          <w:i/>
        </w:rPr>
        <w:t>Tiliqua frangens</w:t>
      </w:r>
      <w:r w:rsidRPr="00F30377">
        <w:t xml:space="preserve"> and using direct comparisons with modern specimens of </w:t>
      </w:r>
      <w:r w:rsidRPr="00F30377">
        <w:rPr>
          <w:i/>
        </w:rPr>
        <w:t xml:space="preserve">Tiliqua </w:t>
      </w:r>
      <w:r w:rsidRPr="00F30377">
        <w:t xml:space="preserve">from the South </w:t>
      </w:r>
      <w:r w:rsidRPr="00F30377">
        <w:lastRenderedPageBreak/>
        <w:t xml:space="preserve">Australian Museum. Mandibles were chosen to represent the major ontogenetic stages due to the number of observable discrete and continuous characters of these elements, the various diets and tooth shapes within extant </w:t>
      </w:r>
      <w:r w:rsidRPr="00F30377">
        <w:rPr>
          <w:i/>
        </w:rPr>
        <w:t>Tiliqua</w:t>
      </w:r>
      <w:r w:rsidRPr="00F30377">
        <w:t>, and the increased number of elements recovered from the excavation, likely due to the ‘tooth’ search image bias of mammal-focused palaeontologists.</w:t>
      </w:r>
    </w:p>
    <w:p w14:paraId="78FD3B8D" w14:textId="77777777" w:rsidR="000046F9" w:rsidRPr="00F30377" w:rsidRDefault="000046F9" w:rsidP="000046F9"/>
    <w:p w14:paraId="44AA683E" w14:textId="77777777" w:rsidR="000046F9" w:rsidRPr="00F30377" w:rsidRDefault="000046F9" w:rsidP="000046F9">
      <w:pPr>
        <w:pStyle w:val="SMSubheading"/>
      </w:pPr>
      <w:r w:rsidRPr="007C09A0">
        <w:t>Neonate</w:t>
      </w:r>
    </w:p>
    <w:p w14:paraId="586DFECB" w14:textId="0D7A0E33" w:rsidR="000046F9" w:rsidRDefault="000046F9" w:rsidP="000046F9">
      <w:r>
        <w:tab/>
      </w:r>
      <w:r w:rsidRPr="00F30377">
        <w:t xml:space="preserve">AM F145608 was </w:t>
      </w:r>
      <w:r>
        <w:t>identified above</w:t>
      </w:r>
      <w:r w:rsidRPr="00F30377">
        <w:t xml:space="preserve"> as the neonate morphotype due to the entirely unworn tooth crowns, lack of tooth replacement cycles and decreased number of teeth in the row, thin, pitted bone texture, and the staggered tooth crown heights; all features as observed in the neonates from ontogenetic series of other </w:t>
      </w:r>
      <w:r w:rsidRPr="00F30377">
        <w:rPr>
          <w:i/>
        </w:rPr>
        <w:t>Tiliqua</w:t>
      </w:r>
      <w:r w:rsidRPr="00F30377">
        <w:t xml:space="preserve"> species assessed here (</w:t>
      </w:r>
      <w:r w:rsidRPr="00F30377">
        <w:rPr>
          <w:i/>
        </w:rPr>
        <w:t>Tiliqua rugosa</w:t>
      </w:r>
      <w:r w:rsidRPr="00F30377">
        <w:t xml:space="preserve">, </w:t>
      </w:r>
      <w:r w:rsidRPr="00F30377">
        <w:rPr>
          <w:i/>
        </w:rPr>
        <w:t>T. scincoides</w:t>
      </w:r>
      <w:r w:rsidRPr="00F30377">
        <w:t xml:space="preserve"> and </w:t>
      </w:r>
      <w:r w:rsidRPr="00F30377">
        <w:rPr>
          <w:i/>
        </w:rPr>
        <w:t>T. adelaidensis</w:t>
      </w:r>
      <w:r w:rsidRPr="00F30377">
        <w:t xml:space="preserve">). The neonate specimen of </w:t>
      </w:r>
      <w:r w:rsidRPr="00F30377">
        <w:rPr>
          <w:i/>
        </w:rPr>
        <w:t>Tiliqua frangens</w:t>
      </w:r>
      <w:r w:rsidRPr="00F30377">
        <w:t xml:space="preserve"> most closely resembles that of </w:t>
      </w:r>
      <w:r w:rsidRPr="00F30377">
        <w:rPr>
          <w:i/>
        </w:rPr>
        <w:t>Tiliqua rugosa</w:t>
      </w:r>
      <w:r w:rsidRPr="00F30377">
        <w:t xml:space="preserve"> (</w:t>
      </w:r>
      <w:r w:rsidR="002877B5">
        <w:t>Fig. S9</w:t>
      </w:r>
      <w:r w:rsidRPr="00745663">
        <w:t>)</w:t>
      </w:r>
      <w:r w:rsidRPr="00F30377">
        <w:t xml:space="preserve"> with a similar pattern of enlarged teeth at the rear of the tooth row, an unworn conical tooth crown shape, a pronounced thin wing of bone protruding from the base of the symphysis, a relatively deep dentary profile (than other taxa examined) and a splenial notch reaching roughly 50% along the tooth row length. </w:t>
      </w:r>
    </w:p>
    <w:p w14:paraId="354AD678" w14:textId="77777777" w:rsidR="000046F9" w:rsidRDefault="000046F9" w:rsidP="005028E3"/>
    <w:p w14:paraId="1B09AC68" w14:textId="543312D7" w:rsidR="00A56A08" w:rsidRDefault="00A56A08" w:rsidP="00A56A08">
      <w:r w:rsidRPr="00F30377">
        <w:rPr>
          <w:i/>
        </w:rPr>
        <w:t>Tiliqua frangens</w:t>
      </w:r>
      <w:r w:rsidRPr="00F30377">
        <w:t xml:space="preserve"> differs from the neonate of </w:t>
      </w:r>
      <w:r w:rsidRPr="00F30377">
        <w:rPr>
          <w:i/>
        </w:rPr>
        <w:t>T</w:t>
      </w:r>
      <w:r>
        <w:rPr>
          <w:i/>
        </w:rPr>
        <w:t>.</w:t>
      </w:r>
      <w:r w:rsidRPr="00F30377">
        <w:rPr>
          <w:i/>
        </w:rPr>
        <w:t xml:space="preserve"> rugosa</w:t>
      </w:r>
      <w:r w:rsidRPr="00F30377">
        <w:t xml:space="preserve"> in the ratios of dentary depth and width, to overall length; </w:t>
      </w:r>
      <w:r w:rsidRPr="00F30377">
        <w:rPr>
          <w:i/>
        </w:rPr>
        <w:t>T. frangens</w:t>
      </w:r>
      <w:r w:rsidRPr="00F30377">
        <w:t xml:space="preserve"> is 26% and 16%, </w:t>
      </w:r>
      <w:r>
        <w:t xml:space="preserve">compared </w:t>
      </w:r>
      <w:r w:rsidRPr="00F30377">
        <w:t xml:space="preserve">to </w:t>
      </w:r>
      <w:r w:rsidRPr="00F30377">
        <w:rPr>
          <w:i/>
        </w:rPr>
        <w:t>T. rugosa</w:t>
      </w:r>
      <w:r w:rsidRPr="00F30377">
        <w:t xml:space="preserve"> with 14% and 11%. The averages for </w:t>
      </w:r>
      <w:r w:rsidRPr="00F30377">
        <w:rPr>
          <w:i/>
        </w:rPr>
        <w:t>Tiliqua</w:t>
      </w:r>
      <w:r w:rsidRPr="00F30377">
        <w:t xml:space="preserve"> are 15.2% and 11%</w:t>
      </w:r>
      <w:r>
        <w:t xml:space="preserve"> (Data S1 Measurements.xlsx)</w:t>
      </w:r>
      <w:r w:rsidRPr="00F30377">
        <w:t>. The dental cement holding the teeth in position is only on the base of the tooth shafts in</w:t>
      </w:r>
      <w:r w:rsidRPr="00F30377">
        <w:rPr>
          <w:i/>
        </w:rPr>
        <w:t xml:space="preserve"> Tiliqua rugosa</w:t>
      </w:r>
      <w:r w:rsidRPr="00F30377">
        <w:t xml:space="preserve">, exposing a deep dental shelf and clear pleurodont dentition. The tooth shafts of </w:t>
      </w:r>
      <w:r w:rsidRPr="00F30377">
        <w:rPr>
          <w:i/>
        </w:rPr>
        <w:t>T. frangens</w:t>
      </w:r>
      <w:r w:rsidRPr="00F30377">
        <w:t xml:space="preserve"> are mostly obscured by the dental cementum, the teeth anchored in place roughly a third of the way up the tooth shaft (observed from Micro-CT cross sections). A dental sulcus is present but less pronounced than in any other species of </w:t>
      </w:r>
      <w:r w:rsidRPr="00F30377">
        <w:rPr>
          <w:i/>
        </w:rPr>
        <w:t xml:space="preserve">Tiliqua. </w:t>
      </w:r>
      <w:r w:rsidRPr="00F30377">
        <w:t xml:space="preserve">The shape of the splenial notch varies slightly with </w:t>
      </w:r>
      <w:r w:rsidRPr="00F30377">
        <w:rPr>
          <w:i/>
        </w:rPr>
        <w:t>T. rugosa</w:t>
      </w:r>
      <w:r>
        <w:t xml:space="preserve"> showing no medio</w:t>
      </w:r>
      <w:r w:rsidRPr="00F30377">
        <w:t xml:space="preserve">ventral support for the splenial, in </w:t>
      </w:r>
      <w:r w:rsidRPr="00F30377">
        <w:rPr>
          <w:i/>
        </w:rPr>
        <w:t>T. frangens</w:t>
      </w:r>
      <w:r w:rsidRPr="00F30377">
        <w:t xml:space="preserve"> the splenial notch is much shallower, with a ventral extension of the dentary beneath it extending to the posterior-most preserved extent of the bone.</w:t>
      </w:r>
    </w:p>
    <w:p w14:paraId="46669F64" w14:textId="77777777" w:rsidR="00A56A08" w:rsidRPr="00F30377" w:rsidRDefault="00A56A08" w:rsidP="00A56A08"/>
    <w:p w14:paraId="5D27C70E" w14:textId="77777777" w:rsidR="00A56A08" w:rsidRPr="00F30377" w:rsidRDefault="00A56A08" w:rsidP="00A56A08">
      <w:pPr>
        <w:pStyle w:val="SMSubheading"/>
      </w:pPr>
      <w:r>
        <w:t xml:space="preserve">Young </w:t>
      </w:r>
      <w:r w:rsidRPr="007C09A0">
        <w:t>adult</w:t>
      </w:r>
    </w:p>
    <w:p w14:paraId="5A0C438B" w14:textId="5068F56F" w:rsidR="00A56A08" w:rsidRPr="00F30377" w:rsidRDefault="00A56A08" w:rsidP="00A56A08">
      <w:r>
        <w:tab/>
      </w:r>
      <w:r w:rsidRPr="00F30377">
        <w:t xml:space="preserve">AM F143322 </w:t>
      </w:r>
      <w:r>
        <w:t>t</w:t>
      </w:r>
      <w:r w:rsidRPr="00F30377">
        <w:t xml:space="preserve">he young adult mandible of </w:t>
      </w:r>
      <w:r w:rsidRPr="00F30377">
        <w:rPr>
          <w:i/>
        </w:rPr>
        <w:t>Tiliqua frangens</w:t>
      </w:r>
      <w:r w:rsidRPr="00F30377">
        <w:t xml:space="preserve"> still slightly resembles those of other species of </w:t>
      </w:r>
      <w:r w:rsidRPr="00F30377">
        <w:rPr>
          <w:i/>
        </w:rPr>
        <w:t>Tiliqua</w:t>
      </w:r>
      <w:r w:rsidRPr="00F30377">
        <w:t xml:space="preserve"> with the large splenial notch, large conical teeth that are relatively few in number compared to most scincids, and a short coronoid. However, the shape of the coronoid apex is unlike any other </w:t>
      </w:r>
      <w:r w:rsidRPr="00F30377">
        <w:rPr>
          <w:i/>
        </w:rPr>
        <w:t>Tiliqua</w:t>
      </w:r>
      <w:r w:rsidRPr="00F30377">
        <w:t xml:space="preserve">, it is convex like other </w:t>
      </w:r>
      <w:r w:rsidR="00606480">
        <w:t>tiliquin</w:t>
      </w:r>
      <w:r w:rsidR="00C55E91">
        <w:t>s</w:t>
      </w:r>
      <w:r w:rsidRPr="00F30377">
        <w:t xml:space="preserve">, and does not retain the concave depression for attachment of the </w:t>
      </w:r>
      <w:r w:rsidRPr="00F30377">
        <w:rPr>
          <w:i/>
        </w:rPr>
        <w:t>M. adductor mandibulae externus</w:t>
      </w:r>
      <w:r w:rsidRPr="00F30377">
        <w:t xml:space="preserve">. The dentary is much deeper and thicker than all other species. The posterior section of the mandible is more robust in form than all other </w:t>
      </w:r>
      <w:r w:rsidRPr="00F30377">
        <w:rPr>
          <w:i/>
        </w:rPr>
        <w:t>Tiliqua</w:t>
      </w:r>
      <w:r w:rsidRPr="00F30377">
        <w:t xml:space="preserve">. The surangular is considerably thicker compared to other </w:t>
      </w:r>
      <w:r w:rsidRPr="00F30377">
        <w:rPr>
          <w:i/>
        </w:rPr>
        <w:t xml:space="preserve">Tiliqua </w:t>
      </w:r>
      <w:r w:rsidRPr="00F30377">
        <w:t xml:space="preserve">species and lateral ridge of muscle scarring on the surangular is more pronounced. The angle of inflection of the articular is roughly 30° and the retroarticular process slopes &lt;30° ventrally. This is similar to all </w:t>
      </w:r>
      <w:r w:rsidRPr="00F30377">
        <w:rPr>
          <w:i/>
        </w:rPr>
        <w:t>Tiliqua</w:t>
      </w:r>
      <w:r w:rsidRPr="00F30377">
        <w:t xml:space="preserve"> species with the exception of </w:t>
      </w:r>
      <w:r w:rsidRPr="00F30377">
        <w:rPr>
          <w:i/>
        </w:rPr>
        <w:t>T. adelaidensis</w:t>
      </w:r>
      <w:r w:rsidRPr="00F30377">
        <w:t xml:space="preserve">. </w:t>
      </w:r>
    </w:p>
    <w:p w14:paraId="23881512" w14:textId="77777777" w:rsidR="00A56A08" w:rsidRPr="00F30377" w:rsidRDefault="00A56A08" w:rsidP="00A56A08">
      <w:r>
        <w:tab/>
      </w:r>
      <w:r w:rsidRPr="00F30377">
        <w:t xml:space="preserve">The change in morphology with age matches that seen in </w:t>
      </w:r>
      <w:r w:rsidRPr="00F30377">
        <w:rPr>
          <w:i/>
        </w:rPr>
        <w:t>T. rugosa</w:t>
      </w:r>
      <w:r w:rsidRPr="00F30377">
        <w:t xml:space="preserve">, with a decrease in the number of mental foramina, increased bone thickness and overlap and partial fusion of the post-dentary bones. The number of teeth and the length of the tooth row has increased with dentary length, in </w:t>
      </w:r>
      <w:r w:rsidRPr="00F30377">
        <w:rPr>
          <w:i/>
        </w:rPr>
        <w:t>Tiliqua</w:t>
      </w:r>
      <w:r w:rsidRPr="00F30377">
        <w:t xml:space="preserve"> </w:t>
      </w:r>
      <w:r w:rsidRPr="00F30377">
        <w:rPr>
          <w:i/>
        </w:rPr>
        <w:t>rugosa</w:t>
      </w:r>
      <w:r w:rsidRPr="00F30377">
        <w:t xml:space="preserve"> starting with 12 teeth and increasing to 18; </w:t>
      </w:r>
      <w:r w:rsidRPr="00F30377">
        <w:rPr>
          <w:i/>
        </w:rPr>
        <w:t>T</w:t>
      </w:r>
      <w:r>
        <w:rPr>
          <w:i/>
        </w:rPr>
        <w:t>.</w:t>
      </w:r>
      <w:r w:rsidRPr="00F30377">
        <w:t xml:space="preserve"> </w:t>
      </w:r>
      <w:r w:rsidRPr="00F30377">
        <w:rPr>
          <w:i/>
        </w:rPr>
        <w:t>frangens</w:t>
      </w:r>
      <w:r w:rsidRPr="00F30377">
        <w:t xml:space="preserve"> has done the same as more room is made available.</w:t>
      </w:r>
    </w:p>
    <w:p w14:paraId="369D2AC2" w14:textId="41485F28" w:rsidR="00A56A08" w:rsidRDefault="00A56A08" w:rsidP="00A56A08">
      <w:r w:rsidRPr="00F30377">
        <w:tab/>
        <w:t xml:space="preserve">New apomorphies from this ontogenetic stage relate to the continuous characters based on ratios of dentary height and width compared to length of the jaw: the dentary of </w:t>
      </w:r>
      <w:r w:rsidRPr="00F30377">
        <w:rPr>
          <w:i/>
        </w:rPr>
        <w:t xml:space="preserve">Tiliqua </w:t>
      </w:r>
      <w:r w:rsidRPr="00F30377">
        <w:rPr>
          <w:i/>
        </w:rPr>
        <w:lastRenderedPageBreak/>
        <w:t>frangens</w:t>
      </w:r>
      <w:r w:rsidRPr="00F30377">
        <w:t xml:space="preserve"> is much thicker and deeper than those of other </w:t>
      </w:r>
      <w:r w:rsidR="00606480">
        <w:t>tiliquin</w:t>
      </w:r>
      <w:r w:rsidRPr="00F30377">
        <w:t xml:space="preserve"> species. Although not yet fully grown-over, the dental sulcus is beginning to disappear and growth of the dental cementum is infilling the spaces between teeth.</w:t>
      </w:r>
    </w:p>
    <w:p w14:paraId="25E0D250" w14:textId="77777777" w:rsidR="00A56A08" w:rsidRPr="00F30377" w:rsidRDefault="00A56A08" w:rsidP="00A56A08"/>
    <w:p w14:paraId="467E1870" w14:textId="77777777" w:rsidR="00A56A08" w:rsidRPr="00F30377" w:rsidRDefault="00A56A08" w:rsidP="00A56A08">
      <w:pPr>
        <w:pStyle w:val="SMSubheading"/>
      </w:pPr>
      <w:r w:rsidRPr="007C09A0">
        <w:t>Adult</w:t>
      </w:r>
    </w:p>
    <w:p w14:paraId="6E7C50DC" w14:textId="09C3B48A" w:rsidR="00A56A08" w:rsidRDefault="00A56A08" w:rsidP="00A56A08">
      <w:r w:rsidRPr="00F30377">
        <w:tab/>
        <w:t xml:space="preserve">The right dentary and left post-dentary (both AM F143321) representing the adult morphotype of </w:t>
      </w:r>
      <w:r w:rsidRPr="00F30377">
        <w:rPr>
          <w:i/>
        </w:rPr>
        <w:t>T. frangens</w:t>
      </w:r>
      <w:r w:rsidRPr="00F30377">
        <w:t xml:space="preserve"> transitions in a similar way to </w:t>
      </w:r>
      <w:r w:rsidRPr="00F30377">
        <w:rPr>
          <w:i/>
        </w:rPr>
        <w:t>Tiliqua</w:t>
      </w:r>
      <w:r w:rsidRPr="00F30377">
        <w:t xml:space="preserve"> </w:t>
      </w:r>
      <w:r w:rsidRPr="00F30377">
        <w:rPr>
          <w:i/>
        </w:rPr>
        <w:t>rugosa</w:t>
      </w:r>
      <w:r w:rsidRPr="00F30377">
        <w:t xml:space="preserve"> with the step from young adult to full adult. The teeth show multiple stages of tooth wear and replacement and the posterior tip of the angular is difficult to trace due to partial fusion with the articular. The number of teeth has stopped increasing, as the length of the dentary and tooth row has not expanded enough to allow for more tooth positions.</w:t>
      </w:r>
      <w:r>
        <w:t xml:space="preserve"> Each of these ontogenetic changes are exemplified in observed specimens of extant </w:t>
      </w:r>
      <w:r w:rsidRPr="00E15D4D">
        <w:rPr>
          <w:i/>
        </w:rPr>
        <w:t>Tiliqua scincoides</w:t>
      </w:r>
      <w:r>
        <w:t xml:space="preserve"> (SAMA R27036) and </w:t>
      </w:r>
      <w:r w:rsidRPr="00E15D4D">
        <w:rPr>
          <w:i/>
        </w:rPr>
        <w:t>T. rugosa</w:t>
      </w:r>
      <w:r>
        <w:t xml:space="preserve"> (SAMA R27027 and FUR055) adults.</w:t>
      </w:r>
    </w:p>
    <w:p w14:paraId="33F1CF33" w14:textId="77777777" w:rsidR="00A56A08" w:rsidRPr="00F30377" w:rsidRDefault="00A56A08" w:rsidP="00A56A08"/>
    <w:p w14:paraId="3236EF66" w14:textId="14FFF580" w:rsidR="00A56A08" w:rsidRPr="00F30377" w:rsidRDefault="008820AB" w:rsidP="00A56A08">
      <w:pPr>
        <w:pStyle w:val="SMSubheading"/>
      </w:pPr>
      <w:r>
        <w:t>‘</w:t>
      </w:r>
      <w:r w:rsidR="00A56A08" w:rsidRPr="007C09A0">
        <w:t>Peramorphic</w:t>
      </w:r>
      <w:r>
        <w:t>’</w:t>
      </w:r>
      <w:r w:rsidR="00A56A08" w:rsidRPr="00F30377">
        <w:t xml:space="preserve"> adult</w:t>
      </w:r>
    </w:p>
    <w:p w14:paraId="008AF00E" w14:textId="30D006C2" w:rsidR="00A56A08" w:rsidRPr="00F30377" w:rsidRDefault="00A56A08" w:rsidP="00A56A08">
      <w:r w:rsidRPr="00F30377">
        <w:tab/>
        <w:t>The peramorphic morphotype</w:t>
      </w:r>
      <w:r>
        <w:t xml:space="preserve"> SAM P43196</w:t>
      </w:r>
      <w:r w:rsidRPr="00F30377">
        <w:t xml:space="preserve">, the holotype of </w:t>
      </w:r>
      <w:r w:rsidRPr="00F30377">
        <w:rPr>
          <w:i/>
        </w:rPr>
        <w:t>T</w:t>
      </w:r>
      <w:r>
        <w:rPr>
          <w:i/>
        </w:rPr>
        <w:t>iliqua</w:t>
      </w:r>
      <w:r w:rsidRPr="00F30377">
        <w:rPr>
          <w:i/>
        </w:rPr>
        <w:t xml:space="preserve"> frangens</w:t>
      </w:r>
      <w:r w:rsidRPr="00F30377">
        <w:t xml:space="preserve">, shares many features with the adult AM F143321, but without the earlier ontogenetic stages was unrecognised as </w:t>
      </w:r>
      <w:r w:rsidRPr="00F30377">
        <w:rPr>
          <w:i/>
        </w:rPr>
        <w:t>Tiliqua</w:t>
      </w:r>
      <w:r w:rsidRPr="00F30377">
        <w:t xml:space="preserve"> by Hutchinson and Scanlon (2009). The wide angle between the two dentaries</w:t>
      </w:r>
      <w:r>
        <w:t xml:space="preserve"> (see</w:t>
      </w:r>
      <w:r w:rsidR="00147136">
        <w:t xml:space="preserve"> Fig. S3</w:t>
      </w:r>
      <w:r>
        <w:t>)</w:t>
      </w:r>
      <w:r w:rsidRPr="00F30377">
        <w:t xml:space="preserve"> is made obvious by the increased bony growth along the symphysial ridge, the angle &gt;50° is well beyond modern </w:t>
      </w:r>
      <w:r w:rsidRPr="00F30377">
        <w:rPr>
          <w:i/>
        </w:rPr>
        <w:t>Tiliqua</w:t>
      </w:r>
      <w:r w:rsidRPr="00F30377">
        <w:t xml:space="preserve"> species (max 46° in </w:t>
      </w:r>
      <w:r w:rsidRPr="00F30377">
        <w:rPr>
          <w:i/>
        </w:rPr>
        <w:t>T. gigas</w:t>
      </w:r>
      <w:r w:rsidRPr="00F30377">
        <w:t xml:space="preserve"> and </w:t>
      </w:r>
      <w:r w:rsidRPr="00F30377">
        <w:rPr>
          <w:i/>
        </w:rPr>
        <w:t>T. multifasciata</w:t>
      </w:r>
      <w:r w:rsidRPr="00F30377">
        <w:t xml:space="preserve">). The increased number and size of mental foramina is the result of the double row noted in all other stages, now beginning to fuse and grow over. The heavily textured lateral face of the dentary resulted from an increase in bone growth around muscle attachment sites possibly related to bite force stresses. The dentary depth, width and length increasing while tooth count does not, is typical of adult </w:t>
      </w:r>
      <w:r w:rsidR="00606480">
        <w:t>tiliquin</w:t>
      </w:r>
      <w:r w:rsidR="00C55E91">
        <w:t>s</w:t>
      </w:r>
      <w:r w:rsidRPr="00F30377">
        <w:t xml:space="preserve">. The tooth count dropping as bony growth at the rear of the row has enveloped the posterior two </w:t>
      </w:r>
      <w:r>
        <w:t>teeth loci</w:t>
      </w:r>
      <w:r w:rsidRPr="00F30377">
        <w:t xml:space="preserve"> is an apomorphy of this species. The dental cementum has obliterated the dental sulcus at the rear of the tooth row, the last few remaining teeth appearing pleuro-acrodont, sitting on the top of the dentary due to the cementum billowing out on the medial side and increased bone growth on the lateral side.</w:t>
      </w:r>
    </w:p>
    <w:p w14:paraId="6D27EDF3" w14:textId="15C60627" w:rsidR="00A56A08" w:rsidRPr="00F30377" w:rsidRDefault="00A56A08" w:rsidP="00A56A08">
      <w:r>
        <w:tab/>
      </w:r>
      <w:r w:rsidRPr="00F30377">
        <w:t>Despite numerous apomorphies, th</w:t>
      </w:r>
      <w:r w:rsidR="008820AB">
        <w:t>is</w:t>
      </w:r>
      <w:r w:rsidRPr="00F30377">
        <w:t xml:space="preserve"> morphotype still shares some character states with </w:t>
      </w:r>
      <w:r w:rsidRPr="00F30377">
        <w:rPr>
          <w:i/>
        </w:rPr>
        <w:t>Tiliqua</w:t>
      </w:r>
      <w:r w:rsidRPr="00F30377">
        <w:t xml:space="preserve"> that have not been masked by age and growth. Meckel’s groove is still closed, ending posteriorly in an enlarged splenial notch; the tooth crowns are fairly conical with </w:t>
      </w:r>
      <w:r>
        <w:t>the apex</w:t>
      </w:r>
      <w:r w:rsidRPr="00F30377">
        <w:t xml:space="preserve"> marked with </w:t>
      </w:r>
      <w:r>
        <w:t>a similar</w:t>
      </w:r>
      <w:r w:rsidRPr="00F30377">
        <w:t xml:space="preserve"> single crest as </w:t>
      </w:r>
      <w:r w:rsidRPr="00F30377">
        <w:rPr>
          <w:i/>
        </w:rPr>
        <w:t>Tiliqua rugosa</w:t>
      </w:r>
      <w:r w:rsidRPr="00F30377">
        <w:t xml:space="preserve"> and </w:t>
      </w:r>
      <w:r w:rsidRPr="00F30377">
        <w:rPr>
          <w:i/>
        </w:rPr>
        <w:t>T. nigrolutea</w:t>
      </w:r>
      <w:r w:rsidRPr="00F30377">
        <w:t>; the coronoid ramus of the dentary still rises taller than the posterior tooth to cover most of the lateral face of the coronoid; and the coronoid process is fairly short, while being thick.</w:t>
      </w:r>
    </w:p>
    <w:p w14:paraId="2FE06B35" w14:textId="77777777" w:rsidR="00A56A08" w:rsidRPr="00F30377" w:rsidRDefault="00A56A08" w:rsidP="00A56A08">
      <w:r>
        <w:tab/>
        <w:t>The s</w:t>
      </w:r>
      <w:r w:rsidRPr="00F30377">
        <w:t xml:space="preserve">hape of the tympanic conch of the quadrate of </w:t>
      </w:r>
      <w:r w:rsidRPr="00F30377">
        <w:rPr>
          <w:i/>
        </w:rPr>
        <w:t>Tiliqua frangens</w:t>
      </w:r>
      <w:r w:rsidRPr="00F30377">
        <w:t xml:space="preserve"> differs from that of </w:t>
      </w:r>
      <w:r w:rsidRPr="00F30377">
        <w:rPr>
          <w:i/>
        </w:rPr>
        <w:t>Tiliqua rugosa</w:t>
      </w:r>
      <w:r w:rsidRPr="00F30377">
        <w:t xml:space="preserve">, the lateral face curving around to entirely obscure view of the medial ridge. This surface represents the attachment site for the </w:t>
      </w:r>
      <w:r w:rsidRPr="00F30377">
        <w:rPr>
          <w:i/>
        </w:rPr>
        <w:t>M. adductor mandibulae externus</w:t>
      </w:r>
      <w:r w:rsidRPr="00F30377">
        <w:t xml:space="preserve">. The increased thickness of the tympanic crest also suggests further reinforcement of the bone to deal with increased size and strength of this muscle. Relative height compared to maxilla length could not be determined due to breakage of the maxilla, but proportionally the bone is not more elongate in shape or considerably wider but instead the bone is more robust and measures considerably thicker. The relative width of the quadrate across the conch at 71.4% quadrate height, is considerably higher than any other </w:t>
      </w:r>
      <w:r w:rsidRPr="00F30377">
        <w:rPr>
          <w:i/>
        </w:rPr>
        <w:t xml:space="preserve">Tiliqua </w:t>
      </w:r>
      <w:r w:rsidRPr="00F30377">
        <w:t xml:space="preserve">(average 51.7%). The closest comparisons are </w:t>
      </w:r>
      <w:r w:rsidRPr="00F30377">
        <w:rPr>
          <w:i/>
        </w:rPr>
        <w:t>Corucia</w:t>
      </w:r>
      <w:r w:rsidRPr="00F30377">
        <w:t xml:space="preserve"> with 67.2%, </w:t>
      </w:r>
      <w:r w:rsidRPr="00F30377">
        <w:rPr>
          <w:i/>
        </w:rPr>
        <w:t>Egernia epsisolus</w:t>
      </w:r>
      <w:r w:rsidRPr="00F30377">
        <w:t xml:space="preserve"> (76.5%) and </w:t>
      </w:r>
      <w:r w:rsidRPr="00F30377">
        <w:rPr>
          <w:i/>
        </w:rPr>
        <w:t>Liopholis kintorei</w:t>
      </w:r>
      <w:r w:rsidRPr="00F30377">
        <w:t xml:space="preserve"> (66.2%). Each of these species have different habitat specialisations; </w:t>
      </w:r>
      <w:r w:rsidRPr="00F30377">
        <w:rPr>
          <w:i/>
        </w:rPr>
        <w:t>Corucia zebrata</w:t>
      </w:r>
      <w:r w:rsidRPr="00F30377">
        <w:t xml:space="preserve"> an arboreal herbivore, </w:t>
      </w:r>
      <w:r w:rsidRPr="00F30377">
        <w:rPr>
          <w:i/>
        </w:rPr>
        <w:t>E. epsisolus</w:t>
      </w:r>
      <w:r w:rsidRPr="00F30377">
        <w:t xml:space="preserve"> </w:t>
      </w:r>
      <w:r w:rsidRPr="00F30377">
        <w:lastRenderedPageBreak/>
        <w:t xml:space="preserve">a rocky-crevice dwelling insectivore, and </w:t>
      </w:r>
      <w:r w:rsidRPr="00F30377">
        <w:rPr>
          <w:i/>
        </w:rPr>
        <w:t>L. inornata</w:t>
      </w:r>
      <w:r w:rsidRPr="00F30377">
        <w:t xml:space="preserve"> nocturnal, burrowing, insectivore; so, the similar quadrate dimensions cannot be linked to any functional purpose.</w:t>
      </w:r>
    </w:p>
    <w:p w14:paraId="4F7D8CDF" w14:textId="1CEF0FDF" w:rsidR="00A56A08" w:rsidRDefault="00A56A08" w:rsidP="00A56A08">
      <w:r>
        <w:tab/>
      </w:r>
      <w:r w:rsidRPr="00F30377">
        <w:t xml:space="preserve">The squamosal with the extent of the protruding ridges and muscle scars, exaggeration of the condyle shapes, and numerous foramina pocketing the surface is testament to the increased size, robustness and strength of the skull of </w:t>
      </w:r>
      <w:r w:rsidRPr="00F30377">
        <w:rPr>
          <w:i/>
        </w:rPr>
        <w:t>Tiliqua frangens</w:t>
      </w:r>
      <w:r w:rsidRPr="00F30377">
        <w:t xml:space="preserve"> compared to </w:t>
      </w:r>
      <w:r w:rsidRPr="00F30377">
        <w:rPr>
          <w:i/>
        </w:rPr>
        <w:t>T. rugosa</w:t>
      </w:r>
      <w:r w:rsidRPr="00F30377">
        <w:t>.</w:t>
      </w:r>
    </w:p>
    <w:p w14:paraId="1A40A845" w14:textId="77777777" w:rsidR="00A56A08" w:rsidRPr="00F30377" w:rsidRDefault="00A56A08" w:rsidP="00A56A08"/>
    <w:p w14:paraId="1E921ED4" w14:textId="77777777" w:rsidR="00A56A08" w:rsidRPr="00F30377" w:rsidRDefault="00A56A08" w:rsidP="00A56A08">
      <w:pPr>
        <w:pStyle w:val="SMSubheading"/>
      </w:pPr>
      <w:r w:rsidRPr="007C09A0">
        <w:t>Dentition</w:t>
      </w:r>
    </w:p>
    <w:p w14:paraId="7BBDCCAE" w14:textId="61B15F70" w:rsidR="005028E3" w:rsidRDefault="00A56A08" w:rsidP="00A56A08">
      <w:r>
        <w:tab/>
      </w:r>
      <w:r w:rsidRPr="00F30377">
        <w:t xml:space="preserve">Scincid dentition is typically pleurodont, with resorption pits and replacement teeth positioned directly beneath the old tooth. Variation in the number of teeth in a tooth row, the size of the teeth, the shape of the base, shaft, and crown of the tooth and the details of cusp lengthening/shortening/loss are all factors that vary </w:t>
      </w:r>
      <w:r>
        <w:t>between</w:t>
      </w:r>
      <w:r w:rsidRPr="00F30377">
        <w:t xml:space="preserve"> species of </w:t>
      </w:r>
      <w:r w:rsidR="00C55E91">
        <w:t>T</w:t>
      </w:r>
      <w:r w:rsidR="007B29AC">
        <w:t>i</w:t>
      </w:r>
      <w:r w:rsidR="00C55E91">
        <w:t>liquini</w:t>
      </w:r>
      <w:r w:rsidRPr="00F30377">
        <w:t xml:space="preserve">. The clade inclusive of </w:t>
      </w:r>
      <w:r w:rsidRPr="00F30377">
        <w:rPr>
          <w:i/>
        </w:rPr>
        <w:t>Tiliqua</w:t>
      </w:r>
      <w:r w:rsidRPr="00F30377">
        <w:t xml:space="preserve"> and </w:t>
      </w:r>
      <w:r w:rsidRPr="00F30377">
        <w:rPr>
          <w:i/>
        </w:rPr>
        <w:t>Cyclodomorphus</w:t>
      </w:r>
      <w:r w:rsidRPr="00F30377">
        <w:t xml:space="preserve"> is united by several characters of their dentition, centred on the presence of one or more enlarged teeth at the rear of the tooth row. The number of teeth in the dentary tooth row varies considerably in the group, from 10–15 in </w:t>
      </w:r>
      <w:r w:rsidRPr="00F30377">
        <w:rPr>
          <w:i/>
        </w:rPr>
        <w:t>Cyclodomorphus</w:t>
      </w:r>
      <w:r w:rsidRPr="00F30377">
        <w:t xml:space="preserve">, 14 in </w:t>
      </w:r>
      <w:r w:rsidRPr="00F30377">
        <w:rPr>
          <w:i/>
        </w:rPr>
        <w:t>Tiliqua pusilla</w:t>
      </w:r>
      <w:r w:rsidRPr="00F30377">
        <w:t xml:space="preserve"> and 12–19 in extant </w:t>
      </w:r>
      <w:r w:rsidRPr="00F30377">
        <w:rPr>
          <w:i/>
        </w:rPr>
        <w:t>Tiliqua</w:t>
      </w:r>
      <w:r w:rsidRPr="00F30377">
        <w:t xml:space="preserve">. This is less than the variation in </w:t>
      </w:r>
      <w:r w:rsidRPr="00F30377">
        <w:rPr>
          <w:i/>
        </w:rPr>
        <w:t>Egernia,</w:t>
      </w:r>
      <w:r w:rsidRPr="00F30377">
        <w:t xml:space="preserve"> a sister clade with 20–29 dentary teeth. A reduced number of teeth in the dentary first occurs in </w:t>
      </w:r>
      <w:r w:rsidRPr="00F30377">
        <w:rPr>
          <w:i/>
        </w:rPr>
        <w:t>Tiliqua pusilla</w:t>
      </w:r>
      <w:r w:rsidRPr="00F30377">
        <w:t xml:space="preserve"> Shea and Hutchinson, 1992 from the middle Miocene of Riversleigh, Queensland </w:t>
      </w:r>
      <w:r w:rsidR="00495914" w:rsidRPr="00495914">
        <w:t>(29)</w:t>
      </w:r>
      <w:r w:rsidRPr="00495914">
        <w:t>.</w:t>
      </w:r>
      <w:r w:rsidRPr="00F30377">
        <w:t xml:space="preserve"> The tooth crowns in this dentition also sharing a flattened, round apex, highly modified from other </w:t>
      </w:r>
      <w:r w:rsidR="00606480">
        <w:t>tiliquin</w:t>
      </w:r>
      <w:r w:rsidRPr="00F30377">
        <w:t xml:space="preserve"> shapes.</w:t>
      </w:r>
    </w:p>
    <w:p w14:paraId="360D2F35" w14:textId="6494657E" w:rsidR="009D49B3" w:rsidRPr="00F30377" w:rsidRDefault="009D49B3" w:rsidP="009D49B3">
      <w:r w:rsidRPr="00F30377">
        <w:t xml:space="preserve">The typical scincid condition is a bicuspid tooth crown with pointed medial and lateral cusps separated by an intercristatum (see Kosma, 2003). The dentition of </w:t>
      </w:r>
      <w:r w:rsidRPr="00F30377">
        <w:rPr>
          <w:i/>
        </w:rPr>
        <w:t>Egernia</w:t>
      </w:r>
      <w:r w:rsidRPr="00F30377">
        <w:t xml:space="preserve">, see Thorn et al. (2019), is atypical; all species have lateral compression of the tooth shaft and lengthened anterior and posterior cristae to produce an almost triangular crown in lateral profile. Comparison of tooth crowns with extant </w:t>
      </w:r>
      <w:r w:rsidRPr="00F30377">
        <w:rPr>
          <w:i/>
        </w:rPr>
        <w:t>Tiliqua</w:t>
      </w:r>
      <w:r w:rsidRPr="00F30377">
        <w:t xml:space="preserve"> </w:t>
      </w:r>
      <w:r w:rsidRPr="00E90D3A">
        <w:rPr>
          <w:i/>
        </w:rPr>
        <w:t>rugosa</w:t>
      </w:r>
      <w:r w:rsidRPr="00F30377">
        <w:t xml:space="preserve"> with those of </w:t>
      </w:r>
      <w:r w:rsidRPr="00F30377">
        <w:rPr>
          <w:i/>
        </w:rPr>
        <w:t>Tiliqua frangens</w:t>
      </w:r>
      <w:r w:rsidRPr="00F30377">
        <w:t xml:space="preserve"> has highlighted further differences between ontogenetic stages and </w:t>
      </w:r>
      <w:r w:rsidRPr="00B90112">
        <w:t>species (</w:t>
      </w:r>
      <w:r w:rsidR="00147136">
        <w:t>Fig. S10</w:t>
      </w:r>
      <w:r w:rsidRPr="00B90112">
        <w:t>).</w:t>
      </w:r>
    </w:p>
    <w:p w14:paraId="7B006A97" w14:textId="7626118E" w:rsidR="009D49B3" w:rsidRPr="00F30377" w:rsidRDefault="009D49B3" w:rsidP="009D49B3">
      <w:r w:rsidRPr="00F30377">
        <w:tab/>
        <w:t xml:space="preserve">Ontogenetic changes in dentition were noted in both the extant species and in </w:t>
      </w:r>
      <w:r w:rsidRPr="00F30377">
        <w:rPr>
          <w:i/>
        </w:rPr>
        <w:t>Tiliqua</w:t>
      </w:r>
      <w:r w:rsidRPr="00F30377">
        <w:t xml:space="preserve"> </w:t>
      </w:r>
      <w:r w:rsidRPr="00F30377">
        <w:rPr>
          <w:i/>
        </w:rPr>
        <w:t>frangens</w:t>
      </w:r>
      <w:r w:rsidRPr="00F30377">
        <w:t xml:space="preserve"> from neonate, through young adults and to the peramorphic condition</w:t>
      </w:r>
      <w:r>
        <w:t xml:space="preserve"> (</w:t>
      </w:r>
      <w:r w:rsidR="00147136">
        <w:t>Fig. S3</w:t>
      </w:r>
      <w:r w:rsidRPr="00F51E6F">
        <w:t>)</w:t>
      </w:r>
      <w:r>
        <w:t xml:space="preserve">. </w:t>
      </w:r>
      <w:r w:rsidRPr="00F30377">
        <w:t xml:space="preserve">The juvenile dentition of species of </w:t>
      </w:r>
      <w:r w:rsidRPr="00F30377">
        <w:rPr>
          <w:i/>
        </w:rPr>
        <w:t>Tiliqua</w:t>
      </w:r>
      <w:r w:rsidRPr="00F30377">
        <w:t xml:space="preserve"> and </w:t>
      </w:r>
      <w:r w:rsidRPr="00F30377">
        <w:rPr>
          <w:i/>
        </w:rPr>
        <w:t>Cyclodomorphus</w:t>
      </w:r>
      <w:r w:rsidRPr="00F30377">
        <w:t xml:space="preserve"> is sometimes characterised by one enlarged tooth at the rear of the tooth row. This tooth is replaced by 3-4 teeth in adult specimens of the same species, as observed in </w:t>
      </w:r>
      <w:r w:rsidRPr="00F30377">
        <w:rPr>
          <w:i/>
        </w:rPr>
        <w:t>Tiliqua scincoides</w:t>
      </w:r>
      <w:r w:rsidRPr="00F30377">
        <w:t xml:space="preserve"> (FUR071, and FUR076 juveniles and FUR130 an adult). Other species of </w:t>
      </w:r>
      <w:r w:rsidRPr="00F30377">
        <w:rPr>
          <w:i/>
        </w:rPr>
        <w:t>Tiliqua</w:t>
      </w:r>
      <w:r w:rsidRPr="00F30377">
        <w:t xml:space="preserve">, such as </w:t>
      </w:r>
      <w:r w:rsidRPr="00F30377">
        <w:rPr>
          <w:i/>
        </w:rPr>
        <w:t>T. rugosa</w:t>
      </w:r>
      <w:r>
        <w:rPr>
          <w:i/>
        </w:rPr>
        <w:t>,</w:t>
      </w:r>
      <w:r w:rsidRPr="00F30377">
        <w:t xml:space="preserve"> maintain similar tooth crown shapes and relative sizes from juvenile to adulthood, but add more teeth to the tooth row as the dentary lengthens with the increase in overall body size. </w:t>
      </w:r>
      <w:r w:rsidR="00147136">
        <w:t xml:space="preserve">Fig. S10 </w:t>
      </w:r>
      <w:r w:rsidRPr="00F30377">
        <w:t xml:space="preserve">illustrates the similar ontogenetic changes in crown shape for both </w:t>
      </w:r>
      <w:r w:rsidRPr="00F30377">
        <w:rPr>
          <w:i/>
        </w:rPr>
        <w:t>Tiliqua rugosa</w:t>
      </w:r>
      <w:r w:rsidRPr="00F30377">
        <w:t xml:space="preserve"> and </w:t>
      </w:r>
      <w:r w:rsidRPr="00F30377">
        <w:rPr>
          <w:i/>
        </w:rPr>
        <w:t>T. frangens</w:t>
      </w:r>
      <w:r w:rsidRPr="00F30377">
        <w:t xml:space="preserve">; both species with adult tooth crowns that are wider, rounder and develop stronger lateral cristae and </w:t>
      </w:r>
      <w:r w:rsidRPr="00F30377">
        <w:rPr>
          <w:i/>
        </w:rPr>
        <w:t>culmen later</w:t>
      </w:r>
      <w:r>
        <w:rPr>
          <w:i/>
        </w:rPr>
        <w:t>ale</w:t>
      </w:r>
      <w:r w:rsidRPr="00F30377">
        <w:rPr>
          <w:i/>
        </w:rPr>
        <w:t>s</w:t>
      </w:r>
      <w:r w:rsidRPr="00F30377">
        <w:t xml:space="preserve"> than the neonate form. The adult tooth has a wider crown than shaft in both </w:t>
      </w:r>
      <w:r w:rsidRPr="00F30377">
        <w:rPr>
          <w:i/>
        </w:rPr>
        <w:t>Tiliqua rugosa</w:t>
      </w:r>
      <w:r w:rsidRPr="00F30377">
        <w:t xml:space="preserve"> and </w:t>
      </w:r>
      <w:r w:rsidRPr="00F30377">
        <w:rPr>
          <w:i/>
        </w:rPr>
        <w:t>T. frangens</w:t>
      </w:r>
      <w:r w:rsidRPr="00F30377">
        <w:t xml:space="preserve"> and the occlusal surface of the tooth is rounder than the conical neonate crowns. Adult tooth wear appears similar in both taxa, the medial face of the tooth developing a shallow concavity beneath the </w:t>
      </w:r>
      <w:r w:rsidRPr="00F30377">
        <w:rPr>
          <w:i/>
        </w:rPr>
        <w:t>crista lingualis</w:t>
      </w:r>
      <w:r w:rsidRPr="00F30377">
        <w:t xml:space="preserve">, between the two </w:t>
      </w:r>
      <w:r w:rsidRPr="00F30377">
        <w:rPr>
          <w:i/>
        </w:rPr>
        <w:t>culmen later</w:t>
      </w:r>
      <w:r>
        <w:rPr>
          <w:i/>
        </w:rPr>
        <w:t>ale</w:t>
      </w:r>
      <w:r w:rsidRPr="00F30377">
        <w:rPr>
          <w:i/>
        </w:rPr>
        <w:t>s</w:t>
      </w:r>
      <w:r w:rsidRPr="00F30377">
        <w:t>. This depression in the medial face of the crowns accentuates the pro</w:t>
      </w:r>
      <w:r>
        <w:t>jection</w:t>
      </w:r>
      <w:r w:rsidRPr="00F30377">
        <w:t xml:space="preserve"> of both the medial and lateral cristae from the rounded surface of the crowns, creating a ridge along the tooth rows. </w:t>
      </w:r>
    </w:p>
    <w:p w14:paraId="45E3E3D9" w14:textId="77777777" w:rsidR="009D49B3" w:rsidRPr="00F30377" w:rsidRDefault="009D49B3" w:rsidP="009D49B3">
      <w:pPr>
        <w:pStyle w:val="SMHeading"/>
      </w:pPr>
      <w:bookmarkStart w:id="13" w:name="_Toc22560427"/>
      <w:bookmarkStart w:id="14" w:name="_Toc58069307"/>
      <w:r w:rsidRPr="00F30377">
        <w:t>The Postcranial skeleton</w:t>
      </w:r>
      <w:bookmarkEnd w:id="13"/>
      <w:bookmarkEnd w:id="14"/>
    </w:p>
    <w:p w14:paraId="52A8C51C" w14:textId="6471990A" w:rsidR="009D49B3" w:rsidRPr="00F30377" w:rsidRDefault="009D49B3" w:rsidP="009D49B3">
      <w:pPr>
        <w:pStyle w:val="SMSubheading"/>
      </w:pPr>
      <w:r w:rsidRPr="007C09A0">
        <w:t>Humerus</w:t>
      </w:r>
    </w:p>
    <w:p w14:paraId="2F9EB5BD" w14:textId="77777777" w:rsidR="009D49B3" w:rsidRPr="00F30377" w:rsidRDefault="009D49B3" w:rsidP="009D49B3">
      <w:r w:rsidRPr="00F30377">
        <w:tab/>
        <w:t xml:space="preserve">A left and right humerus from </w:t>
      </w:r>
      <w:r>
        <w:t>the partial</w:t>
      </w:r>
      <w:r w:rsidRPr="00F30377">
        <w:t xml:space="preserve"> individual </w:t>
      </w:r>
      <w:r>
        <w:t>skeleton</w:t>
      </w:r>
      <w:r w:rsidRPr="00F30377">
        <w:t xml:space="preserve"> recovered from Sobbe Site on the Darling Downs of south-eastern Queensland (QMF41532). The right humerus is cemented </w:t>
      </w:r>
      <w:r w:rsidRPr="00F30377">
        <w:lastRenderedPageBreak/>
        <w:t xml:space="preserve">in a concretion of osteoderms matching those described above and those fused to the adult maxilla and frontals of </w:t>
      </w:r>
      <w:r w:rsidRPr="00F30377">
        <w:rPr>
          <w:i/>
        </w:rPr>
        <w:t>Tiliqua frangens</w:t>
      </w:r>
      <w:r w:rsidRPr="00F30377">
        <w:t>.</w:t>
      </w:r>
    </w:p>
    <w:p w14:paraId="76AEE315" w14:textId="77777777" w:rsidR="009D49B3" w:rsidRPr="00F30377" w:rsidRDefault="009D49B3" w:rsidP="009D49B3">
      <w:r w:rsidRPr="00F30377">
        <w:tab/>
        <w:t>Both humeri are unbroken and lacking proximal and distal epiphyses. Both bones being mirror images of one another, only the left is described herein. Total length of the bone is 30 mm, expanding in width at the proximal end to 14 mm, and is 13.3 mm distally. The minimum circumference of the shaft is located approximately mid</w:t>
      </w:r>
      <w:r>
        <w:t>-</w:t>
      </w:r>
      <w:r w:rsidRPr="00F30377">
        <w:t xml:space="preserve">length from the proximal end and is 4 mm in diameter. The proximal </w:t>
      </w:r>
      <w:r>
        <w:t>end of the humerus widens medio</w:t>
      </w:r>
      <w:r w:rsidRPr="00F30377">
        <w:t xml:space="preserve">laterally from the shaft preserving the central, ventral concavity of the bicipital fossa, bounded on the right by the deltopectoral crest. The deltopectoral crest extends laterally from the proximal-distal length of the shaft at an angle of approximately 40°. It does not extend beyond the length of the humeral crest on the opposing side of the bicipital fossa which is slightly longer and projects out from the shaft at a greater angle of approximately 50°. The surface for the attachment of the humeral condyle is preserved, indicating this element is positioned directly in line with the centre of the shaft. In proximal view the bone is thicker in the location of the humeral condyle and the medial tuberosity. Between the humeral condyle and lateral tuberosity the bone thins. The angle between these two elements is steep in dorsal and ventral view, approximately 70° away from the proximal-distal line of the shaft. </w:t>
      </w:r>
    </w:p>
    <w:p w14:paraId="2E4A8B26" w14:textId="77777777" w:rsidR="009D49B3" w:rsidRPr="00F30377" w:rsidRDefault="009D49B3" w:rsidP="009D49B3">
      <w:r w:rsidRPr="00F30377">
        <w:tab/>
        <w:t>The distal end of the humerus preserves the ectepicondylar foramen, but no ectepicondyle crest or projection is evident, the bone expanding in width in a straight line from the shaft at an angle of ~30° away from the centre line. No visible entepicondyle is visible. In anterior view the space between the radiouln</w:t>
      </w:r>
      <w:r>
        <w:t>ar</w:t>
      </w:r>
      <w:r w:rsidRPr="00F30377">
        <w:t xml:space="preserve"> fossa is triangular with straight sides forking at an angle of ~60°. </w:t>
      </w:r>
    </w:p>
    <w:p w14:paraId="7CC907A5" w14:textId="43C06DD0" w:rsidR="009D49B3" w:rsidRDefault="009D49B3" w:rsidP="009D49B3">
      <w:r w:rsidRPr="00F30377">
        <w:tab/>
        <w:t xml:space="preserve">The rotation offset of the distal and proximal articulations is similar to that of </w:t>
      </w:r>
      <w:r w:rsidRPr="00F30377">
        <w:rPr>
          <w:i/>
        </w:rPr>
        <w:t>Tiliqua rugosa</w:t>
      </w:r>
      <w:r w:rsidRPr="00F30377">
        <w:t xml:space="preserve"> and </w:t>
      </w:r>
      <w:r w:rsidRPr="00F30377">
        <w:rPr>
          <w:i/>
        </w:rPr>
        <w:t>T. scincoides</w:t>
      </w:r>
      <w:r w:rsidRPr="00F30377">
        <w:t xml:space="preserve"> at approximately 45°. Overall length of the bone is not considerably longer than </w:t>
      </w:r>
      <w:r>
        <w:t xml:space="preserve">those of </w:t>
      </w:r>
      <w:r w:rsidRPr="00F30377">
        <w:t xml:space="preserve">extant </w:t>
      </w:r>
      <w:r w:rsidRPr="00F30377">
        <w:rPr>
          <w:i/>
        </w:rPr>
        <w:t>Tiliqua</w:t>
      </w:r>
      <w:r w:rsidRPr="00F30377">
        <w:t xml:space="preserve"> species but the </w:t>
      </w:r>
      <w:r>
        <w:t>greater expansion</w:t>
      </w:r>
      <w:r w:rsidRPr="00F30377">
        <w:t xml:space="preserve"> in the width of the bone at both proximal and distal ends and the diameter of the shaft suggest support for increased weight bearing on the limbs, without increased stride associated with greater limb length. The forelimb is the greater weight bearing limb (0.5 full body weight) in belly-dragging blue</w:t>
      </w:r>
      <w:r>
        <w:t>-</w:t>
      </w:r>
      <w:r w:rsidRPr="00F30377">
        <w:t xml:space="preserve">tongued lizards </w:t>
      </w:r>
      <w:r w:rsidR="00027182">
        <w:rPr>
          <w:noProof/>
        </w:rPr>
        <w:t>[31]</w:t>
      </w:r>
      <w:r w:rsidRPr="00F30377">
        <w:t>. The</w:t>
      </w:r>
      <w:r>
        <w:t>refore, the</w:t>
      </w:r>
      <w:r w:rsidRPr="00F30377">
        <w:t xml:space="preserve"> humerus dimensions relate to body mass and locomotion</w:t>
      </w:r>
      <w:r>
        <w:t>.</w:t>
      </w:r>
      <w:r w:rsidRPr="00F30377">
        <w:t xml:space="preserve"> </w:t>
      </w:r>
      <w:r w:rsidRPr="00F30377">
        <w:rPr>
          <w:i/>
        </w:rPr>
        <w:t>Tiliqua frangens</w:t>
      </w:r>
      <w:r w:rsidRPr="00F30377">
        <w:t xml:space="preserve"> </w:t>
      </w:r>
      <w:r>
        <w:t>was</w:t>
      </w:r>
      <w:r w:rsidRPr="00F30377">
        <w:t xml:space="preserve"> a heavy, belly-dragging lizard. Evidence for this method of locomotion is found in the relative mid-shaft width to total bone length of 13.3% </w:t>
      </w:r>
      <w:r w:rsidR="00027182">
        <w:rPr>
          <w:noProof/>
        </w:rPr>
        <w:t>[index of robustness, 32, 33]</w:t>
      </w:r>
      <w:r w:rsidRPr="00F30377">
        <w:t>, and the width of the proximal and distal extremities of the diaphysis compared to total length (max 46.7%).</w:t>
      </w:r>
    </w:p>
    <w:p w14:paraId="776E7CC3" w14:textId="77777777" w:rsidR="009D49B3" w:rsidRPr="00F30377" w:rsidRDefault="009D49B3" w:rsidP="009D49B3"/>
    <w:p w14:paraId="473732C9" w14:textId="77777777" w:rsidR="009D49B3" w:rsidRPr="00F30377" w:rsidRDefault="009D49B3" w:rsidP="009D49B3">
      <w:pPr>
        <w:pStyle w:val="SMSubheading"/>
      </w:pPr>
      <w:r w:rsidRPr="007C09A0">
        <w:t>Tibia</w:t>
      </w:r>
    </w:p>
    <w:p w14:paraId="4D2A4863" w14:textId="16D35061" w:rsidR="005D7912" w:rsidRDefault="009D49B3" w:rsidP="009D49B3">
      <w:pPr>
        <w:pStyle w:val="SMText"/>
      </w:pPr>
      <w:r>
        <w:tab/>
      </w:r>
      <w:r w:rsidRPr="00F30377">
        <w:t>A left adult tibia (AM F145620;</w:t>
      </w:r>
      <w:r w:rsidR="00147136">
        <w:t xml:space="preserve"> Fig. S11</w:t>
      </w:r>
      <w:r w:rsidRPr="00F30377">
        <w:t xml:space="preserve">) was recovered from the disturbed sediment from Cathedral Cave. It is complete, with minimal abrasion to the proximal articulation surface. The bone is considerably broader </w:t>
      </w:r>
      <w:r>
        <w:t xml:space="preserve">in comparison to </w:t>
      </w:r>
      <w:r w:rsidRPr="00076F47">
        <w:rPr>
          <w:i/>
        </w:rPr>
        <w:t>T. rugosa</w:t>
      </w:r>
      <w:r>
        <w:t xml:space="preserve"> </w:t>
      </w:r>
      <w:r w:rsidRPr="00F30377">
        <w:t>at the proximal end. The proximal articulation is asymmetrical, ovular, and wider ante</w:t>
      </w:r>
      <w:r>
        <w:t>ro</w:t>
      </w:r>
      <w:r w:rsidRPr="00F30377">
        <w:t>posteriorly in medial view. Beneath this face the shaft narrows sl</w:t>
      </w:r>
      <w:r>
        <w:t>ightly, and is compressed dorso</w:t>
      </w:r>
      <w:r w:rsidRPr="00F30377">
        <w:t>ventrally, but not anter</w:t>
      </w:r>
      <w:r>
        <w:t>o</w:t>
      </w:r>
      <w:r w:rsidRPr="00F30377">
        <w:t>posteriorly until further distally. The cnemial crest is pronounced (</w:t>
      </w:r>
      <w:r w:rsidRPr="00745663">
        <w:fldChar w:fldCharType="begin"/>
      </w:r>
      <w:r w:rsidRPr="00745663">
        <w:instrText xml:space="preserve"> REF _Ref18415284 \h  \* MERGEFORMAT </w:instrText>
      </w:r>
      <w:r w:rsidRPr="00745663">
        <w:fldChar w:fldCharType="separate"/>
      </w:r>
      <w:r w:rsidR="00147136">
        <w:t>Fig.</w:t>
      </w:r>
      <w:r w:rsidRPr="00745663">
        <w:fldChar w:fldCharType="end"/>
      </w:r>
      <w:r w:rsidR="00147136">
        <w:t xml:space="preserve"> S11</w:t>
      </w:r>
      <w:r w:rsidRPr="00F30377">
        <w:t>) and sits roughly half</w:t>
      </w:r>
      <w:r>
        <w:t>-</w:t>
      </w:r>
      <w:r w:rsidRPr="00F30377">
        <w:t xml:space="preserve">way down the length of the bone, indicating a lower-geared muscle attachment, for increased strength over speed in locomotion. The groove between the medial and lateral malleolus is very pronounced. The tibia is 23.2 mm tall, with a minimum shaft circumference of 4.2 mm, and widening on either end. The distal profile is 6.8 </w:t>
      </w:r>
      <w:r>
        <w:t>mm at the widest point and</w:t>
      </w:r>
      <w:r w:rsidRPr="00F30377">
        <w:t xml:space="preserve"> 6.6 mm</w:t>
      </w:r>
      <w:r>
        <w:t xml:space="preserve"> perpendicular to that point</w:t>
      </w:r>
      <w:r w:rsidRPr="00F30377">
        <w:t xml:space="preserve">. The proximal </w:t>
      </w:r>
      <w:r>
        <w:t>width</w:t>
      </w:r>
      <w:r w:rsidRPr="00F30377">
        <w:t xml:space="preserve"> is 11.2 </w:t>
      </w:r>
      <w:r>
        <w:t>mm measured parallel with the malleolar groove, and</w:t>
      </w:r>
      <w:r w:rsidRPr="00F30377">
        <w:t xml:space="preserve"> 8.4 mm</w:t>
      </w:r>
      <w:r>
        <w:t xml:space="preserve"> wide perpendicular to that measurement</w:t>
      </w:r>
      <w:r w:rsidRPr="00F30377">
        <w:t>.</w:t>
      </w:r>
    </w:p>
    <w:p w14:paraId="7A746F71" w14:textId="165E5E80" w:rsidR="00D41869" w:rsidRDefault="00D41869" w:rsidP="00D41869">
      <w:r w:rsidRPr="00F30377">
        <w:lastRenderedPageBreak/>
        <w:t xml:space="preserve">The shape is similar to that of </w:t>
      </w:r>
      <w:r w:rsidRPr="00F30377">
        <w:rPr>
          <w:i/>
        </w:rPr>
        <w:t>Tiliqua rugosa</w:t>
      </w:r>
      <w:r w:rsidRPr="00F30377">
        <w:t xml:space="preserve">, with extreme proportions. The tibia of </w:t>
      </w:r>
      <w:r w:rsidRPr="00F30377">
        <w:rPr>
          <w:i/>
        </w:rPr>
        <w:t>Tiliqua frangens</w:t>
      </w:r>
      <w:r w:rsidRPr="00F30377">
        <w:t xml:space="preserve"> is only 20% longer than </w:t>
      </w:r>
      <w:r w:rsidRPr="00F30377">
        <w:rPr>
          <w:i/>
        </w:rPr>
        <w:t>T. rugosa,</w:t>
      </w:r>
      <w:r w:rsidRPr="00F30377">
        <w:t xml:space="preserve"> but 100% wider. The cnemial crest</w:t>
      </w:r>
      <w:r>
        <w:t>—</w:t>
      </w:r>
      <w:r w:rsidRPr="00F30377">
        <w:t xml:space="preserve">the attachment site for the </w:t>
      </w:r>
      <w:r w:rsidRPr="00F30377">
        <w:rPr>
          <w:i/>
        </w:rPr>
        <w:t xml:space="preserve">M. </w:t>
      </w:r>
      <w:r>
        <w:rPr>
          <w:i/>
        </w:rPr>
        <w:t>quadriceps—</w:t>
      </w:r>
      <w:r w:rsidRPr="00FF4EDF">
        <w:t xml:space="preserve">is more pronounced in </w:t>
      </w:r>
      <w:r w:rsidRPr="00FF4EDF">
        <w:rPr>
          <w:i/>
        </w:rPr>
        <w:t>T. frangens</w:t>
      </w:r>
      <w:r w:rsidRPr="00FF4EDF">
        <w:t>,</w:t>
      </w:r>
      <w:r>
        <w:t xml:space="preserve"> </w:t>
      </w:r>
      <w:r w:rsidRPr="00F30377">
        <w:t>with lower gearing for in</w:t>
      </w:r>
      <w:r>
        <w:t>creased weight-bearing strength</w:t>
      </w:r>
      <w:r w:rsidRPr="00F30377">
        <w:t xml:space="preserve"> </w:t>
      </w:r>
      <w:r>
        <w:t>rather than</w:t>
      </w:r>
      <w:r w:rsidRPr="00F30377">
        <w:t xml:space="preserve"> increased speed. The groove between the medial and lateral malleolus is deep in </w:t>
      </w:r>
      <w:r w:rsidRPr="00F30377">
        <w:rPr>
          <w:i/>
        </w:rPr>
        <w:t>Tiliqua frangens</w:t>
      </w:r>
      <w:r w:rsidRPr="00F30377">
        <w:t xml:space="preserve">, indicating a more reduced lateral movement of the pes than in </w:t>
      </w:r>
      <w:r w:rsidRPr="00F30377">
        <w:rPr>
          <w:i/>
        </w:rPr>
        <w:t>T. rugosa</w:t>
      </w:r>
      <w:r w:rsidRPr="00F30377">
        <w:t xml:space="preserve">. The tibia is the primary load-bearing bone in the hind limb </w:t>
      </w:r>
      <w:r w:rsidR="00027182">
        <w:rPr>
          <w:noProof/>
        </w:rPr>
        <w:t>[33]</w:t>
      </w:r>
      <w:r w:rsidRPr="00F30377">
        <w:t xml:space="preserve">. Differences in the proportions of the distal hind limb paired with the lower placement of the cnemial crest and deep malleolus groove of </w:t>
      </w:r>
      <w:r w:rsidRPr="00F30377">
        <w:rPr>
          <w:i/>
        </w:rPr>
        <w:t>Tiliqua frangens</w:t>
      </w:r>
      <w:r w:rsidRPr="00F30377">
        <w:t xml:space="preserve"> indicate a heav</w:t>
      </w:r>
      <w:r>
        <w:t>ie</w:t>
      </w:r>
      <w:r w:rsidRPr="00F30377">
        <w:t>r individual body mass</w:t>
      </w:r>
      <w:r>
        <w:t xml:space="preserve"> comparative to </w:t>
      </w:r>
      <w:r w:rsidRPr="00B7026D">
        <w:rPr>
          <w:i/>
        </w:rPr>
        <w:t>T. rugosa</w:t>
      </w:r>
      <w:r w:rsidRPr="00F30377">
        <w:t xml:space="preserve">, with strong limbs for slower, shorter-stride locomotion with minimal use of the hind feet. </w:t>
      </w:r>
    </w:p>
    <w:p w14:paraId="1B8B3816" w14:textId="77777777" w:rsidR="00D41869" w:rsidRPr="00F30377" w:rsidRDefault="00D41869" w:rsidP="00D41869"/>
    <w:p w14:paraId="5FE43729" w14:textId="77777777" w:rsidR="00D41869" w:rsidRDefault="00D41869" w:rsidP="00D41869">
      <w:pPr>
        <w:pStyle w:val="SMSubheading"/>
      </w:pPr>
      <w:r w:rsidRPr="007C09A0">
        <w:t>Vertebrae</w:t>
      </w:r>
    </w:p>
    <w:p w14:paraId="51251C80" w14:textId="7D677A3A" w:rsidR="00D41869" w:rsidRPr="00F30377" w:rsidRDefault="00D41869" w:rsidP="00D41869">
      <w:r>
        <w:t xml:space="preserve">All vertebrae are procoelous as typical of scincid lizards. </w:t>
      </w:r>
      <w:r w:rsidRPr="00F30377">
        <w:t>Two axis vertebrae have been recovered, AM F58265 and AM F121157. Measur</w:t>
      </w:r>
      <w:r>
        <w:t>ements taken of the larger AM F</w:t>
      </w:r>
      <w:r w:rsidRPr="00F30377">
        <w:t>58265</w:t>
      </w:r>
      <w:r>
        <w:t xml:space="preserve"> (</w:t>
      </w:r>
      <w:r w:rsidR="00147136">
        <w:t>Fig. S12</w:t>
      </w:r>
      <w:r>
        <w:t>:1a</w:t>
      </w:r>
      <w:r w:rsidRPr="00B7026D">
        <w:t>–</w:t>
      </w:r>
      <w:r>
        <w:t>d)</w:t>
      </w:r>
      <w:r w:rsidRPr="00F30377">
        <w:t xml:space="preserve"> suggest this is an adult specimen. Anteriorly the articular surface measures 8.5 mm wide x 7.1 mm tall. The anterior face of the articulation with the atlas vertebra is concave d</w:t>
      </w:r>
      <w:r>
        <w:t>orso</w:t>
      </w:r>
      <w:r w:rsidRPr="00F30377">
        <w:t xml:space="preserve">ventrally </w:t>
      </w:r>
      <w:r>
        <w:t>and convex medio</w:t>
      </w:r>
      <w:r w:rsidRPr="00F30377">
        <w:t xml:space="preserve">laterally, creating a saddle shape. The dorsal margin of the saddle, marking the odontoid process, projects forward into the arch of the atlas vertebra. The bone is generally robust, highlighted by the width of the lateral walls of the neural canal of 2.7 mm. </w:t>
      </w:r>
      <w:r>
        <w:t>The neural spine rises postero</w:t>
      </w:r>
      <w:r w:rsidRPr="00F30377">
        <w:t>dorsally 10.6 mm from the top of the neural arch</w:t>
      </w:r>
      <w:r>
        <w:t>;</w:t>
      </w:r>
      <w:r w:rsidRPr="00F30377">
        <w:t xml:space="preserve"> the anterior face is broken</w:t>
      </w:r>
      <w:r>
        <w:t>,</w:t>
      </w:r>
      <w:r w:rsidRPr="00F30377">
        <w:t xml:space="preserve"> not preserving the true angle. The neural spine widens posteriorly to be 6.5 mm dorsally with parallel sides running ventrally almost to the neural arch, before widening to meet the postzyg</w:t>
      </w:r>
      <w:r>
        <w:t>a</w:t>
      </w:r>
      <w:r w:rsidRPr="00F30377">
        <w:t xml:space="preserve">pophyses which spread out to a width of 12.3 mm. Viewed anteriorly, the intercentrum beneath the centrum is thickly built, expanding laterally at the base, a small puncture is observed laterally in the thinnest part of the bone roughly in the centre. The intercentrum extends from beneath the articular facet for the atlas vertebra to posterior of the condyle on the centrum. The distal end of the intercentrum is rounded and thickened relative to the rest of this feature. </w:t>
      </w:r>
    </w:p>
    <w:p w14:paraId="17C336F7" w14:textId="77777777" w:rsidR="00D41869" w:rsidRPr="00F30377" w:rsidRDefault="00D41869" w:rsidP="00D41869">
      <w:r w:rsidRPr="00F30377">
        <w:tab/>
        <w:t xml:space="preserve">The axis vertebra of </w:t>
      </w:r>
      <w:r w:rsidRPr="00F30377">
        <w:rPr>
          <w:i/>
        </w:rPr>
        <w:t>Tiliqua frangens</w:t>
      </w:r>
      <w:r w:rsidRPr="00F30377">
        <w:t xml:space="preserve"> is considerably more robust than that of </w:t>
      </w:r>
      <w:r w:rsidRPr="00F30377">
        <w:rPr>
          <w:i/>
        </w:rPr>
        <w:t>Tiliqua</w:t>
      </w:r>
      <w:r w:rsidRPr="00F30377">
        <w:t xml:space="preserve"> </w:t>
      </w:r>
      <w:r w:rsidRPr="00F30377">
        <w:rPr>
          <w:i/>
        </w:rPr>
        <w:t>rugosa</w:t>
      </w:r>
      <w:r w:rsidRPr="00F30377">
        <w:t>, with thicke</w:t>
      </w:r>
      <w:r>
        <w:t xml:space="preserve">r </w:t>
      </w:r>
      <w:r w:rsidRPr="00F30377">
        <w:t>bone, a neural spine proportionally twice as broad, and an expanded base on the intercentrum. The dorsal tip of the neural spine of the axi</w:t>
      </w:r>
      <w:r>
        <w:t>s</w:t>
      </w:r>
      <w:r w:rsidRPr="00F30377">
        <w:t xml:space="preserve"> vertebrae of </w:t>
      </w:r>
      <w:r w:rsidRPr="00F30377">
        <w:rPr>
          <w:i/>
        </w:rPr>
        <w:t>Tiliqua rugosa</w:t>
      </w:r>
      <w:r w:rsidRPr="00F30377">
        <w:t xml:space="preserve"> widens posteriorly to 46% of its height, while in </w:t>
      </w:r>
      <w:r w:rsidRPr="00F30377">
        <w:rPr>
          <w:i/>
        </w:rPr>
        <w:t>T. frangens</w:t>
      </w:r>
      <w:r w:rsidRPr="00F30377">
        <w:t xml:space="preserve"> it broadens to 62%. Comparative measurements of the neural canal maximum width, to the thickness of the wall of the neural canal best demonstrates this difference, with </w:t>
      </w:r>
      <w:r w:rsidRPr="00F30377">
        <w:rPr>
          <w:i/>
        </w:rPr>
        <w:t>T. frangens</w:t>
      </w:r>
      <w:r w:rsidRPr="00F30377">
        <w:t xml:space="preserve"> bone 57.8% and </w:t>
      </w:r>
      <w:r w:rsidRPr="00F30377">
        <w:rPr>
          <w:i/>
        </w:rPr>
        <w:t>T. rugosa</w:t>
      </w:r>
      <w:r w:rsidRPr="00F30377">
        <w:t xml:space="preserve"> 29.4% as wide as the neural canal. The shape of the intracentrum is similar between the two taxa, excepting the base and the distal tip. The intracentrum in </w:t>
      </w:r>
      <w:r w:rsidRPr="00F30377">
        <w:rPr>
          <w:i/>
        </w:rPr>
        <w:t>Tiliqua rugosa</w:t>
      </w:r>
      <w:r w:rsidRPr="00F30377">
        <w:t xml:space="preserve"> remains thin, not thickening ventrally like that of </w:t>
      </w:r>
      <w:r w:rsidRPr="00F30377">
        <w:rPr>
          <w:i/>
        </w:rPr>
        <w:t>T. frangens</w:t>
      </w:r>
      <w:r w:rsidRPr="00F30377">
        <w:t xml:space="preserve">. The distal tip on the intracentrum of </w:t>
      </w:r>
      <w:r w:rsidRPr="00F30377">
        <w:rPr>
          <w:i/>
        </w:rPr>
        <w:t>T. frangens</w:t>
      </w:r>
      <w:r w:rsidRPr="00F30377">
        <w:t xml:space="preserve"> is bulbous and rounded in lateral view while the same feature on </w:t>
      </w:r>
      <w:r w:rsidRPr="00F30377">
        <w:rPr>
          <w:i/>
        </w:rPr>
        <w:t>T. rugosa</w:t>
      </w:r>
      <w:r w:rsidRPr="00F30377">
        <w:t xml:space="preserve"> is squared and thin.</w:t>
      </w:r>
    </w:p>
    <w:p w14:paraId="37205AC0" w14:textId="77E326C8" w:rsidR="00D41869" w:rsidRPr="00F30377" w:rsidRDefault="00D41869" w:rsidP="00D41869">
      <w:r w:rsidRPr="00F30377">
        <w:tab/>
        <w:t>Numerous presacral vertebrae were found in the collections of the AM and recovered from the new excavation of Cathedral Cave. Of these, AM F145621 was chosen as a representative specimen</w:t>
      </w:r>
      <w:r>
        <w:t xml:space="preserve"> (shown in</w:t>
      </w:r>
      <w:r w:rsidR="00147136">
        <w:t xml:space="preserve"> Fig. S12</w:t>
      </w:r>
      <w:r>
        <w:t>:2a–d)</w:t>
      </w:r>
      <w:r w:rsidRPr="00F30377">
        <w:t>, with centrum 5.61 mm in diameter, similar to the larger axis vertebra and corresponding to an adult individual.</w:t>
      </w:r>
    </w:p>
    <w:p w14:paraId="6F465A5A" w14:textId="77777777" w:rsidR="00D41869" w:rsidRPr="00F30377" w:rsidRDefault="00D41869" w:rsidP="00D41869">
      <w:r w:rsidRPr="00F30377">
        <w:tab/>
        <w:t xml:space="preserve">The sacrum </w:t>
      </w:r>
      <w:r>
        <w:t>comprises</w:t>
      </w:r>
      <w:r w:rsidRPr="00F30377">
        <w:t xml:space="preserve"> two vertebrae fused at the centrum and lateral extremities of the transverse processes. Four </w:t>
      </w:r>
      <w:r>
        <w:t xml:space="preserve">examples of this bone </w:t>
      </w:r>
      <w:r w:rsidRPr="00F30377">
        <w:t xml:space="preserve">were identified from the new excavation and the existing collections of the Australian Museum. One large, complete sacrum was recovered from Sutton’s Site on the Darling Downs. The centrum of the sacrum preserves a circular, cotyle </w:t>
      </w:r>
      <w:r w:rsidRPr="00F30377">
        <w:lastRenderedPageBreak/>
        <w:t>anteriorly and condyle</w:t>
      </w:r>
      <w:r>
        <w:t xml:space="preserve"> posteriorly with minimal dorso</w:t>
      </w:r>
      <w:r w:rsidRPr="00F30377">
        <w:t xml:space="preserve">ventral compression distinguishing them from the highly compressed articulations on varanid vertebrae. Posteriorly, the condyle is slightly narrower than the centrum anterior to it, creating a very shallow lip of bone on the ventral surface. The transverse processes </w:t>
      </w:r>
      <w:r>
        <w:t xml:space="preserve">on the </w:t>
      </w:r>
      <w:r w:rsidRPr="00F30377">
        <w:t>anterior vertebra</w:t>
      </w:r>
      <w:r>
        <w:t xml:space="preserve"> </w:t>
      </w:r>
      <w:r w:rsidRPr="00F30377">
        <w:t xml:space="preserve">are almost square in cross section, but rounded ventrally and extend laterally, angled posteriorly to meet the </w:t>
      </w:r>
      <w:r>
        <w:t>adjacent</w:t>
      </w:r>
      <w:r w:rsidRPr="00F30377">
        <w:t xml:space="preserve"> process on the </w:t>
      </w:r>
      <w:r>
        <w:t>posterior</w:t>
      </w:r>
      <w:r w:rsidRPr="00F30377">
        <w:t xml:space="preserve"> sacral vertebra. The pro</w:t>
      </w:r>
      <w:r>
        <w:t>cesses widen distally and dorso</w:t>
      </w:r>
      <w:r w:rsidRPr="00F30377">
        <w:t xml:space="preserve">ventrally to fuse with the transverse processes </w:t>
      </w:r>
      <w:r>
        <w:t>of the posterior sacral vertebra</w:t>
      </w:r>
      <w:r w:rsidRPr="00F30377">
        <w:t xml:space="preserve"> creating a posteriorly open ‘C’ shape in lateral view when fused, the posterior vertebra’s transverse process forming a third of the ‘C’ at the base. The transverse process </w:t>
      </w:r>
      <w:r>
        <w:t xml:space="preserve">of the </w:t>
      </w:r>
      <w:r w:rsidRPr="00F30377">
        <w:t>posterior vertebra</w:t>
      </w:r>
      <w:r>
        <w:t xml:space="preserve"> is dorso</w:t>
      </w:r>
      <w:r w:rsidRPr="00F30377">
        <w:t>ventrally c</w:t>
      </w:r>
      <w:r>
        <w:t>ompressed and antero</w:t>
      </w:r>
      <w:r w:rsidRPr="00F30377">
        <w:t>posteriorly curved in order to meet with the anterior transverse process. The ventral and anterior faces of this process preserve elongate furrows between supporting struts of bone connected to the centrum. In anterior view, the transverse processes curve ventrally from the level of the centrum. The prezyg</w:t>
      </w:r>
      <w:r>
        <w:t>a</w:t>
      </w:r>
      <w:r w:rsidRPr="00F30377">
        <w:t>po</w:t>
      </w:r>
      <w:r>
        <w:t>p</w:t>
      </w:r>
      <w:r w:rsidRPr="00F30377">
        <w:t>hyses of the sacrum are angled dorsally from the centrum at approximately 30° and preserve deep furrows medially on the dorsal surface where it meets the neural arch, and is then flattened to an ovular shape to support the articulation of the preceding vertebra’s postzyg</w:t>
      </w:r>
      <w:r>
        <w:t>a</w:t>
      </w:r>
      <w:r w:rsidRPr="00F30377">
        <w:t>po</w:t>
      </w:r>
      <w:r>
        <w:t>p</w:t>
      </w:r>
      <w:r w:rsidRPr="00F30377">
        <w:t>hyses. The neural spine on the dorsal surface of the vertebra begins immediately above the anterior edge of the neural arch and widens posteriorly. The dorsal tip of the neural spine was not preserved on any sacra.</w:t>
      </w:r>
    </w:p>
    <w:p w14:paraId="5DE00F08" w14:textId="5E8D07D4" w:rsidR="00D41869" w:rsidRDefault="00D41869" w:rsidP="00D41869">
      <w:pPr>
        <w:pStyle w:val="SMText"/>
      </w:pPr>
      <w:r w:rsidRPr="00F30377">
        <w:tab/>
        <w:t xml:space="preserve">The largest of the sacra </w:t>
      </w:r>
      <w:r>
        <w:t>based on</w:t>
      </w:r>
      <w:r w:rsidRPr="00F30377">
        <w:t xml:space="preserve"> centrum length and width, AM F58265, is missing the left transverse processes</w:t>
      </w:r>
      <w:r>
        <w:t>;</w:t>
      </w:r>
      <w:r w:rsidRPr="00F30377">
        <w:t xml:space="preserve"> the right extends 19.6 mm from the centre of the centrum to the articulation with the ilium. The centrum diameter is similar to the aforementioned vertebrae groups. Two specimens, parts a and b of AM F58257 are similar in size, with centrum widths of 7 and 7.2 mm and transverse process lengths of 22.8 and 19.9 mm (healed fracture) respectively. See the supplementary information for the remaining measurements and </w:t>
      </w:r>
      <w:r w:rsidR="00147136">
        <w:t xml:space="preserve">Fig. S17 </w:t>
      </w:r>
      <w:r w:rsidRPr="00F30377">
        <w:t>for their relative sizes in the morphospace.</w:t>
      </w:r>
    </w:p>
    <w:p w14:paraId="3455D11A" w14:textId="3B13F478" w:rsidR="005D35F3" w:rsidRPr="00F30377" w:rsidRDefault="005D35F3" w:rsidP="005D35F3">
      <w:r w:rsidRPr="00F30377">
        <w:t>The pathology of broken sacral vertebrae transverse processes found on AM F58257</w:t>
      </w:r>
      <w:r>
        <w:t xml:space="preserve"> (</w:t>
      </w:r>
      <w:r w:rsidR="00147136">
        <w:t>Fig. S12</w:t>
      </w:r>
      <w:r>
        <w:t>:3a–d)</w:t>
      </w:r>
      <w:r w:rsidRPr="00F30377">
        <w:t xml:space="preserve"> was found to be a common occurrence in </w:t>
      </w:r>
      <w:r w:rsidRPr="00F30377">
        <w:rPr>
          <w:i/>
        </w:rPr>
        <w:t>Tiliqua</w:t>
      </w:r>
      <w:r w:rsidRPr="00F30377">
        <w:t xml:space="preserve"> across the herpetology skeletal reference collection of the South Australian Museum and noted in FU055. The ‘healed fracture’ pathological appearance may be a result of a growth deformity or common injury. Proportions and overall size of the vertebrae were compared with the use of a Principal Components Analysis (PCA).</w:t>
      </w:r>
    </w:p>
    <w:p w14:paraId="5B439B59" w14:textId="4F8A81F2" w:rsidR="005D35F3" w:rsidRDefault="005D35F3" w:rsidP="005D35F3">
      <w:r>
        <w:tab/>
      </w:r>
      <w:r w:rsidRPr="00F30377">
        <w:t>A single pygal vertebra</w:t>
      </w:r>
      <w:r>
        <w:t xml:space="preserve"> (</w:t>
      </w:r>
      <w:r w:rsidR="00147136">
        <w:t>Fig. S12</w:t>
      </w:r>
      <w:r>
        <w:t xml:space="preserve">:4a–d) </w:t>
      </w:r>
      <w:r w:rsidRPr="00F30377">
        <w:t>was recovered from the disturbed sediments overlying the main Cathedral Cave excavation (AM F145622). This specimen is preserved almost entirely, missing only the right transverse process. The centrum and condyle/cotyle are the same shape as the sacral vertebrae and similar in size. A long lateral transverse process extends from the centrum on each side of the vertebra, narrowing distally. The length and shape of the transverse process positions the vertebra posterior of the thoracic region of the vertebral column. No ventral processes are observed on the centrum for articulation with a chevron to form the haemal arch as noted on the anterior-most caudal vertebrae in scincids. This vertebra can then be limited in its position to the 1st–3</w:t>
      </w:r>
      <w:r w:rsidRPr="00F30377">
        <w:rPr>
          <w:vertAlign w:val="superscript"/>
        </w:rPr>
        <w:t>rd</w:t>
      </w:r>
      <w:r w:rsidRPr="00F30377">
        <w:t xml:space="preserve"> pygal vertebrae for comparisons with other </w:t>
      </w:r>
      <w:r w:rsidRPr="00F30377">
        <w:rPr>
          <w:i/>
        </w:rPr>
        <w:t>Tiliqua</w:t>
      </w:r>
      <w:r w:rsidRPr="00F30377">
        <w:t>.</w:t>
      </w:r>
    </w:p>
    <w:p w14:paraId="6ABEAC2A" w14:textId="77777777" w:rsidR="005D35F3" w:rsidRPr="00F30377" w:rsidRDefault="005D35F3" w:rsidP="005D35F3"/>
    <w:p w14:paraId="4BAB9B6B" w14:textId="77777777" w:rsidR="005D35F3" w:rsidRPr="00F30377" w:rsidRDefault="005D35F3" w:rsidP="005D35F3">
      <w:pPr>
        <w:pStyle w:val="SMSubheading"/>
      </w:pPr>
      <w:r w:rsidRPr="007C09A0">
        <w:t>Osteoderms</w:t>
      </w:r>
      <w:r w:rsidRPr="00F30377">
        <w:t xml:space="preserve"> </w:t>
      </w:r>
    </w:p>
    <w:p w14:paraId="11763BE7" w14:textId="77777777" w:rsidR="005D35F3" w:rsidRPr="00F30377" w:rsidRDefault="005D35F3" w:rsidP="005D35F3">
      <w:r>
        <w:tab/>
      </w:r>
      <w:r w:rsidRPr="00F30377">
        <w:t xml:space="preserve">Osteoderms of </w:t>
      </w:r>
      <w:r w:rsidRPr="00F30377">
        <w:rPr>
          <w:i/>
        </w:rPr>
        <w:t>Tiliqua frangens</w:t>
      </w:r>
      <w:r w:rsidRPr="00F30377">
        <w:t xml:space="preserve"> are typified by their raised, globular texture on the dorsal surface and the presence of large subpyramidal projections on the osteoder</w:t>
      </w:r>
      <w:r>
        <w:t xml:space="preserve">ms from the central </w:t>
      </w:r>
      <w:r>
        <w:lastRenderedPageBreak/>
        <w:t>dorsal rows. These projections</w:t>
      </w:r>
      <w:r w:rsidRPr="00F30377">
        <w:t xml:space="preserve"> decrease in size and change orientation</w:t>
      </w:r>
      <w:r>
        <w:t xml:space="preserve"> based on the</w:t>
      </w:r>
      <w:r w:rsidRPr="00F30377">
        <w:t xml:space="preserve"> </w:t>
      </w:r>
      <w:r>
        <w:t>lateral positioning of the osteoderm on the body</w:t>
      </w:r>
      <w:r w:rsidRPr="00F30377">
        <w:t xml:space="preserve">. </w:t>
      </w:r>
    </w:p>
    <w:p w14:paraId="30EA357E" w14:textId="7FE4D332" w:rsidR="00D766F1" w:rsidRDefault="005D35F3" w:rsidP="005D35F3">
      <w:pPr>
        <w:pStyle w:val="SMText"/>
      </w:pPr>
      <w:r>
        <w:tab/>
      </w:r>
      <w:r w:rsidRPr="00F30377">
        <w:t xml:space="preserve">The dorsal surface is covered in a small shiny, globular </w:t>
      </w:r>
      <w:r>
        <w:t>structures</w:t>
      </w:r>
      <w:r w:rsidRPr="00F30377">
        <w:t xml:space="preserve"> with apparent trenched lines running along the dorsal surface to the edge of the bone, possibly accommodating vascular channels for the skin. </w:t>
      </w:r>
      <w:r>
        <w:t>The</w:t>
      </w:r>
      <w:r w:rsidRPr="00F30377">
        <w:t xml:space="preserve"> margin </w:t>
      </w:r>
      <w:r>
        <w:t xml:space="preserve">that </w:t>
      </w:r>
      <w:r w:rsidRPr="00F30377">
        <w:t xml:space="preserve">marks the area of </w:t>
      </w:r>
      <w:r>
        <w:t xml:space="preserve">the </w:t>
      </w:r>
      <w:r w:rsidRPr="00F30377">
        <w:t xml:space="preserve">osteoderm </w:t>
      </w:r>
      <w:r>
        <w:t>overlapped by</w:t>
      </w:r>
      <w:r w:rsidRPr="00F30377">
        <w:t xml:space="preserve"> the proceeding osteoderm in the row</w:t>
      </w:r>
      <w:r w:rsidRPr="00D36B5C">
        <w:t xml:space="preserve"> </w:t>
      </w:r>
      <w:r>
        <w:t>has a</w:t>
      </w:r>
      <w:r w:rsidRPr="00F30377">
        <w:t xml:space="preserve"> smooth dorsal surface. The ventral surface </w:t>
      </w:r>
      <w:r>
        <w:t>accommodates</w:t>
      </w:r>
      <w:r w:rsidRPr="00F30377">
        <w:t xml:space="preserve"> the preceding osteoderms to occlude in a brick-like pattern, either side of the centre.</w:t>
      </w:r>
    </w:p>
    <w:p w14:paraId="605AEFC6" w14:textId="77777777" w:rsidR="00FD03D2" w:rsidRPr="00F30377" w:rsidRDefault="00FD03D2" w:rsidP="00FD03D2">
      <w:r w:rsidRPr="00F30377">
        <w:t xml:space="preserve">The </w:t>
      </w:r>
      <w:r>
        <w:t xml:space="preserve">dorsal </w:t>
      </w:r>
      <w:r w:rsidRPr="00F30377">
        <w:t xml:space="preserve">subpyramidal projection has a broad base and </w:t>
      </w:r>
      <w:r>
        <w:t>terminates in</w:t>
      </w:r>
      <w:r w:rsidRPr="00F30377">
        <w:t xml:space="preserve"> an extended ridge, or a rounded apex, rather than a sharp point. </w:t>
      </w:r>
      <w:r>
        <w:t>T</w:t>
      </w:r>
      <w:r w:rsidRPr="00F30377">
        <w:t xml:space="preserve">he ventral surface of the osteoderm </w:t>
      </w:r>
      <w:r>
        <w:t>has</w:t>
      </w:r>
      <w:r w:rsidRPr="00F30377">
        <w:t xml:space="preserve"> a depression </w:t>
      </w:r>
      <w:r>
        <w:t>under the projection</w:t>
      </w:r>
      <w:r w:rsidRPr="00F30377">
        <w:t>, but the projection itself is not hollow.</w:t>
      </w:r>
    </w:p>
    <w:p w14:paraId="1BAD5E2B" w14:textId="06EF27BE" w:rsidR="00FD03D2" w:rsidRPr="00F30377" w:rsidRDefault="00FD03D2" w:rsidP="00FD03D2">
      <w:r>
        <w:tab/>
      </w:r>
      <w:r w:rsidRPr="00F30377">
        <w:t>A large osteoderm collected from Cathedral Cave AM F145623 (Layer 13 510-515</w:t>
      </w:r>
      <w:r>
        <w:t xml:space="preserve"> </w:t>
      </w:r>
      <w:r w:rsidRPr="00F30377">
        <w:t xml:space="preserve">cm) measures 29.7 mm wide, 23.1 mm long, with a projection reaching 8 mm high. The external outline of the larger ornamented osteoderms matches those of the central dorsal rows on </w:t>
      </w:r>
      <w:r w:rsidRPr="00F30377">
        <w:rPr>
          <w:i/>
        </w:rPr>
        <w:t>Tiliqua rugosa</w:t>
      </w:r>
      <w:r w:rsidRPr="00F30377">
        <w:t xml:space="preserve">. The best preserved osteoderm, pictured </w:t>
      </w:r>
      <w:r w:rsidRPr="001728EE">
        <w:t>in</w:t>
      </w:r>
      <w:r w:rsidR="00147136">
        <w:t xml:space="preserve"> Fig. S13</w:t>
      </w:r>
      <w:r w:rsidRPr="00F30377">
        <w:t xml:space="preserve">, resembles the shape of the central dorsal row form in </w:t>
      </w:r>
      <w:r w:rsidRPr="00F30377">
        <w:rPr>
          <w:i/>
        </w:rPr>
        <w:t>Tiliqua rugosa</w:t>
      </w:r>
      <w:r w:rsidRPr="00F30377">
        <w:t xml:space="preserve">, but is considerably larger in all dimensions. </w:t>
      </w:r>
    </w:p>
    <w:p w14:paraId="650245ED" w14:textId="77777777" w:rsidR="00FD03D2" w:rsidRDefault="00FD03D2" w:rsidP="00FD03D2">
      <w:r w:rsidRPr="00F30377">
        <w:tab/>
        <w:t xml:space="preserve">Numerous complete osteoderms and fragments were collected from the Cathedral Cave excavation, but no detailed histological details have been noted. The surface texture and overall thickness remain the distinguishing factors separating the osteoderms of </w:t>
      </w:r>
      <w:r w:rsidRPr="00F30377">
        <w:rPr>
          <w:i/>
        </w:rPr>
        <w:t>Tiliqua frangens</w:t>
      </w:r>
      <w:r w:rsidRPr="00F30377">
        <w:t xml:space="preserve"> from the only other compound osteoderms found in Australian lizards, belonging to </w:t>
      </w:r>
      <w:r w:rsidRPr="00F30377">
        <w:rPr>
          <w:i/>
        </w:rPr>
        <w:t>T. rugosa</w:t>
      </w:r>
      <w:r w:rsidRPr="00F30377">
        <w:t xml:space="preserve">. </w:t>
      </w:r>
      <w:r w:rsidRPr="00F30377">
        <w:rPr>
          <w:i/>
        </w:rPr>
        <w:t>Tiliqua frangens</w:t>
      </w:r>
      <w:r w:rsidRPr="00F30377">
        <w:t xml:space="preserve"> has a more rugose, raised globular texture, and </w:t>
      </w:r>
      <w:r w:rsidRPr="00F30377">
        <w:rPr>
          <w:i/>
        </w:rPr>
        <w:t>T. rugosa</w:t>
      </w:r>
      <w:r w:rsidRPr="00F30377">
        <w:t xml:space="preserve"> appears more uniform with a pitted surface. Osteoderms are considerably thicker in all specimens of </w:t>
      </w:r>
      <w:r w:rsidRPr="00F30377">
        <w:rPr>
          <w:i/>
        </w:rPr>
        <w:t>T. frangens</w:t>
      </w:r>
      <w:r w:rsidRPr="00F30377">
        <w:t>. This increased bone growth would have amplified the overall weight of the animal considerably.</w:t>
      </w:r>
    </w:p>
    <w:p w14:paraId="234178AE" w14:textId="77777777" w:rsidR="00FD03D2" w:rsidRPr="00AA5EB3" w:rsidRDefault="00FD03D2" w:rsidP="00FD03D2">
      <w:pPr>
        <w:pStyle w:val="Heading3"/>
      </w:pPr>
      <w:bookmarkStart w:id="15" w:name="_Toc22560428"/>
      <w:bookmarkStart w:id="16" w:name="_Toc58069308"/>
      <w:r w:rsidRPr="00AA5EB3">
        <w:t>Association of the material</w:t>
      </w:r>
      <w:bookmarkEnd w:id="15"/>
      <w:bookmarkEnd w:id="16"/>
    </w:p>
    <w:p w14:paraId="21BF6E0D" w14:textId="330222DC" w:rsidR="00FD03D2" w:rsidRPr="00F30377" w:rsidRDefault="00FD03D2" w:rsidP="00FD03D2">
      <w:r w:rsidRPr="00F30377">
        <w:tab/>
        <w:t xml:space="preserve">All material referred to in the following description has been assigned to a single species, </w:t>
      </w:r>
      <w:r w:rsidRPr="00F30377">
        <w:rPr>
          <w:i/>
        </w:rPr>
        <w:t>Tiliqua frangens</w:t>
      </w:r>
      <w:r w:rsidRPr="00F30377">
        <w:t xml:space="preserve">, rather than the two species </w:t>
      </w:r>
      <w:r w:rsidRPr="00F30377">
        <w:rPr>
          <w:i/>
        </w:rPr>
        <w:t>Aethesia frangens</w:t>
      </w:r>
      <w:r w:rsidRPr="00F30377">
        <w:t xml:space="preserve"> and </w:t>
      </w:r>
      <w:r w:rsidRPr="00F30377">
        <w:rPr>
          <w:i/>
        </w:rPr>
        <w:t>Tiliqua laticephala</w:t>
      </w:r>
      <w:r w:rsidRPr="00F30377">
        <w:t xml:space="preserve">. This decision was based on the observation that across the sites where both putative taxa potentially occur, there is only evidence of one giant </w:t>
      </w:r>
      <w:r w:rsidR="00606480">
        <w:t>tiliquin</w:t>
      </w:r>
      <w:r w:rsidRPr="00F30377">
        <w:t xml:space="preserve"> species: i.e., each element (e.g., mandible) comes in only a single morphotype</w:t>
      </w:r>
      <w:r>
        <w:t xml:space="preserve"> (allowing for ontogeny)</w:t>
      </w:r>
      <w:r w:rsidRPr="00F30377">
        <w:t xml:space="preserve">, and all elements show unusual features (e.g., large </w:t>
      </w:r>
      <w:r>
        <w:t xml:space="preserve">adult </w:t>
      </w:r>
      <w:r w:rsidRPr="00F30377">
        <w:t xml:space="preserve">size, heavy ossification, double row of mental foramina) that suggest they come from a single distinctive taxon, and all articulate sensibly with each other (see below). All </w:t>
      </w:r>
      <w:r>
        <w:t>cranial and postcranial</w:t>
      </w:r>
      <w:r w:rsidRPr="00F30377">
        <w:t xml:space="preserve"> material recovered for this animal is noticeably more robust and generally heavier than any modern </w:t>
      </w:r>
      <w:r w:rsidRPr="00F30377">
        <w:rPr>
          <w:i/>
        </w:rPr>
        <w:t>Tiliqua</w:t>
      </w:r>
      <w:r w:rsidRPr="00F30377">
        <w:t xml:space="preserve"> species. Notably, even the neonate material, despite its small size, is more robust than neonate material from other living </w:t>
      </w:r>
      <w:r w:rsidR="00606480">
        <w:t>tiliquin</w:t>
      </w:r>
      <w:r w:rsidR="000A506B" w:rsidRPr="00F30377">
        <w:t>s</w:t>
      </w:r>
      <w:r w:rsidR="000A506B">
        <w:t xml:space="preserve"> and</w:t>
      </w:r>
      <w:r>
        <w:t xml:space="preserve"> can be linked to the adult material through ontogenetic intermediates</w:t>
      </w:r>
      <w:r w:rsidRPr="00F30377">
        <w:t xml:space="preserve">. </w:t>
      </w:r>
      <w:r>
        <w:t xml:space="preserve">This </w:t>
      </w:r>
      <w:r w:rsidR="00606480">
        <w:t>tiliquin</w:t>
      </w:r>
      <w:r w:rsidRPr="00F30377">
        <w:t xml:space="preserve"> is not similar in shape nor shares any characters with the similar-sized varanid species recovered from the same site.</w:t>
      </w:r>
      <w:r>
        <w:t xml:space="preserve"> The postcranial material was compared with multiple varanid taxa and still retains a more scincid-like morphology; the vertebrae with round centra, and humeri with a deltopectoral crest almost parallel to the humeral condyle.</w:t>
      </w:r>
      <w:r w:rsidRPr="00F30377">
        <w:t xml:space="preserve"> No other </w:t>
      </w:r>
      <w:r w:rsidRPr="00F30377">
        <w:rPr>
          <w:i/>
        </w:rPr>
        <w:t>Tiliqua</w:t>
      </w:r>
      <w:r w:rsidRPr="00F30377">
        <w:t xml:space="preserve"> material was found in the </w:t>
      </w:r>
      <w:r>
        <w:t xml:space="preserve">Cathedral Cave </w:t>
      </w:r>
      <w:r w:rsidRPr="00F30377">
        <w:t xml:space="preserve">excavations, the next largest scincid species </w:t>
      </w:r>
      <w:r>
        <w:t xml:space="preserve">represented </w:t>
      </w:r>
      <w:r w:rsidRPr="00F30377">
        <w:t xml:space="preserve">are presently referred to as </w:t>
      </w:r>
      <w:r w:rsidRPr="00F30377">
        <w:rPr>
          <w:i/>
        </w:rPr>
        <w:t xml:space="preserve">Egernia </w:t>
      </w:r>
      <w:r w:rsidRPr="00F30377">
        <w:t>cf.</w:t>
      </w:r>
      <w:r w:rsidRPr="00F30377">
        <w:rPr>
          <w:i/>
        </w:rPr>
        <w:t xml:space="preserve"> </w:t>
      </w:r>
      <w:r>
        <w:rPr>
          <w:i/>
        </w:rPr>
        <w:t xml:space="preserve">E. </w:t>
      </w:r>
      <w:r w:rsidRPr="00F30377">
        <w:rPr>
          <w:i/>
        </w:rPr>
        <w:t>cunninghami</w:t>
      </w:r>
      <w:r w:rsidRPr="00F30377">
        <w:t xml:space="preserve"> and </w:t>
      </w:r>
      <w:r w:rsidRPr="00F30377">
        <w:rPr>
          <w:i/>
        </w:rPr>
        <w:t>E</w:t>
      </w:r>
      <w:r w:rsidRPr="00F30377">
        <w:t xml:space="preserve">. cf. </w:t>
      </w:r>
      <w:r w:rsidRPr="00D66B37">
        <w:rPr>
          <w:i/>
        </w:rPr>
        <w:t>E.</w:t>
      </w:r>
      <w:r>
        <w:t xml:space="preserve"> </w:t>
      </w:r>
      <w:r w:rsidRPr="00F30377">
        <w:rPr>
          <w:i/>
        </w:rPr>
        <w:t>rugosa,</w:t>
      </w:r>
      <w:r w:rsidRPr="00F30377">
        <w:t xml:space="preserve"> the adult material of which is considerably smaller and less robust than the referred material here </w:t>
      </w:r>
      <w:r w:rsidR="007B29AC" w:rsidRPr="00F30377">
        <w:t>described</w:t>
      </w:r>
      <w:r w:rsidR="007B29AC">
        <w:t xml:space="preserve"> and</w:t>
      </w:r>
      <w:r w:rsidRPr="00F30377">
        <w:t xml:space="preserve"> lacks any character states that are unique to </w:t>
      </w:r>
      <w:r w:rsidRPr="00F30377">
        <w:rPr>
          <w:i/>
        </w:rPr>
        <w:t>Tiliqua</w:t>
      </w:r>
      <w:r w:rsidRPr="00F30377">
        <w:t xml:space="preserve">. Furthermore, several pairs of articulable conjoining cranial elements link the isolated holotype elements of </w:t>
      </w:r>
      <w:r w:rsidRPr="00F30377">
        <w:rPr>
          <w:i/>
        </w:rPr>
        <w:t>Aethesia</w:t>
      </w:r>
      <w:r w:rsidRPr="00F30377">
        <w:t xml:space="preserve"> and </w:t>
      </w:r>
      <w:r w:rsidRPr="00F30377">
        <w:rPr>
          <w:i/>
        </w:rPr>
        <w:t>Tiliqua laticephala</w:t>
      </w:r>
      <w:r w:rsidRPr="00F30377">
        <w:t xml:space="preserve">. Although the holotypes of the </w:t>
      </w:r>
      <w:r w:rsidRPr="00F30377">
        <w:rPr>
          <w:i/>
        </w:rPr>
        <w:t>A. frangens</w:t>
      </w:r>
      <w:r w:rsidRPr="00F30377">
        <w:t xml:space="preserve"> (mandible) and </w:t>
      </w:r>
      <w:r w:rsidRPr="00F30377">
        <w:rPr>
          <w:i/>
        </w:rPr>
        <w:t>T. laticephala</w:t>
      </w:r>
      <w:r w:rsidRPr="00F30377">
        <w:t xml:space="preserve"> (frontal) are non-overlapping, they occur in association with other elements, which allow comparisons. The mandibles that are found with frontals that can be </w:t>
      </w:r>
      <w:r w:rsidRPr="00F30377">
        <w:lastRenderedPageBreak/>
        <w:t xml:space="preserve">matched to the </w:t>
      </w:r>
      <w:r w:rsidRPr="00F30377">
        <w:rPr>
          <w:i/>
        </w:rPr>
        <w:t xml:space="preserve">T. laticephala </w:t>
      </w:r>
      <w:r w:rsidRPr="00F30377">
        <w:t xml:space="preserve">holotype cannot be clearly distinguished from the holotype of </w:t>
      </w:r>
      <w:r w:rsidRPr="00F30377">
        <w:rPr>
          <w:i/>
        </w:rPr>
        <w:t>A. frangens</w:t>
      </w:r>
      <w:r w:rsidRPr="00F30377">
        <w:t xml:space="preserve">; similarly, the frontals found in association with </w:t>
      </w:r>
      <w:r w:rsidRPr="00F30377">
        <w:rPr>
          <w:i/>
        </w:rPr>
        <w:t xml:space="preserve">A. frangens </w:t>
      </w:r>
      <w:r w:rsidR="00654620">
        <w:rPr>
          <w:i/>
        </w:rPr>
        <w:t>‘</w:t>
      </w:r>
      <w:r w:rsidRPr="00F30377">
        <w:t>peramorphic</w:t>
      </w:r>
      <w:r w:rsidR="00654620">
        <w:t>’</w:t>
      </w:r>
      <w:r w:rsidRPr="00F30377">
        <w:t xml:space="preserve"> morphotypes cannot be clearly distinguished from the holotype frontal of </w:t>
      </w:r>
      <w:r w:rsidRPr="00F30377">
        <w:rPr>
          <w:i/>
        </w:rPr>
        <w:t>T. laticephala.</w:t>
      </w:r>
      <w:r w:rsidRPr="00F30377">
        <w:t xml:space="preserve"> </w:t>
      </w:r>
    </w:p>
    <w:p w14:paraId="47ED9D19" w14:textId="727E897D" w:rsidR="00FD03D2" w:rsidRPr="00F30377" w:rsidRDefault="00FD03D2" w:rsidP="00FD03D2">
      <w:r>
        <w:tab/>
      </w:r>
      <w:r w:rsidRPr="00F30377">
        <w:t xml:space="preserve">The variation observed in these assemblages is consistent with ontogenetic variation observed in living </w:t>
      </w:r>
      <w:r w:rsidR="00606480">
        <w:t>tiliquin</w:t>
      </w:r>
      <w:r w:rsidRPr="00F30377">
        <w:t>s (see below). Thus, the most conservative and parsimonious interpretation is that all material pertains to a single taxon, with neonates, juveniles, young and old adults being present.</w:t>
      </w:r>
    </w:p>
    <w:p w14:paraId="01B0A0A7" w14:textId="77777777" w:rsidR="00FD03D2" w:rsidRPr="00F30377" w:rsidRDefault="00FD03D2" w:rsidP="00FD03D2">
      <w:r w:rsidRPr="00F30377">
        <w:tab/>
        <w:t xml:space="preserve">The frontal AM F135900 described as </w:t>
      </w:r>
      <w:r w:rsidRPr="00F30377">
        <w:rPr>
          <w:i/>
        </w:rPr>
        <w:t>Tiliqua laticephala</w:t>
      </w:r>
      <w:r w:rsidRPr="00F30377">
        <w:t xml:space="preserve"> by Čerňanský and Hutchinson (2013), and two new specimens (AM F145613 and F145614) confirm the association of the large osteoderms with this taxon. The frontals have some osteoderms fused onto their dorsal surface, which share the globular texture and extraordinary thickness seen in the isolated horned osteoderms. These frontals articulate well with the nasal (AM F145612), which also has similar bone texture and thickness. </w:t>
      </w:r>
    </w:p>
    <w:p w14:paraId="700FCE9A" w14:textId="77777777" w:rsidR="00FD03D2" w:rsidRPr="00F30377" w:rsidRDefault="00FD03D2" w:rsidP="00FD03D2">
      <w:r w:rsidRPr="00F30377">
        <w:tab/>
        <w:t xml:space="preserve">The maxillae are united with the frontal specimens by means of a fused osteoderm on the lateral side of the facial process on AM F145609. The mandibles are associated with the maxillae by their concordant tooth row length, dentition patterns, and matching tooth crowns. The anterior teeth on the maxilla match those on the premaxilla, and the anterior suture and facial process height </w:t>
      </w:r>
      <w:r>
        <w:t xml:space="preserve">on the </w:t>
      </w:r>
      <w:r w:rsidRPr="00F30377">
        <w:t xml:space="preserve">maxilla match the corresponding angle with the internasal height </w:t>
      </w:r>
      <w:r>
        <w:t xml:space="preserve">of the </w:t>
      </w:r>
      <w:r w:rsidRPr="00F30377">
        <w:t>premaxilla and nasal length and so we can estimate the premaxilla has reached a similar point along the growth trajectory. The quadrate, squamosal and braincase all share clean facets for articulation with one another, the adult forms of each can be articulated without unnatural twisting or reshaping. The complete mandible of the adult morphs moreover fit to the reconstructed caudal parts of the skull by their concordant length and shared angle of inflection of the tooth rows.</w:t>
      </w:r>
    </w:p>
    <w:p w14:paraId="2975E309" w14:textId="4C2423E9" w:rsidR="00FD03D2" w:rsidRDefault="00FD03D2" w:rsidP="00FD03D2">
      <w:r w:rsidRPr="00F30377">
        <w:tab/>
        <w:t xml:space="preserve">The holotype dentary for </w:t>
      </w:r>
      <w:r w:rsidRPr="00F30377">
        <w:rPr>
          <w:i/>
        </w:rPr>
        <w:t>Aethesia frangens</w:t>
      </w:r>
      <w:r w:rsidRPr="00F30377">
        <w:t xml:space="preserve"> was not allocated to the genus </w:t>
      </w:r>
      <w:r w:rsidRPr="00F30377">
        <w:rPr>
          <w:i/>
        </w:rPr>
        <w:t>Tiliqua</w:t>
      </w:r>
      <w:r w:rsidRPr="00F30377">
        <w:t xml:space="preserve"> by Hutchinson and Scanlon (2009) </w:t>
      </w:r>
      <w:r>
        <w:t>because of</w:t>
      </w:r>
      <w:r w:rsidRPr="00F30377">
        <w:t xml:space="preserve"> its isodont dentition (</w:t>
      </w:r>
      <w:r w:rsidRPr="00F30377">
        <w:rPr>
          <w:i/>
        </w:rPr>
        <w:t>Tiliqua</w:t>
      </w:r>
      <w:r w:rsidRPr="00F30377">
        <w:t xml:space="preserve"> species being heterodont); the absence of a dental sulcus; the convex rather than concave scarring of the adductor muscle on the lateral face of the posterior region of the dentary; and the exaggerated size and angle of deflection of the symphysis. However, the recovery of neonate AM F145608 through to adult AM F143321 provides </w:t>
      </w:r>
      <w:r>
        <w:t xml:space="preserve">an </w:t>
      </w:r>
      <w:r w:rsidRPr="00F30377">
        <w:t xml:space="preserve">ontogenetic context to the </w:t>
      </w:r>
      <w:r w:rsidRPr="00F30377">
        <w:rPr>
          <w:i/>
        </w:rPr>
        <w:t xml:space="preserve">Aethesia </w:t>
      </w:r>
      <w:r w:rsidRPr="00F30377">
        <w:t xml:space="preserve">holotype, highlighting the peramorphic </w:t>
      </w:r>
      <w:r w:rsidR="001A6E2B">
        <w:t>trajectory</w:t>
      </w:r>
      <w:r w:rsidRPr="00F30377">
        <w:t xml:space="preserve"> from </w:t>
      </w:r>
      <w:r w:rsidR="001A6E2B">
        <w:t>the</w:t>
      </w:r>
      <w:r w:rsidRPr="00F30377">
        <w:t xml:space="preserve"> more typical </w:t>
      </w:r>
      <w:r w:rsidRPr="00F30377">
        <w:rPr>
          <w:i/>
        </w:rPr>
        <w:t>Tiliqua</w:t>
      </w:r>
      <w:r w:rsidRPr="00F30377">
        <w:t xml:space="preserve"> starting point. The apomorphic character of the obliterated dental sulcus in </w:t>
      </w:r>
      <w:r w:rsidRPr="00F30377">
        <w:rPr>
          <w:i/>
        </w:rPr>
        <w:t>Aethesia</w:t>
      </w:r>
      <w:r w:rsidRPr="00F30377">
        <w:t xml:space="preserve"> is found to be a peramorphic trait, caused by the gradual build-up and ossification of dental cementum. The seemingly extreme dimensions of the dentary</w:t>
      </w:r>
      <w:r>
        <w:t xml:space="preserve"> of</w:t>
      </w:r>
      <w:r w:rsidRPr="00F30377">
        <w:t xml:space="preserve"> </w:t>
      </w:r>
      <w:r w:rsidRPr="00F30377">
        <w:rPr>
          <w:i/>
        </w:rPr>
        <w:t>Aethesia</w:t>
      </w:r>
      <w:r w:rsidRPr="00F30377">
        <w:t xml:space="preserve"> in width and height are also allometric, increasing with size and presumed age. The positioning of the largest tooth at the back of the row is not </w:t>
      </w:r>
      <w:r>
        <w:t>an</w:t>
      </w:r>
      <w:r w:rsidRPr="00F30377">
        <w:t xml:space="preserve"> apomorphic trait</w:t>
      </w:r>
      <w:r>
        <w:t xml:space="preserve"> found in all individuals</w:t>
      </w:r>
      <w:r w:rsidRPr="00F30377">
        <w:t xml:space="preserve">, but a result of the loss of regeneration of the last two tooth positions </w:t>
      </w:r>
      <w:r>
        <w:t>at the end of</w:t>
      </w:r>
      <w:r w:rsidRPr="00F30377">
        <w:t xml:space="preserve"> growth. Using these features, and their ontogenetic</w:t>
      </w:r>
      <w:r>
        <w:t xml:space="preserve"> pathway,</w:t>
      </w:r>
      <w:r w:rsidRPr="00F30377">
        <w:t xml:space="preserve"> the holotype </w:t>
      </w:r>
      <w:r>
        <w:t xml:space="preserve">of </w:t>
      </w:r>
      <w:r w:rsidRPr="00F30377">
        <w:rPr>
          <w:i/>
        </w:rPr>
        <w:t>Aethesia</w:t>
      </w:r>
      <w:r w:rsidRPr="00F30377">
        <w:t xml:space="preserve"> and specimens sharing the same apomorphic character states </w:t>
      </w:r>
      <w:r>
        <w:t>are considered to be</w:t>
      </w:r>
      <w:r w:rsidRPr="00F30377">
        <w:t xml:space="preserve"> representative of the </w:t>
      </w:r>
      <w:r w:rsidR="00F03DF7">
        <w:t>‘</w:t>
      </w:r>
      <w:r w:rsidRPr="00F30377">
        <w:t>peramorphic</w:t>
      </w:r>
      <w:r w:rsidR="00F03DF7">
        <w:t>’</w:t>
      </w:r>
      <w:r w:rsidRPr="00F30377">
        <w:t xml:space="preserve"> morphotype of </w:t>
      </w:r>
      <w:r w:rsidRPr="00F30377">
        <w:rPr>
          <w:i/>
        </w:rPr>
        <w:t>Tiliqua frangens</w:t>
      </w:r>
      <w:r w:rsidRPr="00F30377">
        <w:t>.</w:t>
      </w:r>
    </w:p>
    <w:p w14:paraId="2A9388D8" w14:textId="77777777" w:rsidR="00FD03D2" w:rsidRPr="00F30377" w:rsidRDefault="00FD03D2" w:rsidP="00FD03D2">
      <w:r>
        <w:tab/>
        <w:t xml:space="preserve">The postcranial elements from Cathedral Cave are referred to </w:t>
      </w:r>
      <w:r w:rsidRPr="000C2547">
        <w:rPr>
          <w:i/>
        </w:rPr>
        <w:t>Tiliqua frangens</w:t>
      </w:r>
      <w:r>
        <w:t xml:space="preserve"> as there are no other species of </w:t>
      </w:r>
      <w:r w:rsidRPr="000C2547">
        <w:rPr>
          <w:i/>
        </w:rPr>
        <w:t>Tiliqua</w:t>
      </w:r>
      <w:r>
        <w:t xml:space="preserve"> represented during the Pleistocene at this site. Comparisons made between all of these elements and all extant </w:t>
      </w:r>
      <w:r w:rsidRPr="000C2547">
        <w:rPr>
          <w:i/>
        </w:rPr>
        <w:t>Tiliqua</w:t>
      </w:r>
      <w:r>
        <w:t xml:space="preserve"> demonstrate multiple distinguishing features, most related to robustness and a shape reflective of increased load-bearing ability. Identification of some postcranial elements were confirmed using the association partial skeleton (QM F41532) from Sobbe Site.</w:t>
      </w:r>
    </w:p>
    <w:p w14:paraId="7D202166" w14:textId="77777777" w:rsidR="00FD03D2" w:rsidRDefault="00FD03D2" w:rsidP="00FD03D2">
      <w:pPr>
        <w:pStyle w:val="SMHeading"/>
      </w:pPr>
      <w:r>
        <w:lastRenderedPageBreak/>
        <w:t>Distribution</w:t>
      </w:r>
    </w:p>
    <w:p w14:paraId="54AE5431" w14:textId="03343177" w:rsidR="00FD03D2" w:rsidRPr="0016318F" w:rsidRDefault="00FD03D2" w:rsidP="00FD03D2">
      <w:r>
        <w:tab/>
      </w:r>
      <w:r w:rsidRPr="00E00534">
        <w:rPr>
          <w:i/>
        </w:rPr>
        <w:t>Tiliqua frangens</w:t>
      </w:r>
      <w:r w:rsidRPr="00E00534">
        <w:t xml:space="preserve"> was widely distributed across eastern Australia, in regions not concurrently occupied by </w:t>
      </w:r>
      <w:r w:rsidRPr="00E00534">
        <w:rPr>
          <w:i/>
        </w:rPr>
        <w:t xml:space="preserve">T. rugosa. </w:t>
      </w:r>
      <w:r w:rsidRPr="00E00534">
        <w:t xml:space="preserve">Extensive searches of museum collections covering material from all latitudes of eastern Australia were conducted. No Pleistocene sites south of the Murray River </w:t>
      </w:r>
      <w:r w:rsidR="00147136">
        <w:t>contained remains of</w:t>
      </w:r>
      <w:r w:rsidRPr="00E00534">
        <w:t xml:space="preserve"> </w:t>
      </w:r>
      <w:r w:rsidRPr="00E00534">
        <w:rPr>
          <w:i/>
        </w:rPr>
        <w:t>T. frangens</w:t>
      </w:r>
      <w:r w:rsidRPr="00E00534">
        <w:t xml:space="preserve">. The geographically closest material of a large extinct fossil skink that could be referred to this species was from Fisherman’s Cliff on Moorna Station on the northern side of the Murray River in </w:t>
      </w:r>
      <w:r w:rsidR="00147136">
        <w:t>New South Wales</w:t>
      </w:r>
      <w:r w:rsidRPr="00E00534">
        <w:t xml:space="preserve"> (frontal bone NMV P253558). The associated mammalian fauna and magnetic polarity of the stratigraphy at Moorna station suggest an early Pleistocene accumulation </w:t>
      </w:r>
      <w:r>
        <w:t>for</w:t>
      </w:r>
      <w:r w:rsidRPr="00E00534">
        <w:t xml:space="preserve"> this material </w:t>
      </w:r>
      <w:r w:rsidR="00027182">
        <w:rPr>
          <w:noProof/>
        </w:rPr>
        <w:t>[34]</w:t>
      </w:r>
      <w:r w:rsidRPr="00E00534">
        <w:t xml:space="preserve">. Numerous specimens of </w:t>
      </w:r>
      <w:r w:rsidRPr="00E00534">
        <w:rPr>
          <w:i/>
        </w:rPr>
        <w:t>Tiliqua frangens</w:t>
      </w:r>
      <w:r w:rsidRPr="00E00534">
        <w:t xml:space="preserve"> were located in the Quaternary Wellington Caves deposits: the two named holotype specime</w:t>
      </w:r>
      <w:r>
        <w:t>ns and those described in this chapter</w:t>
      </w:r>
      <w:r w:rsidRPr="00E00534">
        <w:t xml:space="preserve">. The northern-most specimen of </w:t>
      </w:r>
      <w:r w:rsidRPr="00E00534">
        <w:rPr>
          <w:i/>
        </w:rPr>
        <w:t>Tiliqua frangens</w:t>
      </w:r>
      <w:r w:rsidRPr="00E00534">
        <w:t xml:space="preserve"> is QM F7709 from the Pleistocene site of Cement Mills, Gore, Queensland. First identified as ‘</w:t>
      </w:r>
      <w:r>
        <w:rPr>
          <w:i/>
        </w:rPr>
        <w:t>Tiliqua scincoides</w:t>
      </w:r>
      <w:r w:rsidRPr="00E00534">
        <w:t xml:space="preserve">’ </w:t>
      </w:r>
      <w:r w:rsidR="00027182">
        <w:rPr>
          <w:noProof/>
        </w:rPr>
        <w:t>[24]</w:t>
      </w:r>
      <w:r w:rsidRPr="00E00534">
        <w:t xml:space="preserve">, the morphology of this half-dentary matches the </w:t>
      </w:r>
      <w:r w:rsidR="00F03DF7">
        <w:t>‘</w:t>
      </w:r>
      <w:r w:rsidRPr="00E00534">
        <w:t>peramorphic</w:t>
      </w:r>
      <w:r w:rsidR="00F03DF7">
        <w:t>’</w:t>
      </w:r>
      <w:r w:rsidRPr="00E00534">
        <w:t xml:space="preserve"> </w:t>
      </w:r>
      <w:r w:rsidRPr="00E00534">
        <w:rPr>
          <w:i/>
        </w:rPr>
        <w:t>T. frangens</w:t>
      </w:r>
      <w:r w:rsidRPr="00E00534">
        <w:t xml:space="preserve"> morphotype with dental cementum obliterating the sulcus, identical tooth crown shape and a very deep dentary bone. South-eastern Queensland preserves an associated skeleton from Sobbe Site (</w:t>
      </w:r>
      <w:r>
        <w:t>humeri and skull fragments</w:t>
      </w:r>
      <w:r w:rsidRPr="00E00534">
        <w:t xml:space="preserve">); and isolated osteoderms, an unregistered right dentary with 18 loci and 11 preserved teeth (from ‘Mulloch Heap’), a right dentary fragment with 8 teeth (QM F35777) and a neonate left dentary tooth row with 7 teeth (QM F42173) from Sutton’s site. The isolated osteoderms from Kings Creek Catchment site (QML1396) QM F44603–F44605 were first noted in Figure 8 of Price and Sobbe </w:t>
      </w:r>
      <w:r w:rsidR="00027182">
        <w:rPr>
          <w:noProof/>
        </w:rPr>
        <w:t>[26]</w:t>
      </w:r>
      <w:r w:rsidRPr="00E00534">
        <w:t xml:space="preserve">. Originally identified as </w:t>
      </w:r>
      <w:r w:rsidRPr="00E00534">
        <w:rPr>
          <w:i/>
        </w:rPr>
        <w:t>Tiliqua rugosa</w:t>
      </w:r>
      <w:r w:rsidRPr="00E00534">
        <w:t xml:space="preserve">, the three specimens have now been confirmed with the aid of comparative material from Wellington Caves as the thickened, globular-textured osteoderms of </w:t>
      </w:r>
      <w:r w:rsidRPr="00E00534">
        <w:rPr>
          <w:i/>
        </w:rPr>
        <w:t>T. frangens</w:t>
      </w:r>
      <w:r w:rsidRPr="00E00534">
        <w:t>.</w:t>
      </w:r>
    </w:p>
    <w:p w14:paraId="1FA85B17" w14:textId="77777777" w:rsidR="004438AA" w:rsidRDefault="004438AA" w:rsidP="004438AA">
      <w:pPr>
        <w:pStyle w:val="SMHeading"/>
      </w:pPr>
      <w:r>
        <w:t>Phylogenetic Analyses</w:t>
      </w:r>
    </w:p>
    <w:p w14:paraId="18BB3BE1" w14:textId="77777777" w:rsidR="004438AA" w:rsidRPr="00ED131E" w:rsidRDefault="004438AA" w:rsidP="004438AA">
      <w:pPr>
        <w:pStyle w:val="SMSubheading"/>
      </w:pPr>
      <w:r w:rsidRPr="00ED131E">
        <w:t>Parsimony</w:t>
      </w:r>
    </w:p>
    <w:p w14:paraId="61F4D4E4" w14:textId="7D1ACDC8" w:rsidR="004438AA" w:rsidRPr="00FA592D" w:rsidRDefault="004438AA" w:rsidP="004438AA">
      <w:r>
        <w:tab/>
      </w:r>
      <w:r w:rsidRPr="00FA592D">
        <w:t xml:space="preserve">The analysis </w:t>
      </w:r>
      <w:r>
        <w:t>inclusive of discrete morphological characters and molecular data</w:t>
      </w:r>
      <w:r w:rsidRPr="00FA592D">
        <w:t xml:space="preserve"> resulted in six equally most parsimonious trees, each with 4293 steps, </w:t>
      </w:r>
      <w:r>
        <w:t>found</w:t>
      </w:r>
      <w:r w:rsidRPr="00FA592D">
        <w:t xml:space="preserve"> 308 times in 1000 runs (CI=0.422; RI=0.416). All topological differences between these six trees are confined to the unresolved grade “</w:t>
      </w:r>
      <w:r w:rsidRPr="00FA592D">
        <w:rPr>
          <w:i/>
        </w:rPr>
        <w:t>Egernia”</w:t>
      </w:r>
      <w:r w:rsidRPr="00FA592D">
        <w:t xml:space="preserve">, not within the focus of this investigation. Within </w:t>
      </w:r>
      <w:r w:rsidRPr="00FA592D">
        <w:rPr>
          <w:i/>
        </w:rPr>
        <w:t>Tiliqua</w:t>
      </w:r>
      <w:r w:rsidRPr="00FA592D">
        <w:t xml:space="preserve">, both </w:t>
      </w:r>
      <w:r w:rsidRPr="00FA592D">
        <w:rPr>
          <w:i/>
        </w:rPr>
        <w:t>T. frangens</w:t>
      </w:r>
      <w:r w:rsidRPr="00FA592D">
        <w:t xml:space="preserve"> morphotypes are now recovered as sister taxa to the extant </w:t>
      </w:r>
      <w:r w:rsidRPr="00FA592D">
        <w:rPr>
          <w:i/>
        </w:rPr>
        <w:t>Tiliqua rugosa</w:t>
      </w:r>
      <w:r w:rsidRPr="00FA592D">
        <w:t xml:space="preserve">. The remaining </w:t>
      </w:r>
      <w:r w:rsidRPr="00FA592D">
        <w:rPr>
          <w:i/>
        </w:rPr>
        <w:t>Tiliqua</w:t>
      </w:r>
      <w:r w:rsidRPr="00FA592D">
        <w:t xml:space="preserve"> and </w:t>
      </w:r>
      <w:r w:rsidRPr="00FA592D">
        <w:rPr>
          <w:i/>
        </w:rPr>
        <w:t>Cyclodomorphus</w:t>
      </w:r>
      <w:r w:rsidRPr="00FA592D">
        <w:t xml:space="preserve"> are paraphyletic (</w:t>
      </w:r>
      <w:r>
        <w:t>Fig. S1</w:t>
      </w:r>
      <w:r w:rsidR="00C7189E">
        <w:t>4</w:t>
      </w:r>
      <w:r w:rsidRPr="00FA592D">
        <w:t>).</w:t>
      </w:r>
    </w:p>
    <w:p w14:paraId="08982AD7" w14:textId="16A2A8EF" w:rsidR="004438AA" w:rsidRDefault="004438AA" w:rsidP="004438AA">
      <w:r w:rsidRPr="00FA592D">
        <w:tab/>
        <w:t xml:space="preserve">The topology of the MP analyses </w:t>
      </w:r>
      <w:r>
        <w:t>without continuous data</w:t>
      </w:r>
      <w:r w:rsidRPr="00FA592D">
        <w:t xml:space="preserve"> </w:t>
      </w:r>
      <w:r>
        <w:t>produced alternative positions for</w:t>
      </w:r>
      <w:r w:rsidRPr="00FA592D">
        <w:t xml:space="preserve"> the two other fossil taxa, previously described in Thorn et al. </w:t>
      </w:r>
      <w:r w:rsidR="00027182">
        <w:rPr>
          <w:noProof/>
        </w:rPr>
        <w:t>[2]</w:t>
      </w:r>
      <w:r w:rsidRPr="00FA592D">
        <w:t xml:space="preserve">. </w:t>
      </w:r>
      <w:r w:rsidRPr="00FA592D">
        <w:rPr>
          <w:i/>
        </w:rPr>
        <w:t>Egernia</w:t>
      </w:r>
      <w:r w:rsidRPr="00FA592D">
        <w:t xml:space="preserve"> </w:t>
      </w:r>
      <w:r w:rsidRPr="00FA592D">
        <w:rPr>
          <w:i/>
        </w:rPr>
        <w:t>gillespieae</w:t>
      </w:r>
      <w:r w:rsidRPr="00FA592D">
        <w:t xml:space="preserve"> was placed basal to the </w:t>
      </w:r>
      <w:r w:rsidRPr="00FA592D">
        <w:rPr>
          <w:i/>
        </w:rPr>
        <w:t>Tiliqua</w:t>
      </w:r>
      <w:r w:rsidRPr="00FA592D">
        <w:t>+</w:t>
      </w:r>
      <w:r w:rsidRPr="00FA592D">
        <w:rPr>
          <w:i/>
        </w:rPr>
        <w:t>Cyclodomorphus</w:t>
      </w:r>
      <w:r w:rsidRPr="00FA592D">
        <w:t xml:space="preserve"> lineage in the first analysis (</w:t>
      </w:r>
      <w:r>
        <w:t>Fig. S1</w:t>
      </w:r>
      <w:r w:rsidR="00C7189E">
        <w:t>4</w:t>
      </w:r>
      <w:r w:rsidRPr="001728EE">
        <w:t>,</w:t>
      </w:r>
      <w:r w:rsidRPr="00FA592D">
        <w:t xml:space="preserve"> the analysis inclusive of continuous data), while the analysis without continuous data caused numerous shifts in the grade </w:t>
      </w:r>
      <w:r w:rsidRPr="00FA592D">
        <w:rPr>
          <w:i/>
        </w:rPr>
        <w:t>Egernia</w:t>
      </w:r>
      <w:r w:rsidRPr="00FA592D">
        <w:t xml:space="preserve"> and prevented the analysis from producing a single most parsimonious tree. </w:t>
      </w:r>
      <w:r w:rsidRPr="00FA592D">
        <w:rPr>
          <w:i/>
        </w:rPr>
        <w:t>Tiliqua</w:t>
      </w:r>
      <w:r w:rsidRPr="00FA592D">
        <w:t xml:space="preserve"> </w:t>
      </w:r>
      <w:r w:rsidRPr="00FA592D">
        <w:rPr>
          <w:i/>
        </w:rPr>
        <w:t>pusilla</w:t>
      </w:r>
      <w:r w:rsidRPr="00FA592D">
        <w:t xml:space="preserve"> only shifted a small distance across the tree with the removal of continuous characters, from above the major </w:t>
      </w:r>
      <w:r w:rsidRPr="00FA592D">
        <w:rPr>
          <w:i/>
        </w:rPr>
        <w:t>Tiliqua-Cyclodomorphus</w:t>
      </w:r>
      <w:r w:rsidRPr="00FA592D">
        <w:t xml:space="preserve"> divide to being nested in the middle of the paraphyly.</w:t>
      </w:r>
      <w:r>
        <w:t xml:space="preserve"> </w:t>
      </w:r>
      <w:r w:rsidRPr="00FC6F94">
        <w:t xml:space="preserve">The paraphyly of </w:t>
      </w:r>
      <w:r w:rsidRPr="00FC6F94">
        <w:rPr>
          <w:i/>
        </w:rPr>
        <w:t>Tiliqua</w:t>
      </w:r>
      <w:r w:rsidRPr="00FC6F94">
        <w:t>+</w:t>
      </w:r>
      <w:r w:rsidRPr="00FC6F94">
        <w:rPr>
          <w:i/>
        </w:rPr>
        <w:t>Cyclodomorphus</w:t>
      </w:r>
      <w:r w:rsidRPr="00FC6F94">
        <w:t xml:space="preserve"> is present in all of the resulting MP topologies</w:t>
      </w:r>
      <w:r>
        <w:t xml:space="preserve"> and has previously been retrieved by other </w:t>
      </w:r>
      <w:r w:rsidRPr="00F84C80">
        <w:t xml:space="preserve">authors </w:t>
      </w:r>
      <w:r w:rsidR="00DC7A40">
        <w:t>(</w:t>
      </w:r>
      <w:r w:rsidR="00DC7A40" w:rsidRPr="000928C6">
        <w:rPr>
          <w:i/>
          <w:iCs/>
        </w:rPr>
        <w:t>12</w:t>
      </w:r>
      <w:r w:rsidR="00DC7A40">
        <w:t>,</w:t>
      </w:r>
      <w:r w:rsidR="00DC7A40" w:rsidRPr="000928C6">
        <w:rPr>
          <w:i/>
          <w:iCs/>
        </w:rPr>
        <w:t>28</w:t>
      </w:r>
      <w:r w:rsidR="00DC7A40">
        <w:t>)</w:t>
      </w:r>
      <w:r w:rsidR="000928C6">
        <w:t xml:space="preserve"> </w:t>
      </w:r>
      <w:r w:rsidRPr="00F84C80">
        <w:t>it</w:t>
      </w:r>
      <w:r w:rsidRPr="00FC6F94">
        <w:t xml:space="preserve"> is not a result of the movement of </w:t>
      </w:r>
      <w:r w:rsidRPr="00FC6F94">
        <w:rPr>
          <w:i/>
        </w:rPr>
        <w:t>Tiliqua frangens</w:t>
      </w:r>
      <w:r>
        <w:t xml:space="preserve"> into this clade.</w:t>
      </w:r>
    </w:p>
    <w:p w14:paraId="50B01ED2" w14:textId="6F8CB55B" w:rsidR="004438AA" w:rsidRDefault="004438AA" w:rsidP="004438AA">
      <w:r>
        <w:tab/>
      </w:r>
      <w:r w:rsidRPr="00FC6F94">
        <w:t xml:space="preserve">The analysis using all (continuous, discrete and molecular) data with young and </w:t>
      </w:r>
      <w:r w:rsidR="00F03DF7">
        <w:t>‘</w:t>
      </w:r>
      <w:r w:rsidRPr="00FC6F94">
        <w:t>peramorphic</w:t>
      </w:r>
      <w:r w:rsidR="00F03DF7">
        <w:t>’</w:t>
      </w:r>
      <w:r w:rsidRPr="00FC6F94">
        <w:t xml:space="preserve"> adult </w:t>
      </w:r>
      <w:r w:rsidRPr="00FC6F94">
        <w:rPr>
          <w:i/>
        </w:rPr>
        <w:t xml:space="preserve">T. frangens </w:t>
      </w:r>
      <w:r w:rsidRPr="00FC6F94">
        <w:t>coded separately (</w:t>
      </w:r>
      <w:r>
        <w:t>Fig. S1</w:t>
      </w:r>
      <w:r w:rsidR="00C7189E">
        <w:t>4</w:t>
      </w:r>
      <w:r w:rsidRPr="00FC6F94">
        <w:t xml:space="preserve">), resulted in both morphotypes of </w:t>
      </w:r>
      <w:r w:rsidRPr="00FC6F94">
        <w:rPr>
          <w:i/>
        </w:rPr>
        <w:t>T. frangens</w:t>
      </w:r>
      <w:r w:rsidRPr="00FC6F94">
        <w:t xml:space="preserve"> as sister taxa to the Solomon Islands’ monkey-tailed skink </w:t>
      </w:r>
      <w:r w:rsidRPr="00FC6F94">
        <w:rPr>
          <w:i/>
        </w:rPr>
        <w:t>Corucia zebrata</w:t>
      </w:r>
      <w:r w:rsidRPr="00FC6F94">
        <w:t>. A single most parsimonious tree with a length of 4742.561 steps, hit 39 times out of 1000. The resulting consistency index (CI) = 0.403 and retention index (RI) = 0.422. This topology was unexpected</w:t>
      </w:r>
      <w:r>
        <w:t xml:space="preserve"> </w:t>
      </w:r>
      <w:r>
        <w:lastRenderedPageBreak/>
        <w:t xml:space="preserve">and biogeographically extremely discordant as </w:t>
      </w:r>
      <w:r w:rsidRPr="00ED131E">
        <w:rPr>
          <w:i/>
        </w:rPr>
        <w:t>Corucia</w:t>
      </w:r>
      <w:r>
        <w:t xml:space="preserve"> is endemic to the Solomon Islands and no fossil evidence of this taxon or its ancestors is known from Australia.</w:t>
      </w:r>
    </w:p>
    <w:p w14:paraId="0F9B3848" w14:textId="77777777" w:rsidR="004438AA" w:rsidRDefault="004438AA" w:rsidP="004438AA"/>
    <w:p w14:paraId="50CADB67" w14:textId="77777777" w:rsidR="004438AA" w:rsidRDefault="004438AA" w:rsidP="004438AA">
      <w:pPr>
        <w:pStyle w:val="SMSubheading"/>
      </w:pPr>
      <w:r w:rsidRPr="007C09A0">
        <w:t>Bayesian</w:t>
      </w:r>
    </w:p>
    <w:p w14:paraId="114FCF92" w14:textId="4513CB99" w:rsidR="004438AA" w:rsidRDefault="004438AA" w:rsidP="004438AA">
      <w:r>
        <w:tab/>
      </w:r>
      <w:r w:rsidRPr="00FC6F94">
        <w:t xml:space="preserve">In an attempt to </w:t>
      </w:r>
      <w:r>
        <w:t>avoid any introduced bias from ontogenetic apomorphies</w:t>
      </w:r>
      <w:r w:rsidRPr="00FC6F94">
        <w:t xml:space="preserve"> on the resulting phylogeny, </w:t>
      </w:r>
      <w:r>
        <w:t>two</w:t>
      </w:r>
      <w:r w:rsidRPr="00FC6F94">
        <w:t xml:space="preserve"> morphotypes of </w:t>
      </w:r>
      <w:r w:rsidRPr="00FC6F94">
        <w:rPr>
          <w:i/>
        </w:rPr>
        <w:t>Tiliqua frangens</w:t>
      </w:r>
      <w:r w:rsidRPr="00FC6F94">
        <w:t xml:space="preserve">, the young adult, </w:t>
      </w:r>
      <w:r>
        <w:t xml:space="preserve">and </w:t>
      </w:r>
      <w:r w:rsidR="00F03DF7">
        <w:t>‘</w:t>
      </w:r>
      <w:r w:rsidRPr="00FC6F94">
        <w:t>peramorphic</w:t>
      </w:r>
      <w:r w:rsidR="00F03DF7">
        <w:t>’</w:t>
      </w:r>
      <w:r w:rsidRPr="00FC6F94">
        <w:t xml:space="preserve"> adult</w:t>
      </w:r>
      <w:r>
        <w:t xml:space="preserve"> were analyzed concurrently using Bayesian methods</w:t>
      </w:r>
      <w:r w:rsidRPr="00FC6F94">
        <w:t xml:space="preserve">. The </w:t>
      </w:r>
      <w:r>
        <w:t>result</w:t>
      </w:r>
      <w:r w:rsidRPr="00FC6F94">
        <w:t xml:space="preserve"> </w:t>
      </w:r>
      <w:r>
        <w:t>of the total-evidence analysis (Fig. S1</w:t>
      </w:r>
      <w:r w:rsidR="00C7189E">
        <w:t>5</w:t>
      </w:r>
      <w:r>
        <w:t>) grouped both morphotypes, which individually may have moved root-ward (the young adult) or contained too many apomorphies to be placed with confidence (the ‘</w:t>
      </w:r>
      <w:r w:rsidRPr="00B7168A">
        <w:rPr>
          <w:i/>
        </w:rPr>
        <w:t>Aethesia</w:t>
      </w:r>
      <w:r>
        <w:t xml:space="preserve">’ </w:t>
      </w:r>
      <w:r w:rsidRPr="00B7168A">
        <w:rPr>
          <w:i/>
        </w:rPr>
        <w:t>frangens</w:t>
      </w:r>
      <w:r>
        <w:t xml:space="preserve"> </w:t>
      </w:r>
      <w:r w:rsidR="00793D19">
        <w:t>‘</w:t>
      </w:r>
      <w:r>
        <w:t>peramorphic</w:t>
      </w:r>
      <w:r w:rsidR="00793D19">
        <w:t>’</w:t>
      </w:r>
      <w:r>
        <w:t xml:space="preserve"> morphotype)</w:t>
      </w:r>
      <w:r w:rsidRPr="00FC6F94">
        <w:t xml:space="preserve">. </w:t>
      </w:r>
      <w:r>
        <w:t>With both analyzed concurrently they pair due to numerous shared features (presence of symphysial ‘chin’, increased number of mental foramina, etc. see description and below for supporting characters).</w:t>
      </w:r>
    </w:p>
    <w:p w14:paraId="3DDABCA7" w14:textId="70A1BDF0" w:rsidR="004438AA" w:rsidRDefault="004438AA" w:rsidP="004438AA">
      <w:r w:rsidRPr="00FC6F94">
        <w:t xml:space="preserve">The positioning of </w:t>
      </w:r>
      <w:r w:rsidRPr="00FC6F94">
        <w:rPr>
          <w:i/>
        </w:rPr>
        <w:t>Tiliqua</w:t>
      </w:r>
      <w:r w:rsidRPr="00FC6F94">
        <w:t xml:space="preserve"> </w:t>
      </w:r>
      <w:r w:rsidRPr="00FC6F94">
        <w:rPr>
          <w:i/>
        </w:rPr>
        <w:t>frangens</w:t>
      </w:r>
      <w:r w:rsidRPr="00FC6F94">
        <w:t xml:space="preserve"> </w:t>
      </w:r>
      <w:r>
        <w:t xml:space="preserve">in the analysis inclusive of continuous characters </w:t>
      </w:r>
      <w:r w:rsidRPr="00FC6F94">
        <w:t>highlight</w:t>
      </w:r>
      <w:r>
        <w:t>ed</w:t>
      </w:r>
      <w:r w:rsidRPr="00FC6F94">
        <w:t xml:space="preserve"> the effect of </w:t>
      </w:r>
      <w:r>
        <w:t>shape convergence (Fig. S1</w:t>
      </w:r>
      <w:r w:rsidR="00C7189E">
        <w:t>5</w:t>
      </w:r>
      <w:r>
        <w:t xml:space="preserve">); characters relating to a wide head such as fronto-parietal width (char. 76) and increased angle between the dentaries at the symphysis (char. 9) reach extremes in </w:t>
      </w:r>
      <w:r w:rsidRPr="003D082C">
        <w:rPr>
          <w:i/>
        </w:rPr>
        <w:t>Corucia</w:t>
      </w:r>
      <w:r>
        <w:t xml:space="preserve"> and </w:t>
      </w:r>
      <w:r w:rsidRPr="003D082C">
        <w:rPr>
          <w:i/>
        </w:rPr>
        <w:t>Tiliqua frangens</w:t>
      </w:r>
      <w:r w:rsidRPr="00FC6F94">
        <w:t xml:space="preserve">. The extreme deepening and shortening of the skull of </w:t>
      </w:r>
      <w:r w:rsidRPr="00FC6F94">
        <w:rPr>
          <w:i/>
        </w:rPr>
        <w:t>Tiliqua</w:t>
      </w:r>
      <w:r w:rsidRPr="00FC6F94">
        <w:t xml:space="preserve"> </w:t>
      </w:r>
      <w:r w:rsidRPr="003D082C">
        <w:rPr>
          <w:i/>
        </w:rPr>
        <w:t>frangens</w:t>
      </w:r>
      <w:r>
        <w:t xml:space="preserve">, possibly to deal with herbivory, </w:t>
      </w:r>
      <w:r w:rsidRPr="00FC6F94">
        <w:t xml:space="preserve">has created a shape convergent on the Solomon Islands’ </w:t>
      </w:r>
      <w:r w:rsidRPr="00FC6F94">
        <w:rPr>
          <w:i/>
        </w:rPr>
        <w:t>Corucia zebrata</w:t>
      </w:r>
      <w:r w:rsidRPr="00FC6F94">
        <w:t xml:space="preserve">, despite numerous discrete characters separating them. This demonstrates the need to be more wary of the effect convergence of </w:t>
      </w:r>
      <w:r>
        <w:t>continuous shape</w:t>
      </w:r>
      <w:r w:rsidRPr="00FC6F94">
        <w:t>, when not kept in check with the presence/absence of evolutionarily more-conservative discrete traits.</w:t>
      </w:r>
    </w:p>
    <w:p w14:paraId="0B841761" w14:textId="6E57A13E" w:rsidR="004438AA" w:rsidRDefault="004438AA" w:rsidP="004438AA">
      <w:r w:rsidRPr="00FC6F94">
        <w:tab/>
      </w:r>
      <w:r w:rsidRPr="00DC75EB">
        <w:t xml:space="preserve">No consensus </w:t>
      </w:r>
      <w:r>
        <w:t>with biogeographically possible topology was produced by the analysis inclusive of continuous characters (Fig. S1</w:t>
      </w:r>
      <w:r w:rsidR="00C7189E">
        <w:t>5</w:t>
      </w:r>
      <w:r>
        <w:t>, right)</w:t>
      </w:r>
      <w:r w:rsidRPr="00DC75EB">
        <w:t xml:space="preserve">. </w:t>
      </w:r>
      <w:r>
        <w:t>The placement of</w:t>
      </w:r>
      <w:r w:rsidRPr="00DC75EB">
        <w:t xml:space="preserve"> </w:t>
      </w:r>
      <w:r w:rsidRPr="00DC75EB">
        <w:rPr>
          <w:i/>
        </w:rPr>
        <w:t>T. frangens</w:t>
      </w:r>
      <w:r w:rsidRPr="00DC75EB">
        <w:t xml:space="preserve"> with </w:t>
      </w:r>
      <w:r w:rsidRPr="00DC75EB">
        <w:rPr>
          <w:i/>
        </w:rPr>
        <w:t>Corucia</w:t>
      </w:r>
      <w:r>
        <w:rPr>
          <w:i/>
        </w:rPr>
        <w:t xml:space="preserve"> </w:t>
      </w:r>
      <w:r>
        <w:t>is extremely unlikely. The phylogeny produced with the omission of continuous data depicted on the left in Fig. S19 is</w:t>
      </w:r>
      <w:r w:rsidRPr="00DC75EB">
        <w:t xml:space="preserve"> more concurrent with previous analyses </w:t>
      </w:r>
      <w:r w:rsidR="007D7153">
        <w:t>(</w:t>
      </w:r>
      <w:r w:rsidR="007D7153" w:rsidRPr="007D7153">
        <w:rPr>
          <w:i/>
          <w:iCs/>
        </w:rPr>
        <w:t>12</w:t>
      </w:r>
      <w:r w:rsidR="007D7153">
        <w:t>,</w:t>
      </w:r>
      <w:r w:rsidR="007D7153" w:rsidRPr="007D7153">
        <w:rPr>
          <w:i/>
          <w:iCs/>
        </w:rPr>
        <w:t>28</w:t>
      </w:r>
      <w:r w:rsidR="007D7153">
        <w:t>)</w:t>
      </w:r>
      <w:r w:rsidRPr="00DC75EB">
        <w:t xml:space="preserve"> in which </w:t>
      </w:r>
      <w:r w:rsidRPr="00DC75EB">
        <w:rPr>
          <w:i/>
        </w:rPr>
        <w:t>Corucia zebrata</w:t>
      </w:r>
      <w:r w:rsidRPr="00DC75EB">
        <w:t xml:space="preserve"> is separated from all Australian </w:t>
      </w:r>
      <w:r w:rsidR="00606480">
        <w:t>tiliquin</w:t>
      </w:r>
      <w:r w:rsidRPr="00DC75EB">
        <w:t xml:space="preserve">s with a PP of 1.0. The age and separation of </w:t>
      </w:r>
      <w:r w:rsidRPr="00DC75EB">
        <w:rPr>
          <w:i/>
        </w:rPr>
        <w:t>Corucia</w:t>
      </w:r>
      <w:r w:rsidRPr="00DC75EB">
        <w:t xml:space="preserve"> from Australian </w:t>
      </w:r>
      <w:r w:rsidR="00606480">
        <w:t>tiliquin</w:t>
      </w:r>
      <w:r w:rsidRPr="00DC75EB">
        <w:t>s as early as 26 M</w:t>
      </w:r>
      <w:r>
        <w:t>a</w:t>
      </w:r>
      <w:r w:rsidRPr="00DC75EB">
        <w:t xml:space="preserve"> is supported by biogeographical evidence and a detailed intraspecific molecular phylogeny of </w:t>
      </w:r>
      <w:r w:rsidRPr="00DC75EB">
        <w:rPr>
          <w:i/>
        </w:rPr>
        <w:t>Corucia zebrata</w:t>
      </w:r>
      <w:r w:rsidRPr="00DC75EB">
        <w:t xml:space="preserve"> </w:t>
      </w:r>
      <w:r w:rsidR="00027182">
        <w:rPr>
          <w:noProof/>
        </w:rPr>
        <w:t>[35]</w:t>
      </w:r>
      <w:r w:rsidRPr="00DC75EB">
        <w:t xml:space="preserve">. Within the </w:t>
      </w:r>
      <w:r w:rsidRPr="00DC75EB">
        <w:rPr>
          <w:i/>
        </w:rPr>
        <w:t>Tiliqua</w:t>
      </w:r>
      <w:r w:rsidRPr="00DC75EB">
        <w:t>+</w:t>
      </w:r>
      <w:r w:rsidRPr="00DC75EB">
        <w:rPr>
          <w:i/>
        </w:rPr>
        <w:t>Cyclodomorphus</w:t>
      </w:r>
      <w:r w:rsidRPr="00DC75EB">
        <w:t xml:space="preserve"> (</w:t>
      </w:r>
      <w:r w:rsidRPr="00DC75EB">
        <w:rPr>
          <w:i/>
        </w:rPr>
        <w:t>T</w:t>
      </w:r>
      <w:r w:rsidRPr="00DC75EB">
        <w:t>+</w:t>
      </w:r>
      <w:r w:rsidRPr="00DC75EB">
        <w:rPr>
          <w:i/>
        </w:rPr>
        <w:t>C</w:t>
      </w:r>
      <w:r w:rsidRPr="00DC75EB">
        <w:t xml:space="preserve">) clade, the most </w:t>
      </w:r>
      <w:r>
        <w:t>realistic</w:t>
      </w:r>
      <w:r w:rsidRPr="00DC75EB">
        <w:t xml:space="preserve"> result was that </w:t>
      </w:r>
      <w:r w:rsidRPr="00DC75EB">
        <w:rPr>
          <w:i/>
        </w:rPr>
        <w:t>T. frangens</w:t>
      </w:r>
      <w:r w:rsidRPr="00DC75EB">
        <w:t xml:space="preserve"> is a sister taxon to </w:t>
      </w:r>
      <w:r w:rsidRPr="00DC75EB">
        <w:rPr>
          <w:i/>
        </w:rPr>
        <w:t>Tiliqua rugosa</w:t>
      </w:r>
      <w:r w:rsidRPr="00DC75EB">
        <w:t xml:space="preserve">. Other outcomes included </w:t>
      </w:r>
      <w:r w:rsidRPr="00DC75EB">
        <w:rPr>
          <w:i/>
        </w:rPr>
        <w:t>T. frangens</w:t>
      </w:r>
      <w:r w:rsidRPr="00DC75EB">
        <w:t xml:space="preserve"> placed just outside </w:t>
      </w:r>
      <w:r w:rsidRPr="00DC75EB">
        <w:rPr>
          <w:i/>
        </w:rPr>
        <w:t>Tiliqua</w:t>
      </w:r>
      <w:r w:rsidRPr="00DC75EB">
        <w:t xml:space="preserve"> or the </w:t>
      </w:r>
      <w:r w:rsidRPr="00DC75EB">
        <w:rPr>
          <w:i/>
        </w:rPr>
        <w:t>T</w:t>
      </w:r>
      <w:r w:rsidRPr="00DC75EB">
        <w:t>+</w:t>
      </w:r>
      <w:r w:rsidRPr="00DC75EB">
        <w:rPr>
          <w:i/>
        </w:rPr>
        <w:t>C</w:t>
      </w:r>
      <w:r w:rsidRPr="00DC75EB">
        <w:t xml:space="preserve"> clade.</w:t>
      </w:r>
    </w:p>
    <w:p w14:paraId="191EEDD1" w14:textId="346E0CE8" w:rsidR="004438AA" w:rsidRDefault="004438AA" w:rsidP="00BF41BF">
      <w:r w:rsidRPr="00FC6F94">
        <w:tab/>
        <w:t xml:space="preserve">The </w:t>
      </w:r>
      <w:r w:rsidR="00793D19">
        <w:t>‘</w:t>
      </w:r>
      <w:r w:rsidRPr="00FC6F94">
        <w:t>peramorphic</w:t>
      </w:r>
      <w:r w:rsidR="00793D19">
        <w:t>’</w:t>
      </w:r>
      <w:r w:rsidRPr="00FC6F94">
        <w:t xml:space="preserve"> dentary of </w:t>
      </w:r>
      <w:r w:rsidRPr="00FC6F94">
        <w:rPr>
          <w:i/>
        </w:rPr>
        <w:t>Tiliqua frangens</w:t>
      </w:r>
      <w:r w:rsidRPr="00FC6F94">
        <w:t xml:space="preserve">, previously described as </w:t>
      </w:r>
      <w:r w:rsidRPr="00FC6F94">
        <w:rPr>
          <w:i/>
        </w:rPr>
        <w:t>Aethesia frangens,</w:t>
      </w:r>
      <w:r w:rsidRPr="00FC6F94">
        <w:t xml:space="preserve"> was understandably attributed to a new genus, as it has so little in common with any extant </w:t>
      </w:r>
      <w:r w:rsidRPr="00FC6F94">
        <w:rPr>
          <w:i/>
        </w:rPr>
        <w:t>Tiliqua</w:t>
      </w:r>
      <w:r w:rsidRPr="00FC6F94">
        <w:t xml:space="preserve">, having lost the dental sulcus, changed the shape of the dentary entirely by means of lateral expansion, and the symphysis suggesting a much wider jaw angle. Only with the collection of sequential ontogenetic growth phases of the dentary and other cranial elements, were we able to justify its reallocation to </w:t>
      </w:r>
      <w:r w:rsidRPr="00FC6F94">
        <w:rPr>
          <w:i/>
        </w:rPr>
        <w:t>Tiliqua</w:t>
      </w:r>
      <w:r w:rsidRPr="00FC6F94">
        <w:t xml:space="preserve">. Characters supporting the allocation of </w:t>
      </w:r>
      <w:r w:rsidRPr="00FC6F94">
        <w:rPr>
          <w:i/>
        </w:rPr>
        <w:t>T. frangens</w:t>
      </w:r>
      <w:r w:rsidRPr="00FC6F94">
        <w:t xml:space="preserve"> to </w:t>
      </w:r>
      <w:r w:rsidRPr="00FC6F94">
        <w:rPr>
          <w:i/>
        </w:rPr>
        <w:t>Tiliqua</w:t>
      </w:r>
      <w:r w:rsidRPr="00FC6F94">
        <w:t xml:space="preserve"> include an increased relative splenial height (char. 25), which is not as tall in </w:t>
      </w:r>
      <w:r w:rsidRPr="00FC6F94">
        <w:rPr>
          <w:i/>
        </w:rPr>
        <w:t>Cyclodomorphus</w:t>
      </w:r>
      <w:r w:rsidRPr="00FC6F94">
        <w:t>; a decreased number of dentary teeth (char. 51) and increased number of enlarged teeth (char. 53); and a reduced number of premaxillary teeth (7–8 total; chars. 69–70)</w:t>
      </w:r>
      <w:r>
        <w:t xml:space="preserve"> compared to </w:t>
      </w:r>
      <w:r w:rsidRPr="009A70FC">
        <w:rPr>
          <w:i/>
        </w:rPr>
        <w:t>Egernia</w:t>
      </w:r>
      <w:r>
        <w:rPr>
          <w:i/>
        </w:rPr>
        <w:t xml:space="preserve"> </w:t>
      </w:r>
      <w:r>
        <w:t>spp.</w:t>
      </w:r>
      <w:r w:rsidRPr="00FC6F94">
        <w:t xml:space="preserve"> Shared characters between </w:t>
      </w:r>
      <w:r w:rsidRPr="00FC6F94">
        <w:rPr>
          <w:i/>
        </w:rPr>
        <w:t>Tiliqua rugosa</w:t>
      </w:r>
      <w:r w:rsidRPr="00FC6F94">
        <w:t xml:space="preserve">, and </w:t>
      </w:r>
      <w:r w:rsidRPr="00FC6F94">
        <w:rPr>
          <w:i/>
        </w:rPr>
        <w:t>T. frangens</w:t>
      </w:r>
      <w:r w:rsidRPr="00FC6F94">
        <w:t xml:space="preserve"> are detailed in the description, but notable synapomorphies of the two taxa include an increased symphysis width and length relative to dentary length</w:t>
      </w:r>
      <w:r>
        <w:t xml:space="preserve"> (chars. 5–6); increased fronto</w:t>
      </w:r>
      <w:r w:rsidRPr="00FC6F94">
        <w:t xml:space="preserve">parietal width relative to frontal length (char. 78); and thickened squamosals (char. 122). The </w:t>
      </w:r>
      <w:r w:rsidRPr="00FC6F94">
        <w:rPr>
          <w:i/>
        </w:rPr>
        <w:t>T. rugosa</w:t>
      </w:r>
      <w:r w:rsidRPr="00FC6F94">
        <w:t xml:space="preserve">+ </w:t>
      </w:r>
      <w:r w:rsidRPr="00FC6F94">
        <w:rPr>
          <w:i/>
        </w:rPr>
        <w:t>T. adelaidensis</w:t>
      </w:r>
      <w:r w:rsidRPr="00FC6F94">
        <w:t xml:space="preserve">+ </w:t>
      </w:r>
      <w:r w:rsidRPr="00FC6F94">
        <w:rPr>
          <w:i/>
        </w:rPr>
        <w:t>T. frangens</w:t>
      </w:r>
      <w:r w:rsidRPr="00FC6F94">
        <w:t xml:space="preserve"> clade share shorter retroarticular processes relative to dentary length, than all other </w:t>
      </w:r>
      <w:r w:rsidR="00606480">
        <w:t>tiliquin</w:t>
      </w:r>
      <w:r w:rsidRPr="00FC6F94">
        <w:t xml:space="preserve">s. </w:t>
      </w:r>
      <w:r w:rsidRPr="00FC6F94">
        <w:rPr>
          <w:i/>
        </w:rPr>
        <w:t>Tiliqua rugosa</w:t>
      </w:r>
      <w:r w:rsidRPr="00FC6F94">
        <w:t xml:space="preserve"> and </w:t>
      </w:r>
      <w:r w:rsidRPr="00FC6F94">
        <w:rPr>
          <w:i/>
        </w:rPr>
        <w:t>T. frangens</w:t>
      </w:r>
      <w:r w:rsidRPr="00FC6F94">
        <w:t xml:space="preserve"> have increasingly wider </w:t>
      </w:r>
      <w:r w:rsidRPr="00FC6F94">
        <w:lastRenderedPageBreak/>
        <w:t xml:space="preserve">retroarticular processes, </w:t>
      </w:r>
      <w:r w:rsidRPr="00FC6F94">
        <w:rPr>
          <w:i/>
        </w:rPr>
        <w:t>T. frangens</w:t>
      </w:r>
      <w:r w:rsidRPr="00FC6F94">
        <w:t xml:space="preserve"> balancing a shortening of the skull with increased surface area by</w:t>
      </w:r>
      <w:r>
        <w:t xml:space="preserve"> widening this</w:t>
      </w:r>
      <w:r w:rsidRPr="00FC6F94">
        <w:t xml:space="preserve"> feature.</w:t>
      </w:r>
    </w:p>
    <w:p w14:paraId="3EE0CBAB" w14:textId="34738444" w:rsidR="00FD03D2" w:rsidRPr="00FC6F94" w:rsidRDefault="00FD03D2" w:rsidP="00FD03D2">
      <w:pPr>
        <w:pStyle w:val="SMHeading"/>
      </w:pPr>
      <w:r w:rsidRPr="00FC6F94">
        <w:t>Bo</w:t>
      </w:r>
      <w:r w:rsidRPr="007C09A0">
        <w:t>d</w:t>
      </w:r>
      <w:r>
        <w:t xml:space="preserve">y size </w:t>
      </w:r>
      <w:r w:rsidR="000B1E37">
        <w:t>estimates</w:t>
      </w:r>
    </w:p>
    <w:p w14:paraId="776AFB97" w14:textId="41863879" w:rsidR="00FD03D2" w:rsidRDefault="00FD03D2" w:rsidP="00FD03D2">
      <w:r>
        <w:tab/>
      </w:r>
      <w:r w:rsidRPr="001C0499">
        <w:t>Head length of living individuals of</w:t>
      </w:r>
      <w:r w:rsidRPr="001C0499">
        <w:rPr>
          <w:i/>
        </w:rPr>
        <w:t xml:space="preserve"> Tiliqua</w:t>
      </w:r>
      <w:r w:rsidRPr="001C0499">
        <w:t xml:space="preserve"> </w:t>
      </w:r>
      <w:r w:rsidRPr="001C0499">
        <w:rPr>
          <w:i/>
        </w:rPr>
        <w:t>rugosa</w:t>
      </w:r>
      <w:r w:rsidRPr="001C0499">
        <w:t xml:space="preserve"> correlate (with some minor sexual dimorphism) with snout-vent length </w:t>
      </w:r>
      <w:r w:rsidR="00027182">
        <w:rPr>
          <w:noProof/>
        </w:rPr>
        <w:t>[36]</w:t>
      </w:r>
      <w:r w:rsidRPr="001C0499">
        <w:t xml:space="preserve">, and with body mass. A major axis regression of the log-transformed head length (mm) and snout-vent (mm) of extant </w:t>
      </w:r>
      <w:r w:rsidRPr="001C0499">
        <w:rPr>
          <w:i/>
        </w:rPr>
        <w:t>T. rugosa</w:t>
      </w:r>
      <w:r w:rsidRPr="001C0499">
        <w:t xml:space="preserve"> specimens (</w:t>
      </w:r>
      <w:r w:rsidR="00147136">
        <w:t xml:space="preserve">Fig. </w:t>
      </w:r>
      <w:r w:rsidR="00C7189E">
        <w:t>S16</w:t>
      </w:r>
      <w:r w:rsidRPr="001C0499">
        <w:t>) produced the relationship: Snout-Vent Length = 1.274 (Head Length) + 0.</w:t>
      </w:r>
      <w:r w:rsidRPr="008708DF">
        <w:t>697 (</w:t>
      </w:r>
      <w:r w:rsidR="00F25C43">
        <w:t xml:space="preserve">95% prediction interval from </w:t>
      </w:r>
      <w:r w:rsidR="00F25C43" w:rsidRPr="00832FD6">
        <w:rPr>
          <w:lang w:val="en-AU"/>
        </w:rPr>
        <w:t>1433g – 3976g</w:t>
      </w:r>
      <w:r w:rsidR="00F25C43">
        <w:rPr>
          <w:lang w:val="en-AU"/>
        </w:rPr>
        <w:t>;</w:t>
      </w:r>
      <w:r w:rsidR="00F25C43" w:rsidRPr="008708DF">
        <w:t xml:space="preserve"> </w:t>
      </w:r>
      <w:r w:rsidRPr="008708DF">
        <w:t xml:space="preserve">see Data S1. Measurements.xlsx). </w:t>
      </w:r>
      <w:r>
        <w:t>Calculated from</w:t>
      </w:r>
      <w:r w:rsidRPr="008708DF">
        <w:t xml:space="preserve"> a skull length </w:t>
      </w:r>
      <w:r>
        <w:t>of 70 mm</w:t>
      </w:r>
      <w:r w:rsidRPr="008708DF">
        <w:t xml:space="preserve"> the inferred total snout-vent length of </w:t>
      </w:r>
      <w:r w:rsidRPr="008708DF">
        <w:rPr>
          <w:i/>
        </w:rPr>
        <w:t>T. frangens</w:t>
      </w:r>
      <w:r w:rsidRPr="008708DF">
        <w:t xml:space="preserve"> is ~594 mm</w:t>
      </w:r>
      <w:r w:rsidR="00121D28">
        <w:t xml:space="preserve"> </w:t>
      </w:r>
      <w:r w:rsidR="00121D28" w:rsidRPr="000F3725">
        <w:rPr>
          <w:lang w:val="en-AU"/>
        </w:rPr>
        <w:t>(</w:t>
      </w:r>
      <w:r w:rsidR="00121D28">
        <w:rPr>
          <w:lang w:val="en-AU"/>
        </w:rPr>
        <w:t xml:space="preserve">95% </w:t>
      </w:r>
      <w:r w:rsidR="00121D28" w:rsidRPr="000F3725">
        <w:rPr>
          <w:lang w:val="en-AU"/>
        </w:rPr>
        <w:t>prediction interval from 47.15cm – 74.88cm)</w:t>
      </w:r>
      <w:r w:rsidRPr="008708DF">
        <w:t xml:space="preserve">. A major axis regression of the log-transformed head length (mm) and body mass (grams) of extant </w:t>
      </w:r>
      <w:r w:rsidRPr="008708DF">
        <w:rPr>
          <w:i/>
        </w:rPr>
        <w:t>T. rugosa</w:t>
      </w:r>
      <w:r w:rsidRPr="008708DF">
        <w:t xml:space="preserve"> specimens (</w:t>
      </w:r>
      <w:r w:rsidR="00147136">
        <w:t xml:space="preserve">Fig. </w:t>
      </w:r>
      <w:r w:rsidR="00C7189E">
        <w:t>S16</w:t>
      </w:r>
      <w:r w:rsidRPr="008708DF">
        <w:t xml:space="preserve">) produced the relationship: Body Mass = 2.767 x (Head Length) + 1.0395. When the reconstructed head length for </w:t>
      </w:r>
      <w:r w:rsidRPr="008708DF">
        <w:rPr>
          <w:i/>
        </w:rPr>
        <w:t>T. frangens</w:t>
      </w:r>
      <w:r w:rsidRPr="008708DF">
        <w:t xml:space="preserve"> is inserted into the body mass equation for </w:t>
      </w:r>
      <w:r w:rsidRPr="008708DF">
        <w:rPr>
          <w:i/>
        </w:rPr>
        <w:t>T. rugosa</w:t>
      </w:r>
      <w:r w:rsidRPr="008708DF">
        <w:t xml:space="preserve"> its sister taxon, the total body mass of </w:t>
      </w:r>
      <w:r w:rsidRPr="008708DF">
        <w:rPr>
          <w:i/>
        </w:rPr>
        <w:t>T. frangens</w:t>
      </w:r>
      <w:r w:rsidRPr="008708DF">
        <w:t xml:space="preserve"> is ~2</w:t>
      </w:r>
      <w:r>
        <w:t xml:space="preserve"> </w:t>
      </w:r>
      <w:r w:rsidRPr="008708DF">
        <w:t>387 grams</w:t>
      </w:r>
      <w:r w:rsidR="00AF7566">
        <w:t xml:space="preserve">. </w:t>
      </w:r>
      <w:r w:rsidR="00A23760">
        <w:t xml:space="preserve">Standard prediction intervals were calculated </w:t>
      </w:r>
      <w:r w:rsidR="00F7412D">
        <w:t>for the body mass and snout-vent-lengths extrapolated from the major axis regression lines</w:t>
      </w:r>
      <w:r w:rsidRPr="008708DF">
        <w:t xml:space="preserve"> </w:t>
      </w:r>
      <w:r w:rsidR="0007732D">
        <w:t>using the standard error for prediction</w:t>
      </w:r>
      <w:r w:rsidR="00645AF8">
        <w:t xml:space="preserve"> </w:t>
      </w:r>
      <w:r w:rsidR="00FE3DF9">
        <w:t>(</w:t>
      </w:r>
      <w:r w:rsidR="004C6D1B" w:rsidRPr="004C6D1B">
        <w:t>multiplying the standard deviation by the square root of (1 + 1/n)</w:t>
      </w:r>
      <w:r w:rsidR="00D65F61">
        <w:t>;</w:t>
      </w:r>
      <w:r w:rsidR="001C7A93">
        <w:t xml:space="preserve"> </w:t>
      </w:r>
      <w:r w:rsidRPr="008708DF">
        <w:t>see calculation in Data</w:t>
      </w:r>
      <w:r>
        <w:t xml:space="preserve"> S1. Measurements.xlsx</w:t>
      </w:r>
      <w:r w:rsidRPr="001C0499">
        <w:t>).</w:t>
      </w:r>
    </w:p>
    <w:p w14:paraId="78E39ACD" w14:textId="4EB6A14F" w:rsidR="000B1E37" w:rsidRDefault="000B1E37" w:rsidP="00FD03D2"/>
    <w:p w14:paraId="4F5730D6" w14:textId="39ACA3E1" w:rsidR="000B1E37" w:rsidRPr="00273ECE" w:rsidRDefault="000B1E37" w:rsidP="00FD03D2">
      <w:pPr>
        <w:rPr>
          <w:b/>
          <w:bCs/>
        </w:rPr>
      </w:pPr>
      <w:r w:rsidRPr="00273ECE">
        <w:rPr>
          <w:b/>
          <w:bCs/>
        </w:rPr>
        <w:t>Shape variation</w:t>
      </w:r>
    </w:p>
    <w:p w14:paraId="46BC245B" w14:textId="5B3389A2" w:rsidR="000B1E37" w:rsidRDefault="00FD03D2" w:rsidP="00FD03D2">
      <w:pPr>
        <w:ind w:firstLine="720"/>
      </w:pPr>
      <w:r w:rsidRPr="00FC6F94">
        <w:t xml:space="preserve">Previously, plots of the frontal antorbital-width vs length clearly separated </w:t>
      </w:r>
      <w:r w:rsidRPr="00FC6F94">
        <w:rPr>
          <w:i/>
        </w:rPr>
        <w:t>Tiliqua rugosa</w:t>
      </w:r>
      <w:r w:rsidRPr="00FC6F94">
        <w:t xml:space="preserve"> and </w:t>
      </w:r>
      <w:r w:rsidRPr="00FC6F94">
        <w:rPr>
          <w:i/>
        </w:rPr>
        <w:t>T. frangens</w:t>
      </w:r>
      <w:r w:rsidRPr="00FC6F94">
        <w:t xml:space="preserve"> </w:t>
      </w:r>
      <w:r w:rsidR="00027182">
        <w:rPr>
          <w:noProof/>
        </w:rPr>
        <w:t>[20]</w:t>
      </w:r>
      <w:r w:rsidRPr="00FC6F94">
        <w:t>. With four newly added frontal specimens, the major axis regression (MAR) lines show two separate growth trajectories (</w:t>
      </w:r>
      <w:r w:rsidR="00147136">
        <w:t xml:space="preserve">Fig. </w:t>
      </w:r>
      <w:r w:rsidR="00C7189E">
        <w:t>S17</w:t>
      </w:r>
      <w:r w:rsidRPr="00FC6F94">
        <w:t>)</w:t>
      </w:r>
      <w:r>
        <w:t>, one animal considerably wider than the other</w:t>
      </w:r>
      <w:r w:rsidRPr="00FC6F94">
        <w:t xml:space="preserve">. The slopes are significantly different, the ratios of antorbital width to total frontal length for each species, when subject to a Student’s </w:t>
      </w:r>
      <w:r w:rsidRPr="00FC6F94">
        <w:rPr>
          <w:i/>
        </w:rPr>
        <w:t>t</w:t>
      </w:r>
      <w:r w:rsidRPr="00FC6F94">
        <w:t xml:space="preserve"> test produced a very significant probability that the means are unequal (p&lt;&lt;0.01; see </w:t>
      </w:r>
      <w:r>
        <w:t>Data S1. Measurements.xlsx</w:t>
      </w:r>
      <w:r w:rsidRPr="00FC6F94">
        <w:t>). A Permutation test of the logged frontal length and antorbital width also resulted in a minimal probability that the two groups are similar (P&lt;0.01).</w:t>
      </w:r>
    </w:p>
    <w:p w14:paraId="1A05022A" w14:textId="600CFD8F" w:rsidR="001722AB" w:rsidRPr="00FC6F94" w:rsidRDefault="001722AB" w:rsidP="001722AB">
      <w:pPr>
        <w:ind w:firstLine="720"/>
      </w:pPr>
      <w:r w:rsidRPr="00FC6F94">
        <w:t>Clear shape separation is not attainable with every element; a Principal Components Analysis (PCA) comparing the dentaries produce slightly overlapping convex hulls for the two species (</w:t>
      </w:r>
      <w:r w:rsidR="00147136">
        <w:t xml:space="preserve">Fig. </w:t>
      </w:r>
      <w:r w:rsidR="00C7189E">
        <w:t>S18</w:t>
      </w:r>
      <w:r w:rsidRPr="001728EE">
        <w:t>).</w:t>
      </w:r>
      <w:r w:rsidRPr="00FC6F94">
        <w:t xml:space="preserve"> Component 2 is weighted heavily by tooth row length (loading of 0.759), </w:t>
      </w:r>
      <w:r w:rsidRPr="00FC6F94">
        <w:rPr>
          <w:i/>
        </w:rPr>
        <w:t>Tiliqua rugosa</w:t>
      </w:r>
      <w:r w:rsidRPr="00FC6F94">
        <w:t xml:space="preserve"> forming a tighter cluster below the majority of </w:t>
      </w:r>
      <w:r w:rsidRPr="00FC6F94">
        <w:rPr>
          <w:i/>
        </w:rPr>
        <w:t>T. frangens</w:t>
      </w:r>
      <w:r w:rsidRPr="00FC6F94">
        <w:t xml:space="preserve"> data points. Tooth row length (TRL) is a better indicator of true dentary length as the angular process of the dentary is often broken, reducing the overall dentary length measurement on many fossil specimens. Simple measurements do demonstrate some separation between the adult specimens, </w:t>
      </w:r>
      <w:r w:rsidRPr="00FC6F94">
        <w:rPr>
          <w:i/>
        </w:rPr>
        <w:t>Tiliqua frangens</w:t>
      </w:r>
      <w:r w:rsidRPr="00FC6F94">
        <w:t xml:space="preserve"> have on average a wider (28% of TRL) and deeper (21% TRL) dentary profile in relation to tooth row length, than </w:t>
      </w:r>
      <w:r w:rsidRPr="00FC6F94">
        <w:rPr>
          <w:i/>
        </w:rPr>
        <w:t>Tiliqua rugosa</w:t>
      </w:r>
      <w:r w:rsidRPr="00FC6F94">
        <w:t xml:space="preserve"> (24%, 18% TRL).</w:t>
      </w:r>
    </w:p>
    <w:p w14:paraId="6B043448" w14:textId="5CCD7C03" w:rsidR="00FD03D2" w:rsidRDefault="001722AB" w:rsidP="00C5593A">
      <w:r>
        <w:tab/>
      </w:r>
      <w:r w:rsidRPr="00FC6F94">
        <w:t xml:space="preserve">A PERMANOVA showed no significant statistical difference between the </w:t>
      </w:r>
      <w:r w:rsidRPr="00FC6F94">
        <w:rPr>
          <w:i/>
        </w:rPr>
        <w:t>Tiliqua rugosa</w:t>
      </w:r>
      <w:r w:rsidRPr="00FC6F94">
        <w:t xml:space="preserve"> and </w:t>
      </w:r>
      <w:r w:rsidRPr="00FC6F94">
        <w:rPr>
          <w:i/>
        </w:rPr>
        <w:t>T. frangens</w:t>
      </w:r>
      <w:r w:rsidRPr="00FC6F94">
        <w:t xml:space="preserve"> dentary measurements shown in the</w:t>
      </w:r>
      <w:r>
        <w:t xml:space="preserve"> </w:t>
      </w:r>
      <w:r w:rsidRPr="00FC6F94">
        <w:t>PCA (p=0.1202</w:t>
      </w:r>
      <w:r w:rsidRPr="005C34CE">
        <w:t>;</w:t>
      </w:r>
      <w:r w:rsidR="00AE1EBD">
        <w:t xml:space="preserve"> Fig </w:t>
      </w:r>
      <w:r w:rsidR="00C7189E">
        <w:t>S18</w:t>
      </w:r>
      <w:r w:rsidRPr="005C34CE">
        <w:t>), more resolution might be possible with the aid of geometric morphometrics or by examining</w:t>
      </w:r>
      <w:r w:rsidRPr="00FC6F94">
        <w:t xml:space="preserve"> the weight-bearing skeletal elements.</w:t>
      </w:r>
    </w:p>
    <w:p w14:paraId="48386EA6" w14:textId="7DAA60BE" w:rsidR="00C5593A" w:rsidRPr="00FC6F94" w:rsidRDefault="00C5593A" w:rsidP="00C5593A">
      <w:pPr>
        <w:ind w:firstLine="720"/>
      </w:pPr>
      <w:r w:rsidRPr="00FC6F94">
        <w:t>A PCA of the measurements of the vertebrae of the two species produced a clear separation in</w:t>
      </w:r>
      <w:r w:rsidR="00AE1EBD">
        <w:t xml:space="preserve"> Fig. S17</w:t>
      </w:r>
      <w:r w:rsidRPr="00FC6F94">
        <w:t>:</w:t>
      </w:r>
      <w:r w:rsidRPr="00FC6F94">
        <w:rPr>
          <w:i/>
        </w:rPr>
        <w:t xml:space="preserve"> Tiliqua frangens</w:t>
      </w:r>
      <w:r w:rsidRPr="00FC6F94">
        <w:t xml:space="preserve"> overlies the </w:t>
      </w:r>
      <w:r w:rsidRPr="00FC6F94">
        <w:rPr>
          <w:i/>
        </w:rPr>
        <w:t>T. rugosa</w:t>
      </w:r>
      <w:r w:rsidRPr="00FC6F94">
        <w:t xml:space="preserve"> convex hull with similar proportions in the axial, post-sacral and sacral vertebrae compared to </w:t>
      </w:r>
      <w:r w:rsidRPr="00FC6F94">
        <w:rPr>
          <w:i/>
        </w:rPr>
        <w:t>T. frangens</w:t>
      </w:r>
      <w:r w:rsidRPr="00FC6F94">
        <w:t xml:space="preserve">. Component one represents 76% of the variation in the data and appears to be driven by changes in width of the vertebral column. Transverse process length is related to width of the body and the vector is </w:t>
      </w:r>
      <w:r w:rsidRPr="00FC6F94">
        <w:lastRenderedPageBreak/>
        <w:t xml:space="preserve">directly relational to the largest divide between the two species, highlighting a disparity in body shape. </w:t>
      </w:r>
      <w:r w:rsidRPr="00FC6F94">
        <w:rPr>
          <w:i/>
        </w:rPr>
        <w:t>Tiliqua frangens</w:t>
      </w:r>
      <w:r w:rsidRPr="00FC6F94">
        <w:t xml:space="preserve"> vertebrae are built to carry more weight and support a wider body than </w:t>
      </w:r>
      <w:r w:rsidRPr="00FC6F94">
        <w:rPr>
          <w:i/>
        </w:rPr>
        <w:t>T. rugosa</w:t>
      </w:r>
      <w:r w:rsidRPr="00FC6F94">
        <w:t>.</w:t>
      </w:r>
    </w:p>
    <w:p w14:paraId="36C46C69" w14:textId="29B5FFF7" w:rsidR="00C5593A" w:rsidRDefault="00C5593A" w:rsidP="00C5593A">
      <w:pPr>
        <w:ind w:firstLine="720"/>
      </w:pPr>
      <w:r w:rsidRPr="00FC6F94">
        <w:t>A one-way PERMANOVA was calculated to test for the variation between the above species using the vertebrae measurements (data in SI). Significant differences were noted between the two species (P&lt;0.01), confirming the separation noted in</w:t>
      </w:r>
      <w:r w:rsidR="00AE1EBD">
        <w:t xml:space="preserve"> Fig. </w:t>
      </w:r>
      <w:r w:rsidR="00C7189E">
        <w:t>S19</w:t>
      </w:r>
      <w:r w:rsidRPr="001728EE">
        <w:t>.</w:t>
      </w:r>
    </w:p>
    <w:p w14:paraId="236D759B" w14:textId="77777777" w:rsidR="00A70604" w:rsidRDefault="00A70604" w:rsidP="00A21B51">
      <w:pPr>
        <w:pStyle w:val="SMHeading"/>
        <w:jc w:val="center"/>
      </w:pPr>
      <w:bookmarkStart w:id="17" w:name="_Toc22560430"/>
      <w:bookmarkStart w:id="18" w:name="_Toc58069311"/>
      <w:r>
        <w:t>Discussion</w:t>
      </w:r>
      <w:bookmarkEnd w:id="17"/>
      <w:bookmarkEnd w:id="18"/>
    </w:p>
    <w:p w14:paraId="3945820B" w14:textId="3C0CEBDF" w:rsidR="00A70604" w:rsidRDefault="00A70604" w:rsidP="00A70604">
      <w:r>
        <w:tab/>
        <w:t xml:space="preserve">The discovery of large and unusual scincid remains in an excavation of late Pleistocene sediments in Cathedral Cave Wellington drove an investigation into how many fossil lizards of unusual size were present in eastern Australia. </w:t>
      </w:r>
      <w:r w:rsidRPr="00E3732B">
        <w:rPr>
          <w:i/>
        </w:rPr>
        <w:t>Aethesia frangens</w:t>
      </w:r>
      <w:r>
        <w:t xml:space="preserve"> and </w:t>
      </w:r>
      <w:r w:rsidRPr="00E3732B">
        <w:rPr>
          <w:i/>
        </w:rPr>
        <w:t>Tiliqua laticephala</w:t>
      </w:r>
      <w:r>
        <w:t xml:space="preserve"> were found to be </w:t>
      </w:r>
      <w:r w:rsidR="00793D19">
        <w:t xml:space="preserve">possibly </w:t>
      </w:r>
      <w:r>
        <w:t xml:space="preserve">peramorphic representatives of a single, morphologically extreme lizard taxon, </w:t>
      </w:r>
      <w:r w:rsidRPr="00E3732B">
        <w:rPr>
          <w:i/>
        </w:rPr>
        <w:t>Tiliqua frangens</w:t>
      </w:r>
      <w:r>
        <w:t>.</w:t>
      </w:r>
    </w:p>
    <w:p w14:paraId="46D75D24" w14:textId="77777777" w:rsidR="00A70604" w:rsidRPr="00B47440" w:rsidRDefault="00A70604" w:rsidP="00A70604"/>
    <w:p w14:paraId="3A9AA575" w14:textId="16016463" w:rsidR="00A70604" w:rsidRPr="00273ECE" w:rsidRDefault="00721200" w:rsidP="00A70604">
      <w:pPr>
        <w:pStyle w:val="SMSubheading"/>
        <w:rPr>
          <w:b/>
        </w:rPr>
      </w:pPr>
      <w:r w:rsidRPr="00273ECE">
        <w:rPr>
          <w:b/>
        </w:rPr>
        <w:t>Evolutionary Relationships</w:t>
      </w:r>
    </w:p>
    <w:p w14:paraId="59CA3B97" w14:textId="0077EF76" w:rsidR="00A70604" w:rsidRDefault="00A70604" w:rsidP="00A70604">
      <w:r w:rsidRPr="00822B37">
        <w:rPr>
          <w:i/>
        </w:rPr>
        <w:tab/>
      </w:r>
      <w:r w:rsidR="00996D20">
        <w:t>Phylogenetic analyses of discrete characters and molecular data</w:t>
      </w:r>
      <w:r w:rsidR="00152EAD">
        <w:t>, under both parsimony and Bayesian inference,</w:t>
      </w:r>
      <w:r w:rsidR="00996D20">
        <w:t xml:space="preserve"> </w:t>
      </w:r>
      <w:r w:rsidR="00C7189E">
        <w:t>suggest</w:t>
      </w:r>
      <w:r w:rsidR="00996D20">
        <w:t xml:space="preserve"> that </w:t>
      </w:r>
      <w:r w:rsidRPr="005A0A43">
        <w:rPr>
          <w:i/>
        </w:rPr>
        <w:t>Tiliqua frangens</w:t>
      </w:r>
      <w:r w:rsidRPr="005A0A43">
        <w:t xml:space="preserve"> is most closely related to the living armour-plated Shingleback skink, </w:t>
      </w:r>
      <w:r w:rsidRPr="005A0A43">
        <w:rPr>
          <w:i/>
        </w:rPr>
        <w:t xml:space="preserve">Tiliqua rugosa </w:t>
      </w:r>
      <w:r w:rsidRPr="005A0A43">
        <w:t>(</w:t>
      </w:r>
      <w:r w:rsidR="007508FA">
        <w:t>Figs 1</w:t>
      </w:r>
      <w:r w:rsidR="007C309F">
        <w:t>, S14, S15</w:t>
      </w:r>
      <w:r w:rsidR="007508FA">
        <w:t>)</w:t>
      </w:r>
      <w:r w:rsidR="000E352C">
        <w:t>, a broadly similar (though morphologically less extreme) skink that inhabits Australia today</w:t>
      </w:r>
      <w:r w:rsidRPr="005A0A43">
        <w:t>. Measurements</w:t>
      </w:r>
      <w:r>
        <w:t xml:space="preserve"> reflecting frontal and mandibular convergence on tall, wide skulls for herbivory (i.e. those shared by </w:t>
      </w:r>
      <w:r w:rsidR="0049347E">
        <w:t xml:space="preserve">both </w:t>
      </w:r>
      <w:r w:rsidR="0049347E" w:rsidRPr="005A0A43">
        <w:rPr>
          <w:i/>
        </w:rPr>
        <w:t>Tiliqua frangens</w:t>
      </w:r>
      <w:r w:rsidR="0049347E">
        <w:rPr>
          <w:i/>
        </w:rPr>
        <w:t xml:space="preserve"> </w:t>
      </w:r>
      <w:r w:rsidR="0049347E">
        <w:t xml:space="preserve">and </w:t>
      </w:r>
      <w:r w:rsidRPr="00CB03F5">
        <w:rPr>
          <w:i/>
        </w:rPr>
        <w:t>Corucia zebrata</w:t>
      </w:r>
      <w:r>
        <w:t xml:space="preserve">) </w:t>
      </w:r>
      <w:r w:rsidR="000E352C">
        <w:t xml:space="preserve">appear to have </w:t>
      </w:r>
      <w:r>
        <w:t xml:space="preserve">interfered with </w:t>
      </w:r>
      <w:r w:rsidR="000E352C">
        <w:t xml:space="preserve">the </w:t>
      </w:r>
      <w:r>
        <w:t>phylogenetic signal in the continuous characters</w:t>
      </w:r>
      <w:r w:rsidR="0049347E">
        <w:t>, res</w:t>
      </w:r>
      <w:r w:rsidR="009729C4">
        <w:t xml:space="preserve">ulting in these two taxa grouping </w:t>
      </w:r>
      <w:r w:rsidR="00FD3314">
        <w:t xml:space="preserve">(in Bayesian inference) </w:t>
      </w:r>
      <w:r w:rsidR="009729C4">
        <w:t>if those characters are considered</w:t>
      </w:r>
      <w:r>
        <w:t xml:space="preserve">. The exclusion of continuous characters results in a much more biogeographically sensible topological placement of </w:t>
      </w:r>
      <w:r w:rsidR="000E352C" w:rsidRPr="005A0A43">
        <w:rPr>
          <w:i/>
        </w:rPr>
        <w:t>Tiliqua frangens</w:t>
      </w:r>
      <w:r>
        <w:t>. Traits supporting the</w:t>
      </w:r>
      <w:r w:rsidRPr="00822B37">
        <w:t xml:space="preserve"> relationship</w:t>
      </w:r>
      <w:r>
        <w:t xml:space="preserve"> with </w:t>
      </w:r>
      <w:r w:rsidRPr="00F23AF3">
        <w:rPr>
          <w:i/>
        </w:rPr>
        <w:t>T. rugosa</w:t>
      </w:r>
      <w:r w:rsidRPr="00822B37">
        <w:t xml:space="preserve"> include an increased symphysis width and length relative to dentary length</w:t>
      </w:r>
      <w:r>
        <w:t xml:space="preserve"> (chars. 5–6); increased fronto</w:t>
      </w:r>
      <w:r w:rsidRPr="00822B37">
        <w:t xml:space="preserve">parietal width relative to frontal length (char. 78); the prearticular and surangular contact anterior of the adductor fossa is obscured by the coronoid (char. 45); and (at least as neonates) both species share paired rows of mental foramina (char. 15). The </w:t>
      </w:r>
      <w:r w:rsidRPr="00822B37">
        <w:rPr>
          <w:i/>
        </w:rPr>
        <w:t>T. rugosa</w:t>
      </w:r>
      <w:r w:rsidRPr="00822B37">
        <w:t xml:space="preserve">+ </w:t>
      </w:r>
      <w:r w:rsidRPr="00822B37">
        <w:rPr>
          <w:i/>
        </w:rPr>
        <w:t>T. adelaidensis</w:t>
      </w:r>
      <w:r w:rsidRPr="00822B37">
        <w:t xml:space="preserve">+ </w:t>
      </w:r>
      <w:r w:rsidRPr="00822B37">
        <w:rPr>
          <w:i/>
        </w:rPr>
        <w:t>T. frangens</w:t>
      </w:r>
      <w:r w:rsidRPr="00822B37">
        <w:t xml:space="preserve"> clade share a conical tooth crown shape (char. 55) and shorter retroarticular processes relative to dentary length (char. 49), than all other </w:t>
      </w:r>
      <w:r w:rsidR="00606480">
        <w:t>tiliquin</w:t>
      </w:r>
      <w:r w:rsidRPr="00822B37">
        <w:t xml:space="preserve">s. </w:t>
      </w:r>
      <w:r w:rsidRPr="00822B37">
        <w:rPr>
          <w:i/>
        </w:rPr>
        <w:t>Tiliqua rugosa</w:t>
      </w:r>
      <w:r w:rsidRPr="00822B37">
        <w:t xml:space="preserve"> and </w:t>
      </w:r>
      <w:r w:rsidRPr="00822B37">
        <w:rPr>
          <w:i/>
        </w:rPr>
        <w:t>T. frangens</w:t>
      </w:r>
      <w:r w:rsidRPr="00822B37">
        <w:t xml:space="preserve"> have increasingly wider retroarticular processes, </w:t>
      </w:r>
      <w:r w:rsidRPr="00822B37">
        <w:rPr>
          <w:i/>
        </w:rPr>
        <w:t>T. frangens</w:t>
      </w:r>
      <w:r w:rsidRPr="00822B37">
        <w:t xml:space="preserve"> balancing a shortening of the skull with increased surface area by widening this feature. Both </w:t>
      </w:r>
      <w:r w:rsidRPr="00822B37">
        <w:rPr>
          <w:i/>
        </w:rPr>
        <w:t>T. rugosa</w:t>
      </w:r>
      <w:r w:rsidRPr="00822B37">
        <w:t xml:space="preserve"> and </w:t>
      </w:r>
      <w:r w:rsidRPr="00822B37">
        <w:rPr>
          <w:i/>
        </w:rPr>
        <w:t>T. frangens</w:t>
      </w:r>
      <w:r w:rsidRPr="00822B37">
        <w:t xml:space="preserve"> are large, armoured skinks</w:t>
      </w:r>
      <w:r>
        <w:t xml:space="preserve"> —</w:t>
      </w:r>
      <w:r w:rsidRPr="00822B37">
        <w:t xml:space="preserve"> however, </w:t>
      </w:r>
      <w:r w:rsidRPr="00822B37">
        <w:rPr>
          <w:i/>
        </w:rPr>
        <w:t>T. frangens</w:t>
      </w:r>
      <w:r w:rsidRPr="00822B37">
        <w:t xml:space="preserve"> takes these trends to the extreme, and is the largest and most bizarre skink to have ever existed. This extends to dentition: unique dental traits not found in any other skinks include pleuro-acrodont dentition in adults and a halt in tooth replacement for the last two teeth in each row in peramorphic adults. </w:t>
      </w:r>
    </w:p>
    <w:p w14:paraId="3E5CF1A3" w14:textId="01F96FF4" w:rsidR="00A70604" w:rsidRPr="00FC6F94" w:rsidRDefault="00A70604" w:rsidP="00A70604">
      <w:r>
        <w:tab/>
      </w:r>
      <w:r w:rsidRPr="00FC6F94">
        <w:t xml:space="preserve">The post-crania </w:t>
      </w:r>
      <w:r>
        <w:t xml:space="preserve">of </w:t>
      </w:r>
      <w:r w:rsidRPr="003062F1">
        <w:rPr>
          <w:i/>
        </w:rPr>
        <w:t>T. frangens</w:t>
      </w:r>
      <w:r>
        <w:t xml:space="preserve"> </w:t>
      </w:r>
      <w:r w:rsidRPr="00FC6F94">
        <w:t xml:space="preserve">share </w:t>
      </w:r>
      <w:r>
        <w:t>features</w:t>
      </w:r>
      <w:r w:rsidRPr="00FC6F94">
        <w:t xml:space="preserve"> </w:t>
      </w:r>
      <w:r>
        <w:t xml:space="preserve">common in </w:t>
      </w:r>
      <w:r w:rsidRPr="00FC6F94">
        <w:t xml:space="preserve">modern </w:t>
      </w:r>
      <w:r w:rsidRPr="00FC6F94">
        <w:rPr>
          <w:i/>
        </w:rPr>
        <w:t>Tiliqua</w:t>
      </w:r>
      <w:r w:rsidRPr="00FC6F94">
        <w:t xml:space="preserve">, the compound osteoderms have fused to create a hard dermal skeleton. The vertebrae share the same shape, albeit transposed by increased size they are more robust in </w:t>
      </w:r>
      <w:r w:rsidRPr="00FC6F94">
        <w:rPr>
          <w:i/>
        </w:rPr>
        <w:t>Tiliqua frangens</w:t>
      </w:r>
      <w:r w:rsidRPr="00FC6F94">
        <w:t xml:space="preserve"> than </w:t>
      </w:r>
      <w:r w:rsidRPr="00FC6F94">
        <w:rPr>
          <w:i/>
        </w:rPr>
        <w:t>T. rugosa</w:t>
      </w:r>
      <w:r w:rsidRPr="00FC6F94">
        <w:t xml:space="preserve">. The tibiae and humeri are alike in shape to other </w:t>
      </w:r>
      <w:r w:rsidRPr="00FC6F94">
        <w:rPr>
          <w:i/>
        </w:rPr>
        <w:t>Tiliqua</w:t>
      </w:r>
      <w:r w:rsidRPr="00FC6F94">
        <w:t xml:space="preserve">, more so than other Australian squamates. The change in proportions are most likely due to supporting an increased weight in comparison to other </w:t>
      </w:r>
      <w:r w:rsidR="00606480">
        <w:t>tiliquin</w:t>
      </w:r>
      <w:r w:rsidRPr="00FC6F94">
        <w:t xml:space="preserve">s. These changes in limb proportion and shape are more likely due to function rather than phylogeny, a pattern observable in many other squamates </w:t>
      </w:r>
      <w:r w:rsidR="00027182">
        <w:rPr>
          <w:noProof/>
        </w:rPr>
        <w:t>[33]</w:t>
      </w:r>
      <w:r w:rsidRPr="00FC6F94">
        <w:t>.</w:t>
      </w:r>
    </w:p>
    <w:p w14:paraId="0EAED5A1" w14:textId="3C263FED" w:rsidR="00A70604" w:rsidRDefault="00A70604" w:rsidP="00A70604">
      <w:r>
        <w:tab/>
      </w:r>
      <w:r w:rsidRPr="0023709E">
        <w:t xml:space="preserve">The topological uncertainty of </w:t>
      </w:r>
      <w:r>
        <w:t>Miocene fossils</w:t>
      </w:r>
      <w:r w:rsidRPr="0023709E">
        <w:t xml:space="preserve"> decreased the posterior probabilities of all of the nodes in the </w:t>
      </w:r>
      <w:r w:rsidRPr="0023709E">
        <w:rPr>
          <w:i/>
        </w:rPr>
        <w:t>T</w:t>
      </w:r>
      <w:r w:rsidRPr="0023709E">
        <w:t>+</w:t>
      </w:r>
      <w:r w:rsidRPr="0023709E">
        <w:rPr>
          <w:i/>
        </w:rPr>
        <w:t>C</w:t>
      </w:r>
      <w:r w:rsidRPr="0023709E">
        <w:t xml:space="preserve"> clade,</w:t>
      </w:r>
      <w:r w:rsidRPr="00FC6F94">
        <w:t xml:space="preserve"> but some similar relationships are resolved in all analyses. </w:t>
      </w:r>
      <w:r w:rsidRPr="00FC6F94">
        <w:rPr>
          <w:i/>
        </w:rPr>
        <w:t>Tiliqua adelaidensis</w:t>
      </w:r>
      <w:r w:rsidRPr="00FC6F94">
        <w:t xml:space="preserve"> and </w:t>
      </w:r>
      <w:r w:rsidRPr="00FC6F94">
        <w:rPr>
          <w:i/>
        </w:rPr>
        <w:t>T. rugosa</w:t>
      </w:r>
      <w:r w:rsidRPr="00FC6F94">
        <w:t xml:space="preserve"> are sister taxa in all trees, the remaining </w:t>
      </w:r>
      <w:r w:rsidRPr="00FC6F94">
        <w:rPr>
          <w:i/>
        </w:rPr>
        <w:t>Tiliqua</w:t>
      </w:r>
      <w:r w:rsidRPr="00FC6F94">
        <w:t xml:space="preserve">, </w:t>
      </w:r>
      <w:r w:rsidRPr="00FC6F94">
        <w:rPr>
          <w:i/>
        </w:rPr>
        <w:t>T. nigrolutea</w:t>
      </w:r>
      <w:r w:rsidRPr="00FC6F94">
        <w:t xml:space="preserve">, </w:t>
      </w:r>
      <w:r w:rsidRPr="00FC6F94">
        <w:rPr>
          <w:i/>
        </w:rPr>
        <w:t xml:space="preserve">T. </w:t>
      </w:r>
      <w:r w:rsidRPr="00FC6F94">
        <w:rPr>
          <w:i/>
        </w:rPr>
        <w:lastRenderedPageBreak/>
        <w:t>occipitalis</w:t>
      </w:r>
      <w:r w:rsidRPr="00FC6F94">
        <w:t xml:space="preserve">, </w:t>
      </w:r>
      <w:r w:rsidRPr="00FC6F94">
        <w:rPr>
          <w:i/>
        </w:rPr>
        <w:t>T. scincoides</w:t>
      </w:r>
      <w:r w:rsidRPr="00FC6F94">
        <w:t xml:space="preserve"> and </w:t>
      </w:r>
      <w:r w:rsidRPr="00FC6F94">
        <w:rPr>
          <w:i/>
        </w:rPr>
        <w:t>T. gigas</w:t>
      </w:r>
      <w:r w:rsidRPr="00FC6F94">
        <w:t xml:space="preserve"> forming a clade. </w:t>
      </w:r>
      <w:r w:rsidRPr="00FC6F94">
        <w:rPr>
          <w:i/>
        </w:rPr>
        <w:t>Cyclodomorphus michaeli</w:t>
      </w:r>
      <w:r w:rsidRPr="00FC6F94">
        <w:t xml:space="preserve">, </w:t>
      </w:r>
      <w:r w:rsidRPr="00FC6F94">
        <w:rPr>
          <w:i/>
        </w:rPr>
        <w:t>C. branchialis</w:t>
      </w:r>
      <w:r w:rsidRPr="00FC6F94">
        <w:t xml:space="preserve"> and </w:t>
      </w:r>
      <w:r w:rsidRPr="00FC6F94">
        <w:rPr>
          <w:i/>
        </w:rPr>
        <w:t>C. casuarinae</w:t>
      </w:r>
      <w:r w:rsidRPr="00FC6F94">
        <w:t xml:space="preserve"> consistently form a clade, but </w:t>
      </w:r>
      <w:r w:rsidRPr="00FC6F94">
        <w:rPr>
          <w:i/>
        </w:rPr>
        <w:t>C. gerrardii</w:t>
      </w:r>
      <w:r w:rsidRPr="00FC6F94">
        <w:t xml:space="preserve"> floats between </w:t>
      </w:r>
      <w:r w:rsidRPr="00FC6F94">
        <w:rPr>
          <w:i/>
        </w:rPr>
        <w:t>Tiliqua</w:t>
      </w:r>
      <w:r w:rsidRPr="00FC6F94">
        <w:t xml:space="preserve"> and </w:t>
      </w:r>
      <w:r w:rsidRPr="00FC6F94">
        <w:rPr>
          <w:i/>
        </w:rPr>
        <w:t>Cyclodomorphus</w:t>
      </w:r>
      <w:r w:rsidRPr="00FC6F94">
        <w:t xml:space="preserve">. Phylogenetic positioning of relatively young calibration point fossils needs to be more precise and well supported in order to produce relatively low confidence intervals for divergence dates </w:t>
      </w:r>
      <w:r w:rsidR="00027182">
        <w:rPr>
          <w:noProof/>
        </w:rPr>
        <w:t>[37]</w:t>
      </w:r>
      <w:r w:rsidRPr="00FC6F94">
        <w:t xml:space="preserve">. This uncertainty in the monophyly of </w:t>
      </w:r>
      <w:r w:rsidRPr="00FC6F94">
        <w:rPr>
          <w:i/>
        </w:rPr>
        <w:t>Tiliqua</w:t>
      </w:r>
      <w:r w:rsidRPr="00FC6F94">
        <w:t xml:space="preserve"> leaves plenty of space for future research. The phylogeny of </w:t>
      </w:r>
      <w:r w:rsidRPr="00FC6F94">
        <w:rPr>
          <w:i/>
        </w:rPr>
        <w:t>Tiliqua</w:t>
      </w:r>
      <w:r w:rsidRPr="00FC6F94">
        <w:t xml:space="preserve"> and </w:t>
      </w:r>
      <w:r w:rsidRPr="00FC6F94">
        <w:rPr>
          <w:i/>
        </w:rPr>
        <w:t>Cyclodomorphus</w:t>
      </w:r>
      <w:r w:rsidRPr="00FC6F94">
        <w:t xml:space="preserve"> warrants a complete reworking, inclusive of the molecular data for currently missing taxon </w:t>
      </w:r>
      <w:r w:rsidRPr="00FC6F94">
        <w:rPr>
          <w:i/>
        </w:rPr>
        <w:t>Tiliqua multifasciata</w:t>
      </w:r>
      <w:r w:rsidRPr="00FC6F94">
        <w:t xml:space="preserve">, </w:t>
      </w:r>
      <w:r w:rsidRPr="00FC6F94">
        <w:rPr>
          <w:i/>
        </w:rPr>
        <w:t>Cyclodomorphus celatus</w:t>
      </w:r>
      <w:r w:rsidRPr="00FC6F94">
        <w:t xml:space="preserve">, </w:t>
      </w:r>
      <w:r w:rsidRPr="00FC6F94">
        <w:rPr>
          <w:i/>
        </w:rPr>
        <w:t>C. maximus</w:t>
      </w:r>
      <w:r w:rsidRPr="00FC6F94">
        <w:t xml:space="preserve">, </w:t>
      </w:r>
      <w:r w:rsidRPr="00FC6F94">
        <w:rPr>
          <w:i/>
        </w:rPr>
        <w:t>C. melanops</w:t>
      </w:r>
      <w:r w:rsidRPr="00FC6F94">
        <w:t xml:space="preserve">, </w:t>
      </w:r>
      <w:r w:rsidRPr="00FC6F94">
        <w:rPr>
          <w:i/>
        </w:rPr>
        <w:t>C praealtus</w:t>
      </w:r>
      <w:r w:rsidRPr="00FC6F94">
        <w:t xml:space="preserve"> and </w:t>
      </w:r>
      <w:r w:rsidRPr="00FC6F94">
        <w:rPr>
          <w:i/>
        </w:rPr>
        <w:t>C. venustus</w:t>
      </w:r>
      <w:r w:rsidRPr="00FC6F94">
        <w:t xml:space="preserve">; and the morphological data for Pliocene fossil taxon </w:t>
      </w:r>
      <w:r w:rsidRPr="00FC6F94">
        <w:rPr>
          <w:i/>
        </w:rPr>
        <w:t>Tiliqua wilkinsonorum</w:t>
      </w:r>
      <w:r>
        <w:t>.</w:t>
      </w:r>
    </w:p>
    <w:p w14:paraId="35391F7C" w14:textId="77777777" w:rsidR="00A70604" w:rsidRPr="003062F1" w:rsidRDefault="00A70604" w:rsidP="00A70604"/>
    <w:p w14:paraId="64464C0A" w14:textId="77777777" w:rsidR="00A70604" w:rsidRPr="00822B37" w:rsidRDefault="00A70604" w:rsidP="00A70604">
      <w:pPr>
        <w:pStyle w:val="SMSubheading"/>
      </w:pPr>
      <w:r w:rsidRPr="007C09A0">
        <w:t>Morphological</w:t>
      </w:r>
      <w:r>
        <w:t xml:space="preserve"> extremes</w:t>
      </w:r>
    </w:p>
    <w:p w14:paraId="77E01191" w14:textId="59D7B4A8" w:rsidR="00A70604" w:rsidRPr="00822B37" w:rsidRDefault="00A70604" w:rsidP="00A70604">
      <w:r w:rsidRPr="00822B37">
        <w:tab/>
      </w:r>
      <w:r>
        <w:t>As discussed in the primary text</w:t>
      </w:r>
      <w:r w:rsidRPr="00822B37">
        <w:t xml:space="preserve">, </w:t>
      </w:r>
      <w:r w:rsidRPr="00822B37">
        <w:rPr>
          <w:i/>
        </w:rPr>
        <w:t>Tiliqua frangens</w:t>
      </w:r>
      <w:r w:rsidRPr="00822B37">
        <w:t xml:space="preserve"> is by far heaviest known scincid ever (see histogram i</w:t>
      </w:r>
      <w:r>
        <w:t xml:space="preserve">n </w:t>
      </w:r>
      <w:r>
        <w:fldChar w:fldCharType="begin"/>
      </w:r>
      <w:r>
        <w:instrText xml:space="preserve"> REF _Ref22199442 \h </w:instrText>
      </w:r>
      <w:r>
        <w:fldChar w:fldCharType="separate"/>
      </w:r>
      <w:r w:rsidRPr="008D7783">
        <w:rPr>
          <w:i/>
        </w:rPr>
        <w:t xml:space="preserve">Figure </w:t>
      </w:r>
      <w:r>
        <w:rPr>
          <w:i/>
          <w:noProof/>
        </w:rPr>
        <w:t>1</w:t>
      </w:r>
      <w:r>
        <w:fldChar w:fldCharType="end"/>
      </w:r>
      <w:r w:rsidRPr="00822B37">
        <w:t xml:space="preserve">). Among skinks, </w:t>
      </w:r>
      <w:r w:rsidRPr="00822B37">
        <w:rPr>
          <w:i/>
        </w:rPr>
        <w:t>Bellatorias major</w:t>
      </w:r>
      <w:r w:rsidRPr="00822B37">
        <w:t xml:space="preserve"> </w:t>
      </w:r>
      <w:r w:rsidR="00027182">
        <w:rPr>
          <w:noProof/>
        </w:rPr>
        <w:t>[300 mm; 16]</w:t>
      </w:r>
      <w:r w:rsidRPr="00822B37">
        <w:t xml:space="preserve">, </w:t>
      </w:r>
      <w:r w:rsidRPr="00822B37">
        <w:rPr>
          <w:i/>
        </w:rPr>
        <w:t>Corucia zebrata</w:t>
      </w:r>
      <w:r>
        <w:t xml:space="preserve"> </w:t>
      </w:r>
      <w:r w:rsidR="00027182">
        <w:rPr>
          <w:noProof/>
        </w:rPr>
        <w:t>[350 mm; 4]</w:t>
      </w:r>
      <w:r w:rsidRPr="00822B37">
        <w:t xml:space="preserve">, and </w:t>
      </w:r>
      <w:r w:rsidRPr="00822B37">
        <w:rPr>
          <w:i/>
        </w:rPr>
        <w:t>Acontias plumbeus</w:t>
      </w:r>
      <w:r w:rsidRPr="00822B37">
        <w:t xml:space="preserve"> </w:t>
      </w:r>
      <w:r w:rsidR="00027182">
        <w:rPr>
          <w:noProof/>
        </w:rPr>
        <w:t>[490 mm; 38]</w:t>
      </w:r>
      <w:r w:rsidRPr="00822B37">
        <w:t xml:space="preserve"> have snout-vent lengths approaching </w:t>
      </w:r>
      <w:r w:rsidRPr="00822B37">
        <w:rPr>
          <w:i/>
        </w:rPr>
        <w:t>T. frangens</w:t>
      </w:r>
      <w:r w:rsidRPr="00822B37">
        <w:t xml:space="preserve">, but they are elongate animals with lesser comparative </w:t>
      </w:r>
      <w:r>
        <w:t>masses</w:t>
      </w:r>
      <w:r w:rsidRPr="00822B37">
        <w:t xml:space="preserve">. The extinct </w:t>
      </w:r>
      <w:r w:rsidRPr="00822B37">
        <w:rPr>
          <w:i/>
        </w:rPr>
        <w:t>Leiolopisma mauritiana</w:t>
      </w:r>
      <w:r>
        <w:rPr>
          <w:i/>
        </w:rPr>
        <w:t xml:space="preserve"> </w:t>
      </w:r>
      <w:r w:rsidR="00027182">
        <w:rPr>
          <w:noProof/>
        </w:rPr>
        <w:t>[39]</w:t>
      </w:r>
      <w:r w:rsidRPr="00822B37">
        <w:t xml:space="preserve">, from the Quaternary of Mauritius attains an impressive SVL </w:t>
      </w:r>
      <w:r w:rsidR="00027182">
        <w:rPr>
          <w:noProof/>
        </w:rPr>
        <w:t>[340 mm; 40]</w:t>
      </w:r>
      <w:r w:rsidRPr="00822B37">
        <w:t xml:space="preserve">, but is similarly likely to be much lighter than </w:t>
      </w:r>
      <w:r w:rsidRPr="00822B37">
        <w:rPr>
          <w:i/>
        </w:rPr>
        <w:t>Tiliqua frangens</w:t>
      </w:r>
      <w:r w:rsidRPr="00822B37">
        <w:t xml:space="preserve">. Evidence for the great disparity in bulk is in the comparison of their tibiae and vertebrae. Most </w:t>
      </w:r>
      <w:r w:rsidRPr="00822B37">
        <w:rPr>
          <w:i/>
        </w:rPr>
        <w:t>Tiliqua</w:t>
      </w:r>
      <w:r w:rsidRPr="00822B37">
        <w:t xml:space="preserve"> species have shortened limbs; </w:t>
      </w:r>
      <w:r w:rsidRPr="00822B37">
        <w:rPr>
          <w:i/>
        </w:rPr>
        <w:t>T. frangens</w:t>
      </w:r>
      <w:r w:rsidRPr="00822B37">
        <w:t xml:space="preserve"> is no exception and the recovered tibia is shorter than </w:t>
      </w:r>
      <w:r w:rsidRPr="00822B37">
        <w:rPr>
          <w:i/>
        </w:rPr>
        <w:t>L. mauritiana</w:t>
      </w:r>
      <w:r w:rsidRPr="00822B37">
        <w:t xml:space="preserve"> (23 mm to 28 mm), but the proximal width is greater than the island giant, i.e. 11.2 mm </w:t>
      </w:r>
      <w:r>
        <w:t xml:space="preserve">(49%) </w:t>
      </w:r>
      <w:r w:rsidRPr="00822B37">
        <w:t>to the 10 mm</w:t>
      </w:r>
      <w:r>
        <w:t xml:space="preserve"> (36%)</w:t>
      </w:r>
      <w:r w:rsidRPr="00822B37">
        <w:t xml:space="preserve"> recorded for </w:t>
      </w:r>
      <w:r w:rsidRPr="00822B37">
        <w:rPr>
          <w:i/>
        </w:rPr>
        <w:t>L. mauritiana</w:t>
      </w:r>
      <w:r w:rsidRPr="00822B37">
        <w:t xml:space="preserve"> </w:t>
      </w:r>
      <w:r w:rsidR="00027182">
        <w:rPr>
          <w:noProof/>
        </w:rPr>
        <w:t>[41]</w:t>
      </w:r>
      <w:r w:rsidRPr="00822B37">
        <w:t xml:space="preserve">. </w:t>
      </w:r>
      <w:r w:rsidRPr="00822B37">
        <w:rPr>
          <w:i/>
        </w:rPr>
        <w:t>Tiliqua frangens</w:t>
      </w:r>
      <w:r w:rsidRPr="00822B37">
        <w:t xml:space="preserve"> vertebrae are also built to carry more weight, possessing broader and deeper centra than </w:t>
      </w:r>
      <w:r w:rsidRPr="00822B37">
        <w:rPr>
          <w:i/>
        </w:rPr>
        <w:t>L. mauritiana</w:t>
      </w:r>
      <w:r w:rsidRPr="00822B37">
        <w:t xml:space="preserve">. </w:t>
      </w:r>
    </w:p>
    <w:p w14:paraId="01B888C9" w14:textId="332B5E4C" w:rsidR="00A70604" w:rsidRDefault="00A70604" w:rsidP="00A70604">
      <w:r w:rsidRPr="00822B37">
        <w:tab/>
      </w:r>
      <w:r>
        <w:t xml:space="preserve">Although they begin life at a similar shape and size and follow similar growth trajectories, the peramorphic shapes attained by </w:t>
      </w:r>
      <w:r w:rsidRPr="001638FC">
        <w:rPr>
          <w:i/>
        </w:rPr>
        <w:t>Tiliqua frangens</w:t>
      </w:r>
      <w:r>
        <w:t xml:space="preserve"> are beyond those attainable by </w:t>
      </w:r>
      <w:r w:rsidRPr="001638FC">
        <w:rPr>
          <w:i/>
        </w:rPr>
        <w:t>T</w:t>
      </w:r>
      <w:r>
        <w:rPr>
          <w:i/>
        </w:rPr>
        <w:t>.</w:t>
      </w:r>
      <w:r w:rsidRPr="001638FC">
        <w:rPr>
          <w:i/>
        </w:rPr>
        <w:t xml:space="preserve"> rugosa</w:t>
      </w:r>
      <w:r>
        <w:t>.</w:t>
      </w:r>
      <w:r w:rsidRPr="00822B37">
        <w:t xml:space="preserve"> The numerous generalised features shared by the</w:t>
      </w:r>
      <w:r>
        <w:t xml:space="preserve"> Shingleback</w:t>
      </w:r>
      <w:r w:rsidRPr="00822B37">
        <w:t xml:space="preserve"> neonates include: a double row of mental foramina, a thin extension of the dentary bone anteriorly forming a chin, alternating tooth heights, the same conical tooth shape with radiating unworn striae from a central cusp (</w:t>
      </w:r>
      <w:r w:rsidR="00AE1EBD">
        <w:t>Fig. S9</w:t>
      </w:r>
      <w:r w:rsidRPr="00822B37">
        <w:t xml:space="preserve">); and a similar overall shape excepting that the </w:t>
      </w:r>
      <w:r w:rsidRPr="00822B37">
        <w:rPr>
          <w:i/>
        </w:rPr>
        <w:t>T. frangens</w:t>
      </w:r>
      <w:r w:rsidRPr="00822B37">
        <w:t xml:space="preserve"> dentary is con</w:t>
      </w:r>
      <w:r>
        <w:t xml:space="preserve">siderably deeper in profile. </w:t>
      </w:r>
      <w:r w:rsidRPr="006048AD">
        <w:rPr>
          <w:i/>
        </w:rPr>
        <w:t>Tiliqua frangens</w:t>
      </w:r>
      <w:r w:rsidRPr="00822B37">
        <w:t xml:space="preserve"> </w:t>
      </w:r>
      <w:r>
        <w:t>is defined by the addition of</w:t>
      </w:r>
      <w:r w:rsidRPr="00822B37">
        <w:t xml:space="preserve"> new autapomorphies at each life stage from the neonate AM F145608, young a</w:t>
      </w:r>
      <w:r>
        <w:t>dult AM F143322,</w:t>
      </w:r>
      <w:r w:rsidRPr="00822B37">
        <w:t xml:space="preserve"> adult AM F143321; but without this ontogenetic progression, </w:t>
      </w:r>
      <w:r>
        <w:t xml:space="preserve">the </w:t>
      </w:r>
      <w:r w:rsidR="00601110">
        <w:t>‘</w:t>
      </w:r>
      <w:r>
        <w:t>peramorphic</w:t>
      </w:r>
      <w:r w:rsidR="00601110">
        <w:t>’</w:t>
      </w:r>
      <w:r>
        <w:t xml:space="preserve"> holotype SAMA </w:t>
      </w:r>
      <w:r w:rsidRPr="00822B37">
        <w:t xml:space="preserve">P43196 was previously not recognised as </w:t>
      </w:r>
      <w:r w:rsidRPr="00822B37">
        <w:rPr>
          <w:i/>
        </w:rPr>
        <w:t>Tiliqua</w:t>
      </w:r>
      <w:r w:rsidRPr="00822B37">
        <w:t xml:space="preserve"> </w:t>
      </w:r>
      <w:r w:rsidR="00027182">
        <w:rPr>
          <w:noProof/>
        </w:rPr>
        <w:t>[22]</w:t>
      </w:r>
      <w:r w:rsidRPr="00822B37">
        <w:t xml:space="preserve">. The increased number and size of mental foramina in adults is the result of the double row noted in earlier life stages, obscured by excessive bone growth in the </w:t>
      </w:r>
      <w:r w:rsidR="006D51F2">
        <w:t>‘</w:t>
      </w:r>
      <w:r w:rsidRPr="00822B37">
        <w:t>peramorphic</w:t>
      </w:r>
      <w:r w:rsidR="006D51F2">
        <w:t>’</w:t>
      </w:r>
      <w:r w:rsidRPr="00822B37">
        <w:t xml:space="preserve"> adult. The wide angle between the two dentaries is exacerbated by increased bony growth along the symphysial ridge, the angle between the left and right jaws at &gt;50° is well beyond modern </w:t>
      </w:r>
      <w:r w:rsidRPr="00822B37">
        <w:rPr>
          <w:i/>
        </w:rPr>
        <w:t>Tiliqua</w:t>
      </w:r>
      <w:r w:rsidRPr="00822B37">
        <w:t xml:space="preserve"> (max 46° in </w:t>
      </w:r>
      <w:r w:rsidRPr="00822B37">
        <w:rPr>
          <w:i/>
        </w:rPr>
        <w:t>T. gigas</w:t>
      </w:r>
      <w:r w:rsidRPr="00822B37">
        <w:t xml:space="preserve"> and </w:t>
      </w:r>
      <w:r w:rsidRPr="00822B37">
        <w:rPr>
          <w:i/>
        </w:rPr>
        <w:t>T. multifasciata</w:t>
      </w:r>
      <w:r w:rsidRPr="00822B37">
        <w:t xml:space="preserve">). The heavily textured lateral face of the dentary resulted from an increase in bone growth around muscle attachment sites, possibly to withstand bite force stresses. The increase in dentary depth, width and length while tooth count remains constant, is typical of adult </w:t>
      </w:r>
      <w:r w:rsidR="00606480">
        <w:t>tiliquin</w:t>
      </w:r>
      <w:r w:rsidRPr="00822B37">
        <w:t>s. A tooth count that decreases in the largest adults, as bony growth at the rear of the row envelopes the poster</w:t>
      </w:r>
      <w:r>
        <w:t>ior most two tooth positions is</w:t>
      </w:r>
      <w:r w:rsidRPr="00822B37">
        <w:t xml:space="preserve"> an apomorphy of </w:t>
      </w:r>
      <w:r w:rsidRPr="00822B37">
        <w:rPr>
          <w:i/>
        </w:rPr>
        <w:t>T. frangens</w:t>
      </w:r>
      <w:r w:rsidRPr="00822B37">
        <w:t>. The last few rema</w:t>
      </w:r>
      <w:r>
        <w:t>ining teeth become pleuro-acrodont</w:t>
      </w:r>
      <w:r w:rsidRPr="00822B37">
        <w:t xml:space="preserve"> </w:t>
      </w:r>
      <w:r>
        <w:t xml:space="preserve">with infilling of the dental sulcus with cementum </w:t>
      </w:r>
      <w:r w:rsidRPr="00822B37">
        <w:t>medially</w:t>
      </w:r>
      <w:r>
        <w:t>,</w:t>
      </w:r>
      <w:r w:rsidRPr="00822B37">
        <w:t xml:space="preserve"> and immense bone growth on the lateral side.</w:t>
      </w:r>
    </w:p>
    <w:p w14:paraId="19C6EF4A" w14:textId="77777777" w:rsidR="0061472B" w:rsidRDefault="0061472B" w:rsidP="00A70604">
      <w:pPr>
        <w:pStyle w:val="SMSubheading"/>
      </w:pPr>
      <w:bookmarkStart w:id="19" w:name="_Toc58069312"/>
    </w:p>
    <w:p w14:paraId="5852BAF3" w14:textId="79A0681C" w:rsidR="00A70604" w:rsidRPr="00822B37" w:rsidRDefault="00A70604" w:rsidP="00A70604">
      <w:pPr>
        <w:pStyle w:val="SMSubheading"/>
      </w:pPr>
      <w:r>
        <w:t>Ecology and Distribution</w:t>
      </w:r>
      <w:bookmarkEnd w:id="19"/>
    </w:p>
    <w:p w14:paraId="651EC9AF" w14:textId="02815125" w:rsidR="001B1D52" w:rsidRDefault="00A70604" w:rsidP="001B1D52">
      <w:r w:rsidRPr="00822B37">
        <w:rPr>
          <w:i/>
        </w:rPr>
        <w:lastRenderedPageBreak/>
        <w:tab/>
        <w:t xml:space="preserve">Tiliqua frangens </w:t>
      </w:r>
      <w:r w:rsidR="008D634E">
        <w:t xml:space="preserve">possibly shared </w:t>
      </w:r>
      <w:r w:rsidRPr="00822B37">
        <w:t xml:space="preserve"> the ‘land tortoise’ niche theory proposed for </w:t>
      </w:r>
      <w:r w:rsidRPr="00822B37">
        <w:rPr>
          <w:i/>
        </w:rPr>
        <w:t>T. rugosa</w:t>
      </w:r>
      <w:r w:rsidRPr="00822B37">
        <w:t xml:space="preserve"> </w:t>
      </w:r>
      <w:r w:rsidR="00027182">
        <w:rPr>
          <w:noProof/>
        </w:rPr>
        <w:t>[see Table S1; 42]</w:t>
      </w:r>
      <w:r w:rsidRPr="00822B37">
        <w:t xml:space="preserve">. </w:t>
      </w:r>
      <w:r w:rsidRPr="002E38B4">
        <w:rPr>
          <w:i/>
        </w:rPr>
        <w:t>Tiliqua rugosa</w:t>
      </w:r>
      <w:r>
        <w:t xml:space="preserve"> demonstrates a tortoise-like biology in slow growth and greater time from birth to maturity, wide </w:t>
      </w:r>
      <w:r w:rsidR="008C3839">
        <w:t>diurnal</w:t>
      </w:r>
      <w:r w:rsidR="00180720">
        <w:t xml:space="preserve"> </w:t>
      </w:r>
      <w:r>
        <w:t xml:space="preserve">open foraging for short periods and increased armoured defence. </w:t>
      </w:r>
      <w:r w:rsidRPr="00822B37">
        <w:t xml:space="preserve">The increased body mass and </w:t>
      </w:r>
      <w:r w:rsidR="00693ACE">
        <w:t>thicker</w:t>
      </w:r>
      <w:r w:rsidR="00693ACE" w:rsidRPr="00822B37">
        <w:t xml:space="preserve"> </w:t>
      </w:r>
      <w:r w:rsidRPr="00822B37">
        <w:t xml:space="preserve">spiky armour on </w:t>
      </w:r>
      <w:r w:rsidRPr="00822B37">
        <w:rPr>
          <w:i/>
        </w:rPr>
        <w:t>T. frangens</w:t>
      </w:r>
      <w:r w:rsidRPr="00822B37">
        <w:t xml:space="preserve"> demonstrates a peramorphic </w:t>
      </w:r>
      <w:r w:rsidR="00601110">
        <w:t>trajectory from</w:t>
      </w:r>
      <w:r w:rsidRPr="00822B37">
        <w:t xml:space="preserve"> its closest  relative, </w:t>
      </w:r>
      <w:r w:rsidRPr="00822B37">
        <w:rPr>
          <w:i/>
        </w:rPr>
        <w:t>T. rugosa</w:t>
      </w:r>
      <w:r>
        <w:rPr>
          <w:i/>
        </w:rPr>
        <w:t xml:space="preserve"> </w:t>
      </w:r>
      <w:r w:rsidRPr="002E38B4">
        <w:t>(</w:t>
      </w:r>
      <w:r>
        <w:t>Table S1)</w:t>
      </w:r>
      <w:r w:rsidRPr="00822B37">
        <w:t xml:space="preserve">. A heavy but flexible carapace covers the animal dorsally, laterally and ventrally, the short stocky limbs are geared for power over speed, and gigantic body size (for a skink) allows efficient processing of herbivorous matter. The </w:t>
      </w:r>
      <w:r>
        <w:t xml:space="preserve">taller skull with a shorter snout also </w:t>
      </w:r>
      <w:r w:rsidRPr="00822B37">
        <w:t xml:space="preserve">correlate with </w:t>
      </w:r>
      <w:r>
        <w:t xml:space="preserve">an herbivorous </w:t>
      </w:r>
      <w:r w:rsidRPr="00822B37">
        <w:t>diet, tough plant matter requiring a stronger bite force</w:t>
      </w:r>
      <w:r>
        <w:t xml:space="preserve"> </w:t>
      </w:r>
      <w:r w:rsidR="00027182">
        <w:rPr>
          <w:noProof/>
        </w:rPr>
        <w:t>[43]</w:t>
      </w:r>
      <w:r w:rsidRPr="00822B37">
        <w:t>.</w:t>
      </w:r>
    </w:p>
    <w:p w14:paraId="2B464CDF" w14:textId="0401E397" w:rsidR="001B1D52" w:rsidRDefault="001B1D52" w:rsidP="001B1D52">
      <w:pPr>
        <w:ind w:firstLine="720"/>
      </w:pPr>
      <w:r w:rsidRPr="00822B37">
        <w:t xml:space="preserve">Fossil </w:t>
      </w:r>
      <w:r>
        <w:t>specimens</w:t>
      </w:r>
      <w:r w:rsidRPr="00822B37">
        <w:t xml:space="preserve"> identifiable as </w:t>
      </w:r>
      <w:r w:rsidRPr="00822B37">
        <w:rPr>
          <w:i/>
        </w:rPr>
        <w:t>Tiliqua frangens</w:t>
      </w:r>
      <w:r w:rsidRPr="00822B37">
        <w:t xml:space="preserve"> </w:t>
      </w:r>
      <w:r w:rsidR="00AE1EBD">
        <w:t>listed in</w:t>
      </w:r>
      <w:r>
        <w:t xml:space="preserve"> the description</w:t>
      </w:r>
      <w:r w:rsidR="00AE1EBD">
        <w:t xml:space="preserve"> have been recorded from southern Queensland to the northern edge of the Murray River</w:t>
      </w:r>
      <w:r>
        <w:t xml:space="preserve">. The youngest material attributable to </w:t>
      </w:r>
      <w:r w:rsidRPr="001F55CB">
        <w:rPr>
          <w:i/>
        </w:rPr>
        <w:t>T. frangens</w:t>
      </w:r>
      <w:r>
        <w:t xml:space="preserve"> is from the </w:t>
      </w:r>
      <w:r w:rsidRPr="00847F0C">
        <w:rPr>
          <w:lang w:val="en-AU"/>
        </w:rPr>
        <w:t>Cathedral</w:t>
      </w:r>
      <w:r>
        <w:t xml:space="preserve"> Cave excavation at Wellington, New South Wales</w:t>
      </w:r>
      <w:r w:rsidRPr="00822B37">
        <w:t>.</w:t>
      </w:r>
      <w:r>
        <w:t xml:space="preserve"> This site records a late Pleistocene fauna and the megafauna extinction boundary </w:t>
      </w:r>
      <w:r w:rsidR="00027182">
        <w:rPr>
          <w:noProof/>
        </w:rPr>
        <w:t>[30]</w:t>
      </w:r>
      <w:r>
        <w:t>.</w:t>
      </w:r>
      <w:r w:rsidRPr="00822B37">
        <w:t xml:space="preserve"> </w:t>
      </w:r>
      <w:r>
        <w:t>No true tortoises, i.e. Australian Meiolaniids,</w:t>
      </w:r>
      <w:r w:rsidRPr="00822B37">
        <w:t xml:space="preserve"> </w:t>
      </w:r>
      <w:r>
        <w:t xml:space="preserve">are recorded from this site — the nearest records are of unknown age from Gulgong (likely Miocene) and Coolah of northern NSW </w:t>
      </w:r>
      <w:r w:rsidR="00027182">
        <w:rPr>
          <w:noProof/>
        </w:rPr>
        <w:t>[44]</w:t>
      </w:r>
      <w:r w:rsidRPr="00822B37">
        <w:t xml:space="preserve">. Thus, </w:t>
      </w:r>
      <w:r w:rsidRPr="00822B37">
        <w:rPr>
          <w:i/>
        </w:rPr>
        <w:t xml:space="preserve">T. frangens </w:t>
      </w:r>
      <w:r w:rsidRPr="00822B37">
        <w:t>would have had little or no competition from true tortoises.</w:t>
      </w:r>
      <w:r>
        <w:t xml:space="preserve"> Australian Meiolaniids are largest in the Pleistocene (</w:t>
      </w:r>
      <w:r w:rsidRPr="00FE0C93">
        <w:rPr>
          <w:i/>
        </w:rPr>
        <w:t>Ninj</w:t>
      </w:r>
      <w:r>
        <w:rPr>
          <w:i/>
        </w:rPr>
        <w:t>e</w:t>
      </w:r>
      <w:r w:rsidRPr="00FE0C93">
        <w:rPr>
          <w:i/>
        </w:rPr>
        <w:t>mys oweni</w:t>
      </w:r>
      <w:r>
        <w:rPr>
          <w:i/>
        </w:rPr>
        <w:t xml:space="preserve"> </w:t>
      </w:r>
      <w:r w:rsidRPr="0061232D">
        <w:t>carapace length</w:t>
      </w:r>
      <w:r>
        <w:t xml:space="preserve"> </w:t>
      </w:r>
      <w:r w:rsidRPr="0061232D">
        <w:t xml:space="preserve">&gt;1 m </w:t>
      </w:r>
      <w:r w:rsidR="00027182">
        <w:rPr>
          <w:noProof/>
        </w:rPr>
        <w:t>[45]</w:t>
      </w:r>
      <w:r w:rsidRPr="0061232D">
        <w:t>),</w:t>
      </w:r>
      <w:r>
        <w:t xml:space="preserve"> and likely filled an entirely different niche to a smaller, tortoise-like reptile.</w:t>
      </w:r>
    </w:p>
    <w:p w14:paraId="6CCA0A46" w14:textId="483091A6" w:rsidR="001B1D52" w:rsidRPr="00822B37" w:rsidRDefault="001B1D52" w:rsidP="001B1D52">
      <w:pPr>
        <w:ind w:firstLine="720"/>
      </w:pPr>
      <w:r w:rsidRPr="00822B37">
        <w:t xml:space="preserve">In none of the recorded fossil sites do </w:t>
      </w:r>
      <w:r w:rsidRPr="00822B37">
        <w:rPr>
          <w:i/>
        </w:rPr>
        <w:t>T. frangens</w:t>
      </w:r>
      <w:r w:rsidRPr="00822B37">
        <w:t xml:space="preserve"> and </w:t>
      </w:r>
      <w:r w:rsidRPr="00822B37">
        <w:rPr>
          <w:i/>
        </w:rPr>
        <w:t>T. rugosa</w:t>
      </w:r>
      <w:r w:rsidRPr="00822B37">
        <w:t xml:space="preserve"> occur concurrently, despite modern </w:t>
      </w:r>
      <w:r>
        <w:t>distributions</w:t>
      </w:r>
      <w:r w:rsidRPr="00822B37">
        <w:t xml:space="preserve"> of </w:t>
      </w:r>
      <w:r w:rsidRPr="00822B37">
        <w:rPr>
          <w:i/>
        </w:rPr>
        <w:t>T. rugosa</w:t>
      </w:r>
      <w:r>
        <w:t xml:space="preserve"> in these areas </w:t>
      </w:r>
      <w:r w:rsidRPr="00CE786F">
        <w:t>today</w:t>
      </w:r>
      <w:r w:rsidR="00487E5F">
        <w:t xml:space="preserve"> </w:t>
      </w:r>
      <w:r w:rsidR="00027182">
        <w:rPr>
          <w:noProof/>
        </w:rPr>
        <w:t>[16]</w:t>
      </w:r>
      <w:r w:rsidRPr="00CE786F">
        <w:t>. Fossil calibrated molecular phylogeography of extant</w:t>
      </w:r>
      <w:r w:rsidRPr="00822B37">
        <w:t xml:space="preserve"> </w:t>
      </w:r>
      <w:r w:rsidRPr="00822B37">
        <w:rPr>
          <w:i/>
        </w:rPr>
        <w:t>T. rugosa</w:t>
      </w:r>
      <w:r w:rsidRPr="00822B37">
        <w:t xml:space="preserve"> populations estimate a fast </w:t>
      </w:r>
      <w:r>
        <w:t>geographic expansion</w:t>
      </w:r>
      <w:r w:rsidRPr="00822B37">
        <w:t xml:space="preserve"> of the northern population sometime during the Pleistocene</w:t>
      </w:r>
      <w:r>
        <w:t xml:space="preserve"> </w:t>
      </w:r>
      <w:r w:rsidR="00027182">
        <w:rPr>
          <w:noProof/>
        </w:rPr>
        <w:t>[46]</w:t>
      </w:r>
      <w:r w:rsidRPr="00822B37">
        <w:t xml:space="preserve">. The largest recorded specimens of </w:t>
      </w:r>
      <w:r w:rsidRPr="00822B37">
        <w:rPr>
          <w:i/>
        </w:rPr>
        <w:t>T. rugosa</w:t>
      </w:r>
      <w:r w:rsidRPr="00822B37">
        <w:t xml:space="preserve"> are localised to north-eastern extremities of their extant distribution</w:t>
      </w:r>
      <w:r>
        <w:t xml:space="preserve"> </w:t>
      </w:r>
      <w:r w:rsidR="00027182">
        <w:rPr>
          <w:noProof/>
        </w:rPr>
        <w:t>[46]</w:t>
      </w:r>
      <w:r w:rsidRPr="00822B37">
        <w:t xml:space="preserve">. The range expansion, rapid diversification and body size increase for this population may be correlated with the extinction of </w:t>
      </w:r>
      <w:r w:rsidRPr="00822B37">
        <w:rPr>
          <w:i/>
        </w:rPr>
        <w:t>T. frangens</w:t>
      </w:r>
      <w:r w:rsidRPr="00822B37">
        <w:t xml:space="preserve"> leaving an open niche to fill in this area. </w:t>
      </w:r>
    </w:p>
    <w:p w14:paraId="6B8524BE" w14:textId="076A9DE2" w:rsidR="00D25EEC" w:rsidRDefault="001B1D52" w:rsidP="001B1D52">
      <w:r>
        <w:rPr>
          <w:b/>
        </w:rPr>
        <w:tab/>
      </w:r>
      <w:r w:rsidRPr="00822B37">
        <w:t xml:space="preserve">The incredible size, unusual shape and </w:t>
      </w:r>
      <w:r>
        <w:t>robust</w:t>
      </w:r>
      <w:r w:rsidRPr="00822B37">
        <w:t xml:space="preserve"> armour plating of </w:t>
      </w:r>
      <w:r w:rsidRPr="00822B37">
        <w:rPr>
          <w:i/>
        </w:rPr>
        <w:t>Tiliqua frangens</w:t>
      </w:r>
      <w:r w:rsidRPr="00822B37">
        <w:t xml:space="preserve"> is unlike any lizard in the world, greatly expanding the diversity of skinks, and squamate reptiles as a whole. This bizarre skink</w:t>
      </w:r>
      <w:r w:rsidR="00926468">
        <w:t xml:space="preserve">, together with other as yet poorly-known giant </w:t>
      </w:r>
      <w:r w:rsidR="008333CC" w:rsidRPr="00822B37">
        <w:t xml:space="preserve">Pleistocene </w:t>
      </w:r>
      <w:r w:rsidR="00926468">
        <w:t>skinks</w:t>
      </w:r>
      <w:r w:rsidR="0048701E">
        <w:t xml:space="preserve"> such as </w:t>
      </w:r>
      <w:r w:rsidR="0048701E">
        <w:rPr>
          <w:i/>
        </w:rPr>
        <w:t>Tiliqua</w:t>
      </w:r>
      <w:r w:rsidR="0048701E" w:rsidRPr="00AD6252">
        <w:rPr>
          <w:i/>
          <w:iCs/>
          <w:lang w:val="en-AU"/>
        </w:rPr>
        <w:t xml:space="preserve"> wilkinsonorum</w:t>
      </w:r>
      <w:r w:rsidR="00926468">
        <w:t xml:space="preserve"> </w:t>
      </w:r>
      <w:r w:rsidR="0048701E">
        <w:t>and the Mt Etna</w:t>
      </w:r>
      <w:r w:rsidR="00506F7B">
        <w:t xml:space="preserve"> form </w:t>
      </w:r>
      <w:r w:rsidR="00926468">
        <w:t>(</w:t>
      </w:r>
      <w:r w:rsidR="00926468" w:rsidRPr="00BA5211">
        <w:rPr>
          <w:i/>
          <w:iCs/>
        </w:rPr>
        <w:t>19,20</w:t>
      </w:r>
      <w:r w:rsidR="00926468">
        <w:t>)</w:t>
      </w:r>
      <w:r w:rsidR="00926468">
        <w:rPr>
          <w:i/>
          <w:iCs/>
          <w:lang w:val="en-AU"/>
        </w:rPr>
        <w:t xml:space="preserve"> </w:t>
      </w:r>
      <w:r w:rsidR="00926468">
        <w:rPr>
          <w:iCs/>
          <w:lang w:val="en-AU"/>
        </w:rPr>
        <w:t xml:space="preserve">and </w:t>
      </w:r>
      <w:r w:rsidRPr="00822B37">
        <w:t xml:space="preserve">also highlight that, just like mammals and birds, Australia’s reptile fauna exhibited a much greater diversity of forms before human colonisation. This </w:t>
      </w:r>
      <w:r>
        <w:t>identifies</w:t>
      </w:r>
      <w:r w:rsidRPr="00822B37">
        <w:t xml:space="preserve"> a major gap in our understanding of Quaternary Australian herpetofaunal diversity: squamate reptiles are this continent’s most speciose terrestrial vertebrates, but our knowledge of their pre-human diversity lags substantially beh</w:t>
      </w:r>
      <w:r>
        <w:t>ind that of mammals and birds.</w:t>
      </w:r>
      <w:r w:rsidR="00D25EEC">
        <w:br w:type="page"/>
      </w:r>
    </w:p>
    <w:p w14:paraId="5199005C" w14:textId="1A4D5FAD" w:rsidR="009A5287" w:rsidRDefault="00D25EEC" w:rsidP="009A5287">
      <w:pPr>
        <w:pStyle w:val="SMcaption"/>
      </w:pPr>
      <w:r>
        <w:rPr>
          <w:noProof/>
          <w:lang w:val="en-AU" w:eastAsia="en-AU"/>
        </w:rPr>
        <w:lastRenderedPageBreak/>
        <w:drawing>
          <wp:inline distT="0" distB="0" distL="0" distR="0" wp14:anchorId="2BEAC109" wp14:editId="3A520728">
            <wp:extent cx="5943600" cy="6797707"/>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liqua_frangens_Ontogeny_Photo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6797707"/>
                    </a:xfrm>
                    <a:prstGeom prst="rect">
                      <a:avLst/>
                    </a:prstGeom>
                  </pic:spPr>
                </pic:pic>
              </a:graphicData>
            </a:graphic>
          </wp:inline>
        </w:drawing>
      </w:r>
    </w:p>
    <w:p w14:paraId="6D50BBEF" w14:textId="77777777" w:rsidR="00015F74" w:rsidRPr="00355362" w:rsidRDefault="007411A1" w:rsidP="00B9440A">
      <w:pPr>
        <w:pStyle w:val="SMHeading"/>
      </w:pPr>
      <w:r w:rsidRPr="00355362">
        <w:t>Fig. S1.</w:t>
      </w:r>
    </w:p>
    <w:p w14:paraId="4D46A919" w14:textId="5F4F27C6" w:rsidR="00015F74" w:rsidRDefault="00D25EEC" w:rsidP="00B9440A">
      <w:pPr>
        <w:pStyle w:val="SMcaption"/>
      </w:pPr>
      <w:r w:rsidRPr="008031E2">
        <w:t xml:space="preserve">Comparative photographs of </w:t>
      </w:r>
      <w:r w:rsidRPr="00D25EEC">
        <w:rPr>
          <w:i/>
        </w:rPr>
        <w:t>Tiliqua frangens</w:t>
      </w:r>
      <w:r w:rsidRPr="008031E2">
        <w:t xml:space="preserve"> ontogenetic stages. The neonate (AM F145608), young adult (AM F143322), adult (AM F143321) and </w:t>
      </w:r>
      <w:r w:rsidR="0042581A">
        <w:t>‘</w:t>
      </w:r>
      <w:r w:rsidRPr="008031E2">
        <w:t>peramorphic</w:t>
      </w:r>
      <w:r w:rsidR="0042581A">
        <w:t>’</w:t>
      </w:r>
      <w:r w:rsidRPr="008031E2">
        <w:t xml:space="preserve"> adult (SAM P43196) morphotypes. </w:t>
      </w:r>
      <w:r w:rsidR="002547F4">
        <w:t>Some images mirrored</w:t>
      </w:r>
      <w:r w:rsidR="002547F4" w:rsidRPr="008031E2">
        <w:t xml:space="preserve"> </w:t>
      </w:r>
      <w:r w:rsidRPr="008031E2">
        <w:t xml:space="preserve">horizontally </w:t>
      </w:r>
      <w:r w:rsidR="00C860F7" w:rsidRPr="008031E2">
        <w:t>f</w:t>
      </w:r>
      <w:r w:rsidR="00C860F7">
        <w:t>acilitating</w:t>
      </w:r>
      <w:r w:rsidRPr="008031E2">
        <w:t xml:space="preserve"> comparison, for true left/right orientation see descriptive text.</w:t>
      </w:r>
    </w:p>
    <w:p w14:paraId="2AD205DD" w14:textId="622A7C9D" w:rsidR="00D25EEC" w:rsidRDefault="00D25EEC">
      <w:r>
        <w:br w:type="page"/>
      </w:r>
    </w:p>
    <w:p w14:paraId="5637CAB2" w14:textId="1C362CBE" w:rsidR="009A5287" w:rsidRDefault="00D25EEC" w:rsidP="009961CA">
      <w:pPr>
        <w:jc w:val="center"/>
      </w:pPr>
      <w:r>
        <w:rPr>
          <w:noProof/>
          <w:lang w:val="en-AU" w:eastAsia="en-AU"/>
        </w:rPr>
        <w:lastRenderedPageBreak/>
        <w:drawing>
          <wp:inline distT="0" distB="0" distL="0" distR="0" wp14:anchorId="1743FC3A" wp14:editId="01B786C9">
            <wp:extent cx="4457700" cy="6304052"/>
            <wp:effectExtent l="0" t="0" r="0" b="190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liqua_frangens_Recon_sketches_fina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0236" cy="6335922"/>
                    </a:xfrm>
                    <a:prstGeom prst="rect">
                      <a:avLst/>
                    </a:prstGeom>
                  </pic:spPr>
                </pic:pic>
              </a:graphicData>
            </a:graphic>
          </wp:inline>
        </w:drawing>
      </w:r>
    </w:p>
    <w:p w14:paraId="3567FF95" w14:textId="37A2D101" w:rsidR="00112C5B" w:rsidRPr="00355362" w:rsidRDefault="00112C5B" w:rsidP="00B9440A">
      <w:pPr>
        <w:pStyle w:val="SMHeading"/>
      </w:pPr>
      <w:r w:rsidRPr="00355362">
        <w:t>Fig. S2</w:t>
      </w:r>
      <w:r w:rsidR="008218C4">
        <w:t>.</w:t>
      </w:r>
    </w:p>
    <w:p w14:paraId="71C4C6B3" w14:textId="3B56917C" w:rsidR="00477182" w:rsidRDefault="00D25EEC" w:rsidP="00477182">
      <w:pPr>
        <w:pStyle w:val="SMcaption"/>
      </w:pPr>
      <w:r w:rsidRPr="008031E2">
        <w:t xml:space="preserve">Reconstructed ontogenetic morphotypes of </w:t>
      </w:r>
      <w:r w:rsidRPr="00D25EEC">
        <w:rPr>
          <w:i/>
        </w:rPr>
        <w:t>Tiliqua frangens</w:t>
      </w:r>
      <w:r w:rsidRPr="008031E2">
        <w:t xml:space="preserve"> drawn from the specimens photographed in Fig. S1. adf adductor fossa; aif anterior intermandibularis foramen; an. angular; amr anterior medial ramus of the coronoid; art. articular; asf anterior surangular foramen; co. coronoid; coa coronoid apex; d. dentary; dcr dentary coronoid ramus; ds dental sulcus; gl glenoid; iaf inferior alveolar foramen; ls lateral striations; mf mental foramina; ntp posterior tooth position not replaced; pif posterior intermandibularis foramen; pmr posterior mandibular ramus of coronoid; psf posterior surangular foramina; sp. splenial; and sy symphysis.</w:t>
      </w:r>
    </w:p>
    <w:p w14:paraId="2507BD7C" w14:textId="2D18DAB4" w:rsidR="00D25EEC" w:rsidRDefault="00D25EEC">
      <w:r>
        <w:br w:type="page"/>
      </w:r>
    </w:p>
    <w:p w14:paraId="34FD0CA6" w14:textId="1A107022" w:rsidR="009A5287" w:rsidRDefault="00241419" w:rsidP="009961CA">
      <w:pPr>
        <w:pStyle w:val="SMcaption"/>
        <w:jc w:val="center"/>
      </w:pPr>
      <w:r>
        <w:rPr>
          <w:i/>
          <w:noProof/>
          <w:lang w:val="en-AU" w:eastAsia="en-AU"/>
        </w:rPr>
        <w:lastRenderedPageBreak/>
        <w:drawing>
          <wp:inline distT="0" distB="0" distL="0" distR="0" wp14:anchorId="2054C51E" wp14:editId="5E07D23E">
            <wp:extent cx="3581400" cy="5994060"/>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liqua_frangens_Ontogeny_Photos_Occlusal.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98575" cy="6022804"/>
                    </a:xfrm>
                    <a:prstGeom prst="rect">
                      <a:avLst/>
                    </a:prstGeom>
                  </pic:spPr>
                </pic:pic>
              </a:graphicData>
            </a:graphic>
          </wp:inline>
        </w:drawing>
      </w:r>
    </w:p>
    <w:p w14:paraId="6F49D981" w14:textId="027E0F36" w:rsidR="00112C5B" w:rsidRPr="00355362" w:rsidRDefault="00112C5B" w:rsidP="00B9440A">
      <w:pPr>
        <w:pStyle w:val="SMHeading"/>
      </w:pPr>
      <w:r w:rsidRPr="00355362">
        <w:t>Fig. S</w:t>
      </w:r>
      <w:r w:rsidR="00355362">
        <w:t>3</w:t>
      </w:r>
      <w:r w:rsidR="008218C4">
        <w:t>.</w:t>
      </w:r>
    </w:p>
    <w:p w14:paraId="7F2A0CB1" w14:textId="075E1DDB" w:rsidR="00477182" w:rsidRDefault="00241419" w:rsidP="00477182">
      <w:pPr>
        <w:pStyle w:val="SMcaption"/>
      </w:pPr>
      <w:r w:rsidRPr="008D7783">
        <w:t xml:space="preserve">The ontogenetic progression of </w:t>
      </w:r>
      <w:r w:rsidRPr="00241419">
        <w:rPr>
          <w:i/>
        </w:rPr>
        <w:t>Tiliqua frangens</w:t>
      </w:r>
      <w:r w:rsidRPr="008D7783">
        <w:t xml:space="preserve"> mandibles from a neonate dentary, through young adult mandible, adult mandible, and </w:t>
      </w:r>
      <w:r w:rsidR="0042581A">
        <w:t>‘</w:t>
      </w:r>
      <w:r w:rsidRPr="008D7783">
        <w:t>peramorphic</w:t>
      </w:r>
      <w:r w:rsidR="0042581A">
        <w:t>’</w:t>
      </w:r>
      <w:r w:rsidRPr="008D7783">
        <w:t xml:space="preserve"> holotype dentary. The angle of the symphysis increases with age as the bone fills in the ‘chin’. The posterior two tooth positions (ptp) are not replaced in the </w:t>
      </w:r>
      <w:r w:rsidR="0042581A">
        <w:t>‘</w:t>
      </w:r>
      <w:r w:rsidRPr="008D7783">
        <w:t>peramorphic</w:t>
      </w:r>
      <w:r w:rsidR="0042581A">
        <w:t>’</w:t>
      </w:r>
      <w:r w:rsidRPr="008D7783">
        <w:t xml:space="preserve"> adult. All in occlusal view,</w:t>
      </w:r>
      <w:r w:rsidRPr="008D7783">
        <w:rPr>
          <w:szCs w:val="22"/>
        </w:rPr>
        <w:t xml:space="preserve"> </w:t>
      </w:r>
      <w:r w:rsidRPr="008D7783">
        <w:t>dentary and post-dentary elements are not articulated, so total length is not an accurate portrayal. Scale bars all 5 mm. Abbreviations: adf adductor fossa, amr anterior medial ramus of the coronoid, an. Angular, art. Articular, asf anterior surangular foramen, ass articular-surangular suture, coa coronoid apex, dcr dentary coronoid ramus, ds dental sulcus, gl glenoid, pmr posterior mandibular ramus of coronoid, psf posterior surangular foramina, ptp posterior tooth position, rap retroarticular process, and syc symphysial chin.</w:t>
      </w:r>
    </w:p>
    <w:p w14:paraId="4B961B79" w14:textId="77777777" w:rsidR="00D05061" w:rsidRDefault="00D05061" w:rsidP="00D05061">
      <w:pPr>
        <w:keepNext/>
      </w:pPr>
      <w:r>
        <w:rPr>
          <w:noProof/>
          <w:lang w:val="en-AU" w:eastAsia="en-AU"/>
        </w:rPr>
        <w:lastRenderedPageBreak/>
        <w:drawing>
          <wp:inline distT="0" distB="0" distL="0" distR="0" wp14:anchorId="5DFA4B78" wp14:editId="662E2FDB">
            <wp:extent cx="6120130" cy="45529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frangens_dentition.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4552950"/>
                    </a:xfrm>
                    <a:prstGeom prst="rect">
                      <a:avLst/>
                    </a:prstGeom>
                  </pic:spPr>
                </pic:pic>
              </a:graphicData>
            </a:graphic>
          </wp:inline>
        </w:drawing>
      </w:r>
    </w:p>
    <w:p w14:paraId="5D5C0D8F" w14:textId="24093200" w:rsidR="001B5A63" w:rsidRDefault="006F5FA5" w:rsidP="009961CA">
      <w:pPr>
        <w:pStyle w:val="SMHeading"/>
      </w:pPr>
      <w:bookmarkStart w:id="20" w:name="_Toc22724593"/>
      <w:r>
        <w:t>Fig. S4</w:t>
      </w:r>
      <w:r w:rsidR="00D05061" w:rsidRPr="00D05061">
        <w:t>.</w:t>
      </w:r>
      <w:r w:rsidR="00D05061">
        <w:t xml:space="preserve"> </w:t>
      </w:r>
    </w:p>
    <w:p w14:paraId="58A8C77F" w14:textId="33E117D5" w:rsidR="00D05061" w:rsidRPr="00D05061" w:rsidRDefault="00D05061" w:rsidP="00D05061">
      <w:pPr>
        <w:pStyle w:val="Caption"/>
        <w:rPr>
          <w:b w:val="0"/>
          <w:i/>
          <w:sz w:val="24"/>
          <w:szCs w:val="24"/>
        </w:rPr>
      </w:pPr>
      <w:r w:rsidRPr="00D05061">
        <w:rPr>
          <w:b w:val="0"/>
          <w:sz w:val="24"/>
          <w:szCs w:val="24"/>
        </w:rPr>
        <w:t>The dentary tooth crowns of A, an unworn neonate tooth (AM F145608); B, an unworn adult tooth, 13</w:t>
      </w:r>
      <w:r w:rsidRPr="00D05061">
        <w:rPr>
          <w:b w:val="0"/>
          <w:sz w:val="24"/>
          <w:szCs w:val="24"/>
          <w:vertAlign w:val="superscript"/>
        </w:rPr>
        <w:t>th</w:t>
      </w:r>
      <w:r w:rsidRPr="00D05061">
        <w:rPr>
          <w:b w:val="0"/>
          <w:sz w:val="24"/>
          <w:szCs w:val="24"/>
        </w:rPr>
        <w:t xml:space="preserve"> in the row; and C, a mildly worn </w:t>
      </w:r>
      <w:r w:rsidRPr="00D05061">
        <w:rPr>
          <w:b w:val="0"/>
          <w:sz w:val="24"/>
          <w:szCs w:val="24"/>
        </w:rPr>
        <w:softHyphen/>
        <w:t>adult tooth from the same individual of Tiliqua frangens (AM F143321). Abbreviations: ai, antrum intercristatum; cla, crista lingualis anterior; clp, crista lingualis posterior; cula, culmen lateralis anterior; and culp, culmen lateralis posterior.</w:t>
      </w:r>
      <w:bookmarkEnd w:id="20"/>
    </w:p>
    <w:p w14:paraId="0B35D29F" w14:textId="77777777" w:rsidR="009A5287" w:rsidRDefault="009A5287" w:rsidP="00477182">
      <w:pPr>
        <w:pStyle w:val="SMcaption"/>
      </w:pPr>
    </w:p>
    <w:p w14:paraId="15B77BCF" w14:textId="77777777" w:rsidR="00241419" w:rsidRDefault="00241419" w:rsidP="00477182">
      <w:pPr>
        <w:pStyle w:val="SMcaption"/>
      </w:pPr>
    </w:p>
    <w:p w14:paraId="3E11F6B6" w14:textId="77777777" w:rsidR="00241419" w:rsidRDefault="00241419">
      <w:r>
        <w:br w:type="page"/>
      </w:r>
    </w:p>
    <w:p w14:paraId="1C594832" w14:textId="77777777" w:rsidR="006F5FA5" w:rsidRDefault="006F5FA5" w:rsidP="006F5FA5">
      <w:pPr>
        <w:keepNext/>
      </w:pPr>
      <w:r>
        <w:rPr>
          <w:noProof/>
          <w:lang w:val="en-AU" w:eastAsia="en-AU"/>
        </w:rPr>
        <w:lastRenderedPageBreak/>
        <w:drawing>
          <wp:inline distT="0" distB="0" distL="0" distR="0" wp14:anchorId="548CDF8D" wp14:editId="3B690D1F">
            <wp:extent cx="6120130" cy="324675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llington_Maxilla_Nasal_PMx Plate_flat.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3246755"/>
                    </a:xfrm>
                    <a:prstGeom prst="rect">
                      <a:avLst/>
                    </a:prstGeom>
                  </pic:spPr>
                </pic:pic>
              </a:graphicData>
            </a:graphic>
          </wp:inline>
        </w:drawing>
      </w:r>
    </w:p>
    <w:p w14:paraId="1542FDC9" w14:textId="17A4F12D" w:rsidR="006F5FA5" w:rsidRPr="006F5FA5" w:rsidRDefault="006F5FA5" w:rsidP="009961CA">
      <w:pPr>
        <w:pStyle w:val="SMHeading"/>
      </w:pPr>
      <w:bookmarkStart w:id="21" w:name="_Toc22724594"/>
      <w:r w:rsidRPr="006F5FA5">
        <w:t>Fig. S5.</w:t>
      </w:r>
    </w:p>
    <w:p w14:paraId="28335692" w14:textId="59C0F74E" w:rsidR="006F5FA5" w:rsidRPr="006F5FA5" w:rsidRDefault="006F5FA5" w:rsidP="006F5FA5">
      <w:pPr>
        <w:pStyle w:val="Caption"/>
        <w:rPr>
          <w:b w:val="0"/>
          <w:i/>
          <w:sz w:val="24"/>
          <w:szCs w:val="24"/>
        </w:rPr>
      </w:pPr>
      <w:r w:rsidRPr="006F5FA5">
        <w:rPr>
          <w:b w:val="0"/>
          <w:sz w:val="24"/>
          <w:szCs w:val="24"/>
        </w:rPr>
        <w:t xml:space="preserve">The adult maxilla AM F145609 (A), </w:t>
      </w:r>
      <w:r w:rsidR="0042581A">
        <w:rPr>
          <w:b w:val="0"/>
          <w:sz w:val="24"/>
          <w:szCs w:val="24"/>
        </w:rPr>
        <w:t>‘</w:t>
      </w:r>
      <w:r w:rsidRPr="006F5FA5">
        <w:rPr>
          <w:b w:val="0"/>
          <w:sz w:val="24"/>
          <w:szCs w:val="24"/>
        </w:rPr>
        <w:t>peramorphic</w:t>
      </w:r>
      <w:r w:rsidR="0042581A">
        <w:rPr>
          <w:b w:val="0"/>
          <w:sz w:val="24"/>
          <w:szCs w:val="24"/>
        </w:rPr>
        <w:t>’</w:t>
      </w:r>
      <w:r w:rsidRPr="006F5FA5">
        <w:rPr>
          <w:b w:val="0"/>
          <w:sz w:val="24"/>
          <w:szCs w:val="24"/>
        </w:rPr>
        <w:t xml:space="preserve"> adult maxilla F145610 (B), premaxilla AM F145611 (C) and nasal AM F145612 (D) of </w:t>
      </w:r>
      <w:r w:rsidRPr="006F5FA5">
        <w:rPr>
          <w:b w:val="0"/>
          <w:i/>
          <w:sz w:val="24"/>
          <w:szCs w:val="24"/>
        </w:rPr>
        <w:t>Tiliqua frangens</w:t>
      </w:r>
      <w:r w:rsidRPr="006F5FA5">
        <w:rPr>
          <w:b w:val="0"/>
          <w:sz w:val="24"/>
          <w:szCs w:val="24"/>
        </w:rPr>
        <w:t xml:space="preserve">. Note the pronounced thickening of the bone and deep labial groove left after disarticulation of the osteoderms on both maxillae. Abbreviations: fp facial process; inp internasal process; jf jugal facet; lg labial groove; mf mental foramina; mp maxillary process; mpp medial premaxillary process; ntp location of teeth not replaced in </w:t>
      </w:r>
      <w:r w:rsidR="0042581A">
        <w:rPr>
          <w:b w:val="0"/>
          <w:sz w:val="24"/>
          <w:szCs w:val="24"/>
        </w:rPr>
        <w:t>‘</w:t>
      </w:r>
      <w:r w:rsidRPr="006F5FA5">
        <w:rPr>
          <w:b w:val="0"/>
          <w:sz w:val="24"/>
          <w:szCs w:val="24"/>
        </w:rPr>
        <w:t>peramorphic</w:t>
      </w:r>
      <w:r w:rsidR="0042581A">
        <w:rPr>
          <w:b w:val="0"/>
          <w:sz w:val="24"/>
          <w:szCs w:val="24"/>
        </w:rPr>
        <w:t>’</w:t>
      </w:r>
      <w:r w:rsidRPr="006F5FA5">
        <w:rPr>
          <w:b w:val="0"/>
          <w:sz w:val="24"/>
          <w:szCs w:val="24"/>
        </w:rPr>
        <w:t xml:space="preserve"> adult; pam palatine process of the maxilla; pmf premaxillary facet; pxp premaxillary process. </w:t>
      </w:r>
      <w:r w:rsidRPr="006F5FA5">
        <w:rPr>
          <w:sz w:val="24"/>
          <w:szCs w:val="24"/>
        </w:rPr>
        <w:t>1</w:t>
      </w:r>
      <w:r w:rsidRPr="006F5FA5">
        <w:rPr>
          <w:b w:val="0"/>
          <w:sz w:val="24"/>
          <w:szCs w:val="24"/>
        </w:rPr>
        <w:t xml:space="preserve"> the 11th tooth of the adult maxilla; </w:t>
      </w:r>
      <w:r w:rsidRPr="006F5FA5">
        <w:rPr>
          <w:sz w:val="24"/>
          <w:szCs w:val="24"/>
        </w:rPr>
        <w:t>2</w:t>
      </w:r>
      <w:r w:rsidRPr="006F5FA5">
        <w:rPr>
          <w:b w:val="0"/>
          <w:sz w:val="24"/>
          <w:szCs w:val="24"/>
        </w:rPr>
        <w:t xml:space="preserve"> the 11th tooth of the </w:t>
      </w:r>
      <w:r w:rsidR="0042581A">
        <w:rPr>
          <w:b w:val="0"/>
          <w:sz w:val="24"/>
          <w:szCs w:val="24"/>
        </w:rPr>
        <w:t>‘</w:t>
      </w:r>
      <w:r w:rsidRPr="006F5FA5">
        <w:rPr>
          <w:b w:val="0"/>
          <w:sz w:val="24"/>
          <w:szCs w:val="24"/>
        </w:rPr>
        <w:t>peramorphic</w:t>
      </w:r>
      <w:r w:rsidR="0042581A">
        <w:rPr>
          <w:b w:val="0"/>
          <w:sz w:val="24"/>
          <w:szCs w:val="24"/>
        </w:rPr>
        <w:t>’</w:t>
      </w:r>
      <w:r w:rsidRPr="006F5FA5">
        <w:rPr>
          <w:b w:val="0"/>
          <w:sz w:val="24"/>
          <w:szCs w:val="24"/>
        </w:rPr>
        <w:t xml:space="preserve"> adult maxilla.</w:t>
      </w:r>
      <w:bookmarkEnd w:id="21"/>
    </w:p>
    <w:p w14:paraId="39D396D3" w14:textId="77777777" w:rsidR="006F5FA5" w:rsidRDefault="006F5FA5" w:rsidP="00477182">
      <w:pPr>
        <w:pStyle w:val="SMcaption"/>
      </w:pPr>
    </w:p>
    <w:p w14:paraId="3FF03D25" w14:textId="241B8D18" w:rsidR="006F5FA5" w:rsidRDefault="006F5FA5">
      <w:r>
        <w:br w:type="page"/>
      </w:r>
    </w:p>
    <w:p w14:paraId="4EF97EE1" w14:textId="77777777" w:rsidR="00801B32" w:rsidRDefault="00801B32" w:rsidP="00801B32">
      <w:pPr>
        <w:keepNext/>
        <w:jc w:val="center"/>
      </w:pPr>
      <w:r>
        <w:rPr>
          <w:noProof/>
          <w:lang w:val="en-AU" w:eastAsia="en-AU"/>
        </w:rPr>
        <w:lastRenderedPageBreak/>
        <w:drawing>
          <wp:inline distT="0" distB="0" distL="0" distR="0" wp14:anchorId="1D633913" wp14:editId="787BDC6B">
            <wp:extent cx="4365307" cy="5669280"/>
            <wp:effectExtent l="0" t="0" r="0" b="762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xilla teeth.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92344" cy="5704393"/>
                    </a:xfrm>
                    <a:prstGeom prst="rect">
                      <a:avLst/>
                    </a:prstGeom>
                  </pic:spPr>
                </pic:pic>
              </a:graphicData>
            </a:graphic>
          </wp:inline>
        </w:drawing>
      </w:r>
    </w:p>
    <w:p w14:paraId="75D79C33" w14:textId="6359A7B2" w:rsidR="00801B32" w:rsidRPr="00801B32" w:rsidRDefault="00801B32" w:rsidP="009961CA">
      <w:pPr>
        <w:pStyle w:val="SMHeading"/>
      </w:pPr>
      <w:bookmarkStart w:id="22" w:name="_Ref18500056"/>
      <w:bookmarkStart w:id="23" w:name="_Toc22724595"/>
      <w:r w:rsidRPr="00801B32">
        <w:t>Fig</w:t>
      </w:r>
      <w:bookmarkEnd w:id="22"/>
      <w:r w:rsidRPr="00801B32">
        <w:t>. S6.</w:t>
      </w:r>
    </w:p>
    <w:p w14:paraId="54856AE8" w14:textId="033DD316" w:rsidR="00801B32" w:rsidRPr="00801B32" w:rsidRDefault="00801B32" w:rsidP="00801B32">
      <w:pPr>
        <w:pStyle w:val="Caption"/>
        <w:rPr>
          <w:b w:val="0"/>
          <w:i/>
          <w:sz w:val="24"/>
          <w:szCs w:val="24"/>
        </w:rPr>
      </w:pPr>
      <w:r w:rsidRPr="00801B32">
        <w:rPr>
          <w:b w:val="0"/>
          <w:sz w:val="24"/>
          <w:szCs w:val="24"/>
        </w:rPr>
        <w:t>Tooth crowns of the 11</w:t>
      </w:r>
      <w:r w:rsidRPr="00801B32">
        <w:rPr>
          <w:b w:val="0"/>
          <w:sz w:val="24"/>
          <w:szCs w:val="24"/>
          <w:vertAlign w:val="superscript"/>
        </w:rPr>
        <w:t>th</w:t>
      </w:r>
      <w:r w:rsidRPr="00801B32">
        <w:rPr>
          <w:b w:val="0"/>
          <w:sz w:val="24"/>
          <w:szCs w:val="24"/>
        </w:rPr>
        <w:t xml:space="preserve"> (left) and 10</w:t>
      </w:r>
      <w:r w:rsidRPr="00801B32">
        <w:rPr>
          <w:b w:val="0"/>
          <w:sz w:val="24"/>
          <w:szCs w:val="24"/>
          <w:vertAlign w:val="superscript"/>
        </w:rPr>
        <w:t>th</w:t>
      </w:r>
      <w:r w:rsidRPr="00801B32">
        <w:rPr>
          <w:b w:val="0"/>
          <w:sz w:val="24"/>
          <w:szCs w:val="24"/>
        </w:rPr>
        <w:t xml:space="preserve"> (right) teeth on the adult </w:t>
      </w:r>
      <w:r w:rsidRPr="00801B32">
        <w:rPr>
          <w:b w:val="0"/>
          <w:i/>
          <w:sz w:val="24"/>
          <w:szCs w:val="24"/>
        </w:rPr>
        <w:t>Tiliqua frangens</w:t>
      </w:r>
      <w:r w:rsidRPr="00801B32">
        <w:rPr>
          <w:b w:val="0"/>
          <w:sz w:val="24"/>
          <w:szCs w:val="24"/>
        </w:rPr>
        <w:t xml:space="preserve"> maxilla AM F145609 from medial view. A: Simplified line diagram of major tooth crown features. B: Unaltered SEM image. Abbreviations: ai, antrum intercristatum; cul, cuspis labialis; cula, culmen lateralis anterior, culi, cuspis lingualis; and culp, culmen lateralis posterior.</w:t>
      </w:r>
      <w:bookmarkEnd w:id="23"/>
    </w:p>
    <w:p w14:paraId="500085B8" w14:textId="77777777" w:rsidR="00801B32" w:rsidRDefault="00801B32"/>
    <w:p w14:paraId="448D387D" w14:textId="0C7B267C" w:rsidR="005D7912" w:rsidRDefault="005D7912">
      <w:r>
        <w:br w:type="page"/>
      </w:r>
    </w:p>
    <w:p w14:paraId="6BFF1877" w14:textId="77777777" w:rsidR="0085789E" w:rsidRDefault="0085789E" w:rsidP="0085789E">
      <w:pPr>
        <w:keepNext/>
      </w:pPr>
      <w:r>
        <w:rPr>
          <w:noProof/>
          <w:lang w:val="en-AU" w:eastAsia="en-AU"/>
        </w:rPr>
        <w:lastRenderedPageBreak/>
        <w:drawing>
          <wp:inline distT="0" distB="0" distL="0" distR="0" wp14:anchorId="5D1FB978" wp14:editId="251B13E0">
            <wp:extent cx="6120130" cy="4589145"/>
            <wp:effectExtent l="0" t="0" r="0" b="190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liqua_frangens_braincase_only_plate.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589145"/>
                    </a:xfrm>
                    <a:prstGeom prst="rect">
                      <a:avLst/>
                    </a:prstGeom>
                  </pic:spPr>
                </pic:pic>
              </a:graphicData>
            </a:graphic>
          </wp:inline>
        </w:drawing>
      </w:r>
    </w:p>
    <w:p w14:paraId="7E511CED" w14:textId="66161134" w:rsidR="0085789E" w:rsidRPr="0085789E" w:rsidRDefault="0085789E" w:rsidP="009961CA">
      <w:pPr>
        <w:pStyle w:val="SMHeading"/>
      </w:pPr>
      <w:bookmarkStart w:id="24" w:name="_Ref18416584"/>
      <w:bookmarkStart w:id="25" w:name="_Toc22724596"/>
      <w:r w:rsidRPr="0085789E">
        <w:t>Fig</w:t>
      </w:r>
      <w:bookmarkEnd w:id="24"/>
      <w:r w:rsidRPr="0085789E">
        <w:t>. S7.</w:t>
      </w:r>
    </w:p>
    <w:p w14:paraId="345A7AA0" w14:textId="220D9670" w:rsidR="0085789E" w:rsidRPr="0085789E" w:rsidRDefault="0085789E" w:rsidP="0085789E">
      <w:pPr>
        <w:pStyle w:val="Caption"/>
        <w:rPr>
          <w:b w:val="0"/>
          <w:i/>
          <w:sz w:val="24"/>
          <w:szCs w:val="24"/>
        </w:rPr>
      </w:pPr>
      <w:r w:rsidRPr="0085789E">
        <w:rPr>
          <w:b w:val="0"/>
          <w:sz w:val="24"/>
          <w:szCs w:val="24"/>
        </w:rPr>
        <w:t xml:space="preserve">Braincase (AM F58265) of </w:t>
      </w:r>
      <w:r w:rsidRPr="0085789E">
        <w:rPr>
          <w:b w:val="0"/>
          <w:i/>
          <w:sz w:val="24"/>
          <w:szCs w:val="24"/>
        </w:rPr>
        <w:t xml:space="preserve">Tiliqua frangens </w:t>
      </w:r>
      <w:r w:rsidRPr="0085789E">
        <w:rPr>
          <w:b w:val="0"/>
          <w:sz w:val="24"/>
          <w:szCs w:val="24"/>
        </w:rPr>
        <w:t>from dorsal (A); ventral (B); left lateral (C); anterior (D); and posterior (E) views.</w:t>
      </w:r>
      <w:bookmarkEnd w:id="25"/>
    </w:p>
    <w:p w14:paraId="0E1F2D76" w14:textId="77777777" w:rsidR="0085789E" w:rsidRPr="0085789E" w:rsidRDefault="0085789E" w:rsidP="0085789E">
      <w:pPr>
        <w:pStyle w:val="Caption"/>
        <w:rPr>
          <w:b w:val="0"/>
          <w:i/>
          <w:sz w:val="24"/>
          <w:szCs w:val="24"/>
        </w:rPr>
      </w:pPr>
      <w:r w:rsidRPr="0085789E">
        <w:rPr>
          <w:b w:val="0"/>
          <w:sz w:val="24"/>
          <w:szCs w:val="24"/>
        </w:rPr>
        <w:t>Abbreviations: alp alar process of the prootic; bo basioccipital; bpt basipterygoid process; bt basal tubera; cp crista prootica; cup cultriform process; fo fenestra ovalis; fom foramen magnum; hvf hypoglossal and vagus foramina; larst lateral aperture of the recessus scalae tympani; otc occipital condyle; pa processus ascendens of synotic tectum; paf paroccipital</w:t>
      </w:r>
      <w:r w:rsidRPr="0085789E">
        <w:rPr>
          <w:b w:val="0"/>
          <w:sz w:val="24"/>
          <w:szCs w:val="24"/>
        </w:rPr>
        <w:softHyphen/>
        <w:t xml:space="preserve"> articular facet; pocc paroccipital processes; qaf quadrate articular facet; so. supraoccipital; sol supraoccipital lateral process; sp. sphenoid; stf supratemporal facet; stp supratrigeminal process; tgn trigeminal notch; vcc vidian canal of the carotid artery; and vcr vidian canal rostral exit.</w:t>
      </w:r>
    </w:p>
    <w:p w14:paraId="6B800D3B" w14:textId="72BE0DE2" w:rsidR="0085789E" w:rsidRDefault="0085789E">
      <w:r>
        <w:br w:type="page"/>
      </w:r>
    </w:p>
    <w:p w14:paraId="750CD9E3" w14:textId="77777777" w:rsidR="005028E3" w:rsidRDefault="005028E3" w:rsidP="005028E3">
      <w:pPr>
        <w:keepNext/>
      </w:pPr>
      <w:r>
        <w:rPr>
          <w:noProof/>
          <w:lang w:val="en-AU" w:eastAsia="en-AU"/>
        </w:rPr>
        <w:lastRenderedPageBreak/>
        <w:drawing>
          <wp:inline distT="0" distB="0" distL="0" distR="0" wp14:anchorId="3EA5B7BC" wp14:editId="76868375">
            <wp:extent cx="6035040" cy="3886200"/>
            <wp:effectExtent l="0" t="0" r="381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liqua_frangens_squam_quad.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35040" cy="3886200"/>
                    </a:xfrm>
                    <a:prstGeom prst="rect">
                      <a:avLst/>
                    </a:prstGeom>
                  </pic:spPr>
                </pic:pic>
              </a:graphicData>
            </a:graphic>
          </wp:inline>
        </w:drawing>
      </w:r>
    </w:p>
    <w:p w14:paraId="52A1CD86" w14:textId="0F378259" w:rsidR="005028E3" w:rsidRPr="005028E3" w:rsidRDefault="005028E3" w:rsidP="009961CA">
      <w:pPr>
        <w:pStyle w:val="SMHeading"/>
      </w:pPr>
      <w:bookmarkStart w:id="26" w:name="_Ref18416623"/>
      <w:bookmarkStart w:id="27" w:name="_Toc22724597"/>
      <w:r w:rsidRPr="005028E3">
        <w:t>Fig</w:t>
      </w:r>
      <w:bookmarkEnd w:id="26"/>
      <w:r w:rsidRPr="005028E3">
        <w:t>. S8.</w:t>
      </w:r>
    </w:p>
    <w:p w14:paraId="090FCFDB" w14:textId="7EA6734A" w:rsidR="005028E3" w:rsidRPr="005028E3" w:rsidRDefault="005028E3" w:rsidP="005028E3">
      <w:pPr>
        <w:pStyle w:val="Caption"/>
        <w:rPr>
          <w:b w:val="0"/>
          <w:i/>
          <w:sz w:val="24"/>
          <w:szCs w:val="24"/>
        </w:rPr>
      </w:pPr>
      <w:r w:rsidRPr="005028E3">
        <w:rPr>
          <w:b w:val="0"/>
          <w:sz w:val="24"/>
          <w:szCs w:val="24"/>
        </w:rPr>
        <w:t xml:space="preserve">Right squamosal (A–C AM F145619) found in the Fusco excavation at a depth of 550–560 cm; and left quadrate (D–G, AM F145618) of </w:t>
      </w:r>
      <w:r w:rsidRPr="005028E3">
        <w:rPr>
          <w:b w:val="0"/>
          <w:i/>
          <w:sz w:val="24"/>
          <w:szCs w:val="24"/>
        </w:rPr>
        <w:t>Tiliqua frangens</w:t>
      </w:r>
      <w:r w:rsidRPr="005028E3">
        <w:rPr>
          <w:b w:val="0"/>
          <w:sz w:val="24"/>
          <w:szCs w:val="24"/>
        </w:rPr>
        <w:t xml:space="preserve"> found in disturbed sediments overlying the same excavation.</w:t>
      </w:r>
      <w:r w:rsidRPr="005028E3">
        <w:rPr>
          <w:b w:val="0"/>
          <w:sz w:val="24"/>
          <w:szCs w:val="24"/>
        </w:rPr>
        <w:br/>
        <w:t>Abbreviations: ame attachment area for the mandibular externus muscle, cch tympanic conch, jf jugal facet, mr medial ridge of the quadrate, pff postfrontal facet, ptf pterygoid facet, qc quadrate condyle, qdf quadrate dorsal foramen, qt quadrate trench, sqn squamosal notch, and tc tympanic crest.</w:t>
      </w:r>
      <w:bookmarkEnd w:id="27"/>
    </w:p>
    <w:p w14:paraId="002798E2" w14:textId="5176D97E" w:rsidR="005779F9" w:rsidRDefault="005779F9">
      <w:r>
        <w:br w:type="page"/>
      </w:r>
    </w:p>
    <w:p w14:paraId="706883C9" w14:textId="77777777" w:rsidR="005779F9" w:rsidRDefault="005779F9" w:rsidP="005779F9">
      <w:pPr>
        <w:keepNext/>
      </w:pPr>
      <w:r>
        <w:rPr>
          <w:noProof/>
          <w:lang w:val="en-AU" w:eastAsia="en-AU"/>
        </w:rPr>
        <w:lastRenderedPageBreak/>
        <w:drawing>
          <wp:inline distT="0" distB="0" distL="0" distR="0" wp14:anchorId="061A11BC" wp14:editId="31272041">
            <wp:extent cx="5760722" cy="2941321"/>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ellington Giant Skink vs. Shingleback Dentary.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2" cy="2941321"/>
                    </a:xfrm>
                    <a:prstGeom prst="rect">
                      <a:avLst/>
                    </a:prstGeom>
                  </pic:spPr>
                </pic:pic>
              </a:graphicData>
            </a:graphic>
          </wp:inline>
        </w:drawing>
      </w:r>
    </w:p>
    <w:p w14:paraId="71428031" w14:textId="106B9122" w:rsidR="005779F9" w:rsidRPr="005779F9" w:rsidRDefault="005779F9" w:rsidP="009961CA">
      <w:pPr>
        <w:pStyle w:val="SMHeading"/>
      </w:pPr>
      <w:bookmarkStart w:id="28" w:name="_Ref18411436"/>
      <w:bookmarkStart w:id="29" w:name="_Toc22724598"/>
      <w:r w:rsidRPr="005779F9">
        <w:t>Fig</w:t>
      </w:r>
      <w:bookmarkEnd w:id="28"/>
      <w:r w:rsidRPr="005779F9">
        <w:t>. S9.</w:t>
      </w:r>
    </w:p>
    <w:p w14:paraId="7494A8BB" w14:textId="3A79E492" w:rsidR="005779F9" w:rsidRPr="005779F9" w:rsidRDefault="005779F9" w:rsidP="005779F9">
      <w:pPr>
        <w:pStyle w:val="Caption"/>
        <w:rPr>
          <w:b w:val="0"/>
          <w:i/>
          <w:sz w:val="24"/>
          <w:szCs w:val="24"/>
        </w:rPr>
      </w:pPr>
      <w:r w:rsidRPr="005779F9">
        <w:rPr>
          <w:b w:val="0"/>
          <w:sz w:val="24"/>
          <w:szCs w:val="24"/>
        </w:rPr>
        <w:t xml:space="preserve">Neonate dentary of both </w:t>
      </w:r>
      <w:r w:rsidRPr="005779F9">
        <w:rPr>
          <w:b w:val="0"/>
          <w:i/>
          <w:sz w:val="24"/>
          <w:szCs w:val="24"/>
        </w:rPr>
        <w:t>Tiliqua frangens</w:t>
      </w:r>
      <w:r w:rsidRPr="005779F9">
        <w:rPr>
          <w:b w:val="0"/>
          <w:sz w:val="24"/>
          <w:szCs w:val="24"/>
        </w:rPr>
        <w:t xml:space="preserve"> and </w:t>
      </w:r>
      <w:r w:rsidRPr="005779F9">
        <w:rPr>
          <w:b w:val="0"/>
          <w:i/>
          <w:sz w:val="24"/>
          <w:szCs w:val="24"/>
        </w:rPr>
        <w:t>Tiliqua rugosa</w:t>
      </w:r>
      <w:r w:rsidRPr="005779F9">
        <w:rPr>
          <w:b w:val="0"/>
          <w:sz w:val="24"/>
          <w:szCs w:val="24"/>
        </w:rPr>
        <w:t xml:space="preserve"> demonstrating similarities between symphysis shape, unworn tooth crown morphology and position of splenial notch. Note differences in robustness, number of mental foramina and tooth positioning relative to the dental sulcus.</w:t>
      </w:r>
      <w:bookmarkEnd w:id="29"/>
    </w:p>
    <w:p w14:paraId="57829329" w14:textId="43DCF244" w:rsidR="00A56A08" w:rsidRDefault="00A56A08">
      <w:r>
        <w:br w:type="page"/>
      </w:r>
    </w:p>
    <w:p w14:paraId="4B863029" w14:textId="77777777" w:rsidR="00B064EE" w:rsidRDefault="00B064EE" w:rsidP="00B064EE">
      <w:pPr>
        <w:keepNext/>
      </w:pPr>
      <w:r>
        <w:rPr>
          <w:noProof/>
          <w:lang w:val="en-AU" w:eastAsia="en-AU"/>
        </w:rPr>
        <w:lastRenderedPageBreak/>
        <w:drawing>
          <wp:inline distT="0" distB="0" distL="0" distR="0" wp14:anchorId="724F5FCB" wp14:editId="6A1AD193">
            <wp:extent cx="6120130" cy="427609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frangens_rugosa_SEM_crown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4276090"/>
                    </a:xfrm>
                    <a:prstGeom prst="rect">
                      <a:avLst/>
                    </a:prstGeom>
                  </pic:spPr>
                </pic:pic>
              </a:graphicData>
            </a:graphic>
          </wp:inline>
        </w:drawing>
      </w:r>
    </w:p>
    <w:p w14:paraId="7B102443" w14:textId="448688DA" w:rsidR="00B064EE" w:rsidRPr="00B064EE" w:rsidRDefault="00B064EE" w:rsidP="009961CA">
      <w:pPr>
        <w:pStyle w:val="SMHeading"/>
      </w:pPr>
      <w:bookmarkStart w:id="30" w:name="_Ref18496358"/>
      <w:bookmarkStart w:id="31" w:name="_Toc22724599"/>
      <w:r w:rsidRPr="00B064EE">
        <w:t>Fig</w:t>
      </w:r>
      <w:bookmarkEnd w:id="30"/>
      <w:r w:rsidRPr="00B064EE">
        <w:t>. S10.</w:t>
      </w:r>
    </w:p>
    <w:p w14:paraId="75F27A6B" w14:textId="5D8CBBDE" w:rsidR="00B064EE" w:rsidRPr="00B064EE" w:rsidRDefault="00B064EE" w:rsidP="00B064EE">
      <w:pPr>
        <w:pStyle w:val="Caption"/>
        <w:rPr>
          <w:b w:val="0"/>
          <w:i/>
          <w:sz w:val="24"/>
          <w:szCs w:val="24"/>
        </w:rPr>
      </w:pPr>
      <w:r w:rsidRPr="00B064EE">
        <w:rPr>
          <w:b w:val="0"/>
          <w:sz w:val="24"/>
          <w:szCs w:val="24"/>
        </w:rPr>
        <w:t xml:space="preserve">Tooth crowns of the fossil </w:t>
      </w:r>
      <w:r w:rsidRPr="00B064EE">
        <w:rPr>
          <w:b w:val="0"/>
          <w:i/>
          <w:sz w:val="24"/>
          <w:szCs w:val="24"/>
        </w:rPr>
        <w:t>Tiliqua frangens</w:t>
      </w:r>
      <w:r w:rsidRPr="00B064EE">
        <w:rPr>
          <w:b w:val="0"/>
          <w:sz w:val="24"/>
          <w:szCs w:val="24"/>
        </w:rPr>
        <w:t xml:space="preserve">, neonate (A) and adult (less worn B and largest tooth C), and </w:t>
      </w:r>
      <w:r w:rsidRPr="00B064EE">
        <w:rPr>
          <w:b w:val="0"/>
          <w:i/>
          <w:sz w:val="24"/>
          <w:szCs w:val="24"/>
        </w:rPr>
        <w:t>Tiliqua rugosa</w:t>
      </w:r>
      <w:r w:rsidRPr="00B064EE">
        <w:rPr>
          <w:b w:val="0"/>
          <w:sz w:val="24"/>
          <w:szCs w:val="24"/>
        </w:rPr>
        <w:t xml:space="preserve"> neonate (a), adult (less worn b, and large worn tooth c). Striations are apparent on the neonates of both species, but absent in the adult </w:t>
      </w:r>
      <w:r w:rsidRPr="00B064EE">
        <w:rPr>
          <w:b w:val="0"/>
          <w:i/>
          <w:sz w:val="24"/>
          <w:szCs w:val="24"/>
        </w:rPr>
        <w:t>T. frangens</w:t>
      </w:r>
      <w:r w:rsidRPr="00B064EE">
        <w:rPr>
          <w:b w:val="0"/>
          <w:sz w:val="24"/>
          <w:szCs w:val="24"/>
        </w:rPr>
        <w:t xml:space="preserve">. Adult tooth crowns of both species have prominent lateral cristae extending into the </w:t>
      </w:r>
      <w:r w:rsidRPr="00B064EE">
        <w:rPr>
          <w:b w:val="0"/>
          <w:i/>
          <w:sz w:val="24"/>
          <w:szCs w:val="24"/>
        </w:rPr>
        <w:t>culmen laterales</w:t>
      </w:r>
      <w:r w:rsidRPr="00B064EE">
        <w:rPr>
          <w:b w:val="0"/>
          <w:sz w:val="24"/>
          <w:szCs w:val="24"/>
        </w:rPr>
        <w:t>.</w:t>
      </w:r>
      <w:bookmarkEnd w:id="31"/>
    </w:p>
    <w:p w14:paraId="0E46F465" w14:textId="318CFF7E" w:rsidR="00B064EE" w:rsidRDefault="00B064EE">
      <w:r>
        <w:br w:type="page"/>
      </w:r>
    </w:p>
    <w:p w14:paraId="5D799432" w14:textId="77777777" w:rsidR="00D41869" w:rsidRDefault="00D41869" w:rsidP="00D41869">
      <w:pPr>
        <w:keepNext/>
        <w:jc w:val="center"/>
      </w:pPr>
      <w:r>
        <w:rPr>
          <w:noProof/>
          <w:lang w:val="en-AU" w:eastAsia="en-AU"/>
        </w:rPr>
        <w:lastRenderedPageBreak/>
        <w:drawing>
          <wp:inline distT="0" distB="0" distL="0" distR="0" wp14:anchorId="0CB81BD1" wp14:editId="0E0FEAA9">
            <wp:extent cx="4133850" cy="2663685"/>
            <wp:effectExtent l="0" t="0" r="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T.frangens_Tibia.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45773" cy="2671367"/>
                    </a:xfrm>
                    <a:prstGeom prst="rect">
                      <a:avLst/>
                    </a:prstGeom>
                  </pic:spPr>
                </pic:pic>
              </a:graphicData>
            </a:graphic>
          </wp:inline>
        </w:drawing>
      </w:r>
    </w:p>
    <w:p w14:paraId="3013A929" w14:textId="6C813042" w:rsidR="00D41869" w:rsidRPr="00D41869" w:rsidRDefault="00D41869" w:rsidP="009961CA">
      <w:pPr>
        <w:pStyle w:val="SMHeading"/>
      </w:pPr>
      <w:bookmarkStart w:id="32" w:name="_Ref18415284"/>
      <w:bookmarkStart w:id="33" w:name="_Toc22724601"/>
      <w:r w:rsidRPr="00D41869">
        <w:t>Fig</w:t>
      </w:r>
      <w:bookmarkEnd w:id="32"/>
      <w:r w:rsidRPr="00D41869">
        <w:t>. S11.</w:t>
      </w:r>
    </w:p>
    <w:p w14:paraId="1C37334F" w14:textId="69AD1536" w:rsidR="00D41869" w:rsidRPr="00D41869" w:rsidRDefault="00D41869" w:rsidP="00D41869">
      <w:pPr>
        <w:pStyle w:val="Caption"/>
        <w:rPr>
          <w:b w:val="0"/>
          <w:i/>
          <w:sz w:val="24"/>
          <w:szCs w:val="24"/>
        </w:rPr>
      </w:pPr>
      <w:r w:rsidRPr="00D41869">
        <w:rPr>
          <w:b w:val="0"/>
          <w:sz w:val="24"/>
          <w:szCs w:val="24"/>
        </w:rPr>
        <w:t xml:space="preserve">Left tibiae in dorsal (left) and ventral (right) views. A, </w:t>
      </w:r>
      <w:r w:rsidRPr="00D41869">
        <w:rPr>
          <w:b w:val="0"/>
          <w:i/>
          <w:sz w:val="24"/>
          <w:szCs w:val="24"/>
        </w:rPr>
        <w:t>Tiliqua rugosa</w:t>
      </w:r>
      <w:r w:rsidRPr="00D41869">
        <w:rPr>
          <w:b w:val="0"/>
          <w:sz w:val="24"/>
          <w:szCs w:val="24"/>
        </w:rPr>
        <w:t xml:space="preserve"> (SAMA R67609); B, </w:t>
      </w:r>
      <w:r w:rsidRPr="00D41869">
        <w:rPr>
          <w:b w:val="0"/>
          <w:i/>
          <w:sz w:val="24"/>
          <w:szCs w:val="24"/>
        </w:rPr>
        <w:t>Tiliqua frangens</w:t>
      </w:r>
      <w:r w:rsidRPr="00D41869">
        <w:rPr>
          <w:b w:val="0"/>
          <w:sz w:val="24"/>
          <w:szCs w:val="24"/>
        </w:rPr>
        <w:t xml:space="preserve"> (AM F145620). Abbreviations: cn cnemial crest, and mag malleolus groove.</w:t>
      </w:r>
      <w:bookmarkEnd w:id="33"/>
    </w:p>
    <w:p w14:paraId="09325E04" w14:textId="7DB02867" w:rsidR="00D41869" w:rsidRDefault="00D41869">
      <w:r>
        <w:br w:type="page"/>
      </w:r>
    </w:p>
    <w:p w14:paraId="34AA17CC" w14:textId="77777777" w:rsidR="00D41869" w:rsidRDefault="00D41869" w:rsidP="00D41869">
      <w:pPr>
        <w:keepNext/>
      </w:pPr>
      <w:r>
        <w:rPr>
          <w:noProof/>
          <w:lang w:val="en-AU" w:eastAsia="en-AU"/>
        </w:rPr>
        <w:lastRenderedPageBreak/>
        <w:drawing>
          <wp:inline distT="0" distB="0" distL="0" distR="0" wp14:anchorId="01F88319" wp14:editId="35CA14F3">
            <wp:extent cx="6120130" cy="571881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ertebrae_plate_T.frangens.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5718810"/>
                    </a:xfrm>
                    <a:prstGeom prst="rect">
                      <a:avLst/>
                    </a:prstGeom>
                  </pic:spPr>
                </pic:pic>
              </a:graphicData>
            </a:graphic>
          </wp:inline>
        </w:drawing>
      </w:r>
    </w:p>
    <w:p w14:paraId="09D74207" w14:textId="7291C684" w:rsidR="00D41869" w:rsidRPr="00D41869" w:rsidRDefault="00D41869" w:rsidP="009961CA">
      <w:pPr>
        <w:pStyle w:val="SMHeading"/>
      </w:pPr>
      <w:bookmarkStart w:id="34" w:name="_Ref18414263"/>
      <w:bookmarkStart w:id="35" w:name="_Toc22724602"/>
      <w:r w:rsidRPr="00D41869">
        <w:t>Fig</w:t>
      </w:r>
      <w:bookmarkEnd w:id="34"/>
      <w:r w:rsidRPr="00D41869">
        <w:t>. S12.</w:t>
      </w:r>
    </w:p>
    <w:p w14:paraId="7C5FCAEB" w14:textId="2000A8D3" w:rsidR="00D41869" w:rsidRPr="00D41869" w:rsidRDefault="00D41869" w:rsidP="00D41869">
      <w:pPr>
        <w:pStyle w:val="Caption"/>
        <w:rPr>
          <w:b w:val="0"/>
          <w:i/>
          <w:sz w:val="24"/>
          <w:szCs w:val="24"/>
        </w:rPr>
      </w:pPr>
      <w:r w:rsidRPr="00D41869">
        <w:rPr>
          <w:b w:val="0"/>
          <w:sz w:val="24"/>
          <w:szCs w:val="24"/>
        </w:rPr>
        <w:t xml:space="preserve">Anterior (a), lateral (b), posterior (c) and dorsal (d) views of the axial (1, AM F58265), presacral (2, AM F145621), sacral (3, AM F58257) and pygal (4, AM F145622) vertebrae of </w:t>
      </w:r>
      <w:r w:rsidRPr="004C4965">
        <w:rPr>
          <w:b w:val="0"/>
          <w:i/>
          <w:iCs/>
          <w:sz w:val="24"/>
          <w:szCs w:val="24"/>
        </w:rPr>
        <w:t>Tiliqua frangens</w:t>
      </w:r>
      <w:r w:rsidRPr="00D41869">
        <w:rPr>
          <w:b w:val="0"/>
          <w:sz w:val="24"/>
          <w:szCs w:val="24"/>
        </w:rPr>
        <w:t>. Abbreviations: asv, anterior sacral vertebra; atp, anterior transverse process con, condyle; cot, cotyle; ic, intracentrum; nc, neural canal; nsp, neural spine; odp, odontoid process; poz, postzygapophysis; prz, prezygapophysis; psv, posterior sacral vertebrae; ptp, posterior transverse process; and tp, transverse process.</w:t>
      </w:r>
      <w:bookmarkEnd w:id="35"/>
    </w:p>
    <w:p w14:paraId="3A5D1044" w14:textId="77777777" w:rsidR="00D41869" w:rsidRDefault="00D41869">
      <w:r>
        <w:br w:type="page"/>
      </w:r>
    </w:p>
    <w:p w14:paraId="0DD94670" w14:textId="77777777" w:rsidR="00FD03D2" w:rsidRDefault="00FD03D2" w:rsidP="00FD03D2">
      <w:pPr>
        <w:keepNext/>
      </w:pPr>
      <w:r>
        <w:rPr>
          <w:noProof/>
          <w:lang w:val="en-AU" w:eastAsia="en-AU"/>
        </w:rPr>
        <w:lastRenderedPageBreak/>
        <w:drawing>
          <wp:inline distT="0" distB="0" distL="0" distR="0" wp14:anchorId="5668EB16" wp14:editId="120F8822">
            <wp:extent cx="6120125" cy="2129790"/>
            <wp:effectExtent l="0" t="0" r="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ellington Giant Skink vs. Shingleback Osteoderms.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25" cy="2129790"/>
                    </a:xfrm>
                    <a:prstGeom prst="rect">
                      <a:avLst/>
                    </a:prstGeom>
                  </pic:spPr>
                </pic:pic>
              </a:graphicData>
            </a:graphic>
          </wp:inline>
        </w:drawing>
      </w:r>
    </w:p>
    <w:p w14:paraId="421A15D0" w14:textId="43910E45" w:rsidR="00FD03D2" w:rsidRPr="00FD03D2" w:rsidRDefault="00FD03D2" w:rsidP="009961CA">
      <w:pPr>
        <w:pStyle w:val="SMHeading"/>
      </w:pPr>
      <w:bookmarkStart w:id="36" w:name="_Ref18413888"/>
      <w:bookmarkStart w:id="37" w:name="_Toc22724603"/>
      <w:r w:rsidRPr="00FD03D2">
        <w:t>Fig</w:t>
      </w:r>
      <w:bookmarkEnd w:id="36"/>
      <w:r w:rsidRPr="00FD03D2">
        <w:t>. S13.</w:t>
      </w:r>
    </w:p>
    <w:p w14:paraId="636FE31E" w14:textId="4B2238C1" w:rsidR="003962ED" w:rsidRDefault="00FD03D2" w:rsidP="00FD03D2">
      <w:pPr>
        <w:pStyle w:val="Caption"/>
        <w:rPr>
          <w:b w:val="0"/>
          <w:sz w:val="24"/>
          <w:szCs w:val="24"/>
        </w:rPr>
      </w:pPr>
      <w:r w:rsidRPr="00FD03D2">
        <w:rPr>
          <w:b w:val="0"/>
          <w:sz w:val="24"/>
          <w:szCs w:val="24"/>
        </w:rPr>
        <w:t xml:space="preserve">Central row dorsal osteoderm of </w:t>
      </w:r>
      <w:r w:rsidRPr="00FD03D2">
        <w:rPr>
          <w:b w:val="0"/>
          <w:i/>
          <w:sz w:val="24"/>
          <w:szCs w:val="24"/>
        </w:rPr>
        <w:t>Tiliqua frangens</w:t>
      </w:r>
      <w:r w:rsidRPr="00FD03D2">
        <w:rPr>
          <w:b w:val="0"/>
          <w:sz w:val="24"/>
          <w:szCs w:val="24"/>
        </w:rPr>
        <w:t xml:space="preserve"> (AM F145623) and of a large adult </w:t>
      </w:r>
      <w:r w:rsidRPr="00FD03D2">
        <w:rPr>
          <w:b w:val="0"/>
          <w:i/>
          <w:sz w:val="24"/>
          <w:szCs w:val="24"/>
        </w:rPr>
        <w:t>Tiliqua rugosa</w:t>
      </w:r>
      <w:r w:rsidRPr="00FD03D2">
        <w:rPr>
          <w:b w:val="0"/>
          <w:sz w:val="24"/>
          <w:szCs w:val="24"/>
        </w:rPr>
        <w:t xml:space="preserve"> (SAMA R67609). From left to right the dorsal, lateral, posterior and ventral views shown.</w:t>
      </w:r>
      <w:bookmarkEnd w:id="37"/>
    </w:p>
    <w:p w14:paraId="7AE83447" w14:textId="77777777" w:rsidR="003962ED" w:rsidRDefault="003962ED">
      <w:pPr>
        <w:rPr>
          <w:bCs/>
          <w:szCs w:val="24"/>
        </w:rPr>
      </w:pPr>
      <w:r>
        <w:rPr>
          <w:b/>
          <w:szCs w:val="24"/>
        </w:rPr>
        <w:br w:type="page"/>
      </w:r>
    </w:p>
    <w:p w14:paraId="28BBE3E3" w14:textId="77777777" w:rsidR="00FD03D2" w:rsidRPr="00FD03D2" w:rsidRDefault="00FD03D2" w:rsidP="00FD03D2">
      <w:pPr>
        <w:pStyle w:val="Caption"/>
        <w:rPr>
          <w:b w:val="0"/>
          <w:sz w:val="24"/>
          <w:szCs w:val="24"/>
        </w:rPr>
      </w:pPr>
    </w:p>
    <w:p w14:paraId="2C97C1F3" w14:textId="77777777" w:rsidR="003962ED" w:rsidRDefault="003962ED"/>
    <w:p w14:paraId="54F862B0" w14:textId="49909CB4" w:rsidR="003962ED" w:rsidRDefault="001621B1" w:rsidP="003962ED">
      <w:pPr>
        <w:keepNext/>
      </w:pPr>
      <w:r>
        <w:rPr>
          <w:noProof/>
          <w:lang w:val="en-AU" w:eastAsia="en-AU"/>
        </w:rPr>
        <w:drawing>
          <wp:inline distT="0" distB="0" distL="0" distR="0" wp14:anchorId="1181DC8F" wp14:editId="1298AC66">
            <wp:extent cx="5943600" cy="35356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4">
                      <a:extLst>
                        <a:ext uri="{28A0092B-C50C-407E-A947-70E740481C1C}">
                          <a14:useLocalDpi xmlns:a14="http://schemas.microsoft.com/office/drawing/2010/main" val="0"/>
                        </a:ext>
                      </a:extLst>
                    </a:blip>
                    <a:srcRect t="6350" b="9465"/>
                    <a:stretch/>
                  </pic:blipFill>
                  <pic:spPr bwMode="auto">
                    <a:xfrm>
                      <a:off x="0" y="0"/>
                      <a:ext cx="5943600" cy="3535680"/>
                    </a:xfrm>
                    <a:prstGeom prst="rect">
                      <a:avLst/>
                    </a:prstGeom>
                    <a:ln>
                      <a:noFill/>
                    </a:ln>
                    <a:extLst>
                      <a:ext uri="{53640926-AAD7-44D8-BBD7-CCE9431645EC}">
                        <a14:shadowObscured xmlns:a14="http://schemas.microsoft.com/office/drawing/2010/main"/>
                      </a:ext>
                    </a:extLst>
                  </pic:spPr>
                </pic:pic>
              </a:graphicData>
            </a:graphic>
          </wp:inline>
        </w:drawing>
      </w:r>
    </w:p>
    <w:p w14:paraId="57EEEADA" w14:textId="77777777" w:rsidR="003962ED" w:rsidRPr="007D1E12" w:rsidRDefault="003962ED" w:rsidP="003962ED">
      <w:pPr>
        <w:pStyle w:val="SMHeading"/>
      </w:pPr>
      <w:r w:rsidRPr="007D1E12">
        <w:t>Fig. S1</w:t>
      </w:r>
      <w:r>
        <w:t>4</w:t>
      </w:r>
      <w:r w:rsidRPr="007D1E12">
        <w:t>.</w:t>
      </w:r>
    </w:p>
    <w:p w14:paraId="57A22D69" w14:textId="41708106" w:rsidR="00F200FF" w:rsidRPr="00EA5C08" w:rsidRDefault="0068540C" w:rsidP="00F200FF">
      <w:pPr>
        <w:pStyle w:val="Caption"/>
        <w:rPr>
          <w:b w:val="0"/>
          <w:i/>
          <w:sz w:val="24"/>
          <w:szCs w:val="24"/>
        </w:rPr>
      </w:pPr>
      <w:r>
        <w:rPr>
          <w:b w:val="0"/>
          <w:sz w:val="24"/>
          <w:szCs w:val="24"/>
        </w:rPr>
        <w:t>M</w:t>
      </w:r>
      <w:r w:rsidR="003962ED" w:rsidRPr="007D1E12">
        <w:rPr>
          <w:b w:val="0"/>
          <w:sz w:val="24"/>
          <w:szCs w:val="24"/>
        </w:rPr>
        <w:t xml:space="preserve">aximum parsimony </w:t>
      </w:r>
      <w:r>
        <w:rPr>
          <w:b w:val="0"/>
          <w:sz w:val="24"/>
          <w:szCs w:val="24"/>
        </w:rPr>
        <w:t>trees</w:t>
      </w:r>
      <w:r w:rsidRPr="007D1E12">
        <w:rPr>
          <w:b w:val="0"/>
          <w:sz w:val="24"/>
          <w:szCs w:val="24"/>
        </w:rPr>
        <w:t xml:space="preserve"> </w:t>
      </w:r>
      <w:r>
        <w:rPr>
          <w:b w:val="0"/>
          <w:sz w:val="24"/>
          <w:szCs w:val="24"/>
        </w:rPr>
        <w:t xml:space="preserve">for relationships within </w:t>
      </w:r>
      <w:r w:rsidR="00EC76F0">
        <w:rPr>
          <w:b w:val="0"/>
          <w:sz w:val="24"/>
          <w:szCs w:val="24"/>
        </w:rPr>
        <w:t>t</w:t>
      </w:r>
      <w:r>
        <w:rPr>
          <w:b w:val="0"/>
          <w:sz w:val="24"/>
          <w:szCs w:val="24"/>
        </w:rPr>
        <w:t>iliquin skinks</w:t>
      </w:r>
      <w:r w:rsidR="00072DDD">
        <w:rPr>
          <w:b w:val="0"/>
          <w:sz w:val="24"/>
          <w:szCs w:val="24"/>
        </w:rPr>
        <w:t xml:space="preserve">, </w:t>
      </w:r>
      <w:r>
        <w:rPr>
          <w:b w:val="0"/>
          <w:sz w:val="24"/>
          <w:szCs w:val="24"/>
        </w:rPr>
        <w:t>including</w:t>
      </w:r>
      <w:r w:rsidR="00072DDD">
        <w:rPr>
          <w:b w:val="0"/>
          <w:sz w:val="24"/>
          <w:szCs w:val="24"/>
        </w:rPr>
        <w:t xml:space="preserve"> both morphotypes of </w:t>
      </w:r>
      <w:r w:rsidR="00072DDD">
        <w:rPr>
          <w:b w:val="0"/>
          <w:i/>
          <w:sz w:val="24"/>
          <w:szCs w:val="24"/>
        </w:rPr>
        <w:t>Tiliqua frangens</w:t>
      </w:r>
      <w:r w:rsidR="006F1842">
        <w:rPr>
          <w:b w:val="0"/>
          <w:i/>
          <w:sz w:val="24"/>
          <w:szCs w:val="24"/>
        </w:rPr>
        <w:t xml:space="preserve"> </w:t>
      </w:r>
      <w:r w:rsidR="006F1842">
        <w:rPr>
          <w:b w:val="0"/>
          <w:iCs/>
          <w:sz w:val="24"/>
          <w:szCs w:val="24"/>
        </w:rPr>
        <w:t>(</w:t>
      </w:r>
      <w:r w:rsidR="006F1842">
        <w:rPr>
          <w:b w:val="0"/>
          <w:sz w:val="24"/>
          <w:szCs w:val="24"/>
        </w:rPr>
        <w:t>YA = young adult, PA = peramorphic adult)</w:t>
      </w:r>
      <w:r w:rsidR="003962ED" w:rsidRPr="007D1E12">
        <w:rPr>
          <w:b w:val="0"/>
          <w:sz w:val="24"/>
          <w:szCs w:val="24"/>
        </w:rPr>
        <w:t xml:space="preserve">. The MP tree </w:t>
      </w:r>
      <w:r w:rsidR="00072DDD">
        <w:rPr>
          <w:b w:val="0"/>
          <w:sz w:val="24"/>
          <w:szCs w:val="24"/>
        </w:rPr>
        <w:t xml:space="preserve">for analysis </w:t>
      </w:r>
      <w:r w:rsidR="003962ED" w:rsidRPr="007D1E12">
        <w:rPr>
          <w:b w:val="0"/>
          <w:sz w:val="24"/>
          <w:szCs w:val="24"/>
        </w:rPr>
        <w:t xml:space="preserve">inclusive </w:t>
      </w:r>
      <w:r w:rsidR="00100928">
        <w:rPr>
          <w:b w:val="0"/>
          <w:sz w:val="24"/>
          <w:szCs w:val="24"/>
        </w:rPr>
        <w:t xml:space="preserve">of </w:t>
      </w:r>
      <w:r w:rsidR="00BB25ED">
        <w:rPr>
          <w:b w:val="0"/>
          <w:sz w:val="24"/>
          <w:szCs w:val="24"/>
        </w:rPr>
        <w:t xml:space="preserve">discrete morphological </w:t>
      </w:r>
      <w:r w:rsidR="00973FBA">
        <w:rPr>
          <w:b w:val="0"/>
          <w:sz w:val="24"/>
          <w:szCs w:val="24"/>
        </w:rPr>
        <w:t xml:space="preserve">data </w:t>
      </w:r>
      <w:r w:rsidR="00BB25ED">
        <w:rPr>
          <w:b w:val="0"/>
          <w:sz w:val="24"/>
          <w:szCs w:val="24"/>
        </w:rPr>
        <w:t>and molecular</w:t>
      </w:r>
      <w:r w:rsidR="003962ED" w:rsidRPr="007D1E12">
        <w:rPr>
          <w:b w:val="0"/>
          <w:sz w:val="24"/>
          <w:szCs w:val="24"/>
        </w:rPr>
        <w:t xml:space="preserve"> </w:t>
      </w:r>
      <w:r w:rsidR="00973FBA">
        <w:rPr>
          <w:b w:val="0"/>
          <w:sz w:val="24"/>
          <w:szCs w:val="24"/>
        </w:rPr>
        <w:t xml:space="preserve">sequences </w:t>
      </w:r>
      <w:r w:rsidR="003962ED" w:rsidRPr="007D1E12">
        <w:rPr>
          <w:b w:val="0"/>
          <w:sz w:val="24"/>
          <w:szCs w:val="24"/>
        </w:rPr>
        <w:t>is shown (left)</w:t>
      </w:r>
      <w:r w:rsidR="003854EC">
        <w:rPr>
          <w:b w:val="0"/>
          <w:sz w:val="24"/>
          <w:szCs w:val="24"/>
        </w:rPr>
        <w:t xml:space="preserve">, and places </w:t>
      </w:r>
      <w:r w:rsidR="003854EC">
        <w:rPr>
          <w:b w:val="0"/>
          <w:i/>
          <w:sz w:val="24"/>
          <w:szCs w:val="24"/>
        </w:rPr>
        <w:t xml:space="preserve">Tiliqua frangens </w:t>
      </w:r>
      <w:r w:rsidR="003854EC">
        <w:rPr>
          <w:b w:val="0"/>
          <w:sz w:val="24"/>
          <w:szCs w:val="24"/>
        </w:rPr>
        <w:t>w</w:t>
      </w:r>
      <w:r w:rsidR="00EC76F0">
        <w:rPr>
          <w:b w:val="0"/>
          <w:sz w:val="24"/>
          <w:szCs w:val="24"/>
        </w:rPr>
        <w:t>i</w:t>
      </w:r>
      <w:r w:rsidR="003854EC">
        <w:rPr>
          <w:b w:val="0"/>
          <w:sz w:val="24"/>
          <w:szCs w:val="24"/>
        </w:rPr>
        <w:t xml:space="preserve">th </w:t>
      </w:r>
      <w:r w:rsidR="003854EC">
        <w:rPr>
          <w:b w:val="0"/>
          <w:i/>
          <w:sz w:val="24"/>
          <w:szCs w:val="24"/>
        </w:rPr>
        <w:t>Tiliqua rugosa</w:t>
      </w:r>
      <w:r w:rsidR="003854EC">
        <w:rPr>
          <w:b w:val="0"/>
          <w:sz w:val="24"/>
          <w:szCs w:val="24"/>
        </w:rPr>
        <w:t>. The</w:t>
      </w:r>
      <w:r w:rsidR="003962ED" w:rsidRPr="007D1E12">
        <w:rPr>
          <w:b w:val="0"/>
          <w:sz w:val="24"/>
          <w:szCs w:val="24"/>
        </w:rPr>
        <w:t xml:space="preserve"> </w:t>
      </w:r>
      <w:r w:rsidR="00072DDD">
        <w:rPr>
          <w:b w:val="0"/>
          <w:sz w:val="24"/>
          <w:szCs w:val="24"/>
        </w:rPr>
        <w:t xml:space="preserve">MP tree for </w:t>
      </w:r>
      <w:r w:rsidR="003962ED" w:rsidRPr="007D1E12">
        <w:rPr>
          <w:b w:val="0"/>
          <w:sz w:val="24"/>
          <w:szCs w:val="24"/>
        </w:rPr>
        <w:t xml:space="preserve">analysis inclusive of </w:t>
      </w:r>
      <w:r w:rsidR="00BB25ED">
        <w:rPr>
          <w:b w:val="0"/>
          <w:sz w:val="24"/>
          <w:szCs w:val="24"/>
        </w:rPr>
        <w:t>discrete and</w:t>
      </w:r>
      <w:r w:rsidR="00F200FF">
        <w:rPr>
          <w:b w:val="0"/>
          <w:sz w:val="24"/>
          <w:szCs w:val="24"/>
        </w:rPr>
        <w:t xml:space="preserve"> continuous </w:t>
      </w:r>
      <w:r w:rsidR="00BB25ED">
        <w:rPr>
          <w:b w:val="0"/>
          <w:sz w:val="24"/>
          <w:szCs w:val="24"/>
        </w:rPr>
        <w:t xml:space="preserve">morphological </w:t>
      </w:r>
      <w:r w:rsidR="00973FBA">
        <w:rPr>
          <w:b w:val="0"/>
          <w:sz w:val="24"/>
          <w:szCs w:val="24"/>
        </w:rPr>
        <w:t xml:space="preserve">data </w:t>
      </w:r>
      <w:r w:rsidR="003962ED" w:rsidRPr="007D1E12">
        <w:rPr>
          <w:b w:val="0"/>
          <w:sz w:val="24"/>
          <w:szCs w:val="24"/>
        </w:rPr>
        <w:t xml:space="preserve">and molecular </w:t>
      </w:r>
      <w:r w:rsidR="00973FBA">
        <w:rPr>
          <w:b w:val="0"/>
          <w:sz w:val="24"/>
          <w:szCs w:val="24"/>
        </w:rPr>
        <w:t xml:space="preserve">sequences </w:t>
      </w:r>
      <w:r w:rsidR="001451D1">
        <w:rPr>
          <w:b w:val="0"/>
          <w:sz w:val="24"/>
          <w:szCs w:val="24"/>
        </w:rPr>
        <w:t xml:space="preserve">is shown </w:t>
      </w:r>
      <w:r w:rsidR="003962ED" w:rsidRPr="007D1E12">
        <w:rPr>
          <w:b w:val="0"/>
          <w:sz w:val="24"/>
          <w:szCs w:val="24"/>
        </w:rPr>
        <w:t>(right).</w:t>
      </w:r>
      <w:r w:rsidR="00F200FF">
        <w:rPr>
          <w:b w:val="0"/>
          <w:sz w:val="24"/>
          <w:szCs w:val="24"/>
        </w:rPr>
        <w:t xml:space="preserve"> </w:t>
      </w:r>
      <w:r w:rsidR="00EF096A">
        <w:rPr>
          <w:b w:val="0"/>
          <w:sz w:val="24"/>
          <w:szCs w:val="24"/>
        </w:rPr>
        <w:t>Node values</w:t>
      </w:r>
      <w:r w:rsidR="00EA5C08">
        <w:rPr>
          <w:b w:val="0"/>
          <w:sz w:val="24"/>
          <w:szCs w:val="24"/>
        </w:rPr>
        <w:t xml:space="preserve"> are bootstrap </w:t>
      </w:r>
      <w:r w:rsidR="0027354A">
        <w:rPr>
          <w:b w:val="0"/>
          <w:sz w:val="24"/>
          <w:szCs w:val="24"/>
        </w:rPr>
        <w:t>frequencies</w:t>
      </w:r>
      <w:r w:rsidR="00EA5C08">
        <w:rPr>
          <w:b w:val="0"/>
          <w:sz w:val="24"/>
          <w:szCs w:val="24"/>
        </w:rPr>
        <w:t xml:space="preserve"> for the nodes most relevant to </w:t>
      </w:r>
      <w:r w:rsidR="00EA5C08">
        <w:rPr>
          <w:b w:val="0"/>
          <w:i/>
          <w:sz w:val="24"/>
          <w:szCs w:val="24"/>
        </w:rPr>
        <w:t>Tiliqua frangens.</w:t>
      </w:r>
    </w:p>
    <w:p w14:paraId="03B4A323" w14:textId="03B506D1" w:rsidR="003962ED" w:rsidRPr="007D1E12" w:rsidRDefault="003962ED" w:rsidP="003962ED">
      <w:pPr>
        <w:pStyle w:val="Caption"/>
        <w:rPr>
          <w:b w:val="0"/>
          <w:i/>
          <w:sz w:val="24"/>
          <w:szCs w:val="24"/>
        </w:rPr>
      </w:pPr>
    </w:p>
    <w:p w14:paraId="43E32572" w14:textId="77777777" w:rsidR="003962ED" w:rsidRDefault="003962ED" w:rsidP="003962ED">
      <w:r>
        <w:br w:type="page"/>
      </w:r>
    </w:p>
    <w:p w14:paraId="7C2054F0" w14:textId="77777777" w:rsidR="003962ED" w:rsidRDefault="003962ED" w:rsidP="003962ED">
      <w:pPr>
        <w:keepNext/>
      </w:pPr>
      <w:r>
        <w:rPr>
          <w:noProof/>
          <w:lang w:val="en-AU" w:eastAsia="en-AU"/>
        </w:rPr>
        <w:lastRenderedPageBreak/>
        <w:drawing>
          <wp:inline distT="0" distB="0" distL="0" distR="0" wp14:anchorId="7C5F6C70" wp14:editId="73D0111A">
            <wp:extent cx="5791200" cy="2362200"/>
            <wp:effectExtent l="0" t="0" r="0" b="0"/>
            <wp:docPr id="5" name="Picture 5" descr="BayesianTrees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yesianTreesCompariso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91200" cy="2362200"/>
                    </a:xfrm>
                    <a:prstGeom prst="rect">
                      <a:avLst/>
                    </a:prstGeom>
                    <a:noFill/>
                    <a:ln>
                      <a:noFill/>
                    </a:ln>
                  </pic:spPr>
                </pic:pic>
              </a:graphicData>
            </a:graphic>
          </wp:inline>
        </w:drawing>
      </w:r>
    </w:p>
    <w:p w14:paraId="7F6762CF" w14:textId="77777777" w:rsidR="003962ED" w:rsidRPr="00A70604" w:rsidRDefault="003962ED" w:rsidP="003962ED">
      <w:pPr>
        <w:pStyle w:val="SMHeading"/>
      </w:pPr>
      <w:r w:rsidRPr="00A70604">
        <w:t>Fig. S1</w:t>
      </w:r>
      <w:r>
        <w:t>5</w:t>
      </w:r>
      <w:r w:rsidRPr="00A70604">
        <w:t>.</w:t>
      </w:r>
    </w:p>
    <w:p w14:paraId="43874BCF" w14:textId="1D4CDD06" w:rsidR="003962ED" w:rsidRDefault="0068540C" w:rsidP="0068540C">
      <w:pPr>
        <w:pStyle w:val="Caption"/>
      </w:pPr>
      <w:r>
        <w:rPr>
          <w:b w:val="0"/>
          <w:sz w:val="24"/>
          <w:szCs w:val="24"/>
        </w:rPr>
        <w:t xml:space="preserve">Bayesian time-trees for relationships within </w:t>
      </w:r>
      <w:r w:rsidR="00EC76F0">
        <w:rPr>
          <w:b w:val="0"/>
          <w:sz w:val="24"/>
          <w:szCs w:val="24"/>
        </w:rPr>
        <w:t>t</w:t>
      </w:r>
      <w:r>
        <w:rPr>
          <w:b w:val="0"/>
          <w:sz w:val="24"/>
          <w:szCs w:val="24"/>
        </w:rPr>
        <w:t>iliquin skinks</w:t>
      </w:r>
      <w:r w:rsidR="00FA5A04">
        <w:rPr>
          <w:b w:val="0"/>
          <w:sz w:val="24"/>
          <w:szCs w:val="24"/>
        </w:rPr>
        <w:t xml:space="preserve">, </w:t>
      </w:r>
      <w:r w:rsidR="006F1842">
        <w:rPr>
          <w:b w:val="0"/>
          <w:sz w:val="24"/>
          <w:szCs w:val="24"/>
        </w:rPr>
        <w:t xml:space="preserve">including both morphotypes of </w:t>
      </w:r>
      <w:r w:rsidR="006F1842">
        <w:rPr>
          <w:b w:val="0"/>
          <w:i/>
          <w:sz w:val="24"/>
          <w:szCs w:val="24"/>
        </w:rPr>
        <w:t xml:space="preserve">Tiliqua frangens </w:t>
      </w:r>
      <w:r w:rsidR="006F1842">
        <w:rPr>
          <w:b w:val="0"/>
          <w:iCs/>
          <w:sz w:val="24"/>
          <w:szCs w:val="24"/>
        </w:rPr>
        <w:t>(</w:t>
      </w:r>
      <w:r w:rsidR="006F1842">
        <w:rPr>
          <w:b w:val="0"/>
          <w:sz w:val="24"/>
          <w:szCs w:val="24"/>
        </w:rPr>
        <w:t>YA = young adult, PA = peramorphic adult)</w:t>
      </w:r>
      <w:r w:rsidR="00FD3314">
        <w:rPr>
          <w:b w:val="0"/>
          <w:sz w:val="24"/>
          <w:szCs w:val="24"/>
        </w:rPr>
        <w:t xml:space="preserve">. </w:t>
      </w:r>
      <w:r w:rsidRPr="007D1E12">
        <w:rPr>
          <w:b w:val="0"/>
          <w:sz w:val="24"/>
          <w:szCs w:val="24"/>
        </w:rPr>
        <w:t xml:space="preserve">The </w:t>
      </w:r>
      <w:r>
        <w:rPr>
          <w:b w:val="0"/>
          <w:sz w:val="24"/>
          <w:szCs w:val="24"/>
        </w:rPr>
        <w:t>Bayesian</w:t>
      </w:r>
      <w:r w:rsidRPr="007D1E12">
        <w:rPr>
          <w:b w:val="0"/>
          <w:sz w:val="24"/>
          <w:szCs w:val="24"/>
        </w:rPr>
        <w:t xml:space="preserve"> </w:t>
      </w:r>
      <w:r w:rsidR="00DF1087">
        <w:rPr>
          <w:b w:val="0"/>
          <w:sz w:val="24"/>
          <w:szCs w:val="24"/>
        </w:rPr>
        <w:t xml:space="preserve">maximum clade consensus </w:t>
      </w:r>
      <w:r w:rsidRPr="007D1E12">
        <w:rPr>
          <w:b w:val="0"/>
          <w:sz w:val="24"/>
          <w:szCs w:val="24"/>
        </w:rPr>
        <w:t xml:space="preserve">tree </w:t>
      </w:r>
      <w:r>
        <w:rPr>
          <w:b w:val="0"/>
          <w:sz w:val="24"/>
          <w:szCs w:val="24"/>
        </w:rPr>
        <w:t xml:space="preserve">for analysis </w:t>
      </w:r>
      <w:r w:rsidRPr="007D1E12">
        <w:rPr>
          <w:b w:val="0"/>
          <w:sz w:val="24"/>
          <w:szCs w:val="24"/>
        </w:rPr>
        <w:t xml:space="preserve">inclusive </w:t>
      </w:r>
      <w:r w:rsidR="00FF096E">
        <w:rPr>
          <w:b w:val="0"/>
          <w:sz w:val="24"/>
          <w:szCs w:val="24"/>
        </w:rPr>
        <w:t xml:space="preserve">of </w:t>
      </w:r>
      <w:r>
        <w:rPr>
          <w:b w:val="0"/>
          <w:sz w:val="24"/>
          <w:szCs w:val="24"/>
        </w:rPr>
        <w:t xml:space="preserve">discrete morphological </w:t>
      </w:r>
      <w:r w:rsidR="00973FBA">
        <w:rPr>
          <w:b w:val="0"/>
          <w:sz w:val="24"/>
          <w:szCs w:val="24"/>
        </w:rPr>
        <w:t xml:space="preserve">data </w:t>
      </w:r>
      <w:r>
        <w:rPr>
          <w:b w:val="0"/>
          <w:sz w:val="24"/>
          <w:szCs w:val="24"/>
        </w:rPr>
        <w:t>and molecular</w:t>
      </w:r>
      <w:r w:rsidRPr="007D1E12">
        <w:rPr>
          <w:b w:val="0"/>
          <w:sz w:val="24"/>
          <w:szCs w:val="24"/>
        </w:rPr>
        <w:t xml:space="preserve"> </w:t>
      </w:r>
      <w:r w:rsidR="00973FBA">
        <w:rPr>
          <w:b w:val="0"/>
          <w:sz w:val="24"/>
          <w:szCs w:val="24"/>
        </w:rPr>
        <w:t>sequences</w:t>
      </w:r>
      <w:r>
        <w:rPr>
          <w:b w:val="0"/>
          <w:sz w:val="24"/>
          <w:szCs w:val="24"/>
        </w:rPr>
        <w:t xml:space="preserve"> </w:t>
      </w:r>
      <w:r w:rsidRPr="007D1E12">
        <w:rPr>
          <w:b w:val="0"/>
          <w:sz w:val="24"/>
          <w:szCs w:val="24"/>
        </w:rPr>
        <w:t>is shown (left)</w:t>
      </w:r>
      <w:r>
        <w:rPr>
          <w:b w:val="0"/>
          <w:sz w:val="24"/>
          <w:szCs w:val="24"/>
        </w:rPr>
        <w:t xml:space="preserve">, and places </w:t>
      </w:r>
      <w:r>
        <w:rPr>
          <w:b w:val="0"/>
          <w:i/>
          <w:sz w:val="24"/>
          <w:szCs w:val="24"/>
        </w:rPr>
        <w:t xml:space="preserve">Tiliqua frangens </w:t>
      </w:r>
      <w:r>
        <w:rPr>
          <w:b w:val="0"/>
          <w:sz w:val="24"/>
          <w:szCs w:val="24"/>
        </w:rPr>
        <w:t>w</w:t>
      </w:r>
      <w:r w:rsidR="00EC76F0">
        <w:rPr>
          <w:b w:val="0"/>
          <w:sz w:val="24"/>
          <w:szCs w:val="24"/>
        </w:rPr>
        <w:t>i</w:t>
      </w:r>
      <w:r>
        <w:rPr>
          <w:b w:val="0"/>
          <w:sz w:val="24"/>
          <w:szCs w:val="24"/>
        </w:rPr>
        <w:t xml:space="preserve">th </w:t>
      </w:r>
      <w:r>
        <w:rPr>
          <w:b w:val="0"/>
          <w:i/>
          <w:sz w:val="24"/>
          <w:szCs w:val="24"/>
        </w:rPr>
        <w:t>Tiliqua rugosa</w:t>
      </w:r>
      <w:r>
        <w:rPr>
          <w:b w:val="0"/>
          <w:sz w:val="24"/>
          <w:szCs w:val="24"/>
        </w:rPr>
        <w:t xml:space="preserve">. The </w:t>
      </w:r>
      <w:r w:rsidR="00DF1087">
        <w:rPr>
          <w:b w:val="0"/>
          <w:sz w:val="24"/>
          <w:szCs w:val="24"/>
        </w:rPr>
        <w:t>Bayesian</w:t>
      </w:r>
      <w:r w:rsidR="00DF1087" w:rsidRPr="007D1E12">
        <w:rPr>
          <w:b w:val="0"/>
          <w:sz w:val="24"/>
          <w:szCs w:val="24"/>
        </w:rPr>
        <w:t xml:space="preserve"> </w:t>
      </w:r>
      <w:r w:rsidR="00DF1087">
        <w:rPr>
          <w:b w:val="0"/>
          <w:sz w:val="24"/>
          <w:szCs w:val="24"/>
        </w:rPr>
        <w:t xml:space="preserve">maximum clade consensus </w:t>
      </w:r>
      <w:r>
        <w:rPr>
          <w:b w:val="0"/>
          <w:sz w:val="24"/>
          <w:szCs w:val="24"/>
        </w:rPr>
        <w:t xml:space="preserve">tree for </w:t>
      </w:r>
      <w:r w:rsidRPr="007D1E12">
        <w:rPr>
          <w:b w:val="0"/>
          <w:sz w:val="24"/>
          <w:szCs w:val="24"/>
        </w:rPr>
        <w:t xml:space="preserve">analysis inclusive of </w:t>
      </w:r>
      <w:r>
        <w:rPr>
          <w:b w:val="0"/>
          <w:sz w:val="24"/>
          <w:szCs w:val="24"/>
        </w:rPr>
        <w:t xml:space="preserve">discrete and continuous morphological </w:t>
      </w:r>
      <w:r w:rsidR="00FF096E">
        <w:rPr>
          <w:b w:val="0"/>
          <w:sz w:val="24"/>
          <w:szCs w:val="24"/>
        </w:rPr>
        <w:t xml:space="preserve">data </w:t>
      </w:r>
      <w:r w:rsidRPr="007D1E12">
        <w:rPr>
          <w:b w:val="0"/>
          <w:sz w:val="24"/>
          <w:szCs w:val="24"/>
        </w:rPr>
        <w:t xml:space="preserve">and molecular </w:t>
      </w:r>
      <w:r w:rsidR="00973FBA">
        <w:rPr>
          <w:b w:val="0"/>
          <w:sz w:val="24"/>
          <w:szCs w:val="24"/>
        </w:rPr>
        <w:t xml:space="preserve">sequences </w:t>
      </w:r>
      <w:r>
        <w:rPr>
          <w:b w:val="0"/>
          <w:sz w:val="24"/>
          <w:szCs w:val="24"/>
        </w:rPr>
        <w:t xml:space="preserve">is shown </w:t>
      </w:r>
      <w:r w:rsidRPr="007D1E12">
        <w:rPr>
          <w:b w:val="0"/>
          <w:sz w:val="24"/>
          <w:szCs w:val="24"/>
        </w:rPr>
        <w:t>(right)</w:t>
      </w:r>
      <w:r w:rsidR="00AE4625">
        <w:rPr>
          <w:b w:val="0"/>
          <w:sz w:val="24"/>
          <w:szCs w:val="24"/>
        </w:rPr>
        <w:t xml:space="preserve">, and places </w:t>
      </w:r>
      <w:r w:rsidR="00AE4625">
        <w:rPr>
          <w:b w:val="0"/>
          <w:i/>
          <w:sz w:val="24"/>
          <w:szCs w:val="24"/>
        </w:rPr>
        <w:t xml:space="preserve">Tiliqua frangens </w:t>
      </w:r>
      <w:r w:rsidR="00AE4625">
        <w:rPr>
          <w:b w:val="0"/>
          <w:sz w:val="24"/>
          <w:szCs w:val="24"/>
        </w:rPr>
        <w:t>w</w:t>
      </w:r>
      <w:r w:rsidR="00EC76F0">
        <w:rPr>
          <w:b w:val="0"/>
          <w:sz w:val="24"/>
          <w:szCs w:val="24"/>
        </w:rPr>
        <w:t>i</w:t>
      </w:r>
      <w:r w:rsidR="00AE4625">
        <w:rPr>
          <w:b w:val="0"/>
          <w:sz w:val="24"/>
          <w:szCs w:val="24"/>
        </w:rPr>
        <w:t xml:space="preserve">th </w:t>
      </w:r>
      <w:r w:rsidR="00AE4625">
        <w:rPr>
          <w:b w:val="0"/>
          <w:i/>
          <w:sz w:val="24"/>
          <w:szCs w:val="24"/>
        </w:rPr>
        <w:t>Corucia zebrata</w:t>
      </w:r>
      <w:r w:rsidRPr="007D1E12">
        <w:rPr>
          <w:b w:val="0"/>
          <w:sz w:val="24"/>
          <w:szCs w:val="24"/>
        </w:rPr>
        <w:t>.</w:t>
      </w:r>
      <w:r>
        <w:rPr>
          <w:b w:val="0"/>
          <w:sz w:val="24"/>
          <w:szCs w:val="24"/>
        </w:rPr>
        <w:t xml:space="preserve"> Node values are posterior probabilities, and timescale is in millions of years.</w:t>
      </w:r>
    </w:p>
    <w:p w14:paraId="3874108D" w14:textId="77777777" w:rsidR="003962ED" w:rsidRDefault="003962ED" w:rsidP="003962ED">
      <w:pPr>
        <w:pStyle w:val="Caption"/>
        <w:keepNext/>
      </w:pPr>
    </w:p>
    <w:p w14:paraId="6A0AF8D1" w14:textId="01490A6D" w:rsidR="00FD03D2" w:rsidRDefault="003962ED" w:rsidP="003962ED">
      <w:r>
        <w:br w:type="page"/>
      </w:r>
    </w:p>
    <w:p w14:paraId="584E34AC" w14:textId="77777777" w:rsidR="00FD03D2" w:rsidRDefault="00FD03D2" w:rsidP="00FD03D2">
      <w:pPr>
        <w:keepNext/>
      </w:pPr>
      <w:r>
        <w:rPr>
          <w:noProof/>
          <w:lang w:val="en-AU" w:eastAsia="en-AU"/>
        </w:rPr>
        <w:lastRenderedPageBreak/>
        <w:drawing>
          <wp:inline distT="0" distB="0" distL="0" distR="0" wp14:anchorId="11FCB235" wp14:editId="264D4DFB">
            <wp:extent cx="6115050" cy="2276475"/>
            <wp:effectExtent l="0" t="0" r="0" b="0"/>
            <wp:docPr id="236" name="Picture 236" descr="C:\Users\thor0242\AppData\Local\Microsoft\Windows\INetCache\Content.Word\SVL-Body Mass Regress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hor0242\AppData\Local\Microsoft\Windows\INetCache\Content.Word\SVL-Body Mass Regression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5050" cy="2276475"/>
                    </a:xfrm>
                    <a:prstGeom prst="rect">
                      <a:avLst/>
                    </a:prstGeom>
                    <a:noFill/>
                    <a:ln>
                      <a:noFill/>
                    </a:ln>
                  </pic:spPr>
                </pic:pic>
              </a:graphicData>
            </a:graphic>
          </wp:inline>
        </w:drawing>
      </w:r>
    </w:p>
    <w:p w14:paraId="4705CC66" w14:textId="69C206D1" w:rsidR="00FD03D2" w:rsidRPr="00FD03D2" w:rsidRDefault="00FD03D2" w:rsidP="009961CA">
      <w:pPr>
        <w:pStyle w:val="SMHeading"/>
      </w:pPr>
      <w:bookmarkStart w:id="38" w:name="_Ref22560034"/>
      <w:bookmarkStart w:id="39" w:name="_Toc22724605"/>
      <w:r w:rsidRPr="00FD03D2">
        <w:t>Fig</w:t>
      </w:r>
      <w:bookmarkEnd w:id="38"/>
      <w:r w:rsidRPr="00FD03D2">
        <w:t xml:space="preserve">. </w:t>
      </w:r>
      <w:r w:rsidR="00273D38" w:rsidRPr="00FD03D2">
        <w:t>S1</w:t>
      </w:r>
      <w:r w:rsidR="00273D38">
        <w:t>6</w:t>
      </w:r>
      <w:r w:rsidRPr="00FD03D2">
        <w:t>.</w:t>
      </w:r>
    </w:p>
    <w:p w14:paraId="4B47866C" w14:textId="138DEE90" w:rsidR="00FD03D2" w:rsidRPr="00FD03D2" w:rsidRDefault="00FD03D2" w:rsidP="00FD03D2">
      <w:pPr>
        <w:pStyle w:val="Caption"/>
        <w:rPr>
          <w:b w:val="0"/>
          <w:i/>
          <w:sz w:val="24"/>
          <w:szCs w:val="24"/>
        </w:rPr>
      </w:pPr>
      <w:r w:rsidRPr="00FD03D2">
        <w:rPr>
          <w:b w:val="0"/>
          <w:sz w:val="24"/>
          <w:szCs w:val="24"/>
        </w:rPr>
        <w:t xml:space="preserve">Standardised major axis regressions between logged head length (mm) and logged snout-vent length (SVL; mm), and logged body mass (g) in extant </w:t>
      </w:r>
      <w:r w:rsidRPr="00FD03D2">
        <w:rPr>
          <w:b w:val="0"/>
          <w:i/>
          <w:sz w:val="24"/>
          <w:szCs w:val="24"/>
        </w:rPr>
        <w:t>Tiliqua rugosa</w:t>
      </w:r>
      <w:r w:rsidRPr="00FD03D2">
        <w:rPr>
          <w:b w:val="0"/>
          <w:sz w:val="24"/>
          <w:szCs w:val="24"/>
        </w:rPr>
        <w:t>.</w:t>
      </w:r>
      <w:bookmarkEnd w:id="39"/>
    </w:p>
    <w:p w14:paraId="6A434828" w14:textId="77777777" w:rsidR="00FD03D2" w:rsidRDefault="00FD03D2">
      <w:r>
        <w:br w:type="page"/>
      </w:r>
    </w:p>
    <w:p w14:paraId="768D86CE" w14:textId="77777777" w:rsidR="00FD03D2" w:rsidRDefault="00FD03D2" w:rsidP="00FD03D2">
      <w:pPr>
        <w:keepNext/>
      </w:pPr>
      <w:r>
        <w:rPr>
          <w:noProof/>
          <w:lang w:val="en-AU" w:eastAsia="en-AU"/>
        </w:rPr>
        <w:lastRenderedPageBreak/>
        <w:drawing>
          <wp:inline distT="0" distB="0" distL="0" distR="0" wp14:anchorId="081BEAB2" wp14:editId="32076E0E">
            <wp:extent cx="6120130" cy="4358005"/>
            <wp:effectExtent l="0" t="0" r="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plot_Frontals_SMAR.png"/>
                    <pic:cNvPicPr/>
                  </pic:nvPicPr>
                  <pic:blipFill>
                    <a:blip r:embed="rId27">
                      <a:extLst>
                        <a:ext uri="{28A0092B-C50C-407E-A947-70E740481C1C}">
                          <a14:useLocalDpi xmlns:a14="http://schemas.microsoft.com/office/drawing/2010/main" val="0"/>
                        </a:ext>
                      </a:extLst>
                    </a:blip>
                    <a:stretch>
                      <a:fillRect/>
                    </a:stretch>
                  </pic:blipFill>
                  <pic:spPr>
                    <a:xfrm>
                      <a:off x="0" y="0"/>
                      <a:ext cx="6120130" cy="4358005"/>
                    </a:xfrm>
                    <a:prstGeom prst="rect">
                      <a:avLst/>
                    </a:prstGeom>
                  </pic:spPr>
                </pic:pic>
              </a:graphicData>
            </a:graphic>
          </wp:inline>
        </w:drawing>
      </w:r>
    </w:p>
    <w:p w14:paraId="4C7B9022" w14:textId="7B7C5BD8" w:rsidR="00FD03D2" w:rsidRPr="00FD03D2" w:rsidRDefault="00FD03D2" w:rsidP="009961CA">
      <w:pPr>
        <w:pStyle w:val="SMHeading"/>
      </w:pPr>
      <w:bookmarkStart w:id="40" w:name="_Ref18412993"/>
      <w:bookmarkStart w:id="41" w:name="_Toc22724606"/>
      <w:r w:rsidRPr="00FD03D2">
        <w:t>Fig</w:t>
      </w:r>
      <w:bookmarkEnd w:id="40"/>
      <w:r w:rsidRPr="00FD03D2">
        <w:t xml:space="preserve">. </w:t>
      </w:r>
      <w:r w:rsidR="00273D38" w:rsidRPr="00FD03D2">
        <w:t>S1</w:t>
      </w:r>
      <w:r w:rsidR="00273D38">
        <w:t>7</w:t>
      </w:r>
      <w:r w:rsidRPr="00FD03D2">
        <w:t>.</w:t>
      </w:r>
    </w:p>
    <w:p w14:paraId="2E798CD1" w14:textId="48E27000" w:rsidR="00FD03D2" w:rsidRPr="00FD03D2" w:rsidRDefault="00FD03D2" w:rsidP="00FD03D2">
      <w:pPr>
        <w:pStyle w:val="Caption"/>
        <w:rPr>
          <w:b w:val="0"/>
          <w:i/>
          <w:sz w:val="24"/>
          <w:szCs w:val="24"/>
        </w:rPr>
      </w:pPr>
      <w:r w:rsidRPr="00FD03D2">
        <w:rPr>
          <w:b w:val="0"/>
          <w:sz w:val="24"/>
          <w:szCs w:val="24"/>
        </w:rPr>
        <w:t xml:space="preserve">Frontal antorbital width and total anteroposterior length of </w:t>
      </w:r>
      <w:r w:rsidRPr="00FD03D2">
        <w:rPr>
          <w:b w:val="0"/>
          <w:i/>
          <w:sz w:val="24"/>
          <w:szCs w:val="24"/>
        </w:rPr>
        <w:t>Tiliqua frangens</w:t>
      </w:r>
      <w:r w:rsidRPr="00FD03D2">
        <w:rPr>
          <w:b w:val="0"/>
          <w:sz w:val="24"/>
          <w:szCs w:val="24"/>
        </w:rPr>
        <w:t xml:space="preserve"> (red dots and SMA regression line above) and </w:t>
      </w:r>
      <w:r w:rsidRPr="00FD03D2">
        <w:rPr>
          <w:b w:val="0"/>
          <w:i/>
          <w:sz w:val="24"/>
          <w:szCs w:val="24"/>
        </w:rPr>
        <w:t>Tiliqua rugosa</w:t>
      </w:r>
      <w:r w:rsidRPr="00FD03D2">
        <w:rPr>
          <w:b w:val="0"/>
          <w:sz w:val="24"/>
          <w:szCs w:val="24"/>
        </w:rPr>
        <w:t xml:space="preserve"> (blue dots and SMA regression line below) measured in millimeters and log transformed. Data for </w:t>
      </w:r>
      <w:r w:rsidRPr="00097645">
        <w:rPr>
          <w:b w:val="0"/>
          <w:i/>
          <w:sz w:val="24"/>
          <w:szCs w:val="24"/>
        </w:rPr>
        <w:t>T. rugosa</w:t>
      </w:r>
      <w:r w:rsidRPr="00FD03D2">
        <w:rPr>
          <w:b w:val="0"/>
          <w:sz w:val="24"/>
          <w:szCs w:val="24"/>
        </w:rPr>
        <w:t xml:space="preserve"> sourced from </w:t>
      </w:r>
      <w:r w:rsidR="00027182">
        <w:rPr>
          <w:b w:val="0"/>
          <w:i/>
          <w:noProof/>
          <w:sz w:val="24"/>
          <w:szCs w:val="24"/>
        </w:rPr>
        <w:t>[20]</w:t>
      </w:r>
      <w:r w:rsidRPr="00FD03D2">
        <w:rPr>
          <w:b w:val="0"/>
          <w:sz w:val="24"/>
          <w:szCs w:val="24"/>
        </w:rPr>
        <w:t>.</w:t>
      </w:r>
      <w:bookmarkEnd w:id="41"/>
    </w:p>
    <w:p w14:paraId="6189A7B9" w14:textId="2AA954AD" w:rsidR="008B4FC1" w:rsidRDefault="008B4FC1">
      <w:r>
        <w:br w:type="page"/>
      </w:r>
    </w:p>
    <w:p w14:paraId="6878ABAB" w14:textId="77777777" w:rsidR="008B4FC1" w:rsidRDefault="008B4FC1" w:rsidP="008B4FC1">
      <w:pPr>
        <w:keepNext/>
      </w:pPr>
      <w:r>
        <w:rPr>
          <w:noProof/>
          <w:lang w:val="en-AU" w:eastAsia="en-AU"/>
        </w:rPr>
        <w:lastRenderedPageBreak/>
        <w:drawing>
          <wp:inline distT="0" distB="0" distL="0" distR="0" wp14:anchorId="61A015B5" wp14:editId="556DB15F">
            <wp:extent cx="6120130" cy="406019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rtboard 1.png"/>
                    <pic:cNvPicPr/>
                  </pic:nvPicPr>
                  <pic:blipFill>
                    <a:blip r:embed="rId28">
                      <a:extLst>
                        <a:ext uri="{28A0092B-C50C-407E-A947-70E740481C1C}">
                          <a14:useLocalDpi xmlns:a14="http://schemas.microsoft.com/office/drawing/2010/main" val="0"/>
                        </a:ext>
                      </a:extLst>
                    </a:blip>
                    <a:stretch>
                      <a:fillRect/>
                    </a:stretch>
                  </pic:blipFill>
                  <pic:spPr>
                    <a:xfrm>
                      <a:off x="0" y="0"/>
                      <a:ext cx="6120130" cy="4060190"/>
                    </a:xfrm>
                    <a:prstGeom prst="rect">
                      <a:avLst/>
                    </a:prstGeom>
                  </pic:spPr>
                </pic:pic>
              </a:graphicData>
            </a:graphic>
          </wp:inline>
        </w:drawing>
      </w:r>
    </w:p>
    <w:p w14:paraId="78F68473" w14:textId="040FC5D4" w:rsidR="008B4FC1" w:rsidRPr="008B4FC1" w:rsidRDefault="008B4FC1" w:rsidP="009961CA">
      <w:pPr>
        <w:pStyle w:val="SMHeading"/>
      </w:pPr>
      <w:bookmarkStart w:id="42" w:name="_Ref18413011"/>
      <w:bookmarkStart w:id="43" w:name="_Toc22724607"/>
      <w:r w:rsidRPr="008B4FC1">
        <w:t>Fig</w:t>
      </w:r>
      <w:bookmarkEnd w:id="42"/>
      <w:r w:rsidRPr="008B4FC1">
        <w:t xml:space="preserve">. </w:t>
      </w:r>
      <w:r w:rsidR="00273D38" w:rsidRPr="008B4FC1">
        <w:t>S1</w:t>
      </w:r>
      <w:r w:rsidR="00273D38">
        <w:t>8</w:t>
      </w:r>
      <w:r w:rsidRPr="008B4FC1">
        <w:t>.</w:t>
      </w:r>
    </w:p>
    <w:p w14:paraId="785EA2FF" w14:textId="65E40DE9" w:rsidR="008B4FC1" w:rsidRPr="008B4FC1" w:rsidRDefault="008B4FC1" w:rsidP="008B4FC1">
      <w:pPr>
        <w:pStyle w:val="Caption"/>
        <w:rPr>
          <w:b w:val="0"/>
          <w:i/>
          <w:sz w:val="24"/>
          <w:szCs w:val="24"/>
        </w:rPr>
      </w:pPr>
      <w:r w:rsidRPr="008B4FC1">
        <w:rPr>
          <w:b w:val="0"/>
          <w:sz w:val="24"/>
          <w:szCs w:val="24"/>
        </w:rPr>
        <w:t xml:space="preserve">Principal Components Analysis of the mandibular elements of extant </w:t>
      </w:r>
      <w:r w:rsidRPr="008B4FC1">
        <w:rPr>
          <w:b w:val="0"/>
          <w:i/>
          <w:sz w:val="24"/>
          <w:szCs w:val="24"/>
        </w:rPr>
        <w:t>Tiliqua rugosa</w:t>
      </w:r>
      <w:r w:rsidRPr="008B4FC1">
        <w:rPr>
          <w:b w:val="0"/>
          <w:sz w:val="24"/>
          <w:szCs w:val="24"/>
        </w:rPr>
        <w:t xml:space="preserve"> and fossil </w:t>
      </w:r>
      <w:r w:rsidRPr="008B4FC1">
        <w:rPr>
          <w:b w:val="0"/>
          <w:i/>
          <w:sz w:val="24"/>
          <w:szCs w:val="24"/>
        </w:rPr>
        <w:t>Tiliqua frangens</w:t>
      </w:r>
      <w:r w:rsidRPr="008B4FC1">
        <w:rPr>
          <w:b w:val="0"/>
          <w:sz w:val="24"/>
          <w:szCs w:val="24"/>
        </w:rPr>
        <w:t>, excluding the neonate specimen. Measurements taken were dentary length, height and width, tooth row length, and symphysis length and width. Component 1 and 2, representing 55.98% and 30.52% of the variation in the data respectively. The loading on component 1 is 0.995 dentary length, component 2 is primarily related to tooth row length (0.759).</w:t>
      </w:r>
      <w:bookmarkEnd w:id="43"/>
    </w:p>
    <w:p w14:paraId="1D670B4D" w14:textId="77777777" w:rsidR="008B4FC1" w:rsidRDefault="008B4FC1">
      <w:r>
        <w:br w:type="page"/>
      </w:r>
    </w:p>
    <w:p w14:paraId="0D285D6A" w14:textId="77777777" w:rsidR="00C5593A" w:rsidRDefault="00C5593A" w:rsidP="00C5593A">
      <w:pPr>
        <w:keepNext/>
      </w:pPr>
      <w:r>
        <w:rPr>
          <w:noProof/>
          <w:lang w:val="en-AU" w:eastAsia="en-AU"/>
        </w:rPr>
        <w:lastRenderedPageBreak/>
        <w:drawing>
          <wp:inline distT="0" distB="0" distL="0" distR="0" wp14:anchorId="384BCCDD" wp14:editId="4EFF1699">
            <wp:extent cx="6120130" cy="39497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rtebraePCA_frangensrugosa.png"/>
                    <pic:cNvPicPr/>
                  </pic:nvPicPr>
                  <pic:blipFill>
                    <a:blip r:embed="rId29">
                      <a:extLst>
                        <a:ext uri="{28A0092B-C50C-407E-A947-70E740481C1C}">
                          <a14:useLocalDpi xmlns:a14="http://schemas.microsoft.com/office/drawing/2010/main" val="0"/>
                        </a:ext>
                      </a:extLst>
                    </a:blip>
                    <a:stretch>
                      <a:fillRect/>
                    </a:stretch>
                  </pic:blipFill>
                  <pic:spPr>
                    <a:xfrm>
                      <a:off x="0" y="0"/>
                      <a:ext cx="6120130" cy="3949700"/>
                    </a:xfrm>
                    <a:prstGeom prst="rect">
                      <a:avLst/>
                    </a:prstGeom>
                  </pic:spPr>
                </pic:pic>
              </a:graphicData>
            </a:graphic>
          </wp:inline>
        </w:drawing>
      </w:r>
    </w:p>
    <w:p w14:paraId="25999CF8" w14:textId="1B154ACA" w:rsidR="00C5593A" w:rsidRPr="00C5593A" w:rsidRDefault="00C5593A" w:rsidP="009961CA">
      <w:pPr>
        <w:pStyle w:val="SMHeading"/>
      </w:pPr>
      <w:bookmarkStart w:id="44" w:name="_Ref18413035"/>
      <w:bookmarkStart w:id="45" w:name="_Toc22724608"/>
      <w:r w:rsidRPr="00C5593A">
        <w:t>Fig</w:t>
      </w:r>
      <w:bookmarkEnd w:id="44"/>
      <w:r w:rsidRPr="00C5593A">
        <w:t xml:space="preserve">. </w:t>
      </w:r>
      <w:r w:rsidR="00273D38" w:rsidRPr="00C5593A">
        <w:t>S1</w:t>
      </w:r>
      <w:r w:rsidR="00273D38">
        <w:t>9</w:t>
      </w:r>
      <w:r w:rsidRPr="00C5593A">
        <w:t>.</w:t>
      </w:r>
    </w:p>
    <w:p w14:paraId="6094674D" w14:textId="37392051" w:rsidR="00C5593A" w:rsidRPr="00C5593A" w:rsidRDefault="00C5593A" w:rsidP="00C5593A">
      <w:pPr>
        <w:pStyle w:val="Caption"/>
        <w:rPr>
          <w:b w:val="0"/>
          <w:i/>
          <w:sz w:val="24"/>
          <w:szCs w:val="24"/>
        </w:rPr>
      </w:pPr>
      <w:r w:rsidRPr="00C5593A">
        <w:rPr>
          <w:b w:val="0"/>
          <w:sz w:val="24"/>
          <w:szCs w:val="24"/>
        </w:rPr>
        <w:t xml:space="preserve">Result of the principal components analysis of measurements taken of </w:t>
      </w:r>
      <w:r w:rsidRPr="00C5593A">
        <w:rPr>
          <w:b w:val="0"/>
          <w:i/>
          <w:sz w:val="24"/>
          <w:szCs w:val="24"/>
        </w:rPr>
        <w:t>Tiliqua rugosa</w:t>
      </w:r>
      <w:r w:rsidRPr="00C5593A">
        <w:rPr>
          <w:b w:val="0"/>
          <w:sz w:val="24"/>
          <w:szCs w:val="24"/>
        </w:rPr>
        <w:t xml:space="preserve"> and </w:t>
      </w:r>
      <w:r w:rsidRPr="00C5593A">
        <w:rPr>
          <w:b w:val="0"/>
          <w:i/>
          <w:sz w:val="24"/>
          <w:szCs w:val="24"/>
        </w:rPr>
        <w:t>Tiliqua frangens</w:t>
      </w:r>
      <w:r w:rsidRPr="00C5593A">
        <w:rPr>
          <w:b w:val="0"/>
          <w:sz w:val="24"/>
          <w:szCs w:val="24"/>
        </w:rPr>
        <w:t xml:space="preserve"> vertebrae. The two species are clearly separated, the primary components account for 78.7% and 11.27% of the variance in the data respectively.</w:t>
      </w:r>
      <w:bookmarkEnd w:id="45"/>
    </w:p>
    <w:p w14:paraId="3D222872" w14:textId="7C90E4BB" w:rsidR="007D1E12" w:rsidRDefault="007D1E12">
      <w:r>
        <w:br w:type="page"/>
      </w:r>
    </w:p>
    <w:p w14:paraId="657A462F" w14:textId="33F6613F" w:rsidR="002A5388" w:rsidRDefault="002A5388" w:rsidP="002A5388">
      <w:pPr>
        <w:rPr>
          <w:sz w:val="20"/>
        </w:rPr>
      </w:pPr>
    </w:p>
    <w:tbl>
      <w:tblPr>
        <w:tblStyle w:val="PlainTable31"/>
        <w:tblW w:w="0" w:type="auto"/>
        <w:tblLook w:val="04A0" w:firstRow="1" w:lastRow="0" w:firstColumn="1" w:lastColumn="0" w:noHBand="0" w:noVBand="1"/>
      </w:tblPr>
      <w:tblGrid>
        <w:gridCol w:w="1893"/>
        <w:gridCol w:w="2006"/>
        <w:gridCol w:w="2068"/>
        <w:gridCol w:w="1764"/>
        <w:gridCol w:w="1629"/>
      </w:tblGrid>
      <w:tr w:rsidR="002A5388" w14:paraId="74471C9F" w14:textId="77777777" w:rsidTr="00FA51C0">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0" w:type="auto"/>
          </w:tcPr>
          <w:p w14:paraId="1B4040D7" w14:textId="77777777" w:rsidR="002A5388" w:rsidRPr="00A73C7F" w:rsidRDefault="002A5388" w:rsidP="00FA51C0">
            <w:pPr>
              <w:contextualSpacing/>
            </w:pPr>
            <w:r w:rsidRPr="00A73C7F">
              <w:rPr>
                <w:caps w:val="0"/>
              </w:rPr>
              <w:t>Trait</w:t>
            </w:r>
          </w:p>
        </w:tc>
        <w:tc>
          <w:tcPr>
            <w:tcW w:w="2006" w:type="dxa"/>
          </w:tcPr>
          <w:p w14:paraId="0B044296" w14:textId="77777777" w:rsidR="002A5388" w:rsidRPr="00A73C7F" w:rsidRDefault="002A5388" w:rsidP="00FA51C0">
            <w:pPr>
              <w:contextualSpacing/>
              <w:cnfStyle w:val="100000000000" w:firstRow="1" w:lastRow="0" w:firstColumn="0" w:lastColumn="0" w:oddVBand="0" w:evenVBand="0" w:oddHBand="0" w:evenHBand="0" w:firstRowFirstColumn="0" w:firstRowLastColumn="0" w:lastRowFirstColumn="0" w:lastRowLastColumn="0"/>
            </w:pPr>
            <w:r w:rsidRPr="00A73C7F">
              <w:rPr>
                <w:caps w:val="0"/>
              </w:rPr>
              <w:t>Plesiomorphic skink</w:t>
            </w:r>
          </w:p>
        </w:tc>
        <w:tc>
          <w:tcPr>
            <w:tcW w:w="2068" w:type="dxa"/>
          </w:tcPr>
          <w:p w14:paraId="3D7B3D19" w14:textId="77777777" w:rsidR="002A5388" w:rsidRPr="00A73C7F" w:rsidRDefault="002A5388" w:rsidP="00FA51C0">
            <w:pPr>
              <w:contextualSpacing/>
              <w:cnfStyle w:val="100000000000" w:firstRow="1" w:lastRow="0" w:firstColumn="0" w:lastColumn="0" w:oddVBand="0" w:evenVBand="0" w:oddHBand="0" w:evenHBand="0" w:firstRowFirstColumn="0" w:firstRowLastColumn="0" w:lastRowFirstColumn="0" w:lastRowLastColumn="0"/>
              <w:rPr>
                <w:i/>
              </w:rPr>
            </w:pPr>
            <w:r w:rsidRPr="00A73C7F">
              <w:rPr>
                <w:i/>
                <w:caps w:val="0"/>
              </w:rPr>
              <w:t>Tiliqua rugosa</w:t>
            </w:r>
          </w:p>
        </w:tc>
        <w:tc>
          <w:tcPr>
            <w:tcW w:w="0" w:type="auto"/>
          </w:tcPr>
          <w:p w14:paraId="3BE3C24C" w14:textId="77777777" w:rsidR="002A5388" w:rsidRPr="00A73C7F" w:rsidRDefault="002A5388" w:rsidP="00FA51C0">
            <w:pPr>
              <w:contextualSpacing/>
              <w:cnfStyle w:val="100000000000" w:firstRow="1" w:lastRow="0" w:firstColumn="0" w:lastColumn="0" w:oddVBand="0" w:evenVBand="0" w:oddHBand="0" w:evenHBand="0" w:firstRowFirstColumn="0" w:firstRowLastColumn="0" w:lastRowFirstColumn="0" w:lastRowLastColumn="0"/>
              <w:rPr>
                <w:i/>
              </w:rPr>
            </w:pPr>
            <w:r w:rsidRPr="00A73C7F">
              <w:rPr>
                <w:i/>
                <w:caps w:val="0"/>
              </w:rPr>
              <w:t>Tiliqua frangens</w:t>
            </w:r>
          </w:p>
        </w:tc>
        <w:tc>
          <w:tcPr>
            <w:tcW w:w="0" w:type="auto"/>
          </w:tcPr>
          <w:p w14:paraId="2BA1ABC3" w14:textId="77777777" w:rsidR="002A5388" w:rsidRPr="00A73C7F" w:rsidRDefault="002A5388" w:rsidP="00FA51C0">
            <w:pPr>
              <w:contextualSpacing/>
              <w:cnfStyle w:val="100000000000" w:firstRow="1" w:lastRow="0" w:firstColumn="0" w:lastColumn="0" w:oddVBand="0" w:evenVBand="0" w:oddHBand="0" w:evenHBand="0" w:firstRowFirstColumn="0" w:firstRowLastColumn="0" w:lastRowFirstColumn="0" w:lastRowLastColumn="0"/>
            </w:pPr>
            <w:r w:rsidRPr="00A73C7F">
              <w:rPr>
                <w:caps w:val="0"/>
              </w:rPr>
              <w:t>Tortoise (terrestrial)</w:t>
            </w:r>
          </w:p>
        </w:tc>
      </w:tr>
      <w:tr w:rsidR="002A5388" w14:paraId="43642E34" w14:textId="77777777" w:rsidTr="00FA51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721F639" w14:textId="77777777" w:rsidR="002A5388" w:rsidRDefault="002A5388" w:rsidP="00FA51C0">
            <w:pPr>
              <w:contextualSpacing/>
            </w:pPr>
            <w:r>
              <w:rPr>
                <w:caps w:val="0"/>
              </w:rPr>
              <w:t>Skull shape</w:t>
            </w:r>
          </w:p>
        </w:tc>
        <w:tc>
          <w:tcPr>
            <w:tcW w:w="2006" w:type="dxa"/>
          </w:tcPr>
          <w:p w14:paraId="1CEFC94B" w14:textId="1F20DA22"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Longer, narrow, and shallow </w:t>
            </w:r>
            <w:r w:rsidR="00027182">
              <w:rPr>
                <w:noProof/>
              </w:rPr>
              <w:t>[47]</w:t>
            </w:r>
          </w:p>
        </w:tc>
        <w:tc>
          <w:tcPr>
            <w:tcW w:w="2068" w:type="dxa"/>
          </w:tcPr>
          <w:p w14:paraId="3609FAE5"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Long, wide, and shallow</w:t>
            </w:r>
          </w:p>
        </w:tc>
        <w:tc>
          <w:tcPr>
            <w:tcW w:w="0" w:type="auto"/>
          </w:tcPr>
          <w:p w14:paraId="37EAE2F5"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Long, wide, and deep</w:t>
            </w:r>
          </w:p>
        </w:tc>
        <w:tc>
          <w:tcPr>
            <w:tcW w:w="0" w:type="auto"/>
          </w:tcPr>
          <w:p w14:paraId="49119A95"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Long, wide, and deep</w:t>
            </w:r>
          </w:p>
        </w:tc>
      </w:tr>
      <w:tr w:rsidR="002A5388" w14:paraId="331E9504" w14:textId="77777777" w:rsidTr="00FA51C0">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54D6631" w14:textId="77777777" w:rsidR="002A5388" w:rsidRDefault="002A5388" w:rsidP="00FA51C0">
            <w:pPr>
              <w:contextualSpacing/>
            </w:pPr>
            <w:r>
              <w:rPr>
                <w:caps w:val="0"/>
              </w:rPr>
              <w:t>Armour plating</w:t>
            </w:r>
          </w:p>
        </w:tc>
        <w:tc>
          <w:tcPr>
            <w:tcW w:w="2006" w:type="dxa"/>
          </w:tcPr>
          <w:p w14:paraId="355655D2" w14:textId="433D8A58"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Thin osteoderms </w:t>
            </w:r>
            <w:r w:rsidR="00027182">
              <w:rPr>
                <w:noProof/>
              </w:rPr>
              <w:t>[47]</w:t>
            </w:r>
          </w:p>
        </w:tc>
        <w:tc>
          <w:tcPr>
            <w:tcW w:w="2068" w:type="dxa"/>
          </w:tcPr>
          <w:p w14:paraId="4C27220B"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Large osteoderms</w:t>
            </w:r>
          </w:p>
        </w:tc>
        <w:tc>
          <w:tcPr>
            <w:tcW w:w="0" w:type="auto"/>
          </w:tcPr>
          <w:p w14:paraId="1451E826"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Large, thick osteoderms with spikes</w:t>
            </w:r>
          </w:p>
        </w:tc>
        <w:tc>
          <w:tcPr>
            <w:tcW w:w="0" w:type="auto"/>
          </w:tcPr>
          <w:p w14:paraId="2543BFB7" w14:textId="731F9EE2"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Solid carapace </w:t>
            </w:r>
            <w:r w:rsidR="00027182">
              <w:rPr>
                <w:noProof/>
              </w:rPr>
              <w:t>[48]</w:t>
            </w:r>
          </w:p>
        </w:tc>
      </w:tr>
      <w:tr w:rsidR="002A5388" w14:paraId="458510A9" w14:textId="77777777" w:rsidTr="00FA51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7478382" w14:textId="77777777" w:rsidR="002A5388" w:rsidRDefault="002A5388" w:rsidP="00FA51C0">
            <w:pPr>
              <w:contextualSpacing/>
            </w:pPr>
            <w:r>
              <w:rPr>
                <w:caps w:val="0"/>
              </w:rPr>
              <w:t>Digit reduction</w:t>
            </w:r>
          </w:p>
        </w:tc>
        <w:tc>
          <w:tcPr>
            <w:tcW w:w="2006" w:type="dxa"/>
          </w:tcPr>
          <w:p w14:paraId="4D8CEFE3"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M: 2-3-4-5-3</w:t>
            </w:r>
          </w:p>
          <w:p w14:paraId="32DBB341" w14:textId="5C44A54C"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P: 2-3-4-5-4 </w:t>
            </w:r>
            <w:r w:rsidR="00027182">
              <w:rPr>
                <w:noProof/>
              </w:rPr>
              <w:t>[49]</w:t>
            </w:r>
          </w:p>
        </w:tc>
        <w:tc>
          <w:tcPr>
            <w:tcW w:w="2068" w:type="dxa"/>
          </w:tcPr>
          <w:p w14:paraId="31788BA6"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M: 2-3-4-4-3</w:t>
            </w:r>
          </w:p>
          <w:p w14:paraId="78921A45" w14:textId="2445F643"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P: 2-3-4-4-3 </w:t>
            </w:r>
            <w:r w:rsidR="00027182">
              <w:rPr>
                <w:noProof/>
              </w:rPr>
              <w:t>[49]</w:t>
            </w:r>
          </w:p>
        </w:tc>
        <w:tc>
          <w:tcPr>
            <w:tcW w:w="0" w:type="auto"/>
          </w:tcPr>
          <w:p w14:paraId="1806C766"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w:t>
            </w:r>
          </w:p>
        </w:tc>
        <w:tc>
          <w:tcPr>
            <w:tcW w:w="0" w:type="auto"/>
          </w:tcPr>
          <w:p w14:paraId="571C511F"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M: 2-2-2-2-2</w:t>
            </w:r>
          </w:p>
          <w:p w14:paraId="7460ED86" w14:textId="1D40609F"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P: 2-2-2-2-0 </w:t>
            </w:r>
            <w:r w:rsidR="00027182">
              <w:rPr>
                <w:noProof/>
              </w:rPr>
              <w:t>[50]</w:t>
            </w:r>
          </w:p>
        </w:tc>
      </w:tr>
      <w:tr w:rsidR="002A5388" w14:paraId="604FA9FB" w14:textId="77777777" w:rsidTr="00FA51C0">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CDCFB4A" w14:textId="77777777" w:rsidR="002A5388" w:rsidRDefault="002A5388" w:rsidP="00FA51C0">
            <w:pPr>
              <w:contextualSpacing/>
            </w:pPr>
            <w:r>
              <w:rPr>
                <w:caps w:val="0"/>
              </w:rPr>
              <w:t>Hind limb flexibility</w:t>
            </w:r>
          </w:p>
        </w:tc>
        <w:tc>
          <w:tcPr>
            <w:tcW w:w="2006" w:type="dxa"/>
          </w:tcPr>
          <w:p w14:paraId="64A0FBD4"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p>
        </w:tc>
        <w:tc>
          <w:tcPr>
            <w:tcW w:w="2068" w:type="dxa"/>
          </w:tcPr>
          <w:p w14:paraId="0EE9EBD4"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Some ankle rotation (pers. obs.)</w:t>
            </w:r>
          </w:p>
        </w:tc>
        <w:tc>
          <w:tcPr>
            <w:tcW w:w="0" w:type="auto"/>
          </w:tcPr>
          <w:p w14:paraId="3F08E880"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Minimal/no ankle rotation</w:t>
            </w:r>
          </w:p>
        </w:tc>
        <w:tc>
          <w:tcPr>
            <w:tcW w:w="0" w:type="auto"/>
          </w:tcPr>
          <w:p w14:paraId="53CC5116"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Graviportal</w:t>
            </w:r>
          </w:p>
        </w:tc>
      </w:tr>
      <w:tr w:rsidR="002A5388" w14:paraId="5632FF2E" w14:textId="77777777" w:rsidTr="00FA51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B38FF16" w14:textId="77777777" w:rsidR="002A5388" w:rsidRDefault="002A5388" w:rsidP="00FA51C0">
            <w:pPr>
              <w:contextualSpacing/>
            </w:pPr>
            <w:r>
              <w:rPr>
                <w:caps w:val="0"/>
              </w:rPr>
              <w:t>Locomotion</w:t>
            </w:r>
          </w:p>
        </w:tc>
        <w:tc>
          <w:tcPr>
            <w:tcW w:w="2006" w:type="dxa"/>
          </w:tcPr>
          <w:p w14:paraId="049EE755" w14:textId="75043668"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Fast 7.2km/h </w:t>
            </w:r>
            <w:r w:rsidR="00027182">
              <w:rPr>
                <w:noProof/>
              </w:rPr>
              <w:t>[51]</w:t>
            </w:r>
          </w:p>
        </w:tc>
        <w:tc>
          <w:tcPr>
            <w:tcW w:w="2068" w:type="dxa"/>
          </w:tcPr>
          <w:p w14:paraId="5F1D5090" w14:textId="76734BBA"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Slow 2.7km/h </w:t>
            </w:r>
            <w:r w:rsidR="00027182">
              <w:rPr>
                <w:noProof/>
              </w:rPr>
              <w:t>[52]</w:t>
            </w:r>
          </w:p>
        </w:tc>
        <w:tc>
          <w:tcPr>
            <w:tcW w:w="0" w:type="auto"/>
          </w:tcPr>
          <w:p w14:paraId="02A8965C"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Slow</w:t>
            </w:r>
          </w:p>
        </w:tc>
        <w:tc>
          <w:tcPr>
            <w:tcW w:w="0" w:type="auto"/>
          </w:tcPr>
          <w:p w14:paraId="189CE612" w14:textId="3C952FE7"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Slow 2–4km/h </w:t>
            </w:r>
            <w:r w:rsidR="00027182">
              <w:rPr>
                <w:noProof/>
              </w:rPr>
              <w:t>[48]</w:t>
            </w:r>
          </w:p>
        </w:tc>
      </w:tr>
      <w:tr w:rsidR="002A5388" w14:paraId="5A6CEA05" w14:textId="77777777" w:rsidTr="00FA51C0">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D7472DB" w14:textId="77777777" w:rsidR="002A5388" w:rsidRDefault="002A5388" w:rsidP="00FA51C0">
            <w:pPr>
              <w:contextualSpacing/>
            </w:pPr>
            <w:r>
              <w:rPr>
                <w:caps w:val="0"/>
              </w:rPr>
              <w:t>Foraging behaviour &amp; habitat preference</w:t>
            </w:r>
          </w:p>
        </w:tc>
        <w:tc>
          <w:tcPr>
            <w:tcW w:w="2006" w:type="dxa"/>
          </w:tcPr>
          <w:p w14:paraId="77673204" w14:textId="72A4DE91"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Wide or local foraging, with cover and use of retreats </w:t>
            </w:r>
            <w:r w:rsidR="00027182">
              <w:rPr>
                <w:noProof/>
              </w:rPr>
              <w:t>[53]</w:t>
            </w:r>
          </w:p>
        </w:tc>
        <w:tc>
          <w:tcPr>
            <w:tcW w:w="2068" w:type="dxa"/>
          </w:tcPr>
          <w:p w14:paraId="4CF6CA66" w14:textId="0D3F557A"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Wide-scale, in the open </w:t>
            </w:r>
            <w:r w:rsidR="00027182">
              <w:rPr>
                <w:noProof/>
              </w:rPr>
              <w:t>[54]</w:t>
            </w:r>
          </w:p>
        </w:tc>
        <w:tc>
          <w:tcPr>
            <w:tcW w:w="0" w:type="auto"/>
          </w:tcPr>
          <w:p w14:paraId="32BF8A24"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 open habitat</w:t>
            </w:r>
          </w:p>
        </w:tc>
        <w:tc>
          <w:tcPr>
            <w:tcW w:w="0" w:type="auto"/>
          </w:tcPr>
          <w:p w14:paraId="79234DCF" w14:textId="150A0BF5"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Wide-scale, in the open </w:t>
            </w:r>
            <w:r w:rsidR="00027182">
              <w:rPr>
                <w:noProof/>
              </w:rPr>
              <w:t>[55]</w:t>
            </w:r>
          </w:p>
        </w:tc>
      </w:tr>
      <w:tr w:rsidR="002A5388" w14:paraId="3F4F1317" w14:textId="77777777" w:rsidTr="00FA51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F5AAA58" w14:textId="77777777" w:rsidR="002A5388" w:rsidRDefault="002A5388" w:rsidP="00FA51C0">
            <w:pPr>
              <w:contextualSpacing/>
            </w:pPr>
            <w:r>
              <w:rPr>
                <w:caps w:val="0"/>
              </w:rPr>
              <w:t>Foraging time per day</w:t>
            </w:r>
          </w:p>
        </w:tc>
        <w:tc>
          <w:tcPr>
            <w:tcW w:w="2006" w:type="dxa"/>
          </w:tcPr>
          <w:p w14:paraId="7445B45A" w14:textId="492DDE36"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&gt;78% of the day </w:t>
            </w:r>
            <w:r w:rsidR="00027182">
              <w:rPr>
                <w:noProof/>
              </w:rPr>
              <w:t>[53]</w:t>
            </w:r>
          </w:p>
        </w:tc>
        <w:tc>
          <w:tcPr>
            <w:tcW w:w="2068" w:type="dxa"/>
          </w:tcPr>
          <w:p w14:paraId="3124DE5A" w14:textId="005C36DE"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&lt;12 mins </w:t>
            </w:r>
            <w:r w:rsidR="00027182">
              <w:rPr>
                <w:noProof/>
              </w:rPr>
              <w:t>[54, 56]</w:t>
            </w:r>
          </w:p>
        </w:tc>
        <w:tc>
          <w:tcPr>
            <w:tcW w:w="0" w:type="auto"/>
          </w:tcPr>
          <w:p w14:paraId="6E72EDB2"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w:t>
            </w:r>
          </w:p>
        </w:tc>
        <w:tc>
          <w:tcPr>
            <w:tcW w:w="0" w:type="auto"/>
          </w:tcPr>
          <w:p w14:paraId="4A15BF0C" w14:textId="2279C545"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&lt;15 mins </w:t>
            </w:r>
            <w:r w:rsidR="00027182">
              <w:rPr>
                <w:noProof/>
              </w:rPr>
              <w:t>[55]</w:t>
            </w:r>
          </w:p>
        </w:tc>
      </w:tr>
      <w:tr w:rsidR="002A5388" w14:paraId="7439527B" w14:textId="77777777" w:rsidTr="00FA51C0">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79C2A21" w14:textId="77777777" w:rsidR="002A5388" w:rsidRDefault="002A5388" w:rsidP="00FA51C0">
            <w:pPr>
              <w:contextualSpacing/>
            </w:pPr>
            <w:r>
              <w:rPr>
                <w:caps w:val="0"/>
              </w:rPr>
              <w:t>Diet</w:t>
            </w:r>
          </w:p>
        </w:tc>
        <w:tc>
          <w:tcPr>
            <w:tcW w:w="2006" w:type="dxa"/>
          </w:tcPr>
          <w:p w14:paraId="1D09067D" w14:textId="68401EA2"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Insectivore or Omnivore </w:t>
            </w:r>
            <w:r w:rsidR="00027182">
              <w:rPr>
                <w:noProof/>
              </w:rPr>
              <w:t>[49]</w:t>
            </w:r>
          </w:p>
        </w:tc>
        <w:tc>
          <w:tcPr>
            <w:tcW w:w="2068" w:type="dxa"/>
          </w:tcPr>
          <w:p w14:paraId="7E4A9C5C" w14:textId="6E92D74E"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Herbivore </w:t>
            </w:r>
            <w:r w:rsidR="00027182">
              <w:rPr>
                <w:noProof/>
              </w:rPr>
              <w:t>[57]</w:t>
            </w:r>
          </w:p>
        </w:tc>
        <w:tc>
          <w:tcPr>
            <w:tcW w:w="0" w:type="auto"/>
          </w:tcPr>
          <w:p w14:paraId="0F5D630C"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w:t>
            </w:r>
          </w:p>
        </w:tc>
        <w:tc>
          <w:tcPr>
            <w:tcW w:w="0" w:type="auto"/>
          </w:tcPr>
          <w:p w14:paraId="0CAD6CF3" w14:textId="23FE8DE6"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Herbivore </w:t>
            </w:r>
            <w:r w:rsidR="00027182">
              <w:rPr>
                <w:noProof/>
              </w:rPr>
              <w:t>[55]</w:t>
            </w:r>
          </w:p>
        </w:tc>
      </w:tr>
      <w:tr w:rsidR="002A5388" w14:paraId="6F62A47A" w14:textId="77777777" w:rsidTr="00FA51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61E3F54" w14:textId="77777777" w:rsidR="002A5388" w:rsidRDefault="002A5388" w:rsidP="00FA51C0">
            <w:pPr>
              <w:contextualSpacing/>
            </w:pPr>
            <w:r>
              <w:rPr>
                <w:caps w:val="0"/>
              </w:rPr>
              <w:t>Metabolism</w:t>
            </w:r>
          </w:p>
        </w:tc>
        <w:tc>
          <w:tcPr>
            <w:tcW w:w="2006" w:type="dxa"/>
          </w:tcPr>
          <w:p w14:paraId="61706316" w14:textId="50929483"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Medium to fast </w:t>
            </w:r>
            <w:r w:rsidR="00027182">
              <w:rPr>
                <w:noProof/>
              </w:rPr>
              <w:t>[52, 58]</w:t>
            </w:r>
          </w:p>
        </w:tc>
        <w:tc>
          <w:tcPr>
            <w:tcW w:w="2068" w:type="dxa"/>
          </w:tcPr>
          <w:p w14:paraId="2F964093" w14:textId="59D9B00C"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Slow  </w:t>
            </w:r>
            <w:r w:rsidR="00027182">
              <w:rPr>
                <w:noProof/>
              </w:rPr>
              <w:t>[52]</w:t>
            </w:r>
          </w:p>
        </w:tc>
        <w:tc>
          <w:tcPr>
            <w:tcW w:w="0" w:type="auto"/>
          </w:tcPr>
          <w:p w14:paraId="32380B5D" w14:textId="77777777" w:rsidR="002A5388" w:rsidRDefault="002A5388" w:rsidP="00FA51C0">
            <w:pPr>
              <w:contextualSpacing/>
              <w:cnfStyle w:val="000000100000" w:firstRow="0" w:lastRow="0" w:firstColumn="0" w:lastColumn="0" w:oddVBand="0" w:evenVBand="0" w:oddHBand="1" w:evenHBand="0" w:firstRowFirstColumn="0" w:firstRowLastColumn="0" w:lastRowFirstColumn="0" w:lastRowLastColumn="0"/>
            </w:pPr>
            <w:r>
              <w:t>?</w:t>
            </w:r>
          </w:p>
        </w:tc>
        <w:tc>
          <w:tcPr>
            <w:tcW w:w="0" w:type="auto"/>
          </w:tcPr>
          <w:p w14:paraId="2B18BEF6" w14:textId="49F4A4A9" w:rsidR="002A5388" w:rsidRDefault="002A5388" w:rsidP="00027182">
            <w:pPr>
              <w:contextualSpacing/>
              <w:cnfStyle w:val="000000100000" w:firstRow="0" w:lastRow="0" w:firstColumn="0" w:lastColumn="0" w:oddVBand="0" w:evenVBand="0" w:oddHBand="1" w:evenHBand="0" w:firstRowFirstColumn="0" w:firstRowLastColumn="0" w:lastRowFirstColumn="0" w:lastRowLastColumn="0"/>
            </w:pPr>
            <w:r>
              <w:t xml:space="preserve">Slow </w:t>
            </w:r>
            <w:r w:rsidR="00027182">
              <w:rPr>
                <w:noProof/>
              </w:rPr>
              <w:t>[55]</w:t>
            </w:r>
          </w:p>
        </w:tc>
      </w:tr>
      <w:tr w:rsidR="002A5388" w14:paraId="38347850" w14:textId="77777777" w:rsidTr="00FA51C0">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64CD69B" w14:textId="77777777" w:rsidR="002A5388" w:rsidRDefault="002A5388" w:rsidP="00FA51C0">
            <w:pPr>
              <w:contextualSpacing/>
            </w:pPr>
            <w:r>
              <w:rPr>
                <w:caps w:val="0"/>
              </w:rPr>
              <w:t>Time from birth to maturity &amp; longevity</w:t>
            </w:r>
          </w:p>
        </w:tc>
        <w:tc>
          <w:tcPr>
            <w:tcW w:w="2006" w:type="dxa"/>
          </w:tcPr>
          <w:p w14:paraId="3CD1BC92" w14:textId="7C9EB7AB"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 xml:space="preserve">0.75–2yrs </w:t>
            </w:r>
            <w:r w:rsidR="00027182">
              <w:rPr>
                <w:noProof/>
              </w:rPr>
              <w:t>[49]</w:t>
            </w:r>
          </w:p>
          <w:p w14:paraId="553BF2B9"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p>
        </w:tc>
        <w:tc>
          <w:tcPr>
            <w:tcW w:w="2068" w:type="dxa"/>
          </w:tcPr>
          <w:p w14:paraId="77DB7A32"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3–4yrs</w:t>
            </w:r>
          </w:p>
          <w:p w14:paraId="39EBCBF2" w14:textId="2028C8C9"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 xml:space="preserve">&gt;50yrs </w:t>
            </w:r>
            <w:r w:rsidR="00027182">
              <w:rPr>
                <w:noProof/>
              </w:rPr>
              <w:t>[54]</w:t>
            </w:r>
          </w:p>
          <w:p w14:paraId="25FBDF74"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p>
        </w:tc>
        <w:tc>
          <w:tcPr>
            <w:tcW w:w="0" w:type="auto"/>
          </w:tcPr>
          <w:p w14:paraId="4AB82521"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w:t>
            </w:r>
          </w:p>
          <w:p w14:paraId="1575417A" w14:textId="2561606A"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 xml:space="preserve">Most likely long </w:t>
            </w:r>
          </w:p>
        </w:tc>
        <w:tc>
          <w:tcPr>
            <w:tcW w:w="0" w:type="auto"/>
          </w:tcPr>
          <w:p w14:paraId="4E5D9AAB" w14:textId="77777777" w:rsidR="002A5388" w:rsidRDefault="002A5388" w:rsidP="00FA51C0">
            <w:pPr>
              <w:contextualSpacing/>
              <w:cnfStyle w:val="000000000000" w:firstRow="0" w:lastRow="0" w:firstColumn="0" w:lastColumn="0" w:oddVBand="0" w:evenVBand="0" w:oddHBand="0" w:evenHBand="0" w:firstRowFirstColumn="0" w:firstRowLastColumn="0" w:lastRowFirstColumn="0" w:lastRowLastColumn="0"/>
            </w:pPr>
            <w:r>
              <w:t>12–20yrs</w:t>
            </w:r>
          </w:p>
          <w:p w14:paraId="7803788C" w14:textId="67F7C66C" w:rsidR="002A5388" w:rsidRDefault="002A5388" w:rsidP="00027182">
            <w:pPr>
              <w:contextualSpacing/>
              <w:cnfStyle w:val="000000000000" w:firstRow="0" w:lastRow="0" w:firstColumn="0" w:lastColumn="0" w:oddVBand="0" w:evenVBand="0" w:oddHBand="0" w:evenHBand="0" w:firstRowFirstColumn="0" w:firstRowLastColumn="0" w:lastRowFirstColumn="0" w:lastRowLastColumn="0"/>
            </w:pPr>
            <w:r>
              <w:t xml:space="preserve">&gt;30yrs </w:t>
            </w:r>
            <w:r w:rsidR="00027182">
              <w:rPr>
                <w:noProof/>
              </w:rPr>
              <w:t>[59]</w:t>
            </w:r>
          </w:p>
        </w:tc>
      </w:tr>
    </w:tbl>
    <w:p w14:paraId="578DF915" w14:textId="77777777" w:rsidR="002A5388" w:rsidRDefault="002A5388" w:rsidP="00477182">
      <w:pPr>
        <w:pStyle w:val="SMcaption"/>
      </w:pPr>
    </w:p>
    <w:p w14:paraId="18B5D7CB" w14:textId="77777777" w:rsidR="002A5388" w:rsidRPr="002A5388" w:rsidRDefault="002A5388" w:rsidP="009961CA">
      <w:pPr>
        <w:pStyle w:val="SMHeading"/>
      </w:pPr>
      <w:r w:rsidRPr="002A5388">
        <w:t>Table S1.</w:t>
      </w:r>
    </w:p>
    <w:p w14:paraId="7FD4E737" w14:textId="4B9C6BB7" w:rsidR="002A5388" w:rsidRPr="002A5388" w:rsidRDefault="002A5388" w:rsidP="002A5388">
      <w:pPr>
        <w:pStyle w:val="SMcaption"/>
      </w:pPr>
      <w:r w:rsidRPr="002A5388">
        <w:t xml:space="preserve">Comparisons of the features of </w:t>
      </w:r>
      <w:r w:rsidR="00D55808">
        <w:t>generalised (plesiomorphic)</w:t>
      </w:r>
      <w:r w:rsidR="00D55808" w:rsidRPr="002A5388">
        <w:t xml:space="preserve"> </w:t>
      </w:r>
      <w:r w:rsidRPr="002A5388">
        <w:t xml:space="preserve">skinks with those of </w:t>
      </w:r>
      <w:r w:rsidRPr="002A5388">
        <w:rPr>
          <w:i/>
        </w:rPr>
        <w:t>Tiliqua rugosa</w:t>
      </w:r>
      <w:r w:rsidRPr="002A5388">
        <w:t xml:space="preserve">, and </w:t>
      </w:r>
      <w:r w:rsidRPr="002A5388">
        <w:rPr>
          <w:i/>
        </w:rPr>
        <w:t>Tiliqua frangens</w:t>
      </w:r>
      <w:r w:rsidRPr="002A5388">
        <w:t>, highlighting the affinities these two species share with terrestrial tortoises.</w:t>
      </w:r>
      <w:r w:rsidR="00D55808">
        <w:t xml:space="preserve">  Further discussion </w:t>
      </w:r>
      <w:r w:rsidR="00B548F0">
        <w:t xml:space="preserve">above </w:t>
      </w:r>
      <w:r w:rsidR="00D55808">
        <w:t xml:space="preserve">in </w:t>
      </w:r>
      <w:r w:rsidR="001820C8">
        <w:t xml:space="preserve">section </w:t>
      </w:r>
      <w:r w:rsidR="00D55808">
        <w:t>Ecology and Distribution.</w:t>
      </w:r>
    </w:p>
    <w:p w14:paraId="67B58E44" w14:textId="072D11E5" w:rsidR="002A5388" w:rsidRDefault="002A5388">
      <w:pPr>
        <w:rPr>
          <w:b/>
          <w:bCs/>
          <w:kern w:val="32"/>
          <w:szCs w:val="24"/>
        </w:rPr>
      </w:pPr>
      <w:r>
        <w:br w:type="page"/>
      </w:r>
    </w:p>
    <w:p w14:paraId="2B6BCA94" w14:textId="35C75DB7" w:rsidR="00C50C6D" w:rsidRPr="00355362" w:rsidRDefault="00C50C6D" w:rsidP="00C50C6D">
      <w:pPr>
        <w:pStyle w:val="SMHeading"/>
      </w:pPr>
      <w:r>
        <w:lastRenderedPageBreak/>
        <w:t xml:space="preserve">Data </w:t>
      </w:r>
      <w:r w:rsidRPr="00355362">
        <w:t>S1</w:t>
      </w:r>
      <w:r w:rsidR="008218C4">
        <w:t>.</w:t>
      </w:r>
      <w:r w:rsidRPr="00355362">
        <w:t xml:space="preserve"> </w:t>
      </w:r>
      <w:r w:rsidR="009961CA">
        <w:t>Measurements.xls</w:t>
      </w:r>
    </w:p>
    <w:p w14:paraId="614756DF" w14:textId="2BC7D4ED" w:rsidR="00C50C6D" w:rsidRDefault="00495914" w:rsidP="00C50C6D">
      <w:pPr>
        <w:pStyle w:val="SMcaption"/>
      </w:pPr>
      <w:r>
        <w:t xml:space="preserve">Excel file containing all measurements of </w:t>
      </w:r>
      <w:r w:rsidRPr="00495914">
        <w:rPr>
          <w:i/>
        </w:rPr>
        <w:t>Tiliqua frangens</w:t>
      </w:r>
      <w:r>
        <w:t xml:space="preserve"> specimens and modern comparatives, including the continuous character measurements used in the phylogenetic analyses. </w:t>
      </w:r>
      <w:r w:rsidR="00413759">
        <w:t xml:space="preserve">Units are millimeters unless otherwise stated. </w:t>
      </w:r>
      <w:r>
        <w:t>All R scripts used</w:t>
      </w:r>
      <w:r w:rsidR="00413759">
        <w:t xml:space="preserve"> to generate figures or </w:t>
      </w:r>
      <w:r w:rsidR="0009355C">
        <w:t xml:space="preserve">run </w:t>
      </w:r>
      <w:r w:rsidR="00413759">
        <w:t>analyses</w:t>
      </w:r>
      <w:r>
        <w:t xml:space="preserve"> in this paper are in this file alongside the data.</w:t>
      </w:r>
      <w:r w:rsidR="00BC3E04">
        <w:t xml:space="preserve"> </w:t>
      </w:r>
    </w:p>
    <w:p w14:paraId="08DC9151" w14:textId="06359D23" w:rsidR="00C50C6D" w:rsidRDefault="00C50C6D" w:rsidP="00477182">
      <w:pPr>
        <w:pStyle w:val="SMcaption"/>
      </w:pPr>
    </w:p>
    <w:p w14:paraId="51D9F379" w14:textId="6E23B09A" w:rsidR="009961CA" w:rsidRDefault="009961CA" w:rsidP="009961CA">
      <w:pPr>
        <w:pStyle w:val="SMHeading"/>
      </w:pPr>
      <w:r>
        <w:t>Data S2 – Data S7: Maximum Parsimony files</w:t>
      </w:r>
    </w:p>
    <w:p w14:paraId="10BF7DE9" w14:textId="62C10E33" w:rsidR="00B9440A" w:rsidRDefault="009961CA" w:rsidP="009961CA">
      <w:pPr>
        <w:contextualSpacing/>
      </w:pPr>
      <w:r>
        <w:t xml:space="preserve">All character states </w:t>
      </w:r>
      <w:r w:rsidR="00A416DF">
        <w:t>recorded</w:t>
      </w:r>
      <w:r>
        <w:t xml:space="preserve"> for the maximum parsimony analyses are </w:t>
      </w:r>
      <w:r w:rsidR="00A416DF">
        <w:t>within the run files (.txt) with the original measurements stored within Data S1. Maximum Parsimony analyses and bootstraps were run without continuous characters (Data S2 – S4) and with continuous characters (Data S5 – S7). Resulting tree files have the .tre suffix.</w:t>
      </w:r>
    </w:p>
    <w:p w14:paraId="5DFADC1C" w14:textId="30EA1B8E" w:rsidR="00A416DF" w:rsidRDefault="00A416DF" w:rsidP="009961CA">
      <w:pPr>
        <w:contextualSpacing/>
      </w:pPr>
    </w:p>
    <w:p w14:paraId="202FD202" w14:textId="40B4497B" w:rsidR="00A416DF" w:rsidRDefault="00A416DF" w:rsidP="00A416DF">
      <w:pPr>
        <w:pStyle w:val="SMHeading"/>
      </w:pPr>
      <w:r>
        <w:t>Data S8 – S11: Bayesian analysis files</w:t>
      </w:r>
    </w:p>
    <w:p w14:paraId="093AA58D" w14:textId="6773560B" w:rsidR="005641E4" w:rsidRDefault="00A416DF" w:rsidP="00A416DF">
      <w:r>
        <w:t>All character states and models used are within each of the run files (.xml) ready for import into BEAST. For original measurement data used to create continuous characters refer to Data S1. Analyses were run without continuous characters (Data S8 and S9) and with continuous characters (Data S10 and S11). Resulting consensus tree files have the .TRE suffix.</w:t>
      </w:r>
    </w:p>
    <w:p w14:paraId="4EB8D01E" w14:textId="4A305163" w:rsidR="00F75F6F" w:rsidRDefault="00F75F6F" w:rsidP="00A416DF"/>
    <w:p w14:paraId="3AAF0D12" w14:textId="0B722220" w:rsidR="00F75F6F" w:rsidRPr="003E7281" w:rsidRDefault="00A05E8E" w:rsidP="00A416DF">
      <w:pPr>
        <w:rPr>
          <w:b/>
        </w:rPr>
      </w:pPr>
      <w:r w:rsidRPr="00A05E8E">
        <w:rPr>
          <w:b/>
        </w:rPr>
        <w:t>References</w:t>
      </w:r>
    </w:p>
    <w:p w14:paraId="239AC09F" w14:textId="77777777" w:rsidR="005641E4" w:rsidRDefault="005641E4" w:rsidP="00A416DF"/>
    <w:p w14:paraId="37BB3517" w14:textId="353D03CA" w:rsidR="00027182" w:rsidRPr="00027182" w:rsidRDefault="00027182" w:rsidP="00A05E8E">
      <w:pPr>
        <w:pStyle w:val="EndNoteBibliography"/>
        <w:spacing w:after="0"/>
        <w:ind w:hanging="720"/>
      </w:pPr>
      <w:r w:rsidRPr="00027182">
        <w:t xml:space="preserve">1 Fusco, D. A., Arnold, L. J., Gully, G. A., Levchenko, V. A., Jacobsen, G. E., Prideaux, G. J. 2023 Revisiting the late Quaternary fossiliferous infills of Cathedral Cave, Wellington Caves (central eastern New South Wales, Australia). </w:t>
      </w:r>
      <w:r w:rsidRPr="00027182">
        <w:rPr>
          <w:i/>
        </w:rPr>
        <w:t>Journal of Quaternary Science</w:t>
      </w:r>
      <w:r w:rsidRPr="00027182">
        <w:t>.  (10.1002/jqs.3497)</w:t>
      </w:r>
    </w:p>
    <w:p w14:paraId="41A8212B" w14:textId="77777777" w:rsidR="00027182" w:rsidRPr="00027182" w:rsidRDefault="00027182" w:rsidP="00A05E8E">
      <w:pPr>
        <w:pStyle w:val="EndNoteBibliography"/>
        <w:spacing w:after="0"/>
        <w:ind w:hanging="720"/>
      </w:pPr>
      <w:r w:rsidRPr="00027182">
        <w:t xml:space="preserve">2 Thorn, K. M., Hutchinson, M. N., Archer, M., Lee, M. S. Y. 2019 A new scincid lizard from the Miocene of Northern Australia, and the evolutionary history of social skinks (Scincidae: Egerniinae). </w:t>
      </w:r>
      <w:r w:rsidRPr="00027182">
        <w:rPr>
          <w:i/>
        </w:rPr>
        <w:t>Journal of Vertebrate Paleontology</w:t>
      </w:r>
      <w:r w:rsidRPr="00027182">
        <w:t xml:space="preserve">. </w:t>
      </w:r>
      <w:r w:rsidRPr="00027182">
        <w:rPr>
          <w:b/>
        </w:rPr>
        <w:t>39</w:t>
      </w:r>
      <w:r w:rsidRPr="00027182">
        <w:t>, e1577873.  (10.1080/02724634.2019.1577873)</w:t>
      </w:r>
    </w:p>
    <w:p w14:paraId="19B03368" w14:textId="77777777" w:rsidR="00027182" w:rsidRPr="00027182" w:rsidRDefault="00027182" w:rsidP="00A05E8E">
      <w:pPr>
        <w:pStyle w:val="EndNoteBibliography"/>
        <w:spacing w:after="0"/>
        <w:ind w:hanging="720"/>
      </w:pPr>
      <w:r w:rsidRPr="00027182">
        <w:t>3 Shea, G. M., Hutchinson, M. N. 1992 A new species of lizard (</w:t>
      </w:r>
      <w:r w:rsidRPr="00027182">
        <w:rPr>
          <w:i/>
        </w:rPr>
        <w:t>Tiliqua</w:t>
      </w:r>
      <w:r w:rsidRPr="00027182">
        <w:t xml:space="preserve">) from the Miocene of Riversleigh, Queensland. </w:t>
      </w:r>
      <w:r w:rsidRPr="00027182">
        <w:rPr>
          <w:i/>
        </w:rPr>
        <w:t>Memoirs of the Queensland Museum</w:t>
      </w:r>
      <w:r w:rsidRPr="00027182">
        <w:t xml:space="preserve">. </w:t>
      </w:r>
      <w:r w:rsidRPr="00027182">
        <w:rPr>
          <w:b/>
        </w:rPr>
        <w:t>32</w:t>
      </w:r>
      <w:r w:rsidRPr="00027182">
        <w:t xml:space="preserve">, 303–310. </w:t>
      </w:r>
    </w:p>
    <w:p w14:paraId="3A4D460A" w14:textId="77777777" w:rsidR="00027182" w:rsidRPr="00027182" w:rsidRDefault="00027182" w:rsidP="00A05E8E">
      <w:pPr>
        <w:pStyle w:val="EndNoteBibliography"/>
        <w:spacing w:after="0"/>
        <w:ind w:hanging="720"/>
      </w:pPr>
      <w:r w:rsidRPr="00027182">
        <w:t xml:space="preserve">4 Gardner, M. G., Hugall, A. F., Donnellan, S. C., Hutchinson, M. N., Foster, R. 2008 Molecular systematics of social skinks: phylogeny and taxonomy of the </w:t>
      </w:r>
      <w:r w:rsidRPr="00027182">
        <w:rPr>
          <w:i/>
        </w:rPr>
        <w:t>Egernia</w:t>
      </w:r>
      <w:r w:rsidRPr="00027182">
        <w:t xml:space="preserve"> group (Reptilia: Scincidae). </w:t>
      </w:r>
      <w:r w:rsidRPr="00027182">
        <w:rPr>
          <w:i/>
        </w:rPr>
        <w:t>Zoological Journal of the Linnean Society</w:t>
      </w:r>
      <w:r w:rsidRPr="00027182">
        <w:t xml:space="preserve">. </w:t>
      </w:r>
      <w:r w:rsidRPr="00027182">
        <w:rPr>
          <w:b/>
        </w:rPr>
        <w:t>154</w:t>
      </w:r>
      <w:r w:rsidRPr="00027182">
        <w:t>, 781–794.  (10.1111/j.1096-3642.2008.00422.x)</w:t>
      </w:r>
    </w:p>
    <w:p w14:paraId="555FCFD2" w14:textId="7344B894" w:rsidR="00027182" w:rsidRPr="00027182" w:rsidRDefault="00027182" w:rsidP="00A05E8E">
      <w:pPr>
        <w:pStyle w:val="EndNoteBibliography"/>
        <w:spacing w:after="0"/>
        <w:ind w:hanging="720"/>
      </w:pPr>
      <w:r w:rsidRPr="00027182">
        <w:t xml:space="preserve">5 Tonini, J. F. R., Beard, K. H., Ferreira, R. B., Jetz, W., Pyron, R. A. 2016 Fully-sampled phylogenies of squamates reveal evolutionary patterns in threat status. </w:t>
      </w:r>
      <w:r w:rsidRPr="00027182">
        <w:rPr>
          <w:i/>
        </w:rPr>
        <w:t>Biological Conservation</w:t>
      </w:r>
      <w:r w:rsidRPr="00027182">
        <w:t xml:space="preserve">. </w:t>
      </w:r>
      <w:r w:rsidRPr="00027182">
        <w:rPr>
          <w:b/>
        </w:rPr>
        <w:t>204, Part A</w:t>
      </w:r>
      <w:r w:rsidRPr="00027182">
        <w:t>, 23–31.  (h</w:t>
      </w:r>
      <w:r w:rsidRPr="003E7281">
        <w:t>ttps://doi.org/10.1016/j.biocon.2016.03.039)</w:t>
      </w:r>
    </w:p>
    <w:p w14:paraId="437B13A0" w14:textId="77777777" w:rsidR="00027182" w:rsidRPr="00027182" w:rsidRDefault="00027182" w:rsidP="00A05E8E">
      <w:pPr>
        <w:pStyle w:val="EndNoteBibliography"/>
        <w:spacing w:after="0"/>
        <w:ind w:hanging="720"/>
      </w:pPr>
      <w:r w:rsidRPr="00027182">
        <w:t xml:space="preserve">6 Goloboff, P. A., Catalano, S. A. 2016 TNT version 1.5, including a full implementation of phylogenetic morphometrics. </w:t>
      </w:r>
      <w:r w:rsidRPr="00027182">
        <w:rPr>
          <w:i/>
        </w:rPr>
        <w:t>Cladistics</w:t>
      </w:r>
      <w:r w:rsidRPr="00027182">
        <w:t xml:space="preserve">. </w:t>
      </w:r>
      <w:r w:rsidRPr="00027182">
        <w:rPr>
          <w:b/>
        </w:rPr>
        <w:t>32</w:t>
      </w:r>
      <w:r w:rsidRPr="00027182">
        <w:t xml:space="preserve">, 221–238. </w:t>
      </w:r>
    </w:p>
    <w:p w14:paraId="754B1EDD" w14:textId="77777777" w:rsidR="00027182" w:rsidRPr="00027182" w:rsidRDefault="00027182" w:rsidP="00A05E8E">
      <w:pPr>
        <w:pStyle w:val="EndNoteBibliography"/>
        <w:spacing w:after="0"/>
        <w:ind w:hanging="720"/>
      </w:pPr>
      <w:r w:rsidRPr="00027182">
        <w:t>7 Maddison, W., Maddison, D. Mesquite: a modular system for evolutionary analysis. Version 3.2.  2017.</w:t>
      </w:r>
    </w:p>
    <w:p w14:paraId="376CB993" w14:textId="77777777" w:rsidR="00027182" w:rsidRPr="00027182" w:rsidRDefault="00027182" w:rsidP="00A05E8E">
      <w:pPr>
        <w:pStyle w:val="EndNoteBibliography"/>
        <w:spacing w:after="0"/>
        <w:ind w:hanging="720"/>
      </w:pPr>
      <w:r w:rsidRPr="00027182">
        <w:t xml:space="preserve">8 Drummond, A. J., Suchard, M. A., Xie, D., Rambaut, A. 2012 Bayesian phylogenetics with BEAUti and the BEAST 1.7. </w:t>
      </w:r>
      <w:r w:rsidRPr="00027182">
        <w:rPr>
          <w:i/>
        </w:rPr>
        <w:t>Molecular Biology and Evolution</w:t>
      </w:r>
      <w:r w:rsidRPr="00027182">
        <w:t xml:space="preserve">. </w:t>
      </w:r>
      <w:r w:rsidRPr="00027182">
        <w:rPr>
          <w:b/>
        </w:rPr>
        <w:t>29</w:t>
      </w:r>
      <w:r w:rsidRPr="00027182">
        <w:t xml:space="preserve">, 1969–1973. </w:t>
      </w:r>
    </w:p>
    <w:p w14:paraId="3FF928F6" w14:textId="77777777" w:rsidR="00027182" w:rsidRPr="00027182" w:rsidRDefault="00027182" w:rsidP="00A05E8E">
      <w:pPr>
        <w:pStyle w:val="EndNoteBibliography"/>
        <w:spacing w:after="0"/>
        <w:ind w:hanging="720"/>
      </w:pPr>
      <w:r w:rsidRPr="00027182">
        <w:t xml:space="preserve">9 Lewis, P. O. 2001 A likelihood approach to estimating phylogeny from discrete morphological character data. </w:t>
      </w:r>
      <w:r w:rsidRPr="00027182">
        <w:rPr>
          <w:i/>
        </w:rPr>
        <w:t>Systematic Biology</w:t>
      </w:r>
      <w:r w:rsidRPr="00027182">
        <w:t xml:space="preserve">. </w:t>
      </w:r>
      <w:r w:rsidRPr="00027182">
        <w:rPr>
          <w:b/>
        </w:rPr>
        <w:t>50</w:t>
      </w:r>
      <w:r w:rsidRPr="00027182">
        <w:t xml:space="preserve">, 913–925. </w:t>
      </w:r>
    </w:p>
    <w:p w14:paraId="63179EAF" w14:textId="77777777" w:rsidR="00027182" w:rsidRPr="00027182" w:rsidRDefault="00027182" w:rsidP="00A05E8E">
      <w:pPr>
        <w:pStyle w:val="EndNoteBibliography"/>
        <w:spacing w:after="0"/>
        <w:ind w:hanging="720"/>
      </w:pPr>
      <w:r w:rsidRPr="00027182">
        <w:lastRenderedPageBreak/>
        <w:t xml:space="preserve">10 Alekseyenko, A. V., Lee, C. J., Suchard, M. A. 2008 Wagner and Dollo: a stochastic duet by composing two parsimonious solos. </w:t>
      </w:r>
      <w:r w:rsidRPr="00027182">
        <w:rPr>
          <w:i/>
        </w:rPr>
        <w:t>Systematic Biology</w:t>
      </w:r>
      <w:r w:rsidRPr="00027182">
        <w:t xml:space="preserve">. </w:t>
      </w:r>
      <w:r w:rsidRPr="00027182">
        <w:rPr>
          <w:b/>
        </w:rPr>
        <w:t>57</w:t>
      </w:r>
      <w:r w:rsidRPr="00027182">
        <w:t xml:space="preserve">, 772–784. </w:t>
      </w:r>
    </w:p>
    <w:p w14:paraId="23FA58A2" w14:textId="77777777" w:rsidR="00027182" w:rsidRPr="00027182" w:rsidRDefault="00027182" w:rsidP="00A05E8E">
      <w:pPr>
        <w:pStyle w:val="EndNoteBibliography"/>
        <w:spacing w:after="0"/>
        <w:ind w:hanging="720"/>
      </w:pPr>
      <w:r w:rsidRPr="00027182">
        <w:t xml:space="preserve">11 Wright, A. M., Hillis, D. M. 2014 Bayesian analysis using a simple likelihood model outperforms parsimony for estimation of phylogeny from discrete morphological data. </w:t>
      </w:r>
      <w:r w:rsidRPr="00027182">
        <w:rPr>
          <w:i/>
        </w:rPr>
        <w:t>PLoS One</w:t>
      </w:r>
      <w:r w:rsidRPr="00027182">
        <w:t xml:space="preserve">. </w:t>
      </w:r>
      <w:r w:rsidRPr="00027182">
        <w:rPr>
          <w:b/>
        </w:rPr>
        <w:t>9</w:t>
      </w:r>
      <w:r w:rsidRPr="00027182">
        <w:t xml:space="preserve">, e109210. </w:t>
      </w:r>
    </w:p>
    <w:p w14:paraId="4CED8B72" w14:textId="77777777" w:rsidR="00027182" w:rsidRPr="00027182" w:rsidRDefault="00027182" w:rsidP="00A05E8E">
      <w:pPr>
        <w:pStyle w:val="EndNoteBibliography"/>
        <w:spacing w:after="0"/>
        <w:ind w:hanging="720"/>
      </w:pPr>
      <w:r w:rsidRPr="00027182">
        <w:t xml:space="preserve">12 O'Reilly, J. E., Puttick, M. N., Parry, L., Tanner, A. R., Tarver, J. E., Fleming, J., Pisani, D., Donoghue, P. C. 2016 Bayesian methods outperform parsimony but at the expense of precision in the estimation of phylogeny from discrete morphological data. </w:t>
      </w:r>
      <w:r w:rsidRPr="00027182">
        <w:rPr>
          <w:i/>
        </w:rPr>
        <w:t>Biology Letters</w:t>
      </w:r>
      <w:r w:rsidRPr="00027182">
        <w:t xml:space="preserve">. </w:t>
      </w:r>
      <w:r w:rsidRPr="00027182">
        <w:rPr>
          <w:b/>
        </w:rPr>
        <w:t>12</w:t>
      </w:r>
      <w:r w:rsidRPr="00027182">
        <w:t xml:space="preserve">, 20160081. </w:t>
      </w:r>
    </w:p>
    <w:p w14:paraId="6D1CFEEB" w14:textId="77777777" w:rsidR="00027182" w:rsidRPr="00027182" w:rsidRDefault="00027182" w:rsidP="00A05E8E">
      <w:pPr>
        <w:pStyle w:val="EndNoteBibliography"/>
        <w:spacing w:after="0"/>
        <w:ind w:hanging="720"/>
      </w:pPr>
      <w:r w:rsidRPr="00027182">
        <w:t xml:space="preserve">13 Lanfear, R., Frandsen, P. B., Wright, A. M., Senfeld, T., Calcott, B. 2016 PartitionFinder 2: new methods for selecting partitioned models of evolution for molecular and morphological phylogenetic analyses. </w:t>
      </w:r>
      <w:r w:rsidRPr="00027182">
        <w:rPr>
          <w:i/>
        </w:rPr>
        <w:t>Molecular Biology and Evolution</w:t>
      </w:r>
      <w:r w:rsidRPr="00027182">
        <w:t xml:space="preserve">. </w:t>
      </w:r>
      <w:r w:rsidRPr="00027182">
        <w:rPr>
          <w:b/>
        </w:rPr>
        <w:t>34</w:t>
      </w:r>
      <w:r w:rsidRPr="00027182">
        <w:t xml:space="preserve">, 772–773. </w:t>
      </w:r>
    </w:p>
    <w:p w14:paraId="3459AB3B" w14:textId="4CCD4C02" w:rsidR="00027182" w:rsidRPr="00027182" w:rsidRDefault="00027182" w:rsidP="00A05E8E">
      <w:pPr>
        <w:pStyle w:val="EndNoteBibliography"/>
        <w:spacing w:after="0"/>
        <w:ind w:hanging="720"/>
      </w:pPr>
      <w:r w:rsidRPr="00027182">
        <w:t xml:space="preserve">14 Zheng, Y., Wiens, J. J. 2016 Combining phylogenomic and supermatrix approaches, and a time-calibrated phylogeny for squamate reptiles (lizards and snakes) based on 52 genes and 4162 species. </w:t>
      </w:r>
      <w:r w:rsidRPr="00027182">
        <w:rPr>
          <w:i/>
        </w:rPr>
        <w:t>Molecular Phylogenetics and Evolution</w:t>
      </w:r>
      <w:r w:rsidRPr="00027182">
        <w:t xml:space="preserve">. </w:t>
      </w:r>
      <w:r w:rsidRPr="00027182">
        <w:rPr>
          <w:b/>
        </w:rPr>
        <w:t>94, Part B</w:t>
      </w:r>
      <w:r w:rsidRPr="00027182">
        <w:t>, 537–547.  (h</w:t>
      </w:r>
      <w:r w:rsidRPr="003E7281">
        <w:t>ttp://dx.doi.org/10.1016/j.ympev.2015.10.009)</w:t>
      </w:r>
    </w:p>
    <w:p w14:paraId="7AC0BF8B" w14:textId="77777777" w:rsidR="00027182" w:rsidRPr="00027182" w:rsidRDefault="00027182" w:rsidP="00A05E8E">
      <w:pPr>
        <w:pStyle w:val="EndNoteBibliography"/>
        <w:spacing w:after="0"/>
        <w:ind w:hanging="720"/>
      </w:pPr>
      <w:r w:rsidRPr="00027182">
        <w:t xml:space="preserve">15 Rambaut, A., Drummond, A., Suchard, M. Tracer v1. 6 </w:t>
      </w:r>
      <w:r w:rsidRPr="00027182">
        <w:rPr>
          <w:i/>
        </w:rPr>
        <w:t>Tracer</w:t>
      </w:r>
      <w:r w:rsidRPr="00027182">
        <w:t xml:space="preserve"> 2014.</w:t>
      </w:r>
    </w:p>
    <w:p w14:paraId="2BEC3838" w14:textId="77777777" w:rsidR="00027182" w:rsidRPr="00027182" w:rsidRDefault="00027182" w:rsidP="00A05E8E">
      <w:pPr>
        <w:pStyle w:val="EndNoteBibliography"/>
        <w:spacing w:after="0"/>
        <w:ind w:hanging="720"/>
      </w:pPr>
      <w:r w:rsidRPr="00027182">
        <w:t xml:space="preserve">16 Wilson, S., Swan, G. 2017 </w:t>
      </w:r>
      <w:r w:rsidRPr="00027182">
        <w:rPr>
          <w:i/>
        </w:rPr>
        <w:t>A complete guide to the Reptiles of Australia</w:t>
      </w:r>
      <w:r w:rsidRPr="00027182">
        <w:t>. 5th ed. Sydney, Australia: Reed New Holland Publishers.</w:t>
      </w:r>
    </w:p>
    <w:p w14:paraId="2BC61003" w14:textId="77777777" w:rsidR="00027182" w:rsidRPr="00027182" w:rsidRDefault="00027182" w:rsidP="00A05E8E">
      <w:pPr>
        <w:pStyle w:val="EndNoteBibliography"/>
        <w:spacing w:after="0"/>
        <w:ind w:hanging="720"/>
      </w:pPr>
      <w:r w:rsidRPr="00027182">
        <w:t>17 Warton, D., Duursma, R., Falster, D., Taskinen, S. (Standardised) Major axis estimation and testing routines. 3.4-8 ed. Randwick, Australia 2018.</w:t>
      </w:r>
    </w:p>
    <w:p w14:paraId="6F46B7A6" w14:textId="77777777" w:rsidR="00027182" w:rsidRPr="00027182" w:rsidRDefault="00027182" w:rsidP="00A05E8E">
      <w:pPr>
        <w:pStyle w:val="EndNoteBibliography"/>
        <w:spacing w:after="0"/>
        <w:ind w:hanging="720"/>
      </w:pPr>
      <w:r w:rsidRPr="00027182">
        <w:t>18 RStudio Team. RStudio: Integrated development for R. Boston, USA: RStudio Inc. 2016.</w:t>
      </w:r>
    </w:p>
    <w:p w14:paraId="331123FE" w14:textId="77777777" w:rsidR="00027182" w:rsidRPr="00027182" w:rsidRDefault="00027182" w:rsidP="00A05E8E">
      <w:pPr>
        <w:pStyle w:val="EndNoteBibliography"/>
        <w:spacing w:after="0"/>
        <w:ind w:hanging="720"/>
      </w:pPr>
      <w:r w:rsidRPr="00027182">
        <w:t>19 Wickham, H. ggplot2: Elegant graphics for data analysis. New York: Springer-Verlag 2016.</w:t>
      </w:r>
    </w:p>
    <w:p w14:paraId="4E1CC786" w14:textId="77777777" w:rsidR="00027182" w:rsidRPr="00027182" w:rsidRDefault="00027182" w:rsidP="00A05E8E">
      <w:pPr>
        <w:pStyle w:val="EndNoteBibliography"/>
        <w:spacing w:after="0"/>
        <w:ind w:hanging="720"/>
      </w:pPr>
      <w:r w:rsidRPr="00027182">
        <w:t xml:space="preserve">20 Čerňanský, A., Hutchinson, M. N. 2013 A new large fossil species of </w:t>
      </w:r>
      <w:r w:rsidRPr="00027182">
        <w:rPr>
          <w:i/>
        </w:rPr>
        <w:t>Tiliqua</w:t>
      </w:r>
      <w:r w:rsidRPr="00027182">
        <w:t xml:space="preserve"> (Squamata: Scincidae) from the Pliocene of the Wellington Caves (New South Wales, Australia). </w:t>
      </w:r>
      <w:r w:rsidRPr="00027182">
        <w:rPr>
          <w:i/>
        </w:rPr>
        <w:t>Alcheringa: An Australasian Journal of Palaeontology</w:t>
      </w:r>
      <w:r w:rsidRPr="00027182">
        <w:t xml:space="preserve">. </w:t>
      </w:r>
      <w:r w:rsidRPr="00027182">
        <w:rPr>
          <w:b/>
        </w:rPr>
        <w:t>37</w:t>
      </w:r>
      <w:r w:rsidRPr="00027182">
        <w:t>, 131–136.  (10.1080/03115518.2012.715326)</w:t>
      </w:r>
    </w:p>
    <w:p w14:paraId="697DABFD" w14:textId="77777777" w:rsidR="00027182" w:rsidRPr="00027182" w:rsidRDefault="00027182" w:rsidP="00A05E8E">
      <w:pPr>
        <w:pStyle w:val="EndNoteBibliography"/>
        <w:spacing w:after="0"/>
        <w:ind w:hanging="720"/>
      </w:pPr>
      <w:r w:rsidRPr="00027182">
        <w:t xml:space="preserve">21 Hammer, Ø., Harper, D. A. T., Ryans, P. D. 2001 PAST: Paleontological statistics software package for education and data analysis. </w:t>
      </w:r>
      <w:r w:rsidRPr="00027182">
        <w:rPr>
          <w:i/>
        </w:rPr>
        <w:t>Paleontologia Electronica</w:t>
      </w:r>
      <w:r w:rsidRPr="00027182">
        <w:t xml:space="preserve">. </w:t>
      </w:r>
      <w:r w:rsidRPr="00027182">
        <w:rPr>
          <w:b/>
        </w:rPr>
        <w:t>4</w:t>
      </w:r>
      <w:r w:rsidRPr="00027182">
        <w:t xml:space="preserve">, 9. </w:t>
      </w:r>
    </w:p>
    <w:p w14:paraId="7B417740" w14:textId="77777777" w:rsidR="00027182" w:rsidRPr="00027182" w:rsidRDefault="00027182" w:rsidP="00A05E8E">
      <w:pPr>
        <w:pStyle w:val="EndNoteBibliography"/>
        <w:spacing w:after="0"/>
        <w:ind w:hanging="720"/>
      </w:pPr>
      <w:r w:rsidRPr="00027182">
        <w:t xml:space="preserve">22 Hutchinson, M. N., Scanlon, J. D. 2009 New and unusual Plio-Pleistocene lizard (Reptilia: Scincidae) from Wellington Caves, New South Wales, Australia. </w:t>
      </w:r>
      <w:r w:rsidRPr="00027182">
        <w:rPr>
          <w:i/>
        </w:rPr>
        <w:t>Journal of Herpetology</w:t>
      </w:r>
      <w:r w:rsidRPr="00027182">
        <w:t xml:space="preserve">. </w:t>
      </w:r>
      <w:r w:rsidRPr="00027182">
        <w:rPr>
          <w:b/>
        </w:rPr>
        <w:t>43</w:t>
      </w:r>
      <w:r w:rsidRPr="00027182">
        <w:t>, 139–147.  (10.1670/08-126R.1)</w:t>
      </w:r>
    </w:p>
    <w:p w14:paraId="562BF0CF" w14:textId="77777777" w:rsidR="00027182" w:rsidRPr="00027182" w:rsidRDefault="00027182" w:rsidP="00A05E8E">
      <w:pPr>
        <w:pStyle w:val="EndNoteBibliography"/>
        <w:spacing w:after="0"/>
        <w:ind w:hanging="720"/>
      </w:pPr>
      <w:r w:rsidRPr="00027182">
        <w:t xml:space="preserve">23 Etheridge, R. J. 1917 </w:t>
      </w:r>
      <w:r w:rsidRPr="00027182">
        <w:rPr>
          <w:i/>
        </w:rPr>
        <w:t>Megalania prisca</w:t>
      </w:r>
      <w:r w:rsidRPr="00027182">
        <w:t xml:space="preserve">, Owen and </w:t>
      </w:r>
      <w:r w:rsidRPr="00027182">
        <w:rPr>
          <w:i/>
        </w:rPr>
        <w:t>Notiosaurus dentatus</w:t>
      </w:r>
      <w:r w:rsidRPr="00027182">
        <w:t xml:space="preserve">, Owen; lacertilian dermal armour; opalised remains from Lightening Ridge. </w:t>
      </w:r>
      <w:r w:rsidRPr="00027182">
        <w:rPr>
          <w:i/>
        </w:rPr>
        <w:t>Proceedings of the Royal Society of Victoria</w:t>
      </w:r>
      <w:r w:rsidRPr="00027182">
        <w:t xml:space="preserve">. </w:t>
      </w:r>
      <w:r w:rsidRPr="00027182">
        <w:rPr>
          <w:b/>
        </w:rPr>
        <w:t>29</w:t>
      </w:r>
      <w:r w:rsidRPr="00027182">
        <w:t xml:space="preserve">, 127–133. </w:t>
      </w:r>
    </w:p>
    <w:p w14:paraId="2873E587" w14:textId="77777777" w:rsidR="00027182" w:rsidRPr="00027182" w:rsidRDefault="00027182" w:rsidP="00A05E8E">
      <w:pPr>
        <w:pStyle w:val="EndNoteBibliography"/>
        <w:spacing w:after="0"/>
        <w:ind w:hanging="720"/>
      </w:pPr>
      <w:r w:rsidRPr="00027182">
        <w:t xml:space="preserve">24 Bartholomai, A. 1977 The fossil vertebrate fauna from Pleistocene deposits at Cement Mills, Gore, Queensland. </w:t>
      </w:r>
      <w:r w:rsidRPr="00027182">
        <w:rPr>
          <w:i/>
        </w:rPr>
        <w:t>Memoirs of the Queensland Museum</w:t>
      </w:r>
      <w:r w:rsidRPr="00027182">
        <w:t xml:space="preserve">. </w:t>
      </w:r>
      <w:r w:rsidRPr="00027182">
        <w:rPr>
          <w:b/>
        </w:rPr>
        <w:t>18</w:t>
      </w:r>
      <w:r w:rsidRPr="00027182">
        <w:t xml:space="preserve">, 41–51. </w:t>
      </w:r>
    </w:p>
    <w:p w14:paraId="2097D5B0" w14:textId="77777777" w:rsidR="00027182" w:rsidRPr="00027182" w:rsidRDefault="00027182" w:rsidP="00A05E8E">
      <w:pPr>
        <w:pStyle w:val="EndNoteBibliography"/>
        <w:spacing w:after="0"/>
        <w:ind w:hanging="720"/>
      </w:pPr>
      <w:r w:rsidRPr="00027182">
        <w:t xml:space="preserve">25 White, J. 1790 </w:t>
      </w:r>
      <w:r w:rsidRPr="00027182">
        <w:rPr>
          <w:i/>
        </w:rPr>
        <w:t>Journal of a voyage to New South Wales, with sixty-five plates of non descript animals, birds, lizards, serpents, curious cones of trees and other natural productions</w:t>
      </w:r>
      <w:r w:rsidRPr="00027182">
        <w:t>. London: Debrett.</w:t>
      </w:r>
    </w:p>
    <w:p w14:paraId="594AC141" w14:textId="77777777" w:rsidR="00027182" w:rsidRPr="00027182" w:rsidRDefault="00027182" w:rsidP="00A05E8E">
      <w:pPr>
        <w:pStyle w:val="EndNoteBibliography"/>
        <w:spacing w:after="0"/>
        <w:ind w:hanging="720"/>
      </w:pPr>
      <w:r w:rsidRPr="00027182">
        <w:t xml:space="preserve">26 Price, G. J., Sobbe, I. H. 2005 Pleistocene palaeoecology and environmental change on the Darling Downs, southeastern Queensland, Australia. </w:t>
      </w:r>
      <w:r w:rsidRPr="00027182">
        <w:rPr>
          <w:i/>
        </w:rPr>
        <w:t>Memoirs of the Queensland Museum</w:t>
      </w:r>
      <w:r w:rsidRPr="00027182">
        <w:t xml:space="preserve">. </w:t>
      </w:r>
      <w:r w:rsidRPr="00027182">
        <w:rPr>
          <w:b/>
        </w:rPr>
        <w:t>51</w:t>
      </w:r>
      <w:r w:rsidRPr="00027182">
        <w:t xml:space="preserve">, 171–201. </w:t>
      </w:r>
    </w:p>
    <w:p w14:paraId="327249D8" w14:textId="77777777" w:rsidR="00027182" w:rsidRPr="00027182" w:rsidRDefault="00027182" w:rsidP="00A05E8E">
      <w:pPr>
        <w:pStyle w:val="EndNoteBibliography"/>
        <w:spacing w:after="0"/>
        <w:ind w:hanging="720"/>
      </w:pPr>
      <w:r w:rsidRPr="00027182">
        <w:t xml:space="preserve">27 Gray, J. E. 1825 A synopsis of the genera of reptiles and Amphibia, with a description of some new species. </w:t>
      </w:r>
      <w:r w:rsidRPr="00027182">
        <w:rPr>
          <w:i/>
        </w:rPr>
        <w:t>Annals of Philosophy</w:t>
      </w:r>
      <w:r w:rsidRPr="00027182">
        <w:t xml:space="preserve">. </w:t>
      </w:r>
      <w:r w:rsidRPr="00027182">
        <w:rPr>
          <w:b/>
        </w:rPr>
        <w:t>10</w:t>
      </w:r>
      <w:r w:rsidRPr="00027182">
        <w:t xml:space="preserve">, 193–217. </w:t>
      </w:r>
    </w:p>
    <w:p w14:paraId="21C724C6" w14:textId="77777777" w:rsidR="00027182" w:rsidRPr="00027182" w:rsidRDefault="00027182" w:rsidP="00A05E8E">
      <w:pPr>
        <w:pStyle w:val="EndNoteBibliography"/>
        <w:spacing w:after="0"/>
        <w:ind w:hanging="720"/>
      </w:pPr>
      <w:r w:rsidRPr="00027182">
        <w:t xml:space="preserve">28 Kear, B. P., Hamilton-Bruce, R. J. 2011 </w:t>
      </w:r>
      <w:r w:rsidRPr="00027182">
        <w:rPr>
          <w:i/>
        </w:rPr>
        <w:t>Dinosaurs in Australia: Mesozoic life from the southern continent</w:t>
      </w:r>
      <w:r w:rsidRPr="00027182">
        <w:t>. Australia: CSIRO Publishing.</w:t>
      </w:r>
    </w:p>
    <w:p w14:paraId="787273FE" w14:textId="1FB37124" w:rsidR="00027182" w:rsidRPr="00027182" w:rsidRDefault="00027182" w:rsidP="00A05E8E">
      <w:pPr>
        <w:pStyle w:val="EndNoteBibliography"/>
        <w:spacing w:after="0"/>
        <w:ind w:hanging="720"/>
      </w:pPr>
      <w:r w:rsidRPr="00027182">
        <w:t xml:space="preserve">29 Haas, G. 1974 Muscles of the jaws and associated structures in the Rhynchocephalia and Squamata. In </w:t>
      </w:r>
      <w:r w:rsidRPr="00027182">
        <w:rPr>
          <w:i/>
        </w:rPr>
        <w:t>Biology of the Reptilia</w:t>
      </w:r>
      <w:r w:rsidR="003E7281">
        <w:t>. (ed.</w:t>
      </w:r>
      <w:r w:rsidRPr="00027182">
        <w:t xml:space="preserve"> C. Gans), pp. 285–490. London and New York: Academic Press.</w:t>
      </w:r>
    </w:p>
    <w:p w14:paraId="6B6D2391" w14:textId="77777777" w:rsidR="00027182" w:rsidRPr="00027182" w:rsidRDefault="00027182" w:rsidP="00A05E8E">
      <w:pPr>
        <w:pStyle w:val="EndNoteBibliography"/>
        <w:spacing w:after="0"/>
        <w:ind w:hanging="720"/>
      </w:pPr>
      <w:r w:rsidRPr="00027182">
        <w:lastRenderedPageBreak/>
        <w:t xml:space="preserve">30 Dawson, L., Augee, M. 1997 The late Quaternary sediments and fossil vertebrate fauna from Cathedral Cave, Wellington Caves, New South Wales. </w:t>
      </w:r>
      <w:r w:rsidRPr="00027182">
        <w:rPr>
          <w:i/>
        </w:rPr>
        <w:t>Proceedings-Linnean Society of New South Wales</w:t>
      </w:r>
      <w:r w:rsidRPr="00027182">
        <w:t xml:space="preserve">. </w:t>
      </w:r>
      <w:r w:rsidRPr="00027182">
        <w:rPr>
          <w:b/>
        </w:rPr>
        <w:t>117</w:t>
      </w:r>
      <w:r w:rsidRPr="00027182">
        <w:t xml:space="preserve">, 51–78. </w:t>
      </w:r>
    </w:p>
    <w:p w14:paraId="21CEA905" w14:textId="77777777" w:rsidR="00027182" w:rsidRPr="00027182" w:rsidRDefault="00027182" w:rsidP="00A05E8E">
      <w:pPr>
        <w:pStyle w:val="EndNoteBibliography"/>
        <w:spacing w:after="0"/>
        <w:ind w:hanging="720"/>
      </w:pPr>
      <w:r w:rsidRPr="00027182">
        <w:t xml:space="preserve">31 Nyakatura, J. A., Andrada, E., Curth, S., Fischer, M. S. 2014 Bridging “Romer’s Gap”: limb mechanics of an extant belly-dragging lizard inform debate on tetrapod locomotion during the early carboniferous. </w:t>
      </w:r>
      <w:r w:rsidRPr="00027182">
        <w:rPr>
          <w:i/>
        </w:rPr>
        <w:t>Evolutionary Biology</w:t>
      </w:r>
      <w:r w:rsidRPr="00027182">
        <w:t xml:space="preserve">. </w:t>
      </w:r>
      <w:r w:rsidRPr="00027182">
        <w:rPr>
          <w:b/>
        </w:rPr>
        <w:t>41</w:t>
      </w:r>
      <w:r w:rsidRPr="00027182">
        <w:t xml:space="preserve">, 175–190. </w:t>
      </w:r>
    </w:p>
    <w:p w14:paraId="2467B7A9" w14:textId="77777777" w:rsidR="00027182" w:rsidRPr="00027182" w:rsidRDefault="00027182" w:rsidP="00A05E8E">
      <w:pPr>
        <w:pStyle w:val="EndNoteBibliography"/>
        <w:spacing w:after="0"/>
        <w:ind w:hanging="720"/>
      </w:pPr>
      <w:r w:rsidRPr="00027182">
        <w:t>32 Lécuru, S. Year Étude morphologique de l’humérus des lacertiliens.  Annales des Sciences Naturelles, Zoologie (12); 1969; 1969. p. 515–558.</w:t>
      </w:r>
    </w:p>
    <w:p w14:paraId="33245679" w14:textId="53307B4A" w:rsidR="00027182" w:rsidRPr="00027182" w:rsidRDefault="00027182" w:rsidP="00A05E8E">
      <w:pPr>
        <w:pStyle w:val="EndNoteBibliography"/>
        <w:spacing w:after="0"/>
        <w:ind w:hanging="720"/>
      </w:pPr>
      <w:r w:rsidRPr="00027182">
        <w:t xml:space="preserve">33 Russell, A. P., Bauer, A. M. 2008 The appendicular locomotor apparatus of </w:t>
      </w:r>
      <w:r w:rsidRPr="00027182">
        <w:rPr>
          <w:i/>
        </w:rPr>
        <w:t>Sphenodon</w:t>
      </w:r>
      <w:r w:rsidRPr="00027182">
        <w:t xml:space="preserve"> and normal-limbed squamates. In </w:t>
      </w:r>
      <w:r w:rsidRPr="00027182">
        <w:rPr>
          <w:i/>
        </w:rPr>
        <w:t>The skull and appendicular locomotor apparatus of Lepidosauria</w:t>
      </w:r>
      <w:r w:rsidR="003E7281">
        <w:t>. (</w:t>
      </w:r>
      <w:r w:rsidRPr="00027182">
        <w:t>eds. C. Gans, A. S. Gaunt, K. Adler), pp. Ithaca, New York, USA: Society for the Study of Amphibians and Reptiles.</w:t>
      </w:r>
    </w:p>
    <w:p w14:paraId="5CE8C57C" w14:textId="77777777" w:rsidR="00027182" w:rsidRPr="00027182" w:rsidRDefault="00027182" w:rsidP="00A05E8E">
      <w:pPr>
        <w:pStyle w:val="EndNoteBibliography"/>
        <w:spacing w:after="0"/>
        <w:ind w:hanging="720"/>
      </w:pPr>
      <w:r w:rsidRPr="00027182">
        <w:t xml:space="preserve">34 Whitelaw, M. J. 1991 Magnetic polarity stratigraphy of the Fisherman's Cliff and Bone Gulch vertebrate fossil faunas from the Murray Basin, New South Wales, Australia. </w:t>
      </w:r>
      <w:r w:rsidRPr="00027182">
        <w:rPr>
          <w:i/>
        </w:rPr>
        <w:t>Earth and Planetary Science Letters</w:t>
      </w:r>
      <w:r w:rsidRPr="00027182">
        <w:t xml:space="preserve">. </w:t>
      </w:r>
      <w:r w:rsidRPr="00027182">
        <w:rPr>
          <w:b/>
        </w:rPr>
        <w:t>104</w:t>
      </w:r>
      <w:r w:rsidRPr="00027182">
        <w:t xml:space="preserve">, 417–423. </w:t>
      </w:r>
    </w:p>
    <w:p w14:paraId="2DA43953" w14:textId="77777777" w:rsidR="00027182" w:rsidRPr="00027182" w:rsidRDefault="00027182" w:rsidP="00A05E8E">
      <w:pPr>
        <w:pStyle w:val="EndNoteBibliography"/>
        <w:spacing w:after="0"/>
        <w:ind w:hanging="720"/>
      </w:pPr>
      <w:r w:rsidRPr="00027182">
        <w:t>35 Hagen, I. J., Donnellan, S. C., Bull, C. M. 2012 Phylogeography of the prehensile‐tailed skink</w:t>
      </w:r>
      <w:r w:rsidRPr="00027182">
        <w:rPr>
          <w:i/>
        </w:rPr>
        <w:t xml:space="preserve"> Corucia zebrata</w:t>
      </w:r>
      <w:r w:rsidRPr="00027182">
        <w:t xml:space="preserve"> on the Solomon Archipelago. </w:t>
      </w:r>
      <w:r w:rsidRPr="00027182">
        <w:rPr>
          <w:i/>
        </w:rPr>
        <w:t>Ecology and evolution</w:t>
      </w:r>
      <w:r w:rsidRPr="00027182">
        <w:t xml:space="preserve">. </w:t>
      </w:r>
      <w:r w:rsidRPr="00027182">
        <w:rPr>
          <w:b/>
        </w:rPr>
        <w:t>2</w:t>
      </w:r>
      <w:r w:rsidRPr="00027182">
        <w:t>, 1220–1234.  (10.1002/ece3.84)</w:t>
      </w:r>
    </w:p>
    <w:p w14:paraId="0B2D0859" w14:textId="77777777" w:rsidR="00027182" w:rsidRPr="00027182" w:rsidRDefault="00027182" w:rsidP="00A05E8E">
      <w:pPr>
        <w:pStyle w:val="EndNoteBibliography"/>
        <w:spacing w:after="0"/>
        <w:ind w:hanging="720"/>
      </w:pPr>
      <w:r w:rsidRPr="00027182">
        <w:t xml:space="preserve">36 Bull, C. M., Pamula, Y. 1996 Sexually dimorphic head sizes and reproductive success in the sleepy lizard </w:t>
      </w:r>
      <w:r w:rsidRPr="00027182">
        <w:rPr>
          <w:i/>
        </w:rPr>
        <w:t>Tiliqua rugosa</w:t>
      </w:r>
      <w:r w:rsidRPr="00027182">
        <w:t xml:space="preserve">. </w:t>
      </w:r>
      <w:r w:rsidRPr="00027182">
        <w:rPr>
          <w:i/>
        </w:rPr>
        <w:t>Journal of Zoology</w:t>
      </w:r>
      <w:r w:rsidRPr="00027182">
        <w:t xml:space="preserve">. </w:t>
      </w:r>
      <w:r w:rsidRPr="00027182">
        <w:rPr>
          <w:b/>
        </w:rPr>
        <w:t>240</w:t>
      </w:r>
      <w:r w:rsidRPr="00027182">
        <w:t xml:space="preserve">, 511–521. </w:t>
      </w:r>
    </w:p>
    <w:p w14:paraId="25306E98" w14:textId="38AB6B89" w:rsidR="00027182" w:rsidRPr="00027182" w:rsidRDefault="00027182" w:rsidP="00A05E8E">
      <w:pPr>
        <w:pStyle w:val="EndNoteBibliography"/>
        <w:spacing w:after="0"/>
        <w:ind w:hanging="720"/>
      </w:pPr>
      <w:r w:rsidRPr="00027182">
        <w:t xml:space="preserve">37 Lee, M. S. Y., Oliver, P. M., Hutchinson, M. N. 2009 Phylogenetic uncertainty and molecular clock calibrations: A case study of legless lizards (Pygopodidae, Gekkota). </w:t>
      </w:r>
      <w:r w:rsidRPr="00027182">
        <w:rPr>
          <w:i/>
        </w:rPr>
        <w:t>Molecular Phylogenetics and Evolution</w:t>
      </w:r>
      <w:r w:rsidRPr="00027182">
        <w:t xml:space="preserve">. </w:t>
      </w:r>
      <w:r w:rsidRPr="00027182">
        <w:rPr>
          <w:b/>
        </w:rPr>
        <w:t>50</w:t>
      </w:r>
      <w:r w:rsidRPr="00027182">
        <w:t>, 661–666.  (h</w:t>
      </w:r>
      <w:r w:rsidRPr="003E7281">
        <w:t>ttps://doi.org/10.1016/j.ympev.2008.11.024)</w:t>
      </w:r>
    </w:p>
    <w:p w14:paraId="421E05EE" w14:textId="77777777" w:rsidR="00027182" w:rsidRPr="00027182" w:rsidRDefault="00027182" w:rsidP="00A05E8E">
      <w:pPr>
        <w:pStyle w:val="EndNoteBibliography"/>
        <w:spacing w:after="0"/>
        <w:ind w:hanging="720"/>
      </w:pPr>
      <w:r w:rsidRPr="00027182">
        <w:t xml:space="preserve">38 Greer, A. E. 2001 Distribution of maximum snout-vent length among species of scincid lizards. </w:t>
      </w:r>
      <w:r w:rsidRPr="00027182">
        <w:rPr>
          <w:i/>
        </w:rPr>
        <w:t>Journal of Herpetology</w:t>
      </w:r>
      <w:r w:rsidRPr="00027182">
        <w:t xml:space="preserve">. </w:t>
      </w:r>
      <w:r w:rsidRPr="00027182">
        <w:rPr>
          <w:b/>
        </w:rPr>
        <w:t>35</w:t>
      </w:r>
      <w:r w:rsidRPr="00027182">
        <w:t xml:space="preserve">, 383–395. </w:t>
      </w:r>
    </w:p>
    <w:p w14:paraId="5F5D9D00" w14:textId="77777777" w:rsidR="00027182" w:rsidRPr="00027182" w:rsidRDefault="00027182" w:rsidP="00A05E8E">
      <w:pPr>
        <w:pStyle w:val="EndNoteBibliography"/>
        <w:spacing w:after="0"/>
        <w:ind w:hanging="720"/>
      </w:pPr>
      <w:r w:rsidRPr="00027182">
        <w:t xml:space="preserve">39 Gunther, A. 1877 Notice on two large extinct lizards, formerly inhabiting the Mascarence Islands. </w:t>
      </w:r>
      <w:r w:rsidRPr="00027182">
        <w:rPr>
          <w:i/>
        </w:rPr>
        <w:t>Journal of the Linnean Society of Zoology</w:t>
      </w:r>
      <w:r w:rsidRPr="00027182">
        <w:t xml:space="preserve">. </w:t>
      </w:r>
      <w:r w:rsidRPr="00027182">
        <w:rPr>
          <w:b/>
        </w:rPr>
        <w:t>13</w:t>
      </w:r>
      <w:r w:rsidRPr="00027182">
        <w:t xml:space="preserve">, 323–327. </w:t>
      </w:r>
    </w:p>
    <w:p w14:paraId="6EF64202" w14:textId="3851C419" w:rsidR="00027182" w:rsidRPr="00027182" w:rsidRDefault="00027182" w:rsidP="00A05E8E">
      <w:pPr>
        <w:pStyle w:val="EndNoteBibliography"/>
        <w:spacing w:after="0"/>
        <w:ind w:hanging="720"/>
      </w:pPr>
      <w:r w:rsidRPr="00027182">
        <w:t xml:space="preserve">40 Austin, J. J., Arnold, E. N. 2006 Using ancient and recent DNA to explore relationships of extinct and endangered </w:t>
      </w:r>
      <w:r w:rsidRPr="00027182">
        <w:rPr>
          <w:i/>
        </w:rPr>
        <w:t>Leiolopisma</w:t>
      </w:r>
      <w:r w:rsidRPr="00027182">
        <w:t xml:space="preserve"> skinks (Reptilia: Scincidae) in the Mascarene islands. </w:t>
      </w:r>
      <w:r w:rsidRPr="00027182">
        <w:rPr>
          <w:i/>
        </w:rPr>
        <w:t>Molecular Phylogenetics and Evolution</w:t>
      </w:r>
      <w:r w:rsidRPr="00027182">
        <w:t xml:space="preserve">. </w:t>
      </w:r>
      <w:r w:rsidRPr="00027182">
        <w:rPr>
          <w:b/>
        </w:rPr>
        <w:t>39</w:t>
      </w:r>
      <w:r w:rsidRPr="00027182">
        <w:t>, 503–511.  (h</w:t>
      </w:r>
      <w:r w:rsidRPr="003E7281">
        <w:t>ttps://doi.org/10.1016/j.ympev.2005.12.011)</w:t>
      </w:r>
    </w:p>
    <w:p w14:paraId="12F45D15" w14:textId="77777777" w:rsidR="00027182" w:rsidRPr="00027182" w:rsidRDefault="00027182" w:rsidP="00A05E8E">
      <w:pPr>
        <w:pStyle w:val="EndNoteBibliography"/>
        <w:spacing w:after="0"/>
        <w:ind w:hanging="720"/>
      </w:pPr>
      <w:r w:rsidRPr="00027182">
        <w:t xml:space="preserve">41 Hoffstetter, R. 1949 Les reptiles subfossils de L'ile Maurice: 1. Les Scincidae. </w:t>
      </w:r>
      <w:r w:rsidRPr="00027182">
        <w:rPr>
          <w:i/>
        </w:rPr>
        <w:t>Annales de Paleontologie</w:t>
      </w:r>
      <w:r w:rsidRPr="00027182">
        <w:t xml:space="preserve">. </w:t>
      </w:r>
      <w:r w:rsidRPr="00027182">
        <w:rPr>
          <w:b/>
        </w:rPr>
        <w:t>35</w:t>
      </w:r>
      <w:r w:rsidRPr="00027182">
        <w:t xml:space="preserve">, 43–72. </w:t>
      </w:r>
    </w:p>
    <w:p w14:paraId="7A09FAE5" w14:textId="77777777" w:rsidR="00027182" w:rsidRPr="00027182" w:rsidRDefault="00027182" w:rsidP="00A05E8E">
      <w:pPr>
        <w:pStyle w:val="EndNoteBibliography"/>
        <w:spacing w:after="0"/>
        <w:ind w:hanging="720"/>
      </w:pPr>
      <w:r w:rsidRPr="00027182">
        <w:t xml:space="preserve">42 Milewski, A. V. 1981 A comparison of reptile communities in relation to soil fertility in the mediterranean and adjacent arid parts of Australia and Southern Africa. </w:t>
      </w:r>
      <w:r w:rsidRPr="00027182">
        <w:rPr>
          <w:i/>
        </w:rPr>
        <w:t>Journal of Biogeography</w:t>
      </w:r>
      <w:r w:rsidRPr="00027182">
        <w:t xml:space="preserve">. </w:t>
      </w:r>
      <w:r w:rsidRPr="00027182">
        <w:rPr>
          <w:b/>
        </w:rPr>
        <w:t>8</w:t>
      </w:r>
      <w:r w:rsidRPr="00027182">
        <w:t>, 493–503.  (10.2307/2844567)</w:t>
      </w:r>
    </w:p>
    <w:p w14:paraId="40E4301B" w14:textId="77777777" w:rsidR="00027182" w:rsidRPr="00027182" w:rsidRDefault="00027182" w:rsidP="00A05E8E">
      <w:pPr>
        <w:pStyle w:val="EndNoteBibliography"/>
        <w:spacing w:after="0"/>
        <w:ind w:hanging="720"/>
      </w:pPr>
      <w:r w:rsidRPr="00027182">
        <w:t xml:space="preserve">43 Metzger, K. A., Herrel, A. 2005 Correlations between lizard cranial shape and diet: a quantitative, phylogenetically informed analysis. </w:t>
      </w:r>
      <w:r w:rsidRPr="00027182">
        <w:rPr>
          <w:i/>
        </w:rPr>
        <w:t>Biological Journal of the Linnean Society</w:t>
      </w:r>
      <w:r w:rsidRPr="00027182">
        <w:t xml:space="preserve">. </w:t>
      </w:r>
      <w:r w:rsidRPr="00027182">
        <w:rPr>
          <w:b/>
        </w:rPr>
        <w:t>86</w:t>
      </w:r>
      <w:r w:rsidRPr="00027182">
        <w:t>, 433–466.  (10.1111/j.1095-8312.2005.00546.x)</w:t>
      </w:r>
    </w:p>
    <w:p w14:paraId="22F91592" w14:textId="77777777" w:rsidR="00027182" w:rsidRPr="00027182" w:rsidRDefault="00027182" w:rsidP="00A05E8E">
      <w:pPr>
        <w:pStyle w:val="EndNoteBibliography"/>
        <w:spacing w:after="0"/>
        <w:ind w:hanging="720"/>
      </w:pPr>
      <w:r w:rsidRPr="00027182">
        <w:t xml:space="preserve">44 Gaffney, E. S. 1981 A review of the fossil turtles of Australia. </w:t>
      </w:r>
      <w:r w:rsidRPr="00027182">
        <w:rPr>
          <w:i/>
        </w:rPr>
        <w:t>American Museum Novitates</w:t>
      </w:r>
      <w:r w:rsidRPr="00027182">
        <w:t xml:space="preserve">. </w:t>
      </w:r>
      <w:r w:rsidRPr="00027182">
        <w:rPr>
          <w:b/>
        </w:rPr>
        <w:t>2720</w:t>
      </w:r>
      <w:r w:rsidRPr="00027182">
        <w:t xml:space="preserve">, 1–38. </w:t>
      </w:r>
    </w:p>
    <w:p w14:paraId="63305944" w14:textId="77777777" w:rsidR="00027182" w:rsidRPr="00027182" w:rsidRDefault="00027182" w:rsidP="00A05E8E">
      <w:pPr>
        <w:pStyle w:val="EndNoteBibliography"/>
        <w:spacing w:after="0"/>
        <w:ind w:hanging="720"/>
      </w:pPr>
      <w:r w:rsidRPr="00027182">
        <w:t>45 Rhodin, A. G. J., Thomson, S., Georgalis, G. L., Karl, H.-V., Danilov, I. G., Takahashi, A., de la Fuente, M. S., Bourque, J. R., Delfino, M., Bour, R.</w:t>
      </w:r>
      <w:r w:rsidRPr="00027182">
        <w:rPr>
          <w:i/>
        </w:rPr>
        <w:t>, et al.</w:t>
      </w:r>
      <w:r w:rsidRPr="00027182">
        <w:t xml:space="preserve"> 2015 Turtles and tortoises of the world during the rise and global spread of humanity: First checklist and review of extinct Pleistocene and Holocene chelonians. </w:t>
      </w:r>
      <w:r w:rsidRPr="00027182">
        <w:rPr>
          <w:i/>
        </w:rPr>
        <w:t>Chelonian Research Monographs</w:t>
      </w:r>
      <w:r w:rsidRPr="00027182">
        <w:t xml:space="preserve">. </w:t>
      </w:r>
      <w:r w:rsidRPr="00027182">
        <w:rPr>
          <w:b/>
        </w:rPr>
        <w:t>5</w:t>
      </w:r>
      <w:r w:rsidRPr="00027182">
        <w:t xml:space="preserve">, 1–66. </w:t>
      </w:r>
    </w:p>
    <w:p w14:paraId="5870936F" w14:textId="77777777" w:rsidR="00027182" w:rsidRPr="00027182" w:rsidRDefault="00027182" w:rsidP="00A05E8E">
      <w:pPr>
        <w:pStyle w:val="EndNoteBibliography"/>
        <w:spacing w:after="0"/>
        <w:ind w:hanging="720"/>
      </w:pPr>
      <w:r w:rsidRPr="00027182">
        <w:t xml:space="preserve">46 Ansari, M. H., Cooper, S. J., Schwarz, M. P., Ebrahimi, M., Dolman, G., Reinberger, L., Saint, K. M., Donnellan, S. C., Bull, C. M., Gardner, M. G. 2019 Plio-Pleistocene diversification and </w:t>
      </w:r>
      <w:r w:rsidRPr="00027182">
        <w:lastRenderedPageBreak/>
        <w:t xml:space="preserve">biogeographic barriers in southern Australia reflected in the phylogeography of a widespread and common lizard species. </w:t>
      </w:r>
      <w:r w:rsidRPr="00027182">
        <w:rPr>
          <w:i/>
        </w:rPr>
        <w:t>Molecular phylogenetics and evolution</w:t>
      </w:r>
      <w:r w:rsidRPr="00027182">
        <w:t xml:space="preserve">. </w:t>
      </w:r>
      <w:r w:rsidRPr="00027182">
        <w:rPr>
          <w:b/>
        </w:rPr>
        <w:t>133</w:t>
      </w:r>
      <w:r w:rsidRPr="00027182">
        <w:t xml:space="preserve">, 107–119. </w:t>
      </w:r>
    </w:p>
    <w:p w14:paraId="0E1D4B74" w14:textId="77777777" w:rsidR="00027182" w:rsidRPr="00027182" w:rsidRDefault="00027182" w:rsidP="00A05E8E">
      <w:pPr>
        <w:pStyle w:val="EndNoteBibliography"/>
        <w:spacing w:after="0"/>
        <w:ind w:hanging="720"/>
      </w:pPr>
      <w:r w:rsidRPr="00027182">
        <w:t xml:space="preserve">47 Paluh, D. J., Bauer, A. M. 2017 Comparative skull anatomy of terrestrial and crevice-dwelling </w:t>
      </w:r>
      <w:r w:rsidRPr="00027182">
        <w:rPr>
          <w:i/>
        </w:rPr>
        <w:t>Trachylepis</w:t>
      </w:r>
      <w:r w:rsidRPr="00027182">
        <w:t xml:space="preserve"> skinks (Squamata: Scincidae) with a survey of resources in scincid cranial osteology. </w:t>
      </w:r>
      <w:r w:rsidRPr="00027182">
        <w:rPr>
          <w:i/>
        </w:rPr>
        <w:t>PLOS ONE</w:t>
      </w:r>
      <w:r w:rsidRPr="00027182">
        <w:t xml:space="preserve">. </w:t>
      </w:r>
      <w:r w:rsidRPr="00027182">
        <w:rPr>
          <w:b/>
        </w:rPr>
        <w:t>12</w:t>
      </w:r>
      <w:r w:rsidRPr="00027182">
        <w:t>, e0184414.  (10.1371/journal.pone.0184414)</w:t>
      </w:r>
    </w:p>
    <w:p w14:paraId="177218DB" w14:textId="77777777" w:rsidR="00027182" w:rsidRPr="00027182" w:rsidRDefault="00027182" w:rsidP="00A05E8E">
      <w:pPr>
        <w:pStyle w:val="EndNoteBibliography"/>
        <w:spacing w:after="0"/>
        <w:ind w:hanging="720"/>
      </w:pPr>
      <w:r w:rsidRPr="00027182">
        <w:t xml:space="preserve">48 Woodbury, A. M. 1948 Studies of the desert tortoise, </w:t>
      </w:r>
      <w:r w:rsidRPr="00027182">
        <w:rPr>
          <w:i/>
        </w:rPr>
        <w:t>Gopherus agassizii</w:t>
      </w:r>
      <w:r w:rsidRPr="00027182">
        <w:t xml:space="preserve">. </w:t>
      </w:r>
      <w:r w:rsidRPr="00027182">
        <w:rPr>
          <w:i/>
        </w:rPr>
        <w:t>Ecological Monographs</w:t>
      </w:r>
      <w:r w:rsidRPr="00027182">
        <w:t xml:space="preserve">. </w:t>
      </w:r>
      <w:r w:rsidRPr="00027182">
        <w:rPr>
          <w:b/>
        </w:rPr>
        <w:t>18</w:t>
      </w:r>
      <w:r w:rsidRPr="00027182">
        <w:t xml:space="preserve">, 145–200. </w:t>
      </w:r>
    </w:p>
    <w:p w14:paraId="4B8512B4" w14:textId="77777777" w:rsidR="00027182" w:rsidRPr="00027182" w:rsidRDefault="00027182" w:rsidP="00A05E8E">
      <w:pPr>
        <w:pStyle w:val="EndNoteBibliography"/>
        <w:spacing w:after="0"/>
        <w:ind w:hanging="720"/>
      </w:pPr>
      <w:r w:rsidRPr="00027182">
        <w:t xml:space="preserve">49 Greer, A. E. 1989 </w:t>
      </w:r>
      <w:r w:rsidRPr="00027182">
        <w:rPr>
          <w:i/>
        </w:rPr>
        <w:t>The biology and evolution of Australian lizards</w:t>
      </w:r>
      <w:r w:rsidRPr="00027182">
        <w:t>. Chipping Norton, NSW: Surrey Beatty &amp; Sons.</w:t>
      </w:r>
    </w:p>
    <w:p w14:paraId="145CF7E1" w14:textId="77777777" w:rsidR="00027182" w:rsidRPr="00027182" w:rsidRDefault="00027182" w:rsidP="00A05E8E">
      <w:pPr>
        <w:pStyle w:val="EndNoteBibliography"/>
        <w:spacing w:after="0"/>
        <w:ind w:hanging="720"/>
      </w:pPr>
      <w:r w:rsidRPr="00027182">
        <w:t xml:space="preserve">50 Hall, B. K. 2007 </w:t>
      </w:r>
      <w:r w:rsidRPr="00027182">
        <w:rPr>
          <w:i/>
        </w:rPr>
        <w:t>Fins Into Limbs: Evolution, Development, and Transformation</w:t>
      </w:r>
      <w:r w:rsidRPr="00027182">
        <w:t>. Chicago, Illinois: University of Chicago Press.</w:t>
      </w:r>
    </w:p>
    <w:p w14:paraId="4BF78F62" w14:textId="77777777" w:rsidR="00027182" w:rsidRPr="00027182" w:rsidRDefault="00027182" w:rsidP="00A05E8E">
      <w:pPr>
        <w:pStyle w:val="EndNoteBibliography"/>
        <w:spacing w:after="0"/>
        <w:ind w:hanging="720"/>
      </w:pPr>
      <w:r w:rsidRPr="00027182">
        <w:t>51 Watson, C. M., Formanowicz, D. R. 2012 A comparison of maximum sprint speed among the five-lined skinks (</w:t>
      </w:r>
      <w:r w:rsidRPr="00027182">
        <w:rPr>
          <w:i/>
        </w:rPr>
        <w:t>Plestiodon</w:t>
      </w:r>
      <w:r w:rsidRPr="00027182">
        <w:t xml:space="preserve">) of the southeastern United States at ecologically relevant temperatures. </w:t>
      </w:r>
      <w:r w:rsidRPr="00027182">
        <w:rPr>
          <w:i/>
        </w:rPr>
        <w:t>Herpetological Conservation and Biology</w:t>
      </w:r>
      <w:r w:rsidRPr="00027182">
        <w:t xml:space="preserve">. </w:t>
      </w:r>
      <w:r w:rsidRPr="00027182">
        <w:rPr>
          <w:b/>
        </w:rPr>
        <w:t>7</w:t>
      </w:r>
      <w:r w:rsidRPr="00027182">
        <w:t xml:space="preserve">, 75–82. </w:t>
      </w:r>
    </w:p>
    <w:p w14:paraId="6840392E" w14:textId="77777777" w:rsidR="00027182" w:rsidRPr="00027182" w:rsidRDefault="00027182" w:rsidP="00A05E8E">
      <w:pPr>
        <w:pStyle w:val="EndNoteBibliography"/>
        <w:spacing w:after="0"/>
        <w:ind w:hanging="720"/>
      </w:pPr>
      <w:r w:rsidRPr="00027182">
        <w:t>52 John-Alder, H. B., Jr., T. G., Bennett, A. F. 1986 Locomotory capacities, oxygen consumption, and the cost of locomotion of the shingle-back lizard (</w:t>
      </w:r>
      <w:r w:rsidRPr="00027182">
        <w:rPr>
          <w:i/>
        </w:rPr>
        <w:t>Trachydosaurus rugosus</w:t>
      </w:r>
      <w:r w:rsidRPr="00027182">
        <w:t xml:space="preserve">). </w:t>
      </w:r>
      <w:r w:rsidRPr="00027182">
        <w:rPr>
          <w:i/>
        </w:rPr>
        <w:t>Physiologial Zoology</w:t>
      </w:r>
      <w:r w:rsidRPr="00027182">
        <w:t xml:space="preserve">. </w:t>
      </w:r>
      <w:r w:rsidRPr="00027182">
        <w:rPr>
          <w:b/>
        </w:rPr>
        <w:t>59</w:t>
      </w:r>
      <w:r w:rsidRPr="00027182">
        <w:t xml:space="preserve">, 523–531. </w:t>
      </w:r>
    </w:p>
    <w:p w14:paraId="2D56BF20" w14:textId="77777777" w:rsidR="00027182" w:rsidRPr="00027182" w:rsidRDefault="00027182" w:rsidP="00A05E8E">
      <w:pPr>
        <w:pStyle w:val="EndNoteBibliography"/>
        <w:spacing w:after="0"/>
        <w:ind w:hanging="720"/>
      </w:pPr>
      <w:r w:rsidRPr="00027182">
        <w:t xml:space="preserve">53 Taylor, J. A. 1986 Food and foraging behaviour of the lizard, </w:t>
      </w:r>
      <w:r w:rsidRPr="00027182">
        <w:rPr>
          <w:i/>
        </w:rPr>
        <w:t>Ctenotus taeniolatus</w:t>
      </w:r>
      <w:r w:rsidRPr="00027182">
        <w:t xml:space="preserve">. </w:t>
      </w:r>
      <w:r w:rsidRPr="00027182">
        <w:rPr>
          <w:i/>
        </w:rPr>
        <w:t>Australian Jorunal of Ecology</w:t>
      </w:r>
      <w:r w:rsidRPr="00027182">
        <w:t xml:space="preserve">. </w:t>
      </w:r>
      <w:r w:rsidRPr="00027182">
        <w:rPr>
          <w:b/>
        </w:rPr>
        <w:t>11</w:t>
      </w:r>
      <w:r w:rsidRPr="00027182">
        <w:t xml:space="preserve">, 49–54. </w:t>
      </w:r>
    </w:p>
    <w:p w14:paraId="480EFDA4" w14:textId="6242B5BD" w:rsidR="00027182" w:rsidRPr="00027182" w:rsidRDefault="00027182" w:rsidP="00A05E8E">
      <w:pPr>
        <w:pStyle w:val="EndNoteBibliography"/>
        <w:spacing w:after="0"/>
        <w:ind w:hanging="720"/>
      </w:pPr>
      <w:r w:rsidRPr="00027182">
        <w:t xml:space="preserve">54 Norval, G., Gardner, M. G. 2019 The natural history of the sleepy lizard, </w:t>
      </w:r>
      <w:r w:rsidRPr="00027182">
        <w:rPr>
          <w:i/>
        </w:rPr>
        <w:t>Tiliqua rugosa</w:t>
      </w:r>
      <w:r w:rsidRPr="00027182">
        <w:t xml:space="preserve"> (Gray, 1825) – Insight from chance observations and long-term research on a common Australian skink species. </w:t>
      </w:r>
      <w:r w:rsidRPr="00027182">
        <w:rPr>
          <w:i/>
        </w:rPr>
        <w:t>Austral Ecology</w:t>
      </w:r>
      <w:r w:rsidRPr="00027182">
        <w:t>. (10.1111/aec.12715)</w:t>
      </w:r>
    </w:p>
    <w:p w14:paraId="427FE4BF" w14:textId="77777777" w:rsidR="00027182" w:rsidRPr="00027182" w:rsidRDefault="00027182" w:rsidP="00A05E8E">
      <w:pPr>
        <w:pStyle w:val="EndNoteBibliography"/>
        <w:spacing w:after="0"/>
        <w:ind w:hanging="720"/>
      </w:pPr>
      <w:r w:rsidRPr="00027182">
        <w:t xml:space="preserve">55 Lagarde, F., Bonnet, X., Corbin, J., Henen, B., Nagy, K., Mardonov, B., Naulleau, G. 2003 Foraging behaviour and diet of an ecotothermic herbivore: </w:t>
      </w:r>
      <w:r w:rsidRPr="00027182">
        <w:rPr>
          <w:i/>
        </w:rPr>
        <w:t>Testudo horsfieldi</w:t>
      </w:r>
      <w:r w:rsidRPr="00027182">
        <w:t xml:space="preserve">. </w:t>
      </w:r>
      <w:r w:rsidRPr="00027182">
        <w:rPr>
          <w:i/>
        </w:rPr>
        <w:t>Ecography</w:t>
      </w:r>
      <w:r w:rsidRPr="00027182">
        <w:t xml:space="preserve">. </w:t>
      </w:r>
      <w:r w:rsidRPr="00027182">
        <w:rPr>
          <w:b/>
        </w:rPr>
        <w:t>26</w:t>
      </w:r>
      <w:r w:rsidRPr="00027182">
        <w:t xml:space="preserve">, 236–242. </w:t>
      </w:r>
    </w:p>
    <w:p w14:paraId="7179C4F7" w14:textId="6F9ACE22" w:rsidR="00027182" w:rsidRPr="00027182" w:rsidRDefault="00027182" w:rsidP="00A05E8E">
      <w:pPr>
        <w:pStyle w:val="EndNoteBibliography"/>
        <w:spacing w:after="0"/>
        <w:ind w:hanging="720"/>
      </w:pPr>
      <w:r w:rsidRPr="00027182">
        <w:t xml:space="preserve">56 Dubas, G., Bull, C. 1991 Diet choice and food availability in the omnivorous lizard, </w:t>
      </w:r>
      <w:r w:rsidRPr="00027182">
        <w:rPr>
          <w:i/>
        </w:rPr>
        <w:t>Trachydosaurus rugosus</w:t>
      </w:r>
      <w:r w:rsidRPr="00027182">
        <w:t xml:space="preserve">. </w:t>
      </w:r>
      <w:r w:rsidRPr="00027182">
        <w:rPr>
          <w:i/>
        </w:rPr>
        <w:t>Wildlife Research</w:t>
      </w:r>
      <w:r w:rsidRPr="00027182">
        <w:t xml:space="preserve">. </w:t>
      </w:r>
      <w:r w:rsidRPr="00027182">
        <w:rPr>
          <w:b/>
        </w:rPr>
        <w:t>18</w:t>
      </w:r>
      <w:r w:rsidRPr="00027182">
        <w:t>, 147–155.  (h</w:t>
      </w:r>
      <w:r w:rsidRPr="003E7281">
        <w:t>ttp://dx.doi.org/10.1071/WR9910147)</w:t>
      </w:r>
    </w:p>
    <w:p w14:paraId="2E472F47" w14:textId="5D82B3E4" w:rsidR="00027182" w:rsidRPr="00027182" w:rsidRDefault="00027182" w:rsidP="00A05E8E">
      <w:pPr>
        <w:pStyle w:val="EndNoteBibliography"/>
        <w:spacing w:after="0"/>
        <w:ind w:hanging="720"/>
      </w:pPr>
      <w:r w:rsidRPr="00027182">
        <w:t xml:space="preserve">57 Brown, G. 1991 Ecological feeding analysis of south-eastern Australian scincids (Reptilia, Lacertilia). </w:t>
      </w:r>
      <w:r w:rsidRPr="00027182">
        <w:rPr>
          <w:i/>
        </w:rPr>
        <w:t>Australian Journal of Zoology</w:t>
      </w:r>
      <w:r w:rsidRPr="00027182">
        <w:t xml:space="preserve">. </w:t>
      </w:r>
      <w:r w:rsidRPr="00027182">
        <w:rPr>
          <w:b/>
        </w:rPr>
        <w:t>39</w:t>
      </w:r>
      <w:r w:rsidRPr="00027182">
        <w:t>, 9–29.  (</w:t>
      </w:r>
      <w:r w:rsidRPr="003E7281">
        <w:t>http://dx.doi.org/10.1071/ZO9910009</w:t>
      </w:r>
      <w:r w:rsidRPr="00027182">
        <w:t>)</w:t>
      </w:r>
    </w:p>
    <w:p w14:paraId="6320308A" w14:textId="77777777" w:rsidR="00027182" w:rsidRPr="00027182" w:rsidRDefault="00027182" w:rsidP="00A05E8E">
      <w:pPr>
        <w:pStyle w:val="EndNoteBibliography"/>
        <w:spacing w:after="0"/>
        <w:ind w:hanging="720"/>
      </w:pPr>
      <w:r w:rsidRPr="00027182">
        <w:t>58 Wu, N., Alton, L. A., Clemente, C. J., Kearney, M. R., White, C. R. 2015 Morphology and burrowing energetics of semi-fossorial skinks (</w:t>
      </w:r>
      <w:r w:rsidRPr="00027182">
        <w:rPr>
          <w:i/>
        </w:rPr>
        <w:t>Liopholis</w:t>
      </w:r>
      <w:r w:rsidRPr="00027182">
        <w:t xml:space="preserve"> spp.). </w:t>
      </w:r>
      <w:r w:rsidRPr="00027182">
        <w:rPr>
          <w:i/>
        </w:rPr>
        <w:t>Journal of Experimental Biology</w:t>
      </w:r>
      <w:r w:rsidRPr="00027182">
        <w:t xml:space="preserve">. </w:t>
      </w:r>
      <w:r w:rsidRPr="00027182">
        <w:rPr>
          <w:b/>
        </w:rPr>
        <w:t>218</w:t>
      </w:r>
      <w:r w:rsidRPr="00027182">
        <w:t xml:space="preserve">, 2416–2426. </w:t>
      </w:r>
    </w:p>
    <w:p w14:paraId="5CC46814" w14:textId="77777777" w:rsidR="00027182" w:rsidRPr="00027182" w:rsidRDefault="00027182" w:rsidP="00A05E8E">
      <w:pPr>
        <w:pStyle w:val="EndNoteBibliography"/>
        <w:spacing w:after="0"/>
        <w:ind w:hanging="720"/>
      </w:pPr>
      <w:r w:rsidRPr="00027182">
        <w:t xml:space="preserve">59 Germano, D. J. 1994 Growth and age at maturity of North American tortoises in relation to regional climates. </w:t>
      </w:r>
      <w:r w:rsidRPr="00027182">
        <w:rPr>
          <w:i/>
        </w:rPr>
        <w:t>Canadian Journal of Zoology</w:t>
      </w:r>
      <w:r w:rsidRPr="00027182">
        <w:t xml:space="preserve">. </w:t>
      </w:r>
      <w:r w:rsidRPr="00027182">
        <w:rPr>
          <w:b/>
        </w:rPr>
        <w:t>72</w:t>
      </w:r>
      <w:r w:rsidRPr="00027182">
        <w:t xml:space="preserve">, 918–931. </w:t>
      </w:r>
    </w:p>
    <w:p w14:paraId="69432789" w14:textId="77777777" w:rsidR="00027182" w:rsidRPr="00027182" w:rsidRDefault="00027182" w:rsidP="00A05E8E">
      <w:pPr>
        <w:pStyle w:val="EndNoteBibliography"/>
        <w:spacing w:after="0"/>
        <w:ind w:hanging="720"/>
      </w:pPr>
      <w:r w:rsidRPr="00027182">
        <w:t xml:space="preserve">60 Oppel, M. 1811 </w:t>
      </w:r>
      <w:r w:rsidRPr="00027182">
        <w:rPr>
          <w:i/>
        </w:rPr>
        <w:t>Die Ordnungen, Familien und Gattungen der Reptilien, als Prodrom einer Naturgeschichte derselben</w:t>
      </w:r>
      <w:r w:rsidRPr="00027182">
        <w:t>. München: Joseph Lindauer.</w:t>
      </w:r>
    </w:p>
    <w:p w14:paraId="407F0831" w14:textId="77777777" w:rsidR="00027182" w:rsidRPr="00027182" w:rsidRDefault="00027182" w:rsidP="00A05E8E">
      <w:pPr>
        <w:pStyle w:val="EndNoteBibliography"/>
        <w:spacing w:after="0"/>
        <w:ind w:hanging="720"/>
      </w:pPr>
      <w:r w:rsidRPr="00027182">
        <w:t xml:space="preserve">61 Camp, C. L. 1923 Classification of lizards. </w:t>
      </w:r>
      <w:r w:rsidRPr="00027182">
        <w:rPr>
          <w:i/>
        </w:rPr>
        <w:t>Bulletin of the American Museum of Natural History</w:t>
      </w:r>
      <w:r w:rsidRPr="00027182">
        <w:t xml:space="preserve">. </w:t>
      </w:r>
      <w:r w:rsidRPr="00027182">
        <w:rPr>
          <w:b/>
        </w:rPr>
        <w:t>48</w:t>
      </w:r>
      <w:r w:rsidRPr="00027182">
        <w:t xml:space="preserve">, 289–481. </w:t>
      </w:r>
    </w:p>
    <w:p w14:paraId="571E4676" w14:textId="77777777" w:rsidR="00027182" w:rsidRPr="00027182" w:rsidRDefault="00027182" w:rsidP="00A05E8E">
      <w:pPr>
        <w:pStyle w:val="EndNoteBibliography"/>
        <w:ind w:hanging="720"/>
      </w:pPr>
      <w:r w:rsidRPr="00027182">
        <w:t xml:space="preserve">62 Gray, J. E. 1845 </w:t>
      </w:r>
      <w:r w:rsidRPr="00027182">
        <w:rPr>
          <w:i/>
        </w:rPr>
        <w:t>Catalogue of the specimens of lizards in the collection of the British Museum</w:t>
      </w:r>
      <w:r w:rsidRPr="00027182">
        <w:t>. London: Edward Newman.</w:t>
      </w:r>
    </w:p>
    <w:p w14:paraId="5F73DB02" w14:textId="2E6A0B37" w:rsidR="00A416DF" w:rsidRPr="00015F74" w:rsidRDefault="00A416DF" w:rsidP="00A05E8E">
      <w:pPr>
        <w:ind w:hanging="720"/>
      </w:pPr>
    </w:p>
    <w:sectPr w:rsidR="00A416DF" w:rsidRPr="00015F74" w:rsidSect="00E853D5">
      <w:headerReference w:type="default" r:id="rId30"/>
      <w:footerReference w:type="default" r:id="rId31"/>
      <w:pgSz w:w="12240" w:h="15840"/>
      <w:pgMar w:top="1440" w:right="1440" w:bottom="1440" w:left="1440" w:header="720" w:footer="720" w:gutter="0"/>
      <w:pgNumType w:start="1"/>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80FA8AC" w16cex:dateUtc="2023-05-17T09: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4D95D" w16cid:durableId="280FA8A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3463E4" w14:textId="77777777" w:rsidR="00193C68" w:rsidRDefault="00193C68">
      <w:r>
        <w:separator/>
      </w:r>
    </w:p>
  </w:endnote>
  <w:endnote w:type="continuationSeparator" w:id="0">
    <w:p w14:paraId="0CE38E1E" w14:textId="77777777" w:rsidR="00193C68" w:rsidRDefault="00193C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altName w:val="﷽﷽﷽﷽﷽﷽﷽﷽"/>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8EA3E" w14:textId="5CCA7488" w:rsidR="00193C68" w:rsidRDefault="00193C68">
    <w:pPr>
      <w:pStyle w:val="Footer"/>
      <w:jc w:val="right"/>
    </w:pPr>
    <w:r>
      <w:fldChar w:fldCharType="begin"/>
    </w:r>
    <w:r>
      <w:instrText xml:space="preserve"> PAGE   \* MERGEFORMAT </w:instrText>
    </w:r>
    <w:r>
      <w:fldChar w:fldCharType="separate"/>
    </w:r>
    <w:r w:rsidR="00EC76F0">
      <w:rPr>
        <w:noProof/>
      </w:rPr>
      <w:t>1</w:t>
    </w:r>
    <w:r>
      <w:fldChar w:fldCharType="end"/>
    </w:r>
  </w:p>
  <w:p w14:paraId="211F3547" w14:textId="77777777" w:rsidR="00193C68" w:rsidRDefault="00193C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551762" w14:textId="77777777" w:rsidR="00193C68" w:rsidRDefault="00193C68">
      <w:r>
        <w:separator/>
      </w:r>
    </w:p>
  </w:footnote>
  <w:footnote w:type="continuationSeparator" w:id="0">
    <w:p w14:paraId="1D250CE9" w14:textId="77777777" w:rsidR="00193C68" w:rsidRDefault="00193C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01F95" w14:textId="77777777" w:rsidR="00193C68" w:rsidRPr="005001AC" w:rsidRDefault="00193C68" w:rsidP="005001AC">
    <w:pPr>
      <w:jc w:val="right"/>
      <w:rPr>
        <w:sz w:val="20"/>
      </w:rPr>
    </w:pPr>
  </w:p>
  <w:p w14:paraId="3CD866EE" w14:textId="77777777" w:rsidR="00193C68" w:rsidRDefault="00193C68"/>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8D0257E"/>
    <w:multiLevelType w:val="hybridMultilevel"/>
    <w:tmpl w:val="294E24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4BC71EE"/>
    <w:multiLevelType w:val="hybridMultilevel"/>
    <w:tmpl w:val="EF1A42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71C2204"/>
    <w:multiLevelType w:val="hybridMultilevel"/>
    <w:tmpl w:val="798AFE3C"/>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 w15:restartNumberingAfterBreak="0">
    <w:nsid w:val="2A540843"/>
    <w:multiLevelType w:val="hybridMultilevel"/>
    <w:tmpl w:val="08B66F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 w:numId="13">
    <w:abstractNumId w:val="12"/>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Open Biology Royal Society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efwvvf0wxvapqe0psexpsebwrzstatza2d2&quot;&gt;My EndNote Library&lt;record-ids&gt;&lt;item&gt;386&lt;/item&gt;&lt;item&gt;462&lt;/item&gt;&lt;item&gt;488&lt;/item&gt;&lt;item&gt;497&lt;/item&gt;&lt;item&gt;511&lt;/item&gt;&lt;item&gt;515&lt;/item&gt;&lt;item&gt;551&lt;/item&gt;&lt;item&gt;553&lt;/item&gt;&lt;item&gt;799&lt;/item&gt;&lt;item&gt;809&lt;/item&gt;&lt;item&gt;819&lt;/item&gt;&lt;item&gt;835&lt;/item&gt;&lt;item&gt;846&lt;/item&gt;&lt;item&gt;854&lt;/item&gt;&lt;item&gt;860&lt;/item&gt;&lt;item&gt;861&lt;/item&gt;&lt;item&gt;862&lt;/item&gt;&lt;item&gt;868&lt;/item&gt;&lt;item&gt;873&lt;/item&gt;&lt;item&gt;880&lt;/item&gt;&lt;item&gt;881&lt;/item&gt;&lt;item&gt;882&lt;/item&gt;&lt;item&gt;884&lt;/item&gt;&lt;item&gt;885&lt;/item&gt;&lt;item&gt;886&lt;/item&gt;&lt;item&gt;887&lt;/item&gt;&lt;item&gt;889&lt;/item&gt;&lt;item&gt;890&lt;/item&gt;&lt;item&gt;891&lt;/item&gt;&lt;item&gt;892&lt;/item&gt;&lt;item&gt;893&lt;/item&gt;&lt;item&gt;894&lt;/item&gt;&lt;item&gt;895&lt;/item&gt;&lt;item&gt;897&lt;/item&gt;&lt;item&gt;898&lt;/item&gt;&lt;item&gt;909&lt;/item&gt;&lt;item&gt;940&lt;/item&gt;&lt;item&gt;941&lt;/item&gt;&lt;item&gt;953&lt;/item&gt;&lt;item&gt;954&lt;/item&gt;&lt;item&gt;955&lt;/item&gt;&lt;item&gt;988&lt;/item&gt;&lt;item&gt;993&lt;/item&gt;&lt;item&gt;994&lt;/item&gt;&lt;item&gt;1056&lt;/item&gt;&lt;item&gt;1058&lt;/item&gt;&lt;item&gt;1085&lt;/item&gt;&lt;item&gt;1086&lt;/item&gt;&lt;item&gt;1087&lt;/item&gt;&lt;item&gt;1088&lt;/item&gt;&lt;item&gt;1089&lt;/item&gt;&lt;item&gt;1090&lt;/item&gt;&lt;item&gt;1092&lt;/item&gt;&lt;item&gt;1093&lt;/item&gt;&lt;item&gt;1094&lt;/item&gt;&lt;item&gt;1096&lt;/item&gt;&lt;item&gt;1099&lt;/item&gt;&lt;item&gt;1100&lt;/item&gt;&lt;item&gt;1101&lt;/item&gt;&lt;item&gt;1109&lt;/item&gt;&lt;item&gt;1131&lt;/item&gt;&lt;item&gt;1134&lt;/item&gt;&lt;/record-ids&gt;&lt;/item&gt;&lt;/Libraries&gt;"/>
  </w:docVars>
  <w:rsids>
    <w:rsidRoot w:val="002C030F"/>
    <w:rsid w:val="000046F9"/>
    <w:rsid w:val="0000561E"/>
    <w:rsid w:val="000078B7"/>
    <w:rsid w:val="00015F74"/>
    <w:rsid w:val="000233D4"/>
    <w:rsid w:val="00027182"/>
    <w:rsid w:val="00043A32"/>
    <w:rsid w:val="00065EBD"/>
    <w:rsid w:val="00072DDD"/>
    <w:rsid w:val="0007732D"/>
    <w:rsid w:val="00083B44"/>
    <w:rsid w:val="000850DC"/>
    <w:rsid w:val="000928C6"/>
    <w:rsid w:val="0009355C"/>
    <w:rsid w:val="00097645"/>
    <w:rsid w:val="000A506B"/>
    <w:rsid w:val="000B17DC"/>
    <w:rsid w:val="000B1E37"/>
    <w:rsid w:val="000C2771"/>
    <w:rsid w:val="000D46F4"/>
    <w:rsid w:val="000E352C"/>
    <w:rsid w:val="000F0DCE"/>
    <w:rsid w:val="000F1F6D"/>
    <w:rsid w:val="000F6BE3"/>
    <w:rsid w:val="00100928"/>
    <w:rsid w:val="00112C5B"/>
    <w:rsid w:val="00114193"/>
    <w:rsid w:val="00115A38"/>
    <w:rsid w:val="0011687B"/>
    <w:rsid w:val="00121D28"/>
    <w:rsid w:val="00124F82"/>
    <w:rsid w:val="00127F5B"/>
    <w:rsid w:val="00134329"/>
    <w:rsid w:val="001451D1"/>
    <w:rsid w:val="00147136"/>
    <w:rsid w:val="001506BD"/>
    <w:rsid w:val="00152EAD"/>
    <w:rsid w:val="001621B1"/>
    <w:rsid w:val="0016337A"/>
    <w:rsid w:val="00164269"/>
    <w:rsid w:val="00164295"/>
    <w:rsid w:val="001722AB"/>
    <w:rsid w:val="00180720"/>
    <w:rsid w:val="001816E9"/>
    <w:rsid w:val="001820C8"/>
    <w:rsid w:val="0018420F"/>
    <w:rsid w:val="00193C68"/>
    <w:rsid w:val="001A1BDE"/>
    <w:rsid w:val="001A6E2B"/>
    <w:rsid w:val="001B1D52"/>
    <w:rsid w:val="001B3C3C"/>
    <w:rsid w:val="001B5A63"/>
    <w:rsid w:val="001C1345"/>
    <w:rsid w:val="001C7A93"/>
    <w:rsid w:val="001E24E6"/>
    <w:rsid w:val="001F0876"/>
    <w:rsid w:val="001F097F"/>
    <w:rsid w:val="001F167C"/>
    <w:rsid w:val="001F5E91"/>
    <w:rsid w:val="002077B9"/>
    <w:rsid w:val="002353F4"/>
    <w:rsid w:val="00241419"/>
    <w:rsid w:val="00242CB5"/>
    <w:rsid w:val="00243DA4"/>
    <w:rsid w:val="002465BE"/>
    <w:rsid w:val="002547F4"/>
    <w:rsid w:val="00262D72"/>
    <w:rsid w:val="0027354A"/>
    <w:rsid w:val="00273D38"/>
    <w:rsid w:val="00273ECE"/>
    <w:rsid w:val="002776AB"/>
    <w:rsid w:val="002877B5"/>
    <w:rsid w:val="002904B0"/>
    <w:rsid w:val="00293A67"/>
    <w:rsid w:val="00294FBB"/>
    <w:rsid w:val="002A0AFD"/>
    <w:rsid w:val="002A46C5"/>
    <w:rsid w:val="002A5388"/>
    <w:rsid w:val="002A62BC"/>
    <w:rsid w:val="002C030F"/>
    <w:rsid w:val="002C42A9"/>
    <w:rsid w:val="002C7151"/>
    <w:rsid w:val="003043AF"/>
    <w:rsid w:val="00322408"/>
    <w:rsid w:val="00327422"/>
    <w:rsid w:val="00331D75"/>
    <w:rsid w:val="003325FD"/>
    <w:rsid w:val="00334B8A"/>
    <w:rsid w:val="00335B45"/>
    <w:rsid w:val="003367A6"/>
    <w:rsid w:val="00337923"/>
    <w:rsid w:val="003412A6"/>
    <w:rsid w:val="00344412"/>
    <w:rsid w:val="00355362"/>
    <w:rsid w:val="00363E44"/>
    <w:rsid w:val="00370D9E"/>
    <w:rsid w:val="003854EC"/>
    <w:rsid w:val="00394937"/>
    <w:rsid w:val="00395E86"/>
    <w:rsid w:val="003962ED"/>
    <w:rsid w:val="003A2FD8"/>
    <w:rsid w:val="003B40E6"/>
    <w:rsid w:val="003C7EC8"/>
    <w:rsid w:val="003E7281"/>
    <w:rsid w:val="003E74FB"/>
    <w:rsid w:val="003F6E14"/>
    <w:rsid w:val="00405336"/>
    <w:rsid w:val="00412E35"/>
    <w:rsid w:val="00412F21"/>
    <w:rsid w:val="00413302"/>
    <w:rsid w:val="00413759"/>
    <w:rsid w:val="0042581A"/>
    <w:rsid w:val="004438AA"/>
    <w:rsid w:val="004571D5"/>
    <w:rsid w:val="00461D81"/>
    <w:rsid w:val="0046261C"/>
    <w:rsid w:val="0046356B"/>
    <w:rsid w:val="00466AF9"/>
    <w:rsid w:val="00477182"/>
    <w:rsid w:val="004779CB"/>
    <w:rsid w:val="00482A19"/>
    <w:rsid w:val="0048701E"/>
    <w:rsid w:val="00487E5F"/>
    <w:rsid w:val="0049347E"/>
    <w:rsid w:val="00495914"/>
    <w:rsid w:val="004C4965"/>
    <w:rsid w:val="004C6D1B"/>
    <w:rsid w:val="004D3EAE"/>
    <w:rsid w:val="004E42D8"/>
    <w:rsid w:val="004E7BA2"/>
    <w:rsid w:val="004F2C8F"/>
    <w:rsid w:val="004F5AFF"/>
    <w:rsid w:val="004F7EDF"/>
    <w:rsid w:val="005001AC"/>
    <w:rsid w:val="00502877"/>
    <w:rsid w:val="005028E3"/>
    <w:rsid w:val="00506F7B"/>
    <w:rsid w:val="00512A0A"/>
    <w:rsid w:val="005152AB"/>
    <w:rsid w:val="00527D71"/>
    <w:rsid w:val="00541F2F"/>
    <w:rsid w:val="005520A8"/>
    <w:rsid w:val="005607DD"/>
    <w:rsid w:val="005641E4"/>
    <w:rsid w:val="0057724C"/>
    <w:rsid w:val="005779F9"/>
    <w:rsid w:val="00592262"/>
    <w:rsid w:val="005A558C"/>
    <w:rsid w:val="005B4346"/>
    <w:rsid w:val="005C2E46"/>
    <w:rsid w:val="005D1B59"/>
    <w:rsid w:val="005D35F3"/>
    <w:rsid w:val="005D7912"/>
    <w:rsid w:val="005E28F8"/>
    <w:rsid w:val="005E6513"/>
    <w:rsid w:val="005F4896"/>
    <w:rsid w:val="00601110"/>
    <w:rsid w:val="00605113"/>
    <w:rsid w:val="00606480"/>
    <w:rsid w:val="0061472B"/>
    <w:rsid w:val="00616E56"/>
    <w:rsid w:val="00634E69"/>
    <w:rsid w:val="00636042"/>
    <w:rsid w:val="00645AF8"/>
    <w:rsid w:val="00651114"/>
    <w:rsid w:val="00654620"/>
    <w:rsid w:val="00664560"/>
    <w:rsid w:val="00670299"/>
    <w:rsid w:val="0068540C"/>
    <w:rsid w:val="00691985"/>
    <w:rsid w:val="00693ACE"/>
    <w:rsid w:val="006A1B64"/>
    <w:rsid w:val="006A426A"/>
    <w:rsid w:val="006C659C"/>
    <w:rsid w:val="006D51F2"/>
    <w:rsid w:val="006E1590"/>
    <w:rsid w:val="006F1842"/>
    <w:rsid w:val="006F5FA5"/>
    <w:rsid w:val="007108F5"/>
    <w:rsid w:val="00713E5B"/>
    <w:rsid w:val="00717B87"/>
    <w:rsid w:val="00720602"/>
    <w:rsid w:val="00721200"/>
    <w:rsid w:val="00724970"/>
    <w:rsid w:val="007402FC"/>
    <w:rsid w:val="007404BF"/>
    <w:rsid w:val="00740DF8"/>
    <w:rsid w:val="007411A1"/>
    <w:rsid w:val="007508FA"/>
    <w:rsid w:val="00763498"/>
    <w:rsid w:val="00782FC4"/>
    <w:rsid w:val="0078407A"/>
    <w:rsid w:val="00790351"/>
    <w:rsid w:val="00793072"/>
    <w:rsid w:val="00793D19"/>
    <w:rsid w:val="007A5F86"/>
    <w:rsid w:val="007B29AC"/>
    <w:rsid w:val="007C309F"/>
    <w:rsid w:val="007D1E12"/>
    <w:rsid w:val="007D3F22"/>
    <w:rsid w:val="007D4BB6"/>
    <w:rsid w:val="007D7153"/>
    <w:rsid w:val="007E3A89"/>
    <w:rsid w:val="00801B32"/>
    <w:rsid w:val="00801C10"/>
    <w:rsid w:val="00807D35"/>
    <w:rsid w:val="008218C4"/>
    <w:rsid w:val="00826599"/>
    <w:rsid w:val="008333CC"/>
    <w:rsid w:val="00833AB0"/>
    <w:rsid w:val="00847F0C"/>
    <w:rsid w:val="0085097D"/>
    <w:rsid w:val="0085789E"/>
    <w:rsid w:val="00867A98"/>
    <w:rsid w:val="00870867"/>
    <w:rsid w:val="008820AB"/>
    <w:rsid w:val="00885C9B"/>
    <w:rsid w:val="00887B1A"/>
    <w:rsid w:val="008B4FC1"/>
    <w:rsid w:val="008C3839"/>
    <w:rsid w:val="008D528B"/>
    <w:rsid w:val="008D535B"/>
    <w:rsid w:val="008D5D2A"/>
    <w:rsid w:val="008D634E"/>
    <w:rsid w:val="008F4F8D"/>
    <w:rsid w:val="00914B63"/>
    <w:rsid w:val="00926468"/>
    <w:rsid w:val="0092647D"/>
    <w:rsid w:val="009354F3"/>
    <w:rsid w:val="00937896"/>
    <w:rsid w:val="009447DC"/>
    <w:rsid w:val="00961BA5"/>
    <w:rsid w:val="0096605D"/>
    <w:rsid w:val="0096684F"/>
    <w:rsid w:val="009729C4"/>
    <w:rsid w:val="00973FBA"/>
    <w:rsid w:val="009743A9"/>
    <w:rsid w:val="009819F3"/>
    <w:rsid w:val="00981C48"/>
    <w:rsid w:val="009961CA"/>
    <w:rsid w:val="00996D20"/>
    <w:rsid w:val="009A5287"/>
    <w:rsid w:val="009A78AE"/>
    <w:rsid w:val="009B2AC5"/>
    <w:rsid w:val="009B7984"/>
    <w:rsid w:val="009C7268"/>
    <w:rsid w:val="009D49B3"/>
    <w:rsid w:val="009F4BED"/>
    <w:rsid w:val="009F7256"/>
    <w:rsid w:val="009F7D93"/>
    <w:rsid w:val="00A05E8E"/>
    <w:rsid w:val="00A062A7"/>
    <w:rsid w:val="00A10958"/>
    <w:rsid w:val="00A21B51"/>
    <w:rsid w:val="00A23760"/>
    <w:rsid w:val="00A23D0C"/>
    <w:rsid w:val="00A27BAB"/>
    <w:rsid w:val="00A32C70"/>
    <w:rsid w:val="00A3403B"/>
    <w:rsid w:val="00A3441F"/>
    <w:rsid w:val="00A416DF"/>
    <w:rsid w:val="00A4220B"/>
    <w:rsid w:val="00A51A12"/>
    <w:rsid w:val="00A56A08"/>
    <w:rsid w:val="00A57FB4"/>
    <w:rsid w:val="00A627D4"/>
    <w:rsid w:val="00A70604"/>
    <w:rsid w:val="00A74DA2"/>
    <w:rsid w:val="00A76BE7"/>
    <w:rsid w:val="00A81C49"/>
    <w:rsid w:val="00AB399E"/>
    <w:rsid w:val="00AC59D0"/>
    <w:rsid w:val="00AD16B1"/>
    <w:rsid w:val="00AD499C"/>
    <w:rsid w:val="00AE1EBD"/>
    <w:rsid w:val="00AE4625"/>
    <w:rsid w:val="00AF4E0E"/>
    <w:rsid w:val="00AF7566"/>
    <w:rsid w:val="00B064EE"/>
    <w:rsid w:val="00B142B5"/>
    <w:rsid w:val="00B23934"/>
    <w:rsid w:val="00B32BC1"/>
    <w:rsid w:val="00B34344"/>
    <w:rsid w:val="00B36869"/>
    <w:rsid w:val="00B41D91"/>
    <w:rsid w:val="00B43B31"/>
    <w:rsid w:val="00B43C0C"/>
    <w:rsid w:val="00B47CFA"/>
    <w:rsid w:val="00B548F0"/>
    <w:rsid w:val="00B57AA2"/>
    <w:rsid w:val="00B57F00"/>
    <w:rsid w:val="00B610FD"/>
    <w:rsid w:val="00B632E9"/>
    <w:rsid w:val="00B723B3"/>
    <w:rsid w:val="00B77B2A"/>
    <w:rsid w:val="00B82721"/>
    <w:rsid w:val="00B82C22"/>
    <w:rsid w:val="00B85F58"/>
    <w:rsid w:val="00B92E08"/>
    <w:rsid w:val="00B93DBA"/>
    <w:rsid w:val="00B9440A"/>
    <w:rsid w:val="00B95DB2"/>
    <w:rsid w:val="00BA5211"/>
    <w:rsid w:val="00BB25ED"/>
    <w:rsid w:val="00BB2D2A"/>
    <w:rsid w:val="00BC3E04"/>
    <w:rsid w:val="00BD58CF"/>
    <w:rsid w:val="00BE5500"/>
    <w:rsid w:val="00BF0C92"/>
    <w:rsid w:val="00BF41BF"/>
    <w:rsid w:val="00C0328E"/>
    <w:rsid w:val="00C04CC1"/>
    <w:rsid w:val="00C10651"/>
    <w:rsid w:val="00C35B2F"/>
    <w:rsid w:val="00C367F1"/>
    <w:rsid w:val="00C4096C"/>
    <w:rsid w:val="00C50C6D"/>
    <w:rsid w:val="00C53C31"/>
    <w:rsid w:val="00C5593A"/>
    <w:rsid w:val="00C55E91"/>
    <w:rsid w:val="00C600D9"/>
    <w:rsid w:val="00C7189E"/>
    <w:rsid w:val="00C860F7"/>
    <w:rsid w:val="00C90B03"/>
    <w:rsid w:val="00C92B22"/>
    <w:rsid w:val="00CC1384"/>
    <w:rsid w:val="00CD3588"/>
    <w:rsid w:val="00CD3720"/>
    <w:rsid w:val="00CE2B0A"/>
    <w:rsid w:val="00CE4DBD"/>
    <w:rsid w:val="00CE603E"/>
    <w:rsid w:val="00CE7020"/>
    <w:rsid w:val="00CF1848"/>
    <w:rsid w:val="00CF52DA"/>
    <w:rsid w:val="00CF5C2F"/>
    <w:rsid w:val="00D04BCF"/>
    <w:rsid w:val="00D05061"/>
    <w:rsid w:val="00D07FA1"/>
    <w:rsid w:val="00D143D9"/>
    <w:rsid w:val="00D15DC2"/>
    <w:rsid w:val="00D15F43"/>
    <w:rsid w:val="00D25EEC"/>
    <w:rsid w:val="00D41869"/>
    <w:rsid w:val="00D52035"/>
    <w:rsid w:val="00D5511B"/>
    <w:rsid w:val="00D55808"/>
    <w:rsid w:val="00D55EB9"/>
    <w:rsid w:val="00D578E8"/>
    <w:rsid w:val="00D65F61"/>
    <w:rsid w:val="00D766F1"/>
    <w:rsid w:val="00D81895"/>
    <w:rsid w:val="00DA2123"/>
    <w:rsid w:val="00DA62CE"/>
    <w:rsid w:val="00DC1F7A"/>
    <w:rsid w:val="00DC7A40"/>
    <w:rsid w:val="00DD6D9D"/>
    <w:rsid w:val="00DF1087"/>
    <w:rsid w:val="00DF545B"/>
    <w:rsid w:val="00DF5BA4"/>
    <w:rsid w:val="00E02EE3"/>
    <w:rsid w:val="00E12A3C"/>
    <w:rsid w:val="00E169E0"/>
    <w:rsid w:val="00E257C8"/>
    <w:rsid w:val="00E36A00"/>
    <w:rsid w:val="00E41512"/>
    <w:rsid w:val="00E4519A"/>
    <w:rsid w:val="00E47128"/>
    <w:rsid w:val="00E61710"/>
    <w:rsid w:val="00E853D5"/>
    <w:rsid w:val="00E9773B"/>
    <w:rsid w:val="00EA5C08"/>
    <w:rsid w:val="00EA6F42"/>
    <w:rsid w:val="00EB1E64"/>
    <w:rsid w:val="00EC13A3"/>
    <w:rsid w:val="00EC76F0"/>
    <w:rsid w:val="00EC7C85"/>
    <w:rsid w:val="00EF096A"/>
    <w:rsid w:val="00F03DF7"/>
    <w:rsid w:val="00F125EE"/>
    <w:rsid w:val="00F12E98"/>
    <w:rsid w:val="00F200FF"/>
    <w:rsid w:val="00F22029"/>
    <w:rsid w:val="00F25C43"/>
    <w:rsid w:val="00F40B2D"/>
    <w:rsid w:val="00F5041A"/>
    <w:rsid w:val="00F515FB"/>
    <w:rsid w:val="00F630EA"/>
    <w:rsid w:val="00F7007E"/>
    <w:rsid w:val="00F73193"/>
    <w:rsid w:val="00F739EA"/>
    <w:rsid w:val="00F7412D"/>
    <w:rsid w:val="00F74F95"/>
    <w:rsid w:val="00F75F6F"/>
    <w:rsid w:val="00F77B3D"/>
    <w:rsid w:val="00F80705"/>
    <w:rsid w:val="00F84C80"/>
    <w:rsid w:val="00F9087F"/>
    <w:rsid w:val="00FA1481"/>
    <w:rsid w:val="00FA51C0"/>
    <w:rsid w:val="00FA5A04"/>
    <w:rsid w:val="00FB21B9"/>
    <w:rsid w:val="00FB3B66"/>
    <w:rsid w:val="00FC1380"/>
    <w:rsid w:val="00FD03D2"/>
    <w:rsid w:val="00FD3314"/>
    <w:rsid w:val="00FE3C89"/>
    <w:rsid w:val="00FE3DF9"/>
    <w:rsid w:val="00FF04E3"/>
    <w:rsid w:val="00FF09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uiPriority w:val="35"/>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rsid w:val="00405336"/>
    <w:rPr>
      <w:sz w:val="20"/>
    </w:rPr>
  </w:style>
  <w:style w:type="character" w:customStyle="1" w:styleId="CommentTextChar">
    <w:name w:val="Comment Text Char"/>
    <w:basedOn w:val="DefaultParagraphFont"/>
    <w:link w:val="CommentText"/>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aliases w:val="Heading 3 -Thesis"/>
    <w:basedOn w:val="Normal"/>
    <w:next w:val="Normal"/>
    <w:link w:val="TitleChar"/>
    <w:uiPriority w:val="10"/>
    <w:qFormat/>
    <w:rsid w:val="00405336"/>
    <w:pPr>
      <w:spacing w:before="240" w:after="60"/>
      <w:jc w:val="center"/>
      <w:outlineLvl w:val="0"/>
    </w:pPr>
    <w:rPr>
      <w:rFonts w:ascii="Cambria" w:hAnsi="Cambria"/>
      <w:b/>
      <w:bCs/>
      <w:kern w:val="28"/>
      <w:sz w:val="32"/>
      <w:szCs w:val="32"/>
    </w:rPr>
  </w:style>
  <w:style w:type="character" w:customStyle="1" w:styleId="TitleChar">
    <w:name w:val="Title Char"/>
    <w:aliases w:val="Heading 3 -Thesis Char"/>
    <w:link w:val="Title"/>
    <w:uiPriority w:val="10"/>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unhideWhenUsed/>
    <w:rsid w:val="00793072"/>
    <w:rPr>
      <w:sz w:val="16"/>
      <w:szCs w:val="16"/>
    </w:rPr>
  </w:style>
  <w:style w:type="character" w:customStyle="1" w:styleId="UnresolvedMention1">
    <w:name w:val="Unresolved Mention1"/>
    <w:basedOn w:val="DefaultParagraphFont"/>
    <w:uiPriority w:val="99"/>
    <w:semiHidden/>
    <w:unhideWhenUsed/>
    <w:rsid w:val="008218C4"/>
    <w:rPr>
      <w:color w:val="808080"/>
      <w:shd w:val="clear" w:color="auto" w:fill="E6E6E6"/>
    </w:rPr>
  </w:style>
  <w:style w:type="paragraph" w:customStyle="1" w:styleId="EndNoteBibliography">
    <w:name w:val="EndNote Bibliography"/>
    <w:basedOn w:val="Normal"/>
    <w:link w:val="EndNoteBibliographyChar"/>
    <w:rsid w:val="00801B32"/>
    <w:pPr>
      <w:spacing w:after="160"/>
    </w:pPr>
    <w:rPr>
      <w:rFonts w:eastAsiaTheme="minorHAnsi"/>
      <w:noProof/>
      <w:szCs w:val="22"/>
    </w:rPr>
  </w:style>
  <w:style w:type="character" w:customStyle="1" w:styleId="EndNoteBibliographyChar">
    <w:name w:val="EndNote Bibliography Char"/>
    <w:basedOn w:val="DefaultParagraphFont"/>
    <w:link w:val="EndNoteBibliography"/>
    <w:rsid w:val="00801B32"/>
    <w:rPr>
      <w:rFonts w:eastAsiaTheme="minorHAnsi"/>
      <w:noProof/>
      <w:sz w:val="24"/>
      <w:szCs w:val="22"/>
    </w:rPr>
  </w:style>
  <w:style w:type="table" w:customStyle="1" w:styleId="PlainTable31">
    <w:name w:val="Plain Table 31"/>
    <w:basedOn w:val="TableNormal"/>
    <w:uiPriority w:val="43"/>
    <w:rsid w:val="002A5388"/>
    <w:rPr>
      <w:rFonts w:asciiTheme="minorHAnsi" w:eastAsiaTheme="minorHAnsi" w:hAnsiTheme="minorHAnsi" w:cstheme="minorBidi"/>
      <w:sz w:val="22"/>
      <w:szCs w:val="22"/>
      <w:lang w:val="en-AU"/>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Revision">
    <w:name w:val="Revision"/>
    <w:hidden/>
    <w:uiPriority w:val="99"/>
    <w:semiHidden/>
    <w:rsid w:val="000F1F6D"/>
    <w:rPr>
      <w:sz w:val="24"/>
    </w:rPr>
  </w:style>
  <w:style w:type="paragraph" w:customStyle="1" w:styleId="EndNoteBibliographyTitle">
    <w:name w:val="EndNote Bibliography Title"/>
    <w:basedOn w:val="Normal"/>
    <w:link w:val="EndNoteBibliographyTitleChar"/>
    <w:rsid w:val="005641E4"/>
    <w:pPr>
      <w:jc w:val="center"/>
    </w:pPr>
    <w:rPr>
      <w:noProof/>
    </w:rPr>
  </w:style>
  <w:style w:type="character" w:customStyle="1" w:styleId="EndNoteBibliographyTitleChar">
    <w:name w:val="EndNote Bibliography Title Char"/>
    <w:basedOn w:val="DefaultParagraphFont"/>
    <w:link w:val="EndNoteBibliographyTitle"/>
    <w:rsid w:val="005641E4"/>
    <w:rPr>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tiff"/><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tiff"/><Relationship Id="rId34" Type="http://schemas.microsoft.com/office/2016/09/relationships/commentsIds" Target="commentsIds.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tiff"/><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em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tiff"/><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1.xml"/><Relationship Id="rId35"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351A084D5E14E4A852F11509B038C6B" ma:contentTypeVersion="8" ma:contentTypeDescription="Create a new document." ma:contentTypeScope="" ma:versionID="a295bd0d909b0f1d09091046fd7ba941">
  <xsd:schema xmlns:xsd="http://www.w3.org/2001/XMLSchema" xmlns:xs="http://www.w3.org/2001/XMLSchema" xmlns:p="http://schemas.microsoft.com/office/2006/metadata/properties" xmlns:ns3="a29e43a5-87af-4fe6-90b4-081c26f8fa18" targetNamespace="http://schemas.microsoft.com/office/2006/metadata/properties" ma:root="true" ma:fieldsID="03f63c4af8a5a91a5a8d524fedd0b1dd" ns3:_="">
    <xsd:import namespace="a29e43a5-87af-4fe6-90b4-081c26f8fa1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9e43a5-87af-4fe6-90b4-081c26f8fa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_activity" ma:index="15"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a29e43a5-87af-4fe6-90b4-081c26f8fa18"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2B2257-83AE-4C04-ACE5-A2B3C27623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9e43a5-87af-4fe6-90b4-081c26f8fa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02B69D4-65FC-4D21-A3EE-CF42339BE7A9}">
  <ds:schemaRef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a29e43a5-87af-4fe6-90b4-081c26f8fa18"/>
    <ds:schemaRef ds:uri="http://www.w3.org/XML/1998/namespace"/>
  </ds:schemaRefs>
</ds:datastoreItem>
</file>

<file path=customXml/itemProps3.xml><?xml version="1.0" encoding="utf-8"?>
<ds:datastoreItem xmlns:ds="http://schemas.openxmlformats.org/officeDocument/2006/customXml" ds:itemID="{19E6A68D-E1AB-4F55-8E22-2A1FD61D506F}">
  <ds:schemaRefs>
    <ds:schemaRef ds:uri="http://schemas.microsoft.com/sharepoint/v3/contenttype/forms"/>
  </ds:schemaRefs>
</ds:datastoreItem>
</file>

<file path=customXml/itemProps4.xml><?xml version="1.0" encoding="utf-8"?>
<ds:datastoreItem xmlns:ds="http://schemas.openxmlformats.org/officeDocument/2006/customXml" ds:itemID="{727545C7-8FF9-485E-BC41-83D30E868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18811</Words>
  <Characters>107229</Characters>
  <Application>Microsoft Office Word</Application>
  <DocSecurity>0</DocSecurity>
  <Lines>893</Lines>
  <Paragraphs>251</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125789</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Thorn, Kailah (SAM)</cp:lastModifiedBy>
  <cp:revision>2</cp:revision>
  <cp:lastPrinted>2018-01-11T19:53:00Z</cp:lastPrinted>
  <dcterms:created xsi:type="dcterms:W3CDTF">2023-05-29T08:56:00Z</dcterms:created>
  <dcterms:modified xsi:type="dcterms:W3CDTF">2023-05-29T08:56:00Z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0x0101009351A084D5E14E4A852F11509B038C6B</vt:lpwstr>
  </property>
</Properties>
</file>