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C3055C" w14:textId="130977E5" w:rsidR="00637C4E" w:rsidRDefault="00DC1060">
      <w:pPr>
        <w:rPr>
          <w:rFonts w:ascii="Times New Roman" w:hAnsi="Times New Roman" w:cs="Times New Roman"/>
          <w:b/>
          <w:bCs/>
          <w:sz w:val="24"/>
          <w:szCs w:val="28"/>
        </w:rPr>
      </w:pPr>
      <w:r w:rsidRPr="00DC1060">
        <w:rPr>
          <w:rFonts w:ascii="Times New Roman" w:hAnsi="Times New Roman" w:cs="Times New Roman"/>
          <w:b/>
          <w:bCs/>
          <w:sz w:val="24"/>
          <w:szCs w:val="28"/>
        </w:rPr>
        <w:t>Supplemental Materials</w:t>
      </w:r>
    </w:p>
    <w:p w14:paraId="6D4940F0" w14:textId="7CB5FABF" w:rsidR="00DC1060" w:rsidRDefault="004A4407" w:rsidP="00DC1060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4A4407">
        <w:rPr>
          <w:rFonts w:ascii="Times New Roman" w:hAnsi="Times New Roman" w:cs="Times New Roman"/>
          <w:b/>
          <w:bCs/>
          <w:noProof/>
          <w:sz w:val="24"/>
          <w:szCs w:val="28"/>
        </w:rPr>
        <w:drawing>
          <wp:inline distT="0" distB="0" distL="0" distR="0" wp14:anchorId="3837517A" wp14:editId="5B06CB54">
            <wp:extent cx="5274310" cy="6182995"/>
            <wp:effectExtent l="0" t="0" r="254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18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23887" w14:textId="5F7EE391" w:rsidR="004A4407" w:rsidRPr="00323340" w:rsidRDefault="004A4407" w:rsidP="004A440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4A4407"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Pr="004A4407">
        <w:rPr>
          <w:rFonts w:ascii="Times New Roman" w:hAnsi="Times New Roman" w:cs="Times New Roman" w:hint="eastAsia"/>
          <w:b/>
          <w:bCs/>
          <w:sz w:val="24"/>
          <w:szCs w:val="24"/>
        </w:rPr>
        <w:t>igure</w:t>
      </w:r>
      <w:r w:rsidRPr="004A440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A4407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4A4407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323340">
        <w:rPr>
          <w:rFonts w:ascii="Times New Roman" w:hAnsi="Times New Roman" w:cs="Times New Roman"/>
          <w:sz w:val="24"/>
          <w:szCs w:val="24"/>
        </w:rPr>
        <w:t xml:space="preserve"> </w:t>
      </w:r>
      <w:r w:rsidRPr="004A4407">
        <w:rPr>
          <w:rFonts w:ascii="Times New Roman" w:hAnsi="Times New Roman" w:cs="Times New Roman"/>
          <w:sz w:val="24"/>
          <w:szCs w:val="24"/>
        </w:rPr>
        <w:t xml:space="preserve">Anomalies for (a) wind speed at 925 </w:t>
      </w:r>
      <w:proofErr w:type="spellStart"/>
      <w:r w:rsidRPr="004A4407">
        <w:rPr>
          <w:rFonts w:ascii="Times New Roman" w:hAnsi="Times New Roman" w:cs="Times New Roman"/>
          <w:sz w:val="24"/>
          <w:szCs w:val="24"/>
        </w:rPr>
        <w:t>hPa</w:t>
      </w:r>
      <w:proofErr w:type="spellEnd"/>
      <w:r w:rsidRPr="004A4407">
        <w:rPr>
          <w:rFonts w:ascii="Times New Roman" w:hAnsi="Times New Roman" w:cs="Times New Roman"/>
          <w:sz w:val="24"/>
          <w:szCs w:val="24"/>
        </w:rPr>
        <w:t xml:space="preserve"> (WSD925), (b) boundary layer height (BLH), (c) vertical differences of air temperature between 850 and 925 </w:t>
      </w:r>
      <w:proofErr w:type="spellStart"/>
      <w:r w:rsidRPr="004A4407">
        <w:rPr>
          <w:rFonts w:ascii="Times New Roman" w:hAnsi="Times New Roman" w:cs="Times New Roman"/>
          <w:sz w:val="24"/>
          <w:szCs w:val="24"/>
        </w:rPr>
        <w:t>hPa</w:t>
      </w:r>
      <w:proofErr w:type="spellEnd"/>
      <w:r w:rsidRPr="004A440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4A4407">
        <w:rPr>
          <w:rFonts w:ascii="Times New Roman" w:hAnsi="Times New Roman" w:cs="Times New Roman"/>
          <w:sz w:val="24"/>
          <w:szCs w:val="24"/>
        </w:rPr>
        <w:t>T_invers</w:t>
      </w:r>
      <w:proofErr w:type="spellEnd"/>
      <w:r w:rsidRPr="004A4407">
        <w:rPr>
          <w:rFonts w:ascii="Times New Roman" w:hAnsi="Times New Roman" w:cs="Times New Roman"/>
          <w:sz w:val="24"/>
          <w:szCs w:val="24"/>
        </w:rPr>
        <w:t>), (d) precipitation (PRE) obtained by regression upon the normalized PC2. Stippling regions indicate the significance at the 90% confidence level.</w:t>
      </w:r>
    </w:p>
    <w:p w14:paraId="50943136" w14:textId="77777777" w:rsidR="004A4407" w:rsidRPr="004A4407" w:rsidRDefault="004A4407" w:rsidP="00DC1060">
      <w:pPr>
        <w:jc w:val="center"/>
        <w:rPr>
          <w:rFonts w:ascii="Times New Roman" w:hAnsi="Times New Roman" w:cs="Times New Roman" w:hint="eastAsia"/>
          <w:b/>
          <w:bCs/>
          <w:sz w:val="24"/>
          <w:szCs w:val="28"/>
        </w:rPr>
      </w:pPr>
    </w:p>
    <w:p w14:paraId="03CF056E" w14:textId="020E7189" w:rsidR="00DC1060" w:rsidRDefault="001714B8" w:rsidP="00DC1060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1714B8">
        <w:rPr>
          <w:rFonts w:ascii="Times New Roman" w:hAnsi="Times New Roman" w:cs="Times New Roman"/>
          <w:b/>
          <w:bCs/>
          <w:noProof/>
          <w:sz w:val="24"/>
          <w:szCs w:val="28"/>
        </w:rPr>
        <w:lastRenderedPageBreak/>
        <w:drawing>
          <wp:inline distT="0" distB="0" distL="0" distR="0" wp14:anchorId="401FF15E" wp14:editId="476DA3EA">
            <wp:extent cx="5274310" cy="7097395"/>
            <wp:effectExtent l="0" t="0" r="254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9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D4BFB" w14:textId="4B05E581" w:rsidR="00802762" w:rsidRPr="00323340" w:rsidRDefault="00802762" w:rsidP="00802762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02762"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Pr="00802762">
        <w:rPr>
          <w:rFonts w:ascii="Times New Roman" w:hAnsi="Times New Roman" w:cs="Times New Roman" w:hint="eastAsia"/>
          <w:b/>
          <w:bCs/>
          <w:sz w:val="24"/>
          <w:szCs w:val="24"/>
        </w:rPr>
        <w:t>igure</w:t>
      </w:r>
      <w:r w:rsidRPr="00802762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802762">
        <w:rPr>
          <w:rFonts w:ascii="Times New Roman" w:hAnsi="Times New Roman" w:cs="Times New Roman"/>
          <w:b/>
          <w:bCs/>
          <w:sz w:val="24"/>
          <w:szCs w:val="24"/>
        </w:rPr>
        <w:t>S2</w:t>
      </w:r>
      <w:r w:rsidRPr="00802762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323340">
        <w:rPr>
          <w:rFonts w:ascii="Times New Roman" w:hAnsi="Times New Roman" w:cs="Times New Roman"/>
          <w:sz w:val="24"/>
          <w:szCs w:val="24"/>
        </w:rPr>
        <w:t xml:space="preserve">As in Fig. </w:t>
      </w:r>
      <w:r>
        <w:rPr>
          <w:rFonts w:ascii="Times New Roman" w:hAnsi="Times New Roman" w:cs="Times New Roman"/>
          <w:sz w:val="24"/>
          <w:szCs w:val="24"/>
        </w:rPr>
        <w:t>S1</w:t>
      </w:r>
      <w:r w:rsidRPr="00323340">
        <w:rPr>
          <w:rFonts w:ascii="Times New Roman" w:hAnsi="Times New Roman" w:cs="Times New Roman"/>
          <w:sz w:val="24"/>
          <w:szCs w:val="24"/>
        </w:rPr>
        <w:t>, but for (a) sea level pressure (SLP</w:t>
      </w:r>
      <w:r>
        <w:rPr>
          <w:rFonts w:ascii="Times New Roman" w:hAnsi="Times New Roman" w:cs="Times New Roman" w:hint="eastAsia"/>
          <w:sz w:val="24"/>
          <w:szCs w:val="24"/>
        </w:rPr>
        <w:t>, shading</w:t>
      </w:r>
      <w:r w:rsidRPr="00323340">
        <w:rPr>
          <w:rFonts w:ascii="Times New Roman" w:hAnsi="Times New Roman" w:cs="Times New Roman"/>
          <w:sz w:val="24"/>
          <w:szCs w:val="24"/>
        </w:rPr>
        <w:t>) and 850-hPa winds (UV850</w:t>
      </w:r>
      <w:r>
        <w:rPr>
          <w:rFonts w:ascii="Times New Roman" w:hAnsi="Times New Roman" w:cs="Times New Roman" w:hint="eastAsia"/>
          <w:sz w:val="24"/>
          <w:szCs w:val="24"/>
        </w:rPr>
        <w:t>, vectors</w:t>
      </w:r>
      <w:r w:rsidRPr="00323340">
        <w:rPr>
          <w:rFonts w:ascii="Times New Roman" w:hAnsi="Times New Roman" w:cs="Times New Roman"/>
          <w:sz w:val="24"/>
          <w:szCs w:val="24"/>
        </w:rPr>
        <w:t xml:space="preserve">), (b) </w:t>
      </w:r>
      <w:bookmarkStart w:id="0" w:name="_Hlk122777908"/>
      <w:r w:rsidRPr="00323340">
        <w:rPr>
          <w:rFonts w:ascii="Times New Roman" w:hAnsi="Times New Roman" w:cs="Times New Roman"/>
          <w:sz w:val="24"/>
          <w:szCs w:val="24"/>
        </w:rPr>
        <w:t xml:space="preserve">geopotential height at </w:t>
      </w:r>
      <w:bookmarkEnd w:id="0"/>
      <w:r w:rsidRPr="00323340">
        <w:rPr>
          <w:rFonts w:ascii="Times New Roman" w:hAnsi="Times New Roman" w:cs="Times New Roman"/>
          <w:sz w:val="24"/>
          <w:szCs w:val="24"/>
        </w:rPr>
        <w:t>500hPa (H</w:t>
      </w:r>
      <w:r>
        <w:rPr>
          <w:rFonts w:ascii="Times New Roman" w:hAnsi="Times New Roman" w:cs="Times New Roman" w:hint="eastAsia"/>
          <w:sz w:val="24"/>
          <w:szCs w:val="24"/>
        </w:rPr>
        <w:t>GT</w:t>
      </w:r>
      <w:r w:rsidRPr="00323340">
        <w:rPr>
          <w:rFonts w:ascii="Times New Roman" w:hAnsi="Times New Roman" w:cs="Times New Roman"/>
          <w:sz w:val="24"/>
          <w:szCs w:val="24"/>
        </w:rPr>
        <w:t>500). Stippling regions indicate the significance at the 90% confidence level.</w:t>
      </w:r>
    </w:p>
    <w:p w14:paraId="2EA8CB55" w14:textId="77777777" w:rsidR="00802762" w:rsidRDefault="00802762" w:rsidP="00DC1060">
      <w:pPr>
        <w:jc w:val="center"/>
        <w:rPr>
          <w:rFonts w:ascii="Times New Roman" w:hAnsi="Times New Roman" w:cs="Times New Roman" w:hint="eastAsia"/>
          <w:b/>
          <w:bCs/>
          <w:sz w:val="24"/>
          <w:szCs w:val="28"/>
        </w:rPr>
      </w:pPr>
    </w:p>
    <w:p w14:paraId="5EF626B7" w14:textId="08EC22C2" w:rsidR="00DC1060" w:rsidRDefault="001714B8" w:rsidP="00DC1060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1714B8">
        <w:rPr>
          <w:rFonts w:ascii="Times New Roman" w:hAnsi="Times New Roman" w:cs="Times New Roman"/>
          <w:b/>
          <w:bCs/>
          <w:noProof/>
          <w:sz w:val="24"/>
          <w:szCs w:val="28"/>
        </w:rPr>
        <w:drawing>
          <wp:inline distT="0" distB="0" distL="0" distR="0" wp14:anchorId="0E934497" wp14:editId="01344516">
            <wp:extent cx="5274310" cy="505142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5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B5015" w14:textId="3FA9FD18" w:rsidR="00802762" w:rsidRDefault="00802762" w:rsidP="00802762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1714B8"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Pr="001714B8">
        <w:rPr>
          <w:rFonts w:ascii="Times New Roman" w:hAnsi="Times New Roman" w:cs="Times New Roman" w:hint="eastAsia"/>
          <w:b/>
          <w:bCs/>
          <w:sz w:val="24"/>
          <w:szCs w:val="24"/>
        </w:rPr>
        <w:t>igure</w:t>
      </w:r>
      <w:r w:rsidRPr="001714B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714B8" w:rsidRPr="001714B8">
        <w:rPr>
          <w:rFonts w:ascii="Times New Roman" w:hAnsi="Times New Roman" w:cs="Times New Roman"/>
          <w:b/>
          <w:bCs/>
          <w:sz w:val="24"/>
          <w:szCs w:val="24"/>
        </w:rPr>
        <w:t>S3</w:t>
      </w:r>
      <w:r w:rsidRPr="001714B8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323340">
        <w:rPr>
          <w:rFonts w:ascii="Times New Roman" w:hAnsi="Times New Roman" w:cs="Times New Roman"/>
          <w:sz w:val="24"/>
          <w:szCs w:val="24"/>
        </w:rPr>
        <w:t xml:space="preserve"> As in Fig. </w:t>
      </w:r>
      <w:r w:rsidR="001714B8">
        <w:rPr>
          <w:rFonts w:ascii="Times New Roman" w:hAnsi="Times New Roman" w:cs="Times New Roman"/>
          <w:sz w:val="24"/>
          <w:szCs w:val="24"/>
        </w:rPr>
        <w:t>S1</w:t>
      </w:r>
      <w:r w:rsidRPr="00323340">
        <w:rPr>
          <w:rFonts w:ascii="Times New Roman" w:hAnsi="Times New Roman" w:cs="Times New Roman"/>
          <w:sz w:val="24"/>
          <w:szCs w:val="24"/>
        </w:rPr>
        <w:t xml:space="preserve">, but for (a) </w:t>
      </w:r>
      <w:bookmarkStart w:id="1" w:name="_Hlk122783190"/>
      <w:r w:rsidRPr="00323340">
        <w:rPr>
          <w:rFonts w:ascii="Times New Roman" w:hAnsi="Times New Roman" w:cs="Times New Roman"/>
          <w:sz w:val="24"/>
          <w:szCs w:val="24"/>
        </w:rPr>
        <w:t>geopotential height at 250hpa (H</w:t>
      </w:r>
      <w:r>
        <w:rPr>
          <w:rFonts w:ascii="Times New Roman" w:hAnsi="Times New Roman" w:cs="Times New Roman" w:hint="eastAsia"/>
          <w:sz w:val="24"/>
          <w:szCs w:val="24"/>
        </w:rPr>
        <w:t>GT</w:t>
      </w:r>
      <w:r w:rsidRPr="00323340">
        <w:rPr>
          <w:rFonts w:ascii="Times New Roman" w:hAnsi="Times New Roman" w:cs="Times New Roman"/>
          <w:sz w:val="24"/>
          <w:szCs w:val="24"/>
        </w:rPr>
        <w:t>250</w:t>
      </w:r>
      <w:r>
        <w:rPr>
          <w:rFonts w:ascii="Times New Roman" w:hAnsi="Times New Roman" w:cs="Times New Roman" w:hint="eastAsia"/>
          <w:sz w:val="24"/>
          <w:szCs w:val="24"/>
        </w:rPr>
        <w:t>, shading</w:t>
      </w:r>
      <w:r w:rsidRPr="00323340">
        <w:rPr>
          <w:rFonts w:ascii="Times New Roman" w:hAnsi="Times New Roman" w:cs="Times New Roman"/>
          <w:sz w:val="24"/>
          <w:szCs w:val="24"/>
        </w:rPr>
        <w:t xml:space="preserve">) and </w:t>
      </w:r>
      <w:r>
        <w:rPr>
          <w:rFonts w:ascii="Times New Roman" w:hAnsi="Times New Roman" w:cs="Times New Roman" w:hint="eastAsia"/>
          <w:sz w:val="24"/>
          <w:szCs w:val="24"/>
        </w:rPr>
        <w:t xml:space="preserve">corresponding </w:t>
      </w:r>
      <w:r w:rsidRPr="00323340">
        <w:rPr>
          <w:rFonts w:ascii="Times New Roman" w:hAnsi="Times New Roman" w:cs="Times New Roman"/>
          <w:sz w:val="24"/>
          <w:szCs w:val="24"/>
        </w:rPr>
        <w:t>wave activity flux (WAF</w:t>
      </w:r>
      <w:r>
        <w:rPr>
          <w:rFonts w:ascii="Times New Roman" w:hAnsi="Times New Roman" w:cs="Times New Roman" w:hint="eastAsia"/>
          <w:sz w:val="24"/>
          <w:szCs w:val="24"/>
        </w:rPr>
        <w:t>250, vectors</w:t>
      </w:r>
      <w:r w:rsidRPr="00323340">
        <w:rPr>
          <w:rFonts w:ascii="Times New Roman" w:hAnsi="Times New Roman" w:cs="Times New Roman"/>
          <w:sz w:val="24"/>
          <w:szCs w:val="24"/>
        </w:rPr>
        <w:t>)</w:t>
      </w:r>
      <w:bookmarkEnd w:id="1"/>
      <w:r w:rsidRPr="00323340">
        <w:rPr>
          <w:rFonts w:ascii="Times New Roman" w:hAnsi="Times New Roman" w:cs="Times New Roman"/>
          <w:sz w:val="24"/>
          <w:szCs w:val="24"/>
        </w:rPr>
        <w:t>, (b) sea surface temperature (SST). Stippling regions indicate the significance at the 90% confidence level.</w:t>
      </w:r>
    </w:p>
    <w:p w14:paraId="775F56D6" w14:textId="77777777" w:rsidR="001714B8" w:rsidRPr="00802762" w:rsidRDefault="001714B8" w:rsidP="00802762">
      <w:pPr>
        <w:spacing w:line="480" w:lineRule="auto"/>
        <w:rPr>
          <w:rFonts w:ascii="Times New Roman" w:hAnsi="Times New Roman" w:cs="Times New Roman" w:hint="eastAsia"/>
          <w:sz w:val="24"/>
          <w:szCs w:val="24"/>
        </w:rPr>
      </w:pPr>
    </w:p>
    <w:p w14:paraId="4061A975" w14:textId="102B0F06" w:rsidR="00DC1060" w:rsidRDefault="001714B8" w:rsidP="00DC1060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1714B8">
        <w:rPr>
          <w:rFonts w:ascii="Times New Roman" w:hAnsi="Times New Roman" w:cs="Times New Roman"/>
          <w:b/>
          <w:bCs/>
          <w:noProof/>
          <w:sz w:val="24"/>
          <w:szCs w:val="28"/>
        </w:rPr>
        <w:drawing>
          <wp:inline distT="0" distB="0" distL="0" distR="0" wp14:anchorId="35EDB418" wp14:editId="127C2527">
            <wp:extent cx="5447030" cy="2111004"/>
            <wp:effectExtent l="0" t="0" r="127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927" cy="2112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7F880" w14:textId="2574E2FD" w:rsidR="00802762" w:rsidRPr="00323340" w:rsidRDefault="00802762" w:rsidP="00802762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1714B8"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Pr="001714B8">
        <w:rPr>
          <w:rFonts w:ascii="Times New Roman" w:hAnsi="Times New Roman" w:cs="Times New Roman" w:hint="eastAsia"/>
          <w:b/>
          <w:bCs/>
          <w:sz w:val="24"/>
          <w:szCs w:val="24"/>
        </w:rPr>
        <w:t>igure</w:t>
      </w:r>
      <w:r w:rsidRPr="001714B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714B8" w:rsidRPr="001714B8">
        <w:rPr>
          <w:rFonts w:ascii="Times New Roman" w:hAnsi="Times New Roman" w:cs="Times New Roman"/>
          <w:b/>
          <w:bCs/>
          <w:sz w:val="24"/>
          <w:szCs w:val="24"/>
        </w:rPr>
        <w:t>S4</w:t>
      </w:r>
      <w:r w:rsidRPr="001714B8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323340">
        <w:rPr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As in Figure </w:t>
      </w:r>
      <w:r w:rsidR="001714B8">
        <w:rPr>
          <w:rFonts w:ascii="Times New Roman" w:hAnsi="Times New Roman" w:cs="Times New Roman"/>
          <w:sz w:val="24"/>
          <w:szCs w:val="24"/>
        </w:rPr>
        <w:t>S3</w:t>
      </w:r>
      <w:r>
        <w:rPr>
          <w:rFonts w:ascii="Times New Roman" w:hAnsi="Times New Roman" w:cs="Times New Roman" w:hint="eastAsia"/>
          <w:sz w:val="24"/>
          <w:szCs w:val="24"/>
        </w:rPr>
        <w:t xml:space="preserve">a, but for </w:t>
      </w:r>
      <w:r w:rsidRPr="00323340">
        <w:rPr>
          <w:rFonts w:ascii="Times New Roman" w:hAnsi="Times New Roman" w:cs="Times New Roman"/>
          <w:sz w:val="24"/>
          <w:szCs w:val="24"/>
        </w:rPr>
        <w:t>Nino-3.4 index. Stippling regions indicate the significance at the 90% confidence level.</w:t>
      </w:r>
    </w:p>
    <w:p w14:paraId="7A3251DD" w14:textId="77777777" w:rsidR="00802762" w:rsidRPr="00802762" w:rsidRDefault="00802762" w:rsidP="00DC1060">
      <w:pPr>
        <w:jc w:val="center"/>
        <w:rPr>
          <w:rFonts w:ascii="Times New Roman" w:hAnsi="Times New Roman" w:cs="Times New Roman" w:hint="eastAsia"/>
          <w:b/>
          <w:bCs/>
          <w:sz w:val="24"/>
          <w:szCs w:val="28"/>
        </w:rPr>
      </w:pPr>
    </w:p>
    <w:p w14:paraId="5AA6CB0B" w14:textId="2D1F4CA7" w:rsidR="00DC1060" w:rsidRDefault="001714B8" w:rsidP="00DC1060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1714B8">
        <w:rPr>
          <w:rFonts w:ascii="Times New Roman" w:hAnsi="Times New Roman" w:cs="Times New Roman"/>
          <w:b/>
          <w:bCs/>
          <w:noProof/>
          <w:sz w:val="24"/>
          <w:szCs w:val="28"/>
        </w:rPr>
        <w:drawing>
          <wp:inline distT="0" distB="0" distL="0" distR="0" wp14:anchorId="4294E0FE" wp14:editId="39B3741A">
            <wp:extent cx="5274310" cy="6184265"/>
            <wp:effectExtent l="0" t="0" r="2540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18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69699" w14:textId="550607AE" w:rsidR="00802762" w:rsidRPr="00323340" w:rsidRDefault="00802762" w:rsidP="00802762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1714B8"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Pr="001714B8">
        <w:rPr>
          <w:rFonts w:ascii="Times New Roman" w:hAnsi="Times New Roman" w:cs="Times New Roman" w:hint="eastAsia"/>
          <w:b/>
          <w:bCs/>
          <w:sz w:val="24"/>
          <w:szCs w:val="24"/>
        </w:rPr>
        <w:t>igure</w:t>
      </w:r>
      <w:r w:rsidRPr="001714B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714B8" w:rsidRPr="001714B8">
        <w:rPr>
          <w:rFonts w:ascii="Times New Roman" w:hAnsi="Times New Roman" w:cs="Times New Roman"/>
          <w:b/>
          <w:bCs/>
          <w:sz w:val="24"/>
          <w:szCs w:val="24"/>
        </w:rPr>
        <w:t>S5</w:t>
      </w:r>
      <w:r w:rsidRPr="001714B8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32334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As in Figure </w:t>
      </w:r>
      <w:r w:rsidR="001714B8">
        <w:rPr>
          <w:rFonts w:ascii="Times New Roman" w:hAnsi="Times New Roman" w:cs="Times New Roman"/>
          <w:sz w:val="24"/>
          <w:szCs w:val="24"/>
        </w:rPr>
        <w:t>S1</w:t>
      </w:r>
      <w:r>
        <w:rPr>
          <w:rFonts w:ascii="Times New Roman" w:hAnsi="Times New Roman" w:cs="Times New Roman" w:hint="eastAsia"/>
          <w:sz w:val="24"/>
          <w:szCs w:val="24"/>
        </w:rPr>
        <w:t xml:space="preserve">, but for </w:t>
      </w:r>
      <w:r w:rsidRPr="00323340">
        <w:rPr>
          <w:rFonts w:ascii="Times New Roman" w:hAnsi="Times New Roman" w:cs="Times New Roman"/>
          <w:sz w:val="24"/>
          <w:szCs w:val="24"/>
        </w:rPr>
        <w:t>Nino-3.4 index. Stippling regions indicate the significance at the 90% confidence level.</w:t>
      </w:r>
    </w:p>
    <w:p w14:paraId="1D155897" w14:textId="77777777" w:rsidR="00802762" w:rsidRPr="00802762" w:rsidRDefault="00802762" w:rsidP="00DC1060">
      <w:pPr>
        <w:jc w:val="center"/>
        <w:rPr>
          <w:rFonts w:ascii="Times New Roman" w:hAnsi="Times New Roman" w:cs="Times New Roman" w:hint="eastAsia"/>
          <w:b/>
          <w:bCs/>
          <w:sz w:val="24"/>
          <w:szCs w:val="28"/>
        </w:rPr>
      </w:pPr>
    </w:p>
    <w:p w14:paraId="20776CD3" w14:textId="3AE2013E" w:rsidR="00DC1060" w:rsidRDefault="001714B8" w:rsidP="00DC1060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1714B8">
        <w:rPr>
          <w:rFonts w:ascii="Times New Roman" w:hAnsi="Times New Roman" w:cs="Times New Roman"/>
          <w:b/>
          <w:bCs/>
          <w:noProof/>
          <w:sz w:val="24"/>
          <w:szCs w:val="28"/>
        </w:rPr>
        <w:drawing>
          <wp:inline distT="0" distB="0" distL="0" distR="0" wp14:anchorId="6E79B075" wp14:editId="4FE046B2">
            <wp:extent cx="5274310" cy="278955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8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35064" w14:textId="68AA4709" w:rsidR="00802762" w:rsidRDefault="00802762" w:rsidP="00802762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1714B8"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Pr="001714B8">
        <w:rPr>
          <w:rFonts w:ascii="Times New Roman" w:hAnsi="Times New Roman" w:cs="Times New Roman" w:hint="eastAsia"/>
          <w:b/>
          <w:bCs/>
          <w:sz w:val="24"/>
          <w:szCs w:val="24"/>
        </w:rPr>
        <w:t>igure</w:t>
      </w:r>
      <w:r w:rsidRPr="001714B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714B8" w:rsidRPr="001714B8">
        <w:rPr>
          <w:rFonts w:ascii="Times New Roman" w:hAnsi="Times New Roman" w:cs="Times New Roman"/>
          <w:b/>
          <w:bCs/>
          <w:sz w:val="24"/>
          <w:szCs w:val="24"/>
        </w:rPr>
        <w:t>S6</w:t>
      </w:r>
      <w:r w:rsidRPr="001714B8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323340">
        <w:rPr>
          <w:rFonts w:ascii="Times New Roman" w:hAnsi="Times New Roman" w:cs="Times New Roman"/>
          <w:sz w:val="24"/>
          <w:szCs w:val="24"/>
        </w:rPr>
        <w:t xml:space="preserve"> Regression maps of (a) SST in the North Atlantic</w:t>
      </w:r>
      <w:r>
        <w:rPr>
          <w:rFonts w:ascii="Times New Roman" w:hAnsi="Times New Roman" w:cs="Times New Roman" w:hint="eastAsia"/>
          <w:sz w:val="24"/>
          <w:szCs w:val="24"/>
        </w:rPr>
        <w:t xml:space="preserve"> in December</w:t>
      </w:r>
      <w:r w:rsidRPr="00323340">
        <w:rPr>
          <w:rFonts w:ascii="Times New Roman" w:hAnsi="Times New Roman" w:cs="Times New Roman"/>
          <w:sz w:val="24"/>
          <w:szCs w:val="24"/>
        </w:rPr>
        <w:t xml:space="preserve"> and (b) sea ice concentration (SIC) in November onto the PC2 time series after removing ENSO signal. Stippling regions indicate the significance at the 90% confidence level.</w:t>
      </w:r>
    </w:p>
    <w:p w14:paraId="67741DE0" w14:textId="316FE832" w:rsidR="001714B8" w:rsidRDefault="001714B8" w:rsidP="00802762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D2B9BF5" w14:textId="77777777" w:rsidR="001714B8" w:rsidRPr="00802762" w:rsidRDefault="001714B8" w:rsidP="00802762">
      <w:pPr>
        <w:spacing w:line="480" w:lineRule="auto"/>
        <w:rPr>
          <w:rFonts w:ascii="Times New Roman" w:hAnsi="Times New Roman" w:cs="Times New Roman" w:hint="eastAsia"/>
          <w:sz w:val="24"/>
          <w:szCs w:val="24"/>
        </w:rPr>
      </w:pPr>
    </w:p>
    <w:p w14:paraId="56669535" w14:textId="6CB8F26E" w:rsidR="00DC1060" w:rsidRDefault="001714B8" w:rsidP="00DC1060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1714B8">
        <w:rPr>
          <w:rFonts w:ascii="Times New Roman" w:hAnsi="Times New Roman" w:cs="Times New Roman"/>
          <w:b/>
          <w:bCs/>
          <w:noProof/>
          <w:sz w:val="24"/>
          <w:szCs w:val="28"/>
        </w:rPr>
        <w:drawing>
          <wp:inline distT="0" distB="0" distL="0" distR="0" wp14:anchorId="3302F4D6" wp14:editId="14324C6A">
            <wp:extent cx="5334255" cy="4011930"/>
            <wp:effectExtent l="0" t="0" r="0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765" cy="401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F68BA" w14:textId="00874036" w:rsidR="00802762" w:rsidRPr="00802762" w:rsidRDefault="00802762" w:rsidP="00802762">
      <w:pPr>
        <w:spacing w:line="480" w:lineRule="auto"/>
        <w:rPr>
          <w:rFonts w:ascii="Times New Roman" w:hAnsi="Times New Roman" w:cs="Times New Roman" w:hint="eastAsia"/>
          <w:sz w:val="24"/>
          <w:szCs w:val="24"/>
        </w:rPr>
      </w:pPr>
      <w:r w:rsidRPr="001714B8"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Pr="001714B8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igure </w:t>
      </w:r>
      <w:r w:rsidR="001714B8" w:rsidRPr="001714B8">
        <w:rPr>
          <w:rFonts w:ascii="Times New Roman" w:hAnsi="Times New Roman" w:cs="Times New Roman"/>
          <w:b/>
          <w:bCs/>
          <w:sz w:val="24"/>
          <w:szCs w:val="24"/>
        </w:rPr>
        <w:t>S7</w:t>
      </w:r>
      <w:r w:rsidRPr="001714B8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Pr="0032334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As in Figure </w:t>
      </w:r>
      <w:r w:rsidR="001714B8">
        <w:rPr>
          <w:rFonts w:ascii="Times New Roman" w:hAnsi="Times New Roman" w:cs="Times New Roman"/>
          <w:sz w:val="24"/>
          <w:szCs w:val="24"/>
        </w:rPr>
        <w:t>S4</w:t>
      </w:r>
      <w:r>
        <w:rPr>
          <w:rFonts w:ascii="Times New Roman" w:hAnsi="Times New Roman" w:cs="Times New Roman" w:hint="eastAsia"/>
          <w:sz w:val="24"/>
          <w:szCs w:val="24"/>
        </w:rPr>
        <w:t>, but for</w:t>
      </w:r>
      <w:r w:rsidRPr="00323340">
        <w:rPr>
          <w:rFonts w:ascii="Times New Roman" w:hAnsi="Times New Roman" w:cs="Times New Roman"/>
          <w:sz w:val="24"/>
          <w:szCs w:val="24"/>
        </w:rPr>
        <w:t xml:space="preserve"> (a) LSI </w:t>
      </w:r>
      <w:r>
        <w:rPr>
          <w:rFonts w:ascii="Times New Roman" w:hAnsi="Times New Roman" w:cs="Times New Roman" w:hint="eastAsia"/>
          <w:sz w:val="24"/>
          <w:szCs w:val="24"/>
        </w:rPr>
        <w:t xml:space="preserve">index </w:t>
      </w:r>
      <w:r w:rsidRPr="00323340">
        <w:rPr>
          <w:rFonts w:ascii="Times New Roman" w:hAnsi="Times New Roman" w:cs="Times New Roman"/>
          <w:sz w:val="24"/>
          <w:szCs w:val="24"/>
        </w:rPr>
        <w:t>and (b) KSI</w:t>
      </w:r>
      <w:r>
        <w:rPr>
          <w:rFonts w:ascii="Times New Roman" w:hAnsi="Times New Roman" w:cs="Times New Roman" w:hint="eastAsia"/>
          <w:sz w:val="24"/>
          <w:szCs w:val="24"/>
        </w:rPr>
        <w:t xml:space="preserve"> index, respectively</w:t>
      </w:r>
      <w:r w:rsidRPr="00323340">
        <w:rPr>
          <w:rFonts w:ascii="Times New Roman" w:hAnsi="Times New Roman" w:cs="Times New Roman"/>
          <w:sz w:val="24"/>
          <w:szCs w:val="24"/>
        </w:rPr>
        <w:t>. Stippling regions indicate the significance at the 90% confidence level.</w:t>
      </w:r>
    </w:p>
    <w:p w14:paraId="1B03566B" w14:textId="721FB7D4" w:rsidR="00DC1060" w:rsidRDefault="005D05D3" w:rsidP="00DC1060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5D05D3">
        <w:rPr>
          <w:rFonts w:ascii="Times New Roman" w:hAnsi="Times New Roman" w:cs="Times New Roman"/>
          <w:b/>
          <w:bCs/>
          <w:noProof/>
          <w:sz w:val="24"/>
          <w:szCs w:val="28"/>
        </w:rPr>
        <w:drawing>
          <wp:inline distT="0" distB="0" distL="0" distR="0" wp14:anchorId="565C78C5" wp14:editId="102E05C1">
            <wp:extent cx="5274310" cy="417766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7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E0B06" w14:textId="37642D4E" w:rsidR="00802762" w:rsidRPr="00323340" w:rsidRDefault="00802762" w:rsidP="00802762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D05D3">
        <w:rPr>
          <w:rFonts w:ascii="Times New Roman" w:hAnsi="Times New Roman" w:cs="Times New Roman" w:hint="eastAsia"/>
          <w:b/>
          <w:bCs/>
          <w:sz w:val="24"/>
          <w:szCs w:val="24"/>
        </w:rPr>
        <w:t>Figure</w:t>
      </w:r>
      <w:r w:rsidRPr="005D05D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D05D3" w:rsidRPr="005D05D3">
        <w:rPr>
          <w:rFonts w:ascii="Times New Roman" w:hAnsi="Times New Roman" w:cs="Times New Roman"/>
          <w:b/>
          <w:bCs/>
          <w:sz w:val="24"/>
          <w:szCs w:val="24"/>
        </w:rPr>
        <w:t>S8</w:t>
      </w:r>
      <w:r w:rsidRPr="005D05D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323340">
        <w:rPr>
          <w:rFonts w:ascii="Times New Roman" w:hAnsi="Times New Roman" w:cs="Times New Roman"/>
          <w:sz w:val="24"/>
          <w:szCs w:val="24"/>
        </w:rPr>
        <w:t xml:space="preserve"> (a) Time series of reconstructed index (REC) based on multiple climate factors (red line) and PC2 (blue line) during 2000-2020. (b) Anomalies of SLP and 850-hPa winds (UV850) obtained by regression upon the REC. (c)</w:t>
      </w:r>
      <w:r>
        <w:rPr>
          <w:rFonts w:ascii="Times New Roman" w:hAnsi="Times New Roman" w:cs="Times New Roman" w:hint="eastAsia"/>
          <w:sz w:val="24"/>
          <w:szCs w:val="24"/>
        </w:rPr>
        <w:t>-(d) As in (b), but for HGT</w:t>
      </w:r>
      <w:r w:rsidRPr="00323340"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 w:hint="eastAsia"/>
          <w:sz w:val="24"/>
          <w:szCs w:val="24"/>
        </w:rPr>
        <w:t>WAF at 250hPa, and</w:t>
      </w:r>
      <w:r w:rsidRPr="00323340">
        <w:rPr>
          <w:rFonts w:ascii="Times New Roman" w:hAnsi="Times New Roman" w:cs="Times New Roman"/>
          <w:sz w:val="24"/>
          <w:szCs w:val="24"/>
        </w:rPr>
        <w:t xml:space="preserve"> PM</w:t>
      </w:r>
      <w:r w:rsidRPr="00323340">
        <w:rPr>
          <w:rFonts w:ascii="Times New Roman" w:hAnsi="Times New Roman" w:cs="Times New Roman" w:hint="eastAsia"/>
          <w:sz w:val="24"/>
          <w:szCs w:val="24"/>
          <w:vertAlign w:val="subscript"/>
        </w:rPr>
        <w:t>2.5</w:t>
      </w:r>
      <w:r w:rsidRPr="00323340">
        <w:rPr>
          <w:rFonts w:ascii="Times New Roman" w:hAnsi="Times New Roman" w:cs="Times New Roman"/>
          <w:sz w:val="24"/>
          <w:szCs w:val="24"/>
        </w:rPr>
        <w:t xml:space="preserve"> in </w:t>
      </w:r>
      <w:r>
        <w:rPr>
          <w:rFonts w:ascii="Times New Roman" w:hAnsi="Times New Roman" w:cs="Times New Roman" w:hint="eastAsia"/>
          <w:sz w:val="24"/>
          <w:szCs w:val="24"/>
        </w:rPr>
        <w:t>E</w:t>
      </w:r>
      <w:r w:rsidRPr="00323340">
        <w:rPr>
          <w:rFonts w:ascii="Times New Roman" w:hAnsi="Times New Roman" w:cs="Times New Roman"/>
          <w:sz w:val="24"/>
          <w:szCs w:val="24"/>
        </w:rPr>
        <w:t>astern China</w:t>
      </w:r>
      <w:r>
        <w:rPr>
          <w:rFonts w:ascii="Times New Roman" w:hAnsi="Times New Roman" w:cs="Times New Roman" w:hint="eastAsia"/>
          <w:sz w:val="24"/>
          <w:szCs w:val="24"/>
        </w:rPr>
        <w:t>, respectively</w:t>
      </w:r>
      <w:r w:rsidRPr="00323340">
        <w:rPr>
          <w:rFonts w:ascii="Times New Roman" w:hAnsi="Times New Roman" w:cs="Times New Roman"/>
          <w:sz w:val="24"/>
          <w:szCs w:val="24"/>
        </w:rPr>
        <w:t xml:space="preserve">. Stippling regions </w:t>
      </w:r>
      <w:r>
        <w:rPr>
          <w:rFonts w:ascii="Times New Roman" w:hAnsi="Times New Roman" w:cs="Times New Roman"/>
          <w:sz w:val="24"/>
          <w:szCs w:val="24"/>
        </w:rPr>
        <w:t xml:space="preserve">in (b-d) </w:t>
      </w:r>
      <w:r w:rsidRPr="00323340">
        <w:rPr>
          <w:rFonts w:ascii="Times New Roman" w:hAnsi="Times New Roman" w:cs="Times New Roman"/>
          <w:sz w:val="24"/>
          <w:szCs w:val="24"/>
        </w:rPr>
        <w:t>indicate the significance at the 90% confidence level.</w:t>
      </w:r>
    </w:p>
    <w:p w14:paraId="137A076D" w14:textId="4B7BAF32" w:rsidR="00DC1060" w:rsidRPr="00802762" w:rsidRDefault="00DC1060" w:rsidP="00DC1060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14:paraId="62FCFFC2" w14:textId="47804884" w:rsidR="00DC1060" w:rsidRDefault="005D05D3" w:rsidP="00DC1060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noProof/>
          <w:sz w:val="24"/>
          <w:szCs w:val="28"/>
        </w:rPr>
        <w:drawing>
          <wp:inline distT="0" distB="0" distL="0" distR="0" wp14:anchorId="1F6ABE68" wp14:editId="7513DA57">
            <wp:extent cx="5274310" cy="3153410"/>
            <wp:effectExtent l="0" t="0" r="2540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DC0AB" w14:textId="0FFA11F2" w:rsidR="00802762" w:rsidRPr="00DC1060" w:rsidRDefault="005D05D3" w:rsidP="00DC1060">
      <w:pPr>
        <w:jc w:val="center"/>
        <w:rPr>
          <w:rFonts w:ascii="Times New Roman" w:hAnsi="Times New Roman" w:cs="Times New Roman" w:hint="eastAsia"/>
          <w:b/>
          <w:bCs/>
          <w:sz w:val="24"/>
          <w:szCs w:val="28"/>
        </w:rPr>
      </w:pPr>
      <w:r w:rsidRPr="005D05D3">
        <w:rPr>
          <w:rFonts w:ascii="Times New Roman" w:hAnsi="Times New Roman" w:cs="Times New Roman" w:hint="eastAsia"/>
          <w:b/>
          <w:bCs/>
          <w:sz w:val="24"/>
          <w:szCs w:val="24"/>
        </w:rPr>
        <w:t>Figure</w:t>
      </w:r>
      <w:r w:rsidRPr="005D05D3"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5D05D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323340">
        <w:rPr>
          <w:rFonts w:ascii="Times New Roman" w:hAnsi="Times New Roman" w:cs="Times New Roman"/>
          <w:sz w:val="24"/>
          <w:szCs w:val="24"/>
        </w:rPr>
        <w:t xml:space="preserve"> </w:t>
      </w:r>
      <w:r w:rsidRPr="005D05D3">
        <w:rPr>
          <w:rFonts w:ascii="Times New Roman" w:hAnsi="Times New Roman" w:cs="Times New Roman"/>
          <w:sz w:val="24"/>
          <w:szCs w:val="24"/>
        </w:rPr>
        <w:t>The climatological mean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23340">
        <w:rPr>
          <w:rFonts w:ascii="Times New Roman" w:hAnsi="Times New Roman" w:cs="Times New Roman"/>
          <w:sz w:val="24"/>
          <w:szCs w:val="24"/>
        </w:rPr>
        <w:t>850-hPa winds (UV850)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during</w:t>
      </w:r>
      <w:r>
        <w:rPr>
          <w:rFonts w:ascii="Times New Roman" w:hAnsi="Times New Roman" w:cs="Times New Roman"/>
          <w:sz w:val="24"/>
          <w:szCs w:val="24"/>
        </w:rPr>
        <w:t xml:space="preserve"> 2000-2020.</w:t>
      </w:r>
    </w:p>
    <w:sectPr w:rsidR="00802762" w:rsidRPr="00DC106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29C576" w14:textId="77777777" w:rsidR="003A3494" w:rsidRDefault="003A3494" w:rsidP="00DC1060">
      <w:r>
        <w:separator/>
      </w:r>
    </w:p>
  </w:endnote>
  <w:endnote w:type="continuationSeparator" w:id="0">
    <w:p w14:paraId="57AA001B" w14:textId="77777777" w:rsidR="003A3494" w:rsidRDefault="003A3494" w:rsidP="00DC10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50AFF9" w14:textId="77777777" w:rsidR="003A3494" w:rsidRDefault="003A3494" w:rsidP="00DC1060">
      <w:r>
        <w:separator/>
      </w:r>
    </w:p>
  </w:footnote>
  <w:footnote w:type="continuationSeparator" w:id="0">
    <w:p w14:paraId="0F843980" w14:textId="77777777" w:rsidR="003A3494" w:rsidRDefault="003A3494" w:rsidP="00DC106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1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3D03"/>
    <w:rsid w:val="001714B8"/>
    <w:rsid w:val="003A3494"/>
    <w:rsid w:val="004A4407"/>
    <w:rsid w:val="005D05D3"/>
    <w:rsid w:val="00664B7A"/>
    <w:rsid w:val="00776095"/>
    <w:rsid w:val="00802762"/>
    <w:rsid w:val="009865BC"/>
    <w:rsid w:val="00B13D03"/>
    <w:rsid w:val="00DC1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4341F8"/>
  <w15:chartTrackingRefBased/>
  <w15:docId w15:val="{2B819AC1-E507-4337-8069-1B96F2299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C106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C106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C106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C106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9</Pages>
  <Words>293</Words>
  <Characters>1676</Characters>
  <Application>Microsoft Office Word</Application>
  <DocSecurity>0</DocSecurity>
  <Lines>13</Lines>
  <Paragraphs>3</Paragraphs>
  <ScaleCrop>false</ScaleCrop>
  <Company/>
  <LinksUpToDate>false</LinksUpToDate>
  <CharactersWithSpaces>1966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东平</dc:creator>
  <cp:keywords/>
  <dc:description/>
  <cp:lastModifiedBy>东平</cp:lastModifiedBy>
  <cp:revision>4</cp:revision>
  <dcterms:created xsi:type="dcterms:W3CDTF">2023-01-13T09:44:00Z</dcterms:created>
  <dcterms:modified xsi:type="dcterms:W3CDTF">2023-01-13T10:15:00Z</dcterms:modified>
</cp:coreProperties>
</file>