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86DAEC5" w14:textId="77777777" w:rsidR="00CD3B86" w:rsidRDefault="00CD3B86" w:rsidP="00CD3B86">
      <w:pPr>
        <w:keepNext/>
        <w:rPr>
          <w:rFonts w:cs="Times New Roman"/>
          <w:b/>
          <w:szCs w:val="24"/>
        </w:rPr>
      </w:pPr>
    </w:p>
    <w:p w14:paraId="6754D378" w14:textId="786A8791" w:rsidR="00994A3D" w:rsidRDefault="00CD3B86" w:rsidP="00CD3B86">
      <w:pPr>
        <w:keepNext/>
        <w:jc w:val="both"/>
        <w:rPr>
          <w:szCs w:val="24"/>
          <w:lang w:eastAsia="ko-KR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bookmarkStart w:id="0" w:name="_GoBack"/>
      <w:bookmarkEnd w:id="0"/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szCs w:val="24"/>
          <w:lang w:eastAsia="ko-KR"/>
        </w:rPr>
        <w:t xml:space="preserve">Comparison between </w:t>
      </w:r>
      <w:r w:rsidRPr="001904B2">
        <w:rPr>
          <w:bCs/>
          <w:color w:val="000000" w:themeColor="text1"/>
          <w:szCs w:val="24"/>
          <w:lang w:eastAsia="ko-KR"/>
        </w:rPr>
        <w:t xml:space="preserve">the previous age model </w:t>
      </w:r>
      <w:r w:rsidR="006261A2">
        <w:rPr>
          <w:bCs/>
          <w:color w:val="000000" w:themeColor="text1"/>
          <w:szCs w:val="24"/>
          <w:lang w:eastAsia="ko-KR"/>
        </w:rPr>
        <w:fldChar w:fldCharType="begin"/>
      </w:r>
      <w:r w:rsidR="006261A2">
        <w:rPr>
          <w:bCs/>
          <w:color w:val="000000" w:themeColor="text1"/>
          <w:szCs w:val="24"/>
          <w:lang w:eastAsia="ko-KR"/>
        </w:rPr>
        <w:instrText xml:space="preserve"> ADDIN EN.CITE &lt;EndNote&gt;&lt;Cite&gt;&lt;Author&gt;Nielsen&lt;/Author&gt;&lt;Year&gt;2018&lt;/Year&gt;&lt;RecNum&gt;2&lt;/RecNum&gt;&lt;DisplayText&gt;(Nielsen and Rasmussen, 2018)&lt;/DisplayText&gt;&lt;record&gt;&lt;rec-number&gt;2&lt;/rec-number&gt;&lt;foreign-keys&gt;&lt;key app="EN" db-id="eeer9fvdje5dfte0wvoxvxp1paw2ts5rzvzp" timestamp="1616563647"&gt;2&lt;/key&gt;&lt;/foreign-keys&gt;&lt;ref-type name="Journal Article"&gt;17&lt;/ref-type&gt;&lt;contributors&gt;&lt;authors&gt;&lt;author&gt;Nielsen, Tove&lt;/author&gt;&lt;author&gt;Rasmussen, Tine L&lt;/author&gt;&lt;/authors&gt;&lt;/contributors&gt;&lt;titles&gt;&lt;title&gt;Reconstruction of ice sheet retreat after the Last Glacial maximum in Storfjorden, southern Svalbard&lt;/title&gt;&lt;secondary-title&gt;Marine Geology&lt;/secondary-title&gt;&lt;/titles&gt;&lt;periodical&gt;&lt;full-title&gt;Marine Geology&lt;/full-title&gt;&lt;/periodical&gt;&lt;pages&gt;228-243&lt;/pages&gt;&lt;volume&gt;402&lt;/volume&gt;&lt;dates&gt;&lt;year&gt;2018&lt;/year&gt;&lt;/dates&gt;&lt;isbn&gt;0025-3227&lt;/isbn&gt;&lt;urls&gt;&lt;/urls&gt;&lt;/record&gt;&lt;/Cite&gt;&lt;/EndNote&gt;</w:instrText>
      </w:r>
      <w:r w:rsidR="006261A2">
        <w:rPr>
          <w:bCs/>
          <w:color w:val="000000" w:themeColor="text1"/>
          <w:szCs w:val="24"/>
          <w:lang w:eastAsia="ko-KR"/>
        </w:rPr>
        <w:fldChar w:fldCharType="separate"/>
      </w:r>
      <w:r w:rsidR="006261A2">
        <w:rPr>
          <w:bCs/>
          <w:noProof/>
          <w:color w:val="000000" w:themeColor="text1"/>
          <w:szCs w:val="24"/>
          <w:lang w:eastAsia="ko-KR"/>
        </w:rPr>
        <w:t>(Nielsen and Rasmussen, 2018)</w:t>
      </w:r>
      <w:r w:rsidR="006261A2">
        <w:rPr>
          <w:bCs/>
          <w:color w:val="000000" w:themeColor="text1"/>
          <w:szCs w:val="24"/>
          <w:lang w:eastAsia="ko-KR"/>
        </w:rPr>
        <w:fldChar w:fldCharType="end"/>
      </w:r>
      <w:r w:rsidRPr="001904B2">
        <w:rPr>
          <w:bCs/>
          <w:color w:val="000000" w:themeColor="text1"/>
          <w:szCs w:val="24"/>
          <w:lang w:eastAsia="ko-KR"/>
        </w:rPr>
        <w:t xml:space="preserve"> and the new age model</w:t>
      </w:r>
      <w:r>
        <w:rPr>
          <w:bCs/>
          <w:color w:val="000000" w:themeColor="text1"/>
          <w:szCs w:val="24"/>
          <w:lang w:eastAsia="ko-KR"/>
        </w:rPr>
        <w:t xml:space="preserve"> (this study)</w:t>
      </w:r>
      <w:r w:rsidRPr="001904B2">
        <w:rPr>
          <w:bCs/>
          <w:color w:val="000000" w:themeColor="text1"/>
          <w:szCs w:val="24"/>
          <w:lang w:eastAsia="ko-KR"/>
        </w:rPr>
        <w:t xml:space="preserve"> </w:t>
      </w:r>
      <w:r>
        <w:rPr>
          <w:bCs/>
          <w:color w:val="000000" w:themeColor="text1"/>
          <w:szCs w:val="24"/>
          <w:lang w:eastAsia="ko-KR"/>
        </w:rPr>
        <w:t>for</w:t>
      </w:r>
      <w:r w:rsidRPr="001904B2">
        <w:rPr>
          <w:bCs/>
          <w:color w:val="000000" w:themeColor="text1"/>
          <w:szCs w:val="24"/>
          <w:lang w:eastAsia="ko-KR"/>
        </w:rPr>
        <w:t xml:space="preserve"> the six sediment cores in eastern </w:t>
      </w:r>
      <w:proofErr w:type="spellStart"/>
      <w:r w:rsidRPr="001904B2">
        <w:rPr>
          <w:bCs/>
          <w:color w:val="000000" w:themeColor="text1"/>
          <w:szCs w:val="24"/>
          <w:lang w:eastAsia="ko-KR"/>
        </w:rPr>
        <w:t>Storfjorden</w:t>
      </w:r>
      <w:proofErr w:type="spellEnd"/>
      <w:r>
        <w:rPr>
          <w:bCs/>
          <w:color w:val="000000" w:themeColor="text1"/>
          <w:szCs w:val="24"/>
          <w:lang w:eastAsia="ko-KR"/>
        </w:rPr>
        <w:t>. The new age model</w:t>
      </w:r>
      <w:r w:rsidR="004F50D5">
        <w:rPr>
          <w:bCs/>
          <w:color w:val="000000" w:themeColor="text1"/>
          <w:szCs w:val="24"/>
          <w:lang w:eastAsia="ko-KR"/>
        </w:rPr>
        <w:t xml:space="preserve"> (red)</w:t>
      </w:r>
      <w:r>
        <w:rPr>
          <w:bCs/>
          <w:color w:val="000000" w:themeColor="text1"/>
          <w:szCs w:val="24"/>
          <w:lang w:eastAsia="ko-KR"/>
        </w:rPr>
        <w:t xml:space="preserve"> was applied to the Marine 20 dataset </w:t>
      </w:r>
      <w:r w:rsidR="006261A2">
        <w:rPr>
          <w:bCs/>
          <w:color w:val="000000" w:themeColor="text1"/>
          <w:szCs w:val="24"/>
          <w:lang w:eastAsia="ko-KR"/>
        </w:rPr>
        <w:fldChar w:fldCharType="begin"/>
      </w:r>
      <w:r w:rsidR="006261A2">
        <w:rPr>
          <w:bCs/>
          <w:color w:val="000000" w:themeColor="text1"/>
          <w:szCs w:val="24"/>
          <w:lang w:eastAsia="ko-KR"/>
        </w:rPr>
        <w:instrText xml:space="preserve"> ADDIN EN.CITE &lt;EndNote&gt;&lt;Cite&gt;&lt;Author&gt;Heaton&lt;/Author&gt;&lt;Year&gt;2020&lt;/Year&gt;&lt;RecNum&gt;93&lt;/RecNum&gt;&lt;DisplayText&gt;(Heaton et al., 2020)&lt;/DisplayText&gt;&lt;record&gt;&lt;rec-number&gt;93&lt;/rec-number&gt;&lt;foreign-keys&gt;&lt;key app="EN" db-id="eeer9fvdje5dfte0wvoxvxp1paw2ts5rzvzp" timestamp="1640936057"&gt;93&lt;/key&gt;&lt;/foreign-keys&gt;&lt;ref-type name="Journal Article"&gt;17&lt;/ref-type&gt;&lt;contributors&gt;&lt;authors&gt;&lt;author&gt;Heaton, Timothy J&lt;/author&gt;&lt;author&gt;Köhler, Peter&lt;/author&gt;&lt;author&gt;Butzin, Martin&lt;/author&gt;&lt;author&gt;Bard, Edouard&lt;/author&gt;&lt;author&gt;Reimer, Ron W&lt;/author&gt;&lt;author&gt;Austin, William EN&lt;/author&gt;&lt;author&gt;Ramsey, Christopher Bronk&lt;/author&gt;&lt;author&gt;Grootes, Pieter M&lt;/author&gt;&lt;author&gt;Hughen, Konrad A&lt;/author&gt;&lt;author&gt;Kromer, Bernd&lt;/author&gt;&lt;/authors&gt;&lt;/contributors&gt;&lt;titles&gt;&lt;title&gt;Marine20—the marine radiocarbon age calibration curve (0–55,000 cal BP)&lt;/title&gt;&lt;secondary-title&gt;Radiocarbon&lt;/secondary-title&gt;&lt;/titles&gt;&lt;periodical&gt;&lt;full-title&gt;Radiocarbon&lt;/full-title&gt;&lt;/periodical&gt;&lt;pages&gt;779-820&lt;/pages&gt;&lt;volume&gt;62&lt;/volume&gt;&lt;number&gt;4&lt;/number&gt;&lt;dates&gt;&lt;year&gt;2020&lt;/year&gt;&lt;/dates&gt;&lt;isbn&gt;0033-8222&lt;/isbn&gt;&lt;urls&gt;&lt;/urls&gt;&lt;/record&gt;&lt;/Cite&gt;&lt;/EndNote&gt;</w:instrText>
      </w:r>
      <w:r w:rsidR="006261A2">
        <w:rPr>
          <w:bCs/>
          <w:color w:val="000000" w:themeColor="text1"/>
          <w:szCs w:val="24"/>
          <w:lang w:eastAsia="ko-KR"/>
        </w:rPr>
        <w:fldChar w:fldCharType="separate"/>
      </w:r>
      <w:r w:rsidR="006261A2">
        <w:rPr>
          <w:bCs/>
          <w:noProof/>
          <w:color w:val="000000" w:themeColor="text1"/>
          <w:szCs w:val="24"/>
          <w:lang w:eastAsia="ko-KR"/>
        </w:rPr>
        <w:t>(Heaton et al., 2020)</w:t>
      </w:r>
      <w:r w:rsidR="006261A2">
        <w:rPr>
          <w:bCs/>
          <w:color w:val="000000" w:themeColor="text1"/>
          <w:szCs w:val="24"/>
          <w:lang w:eastAsia="ko-KR"/>
        </w:rPr>
        <w:fldChar w:fldCharType="end"/>
      </w:r>
      <w:r>
        <w:rPr>
          <w:bCs/>
          <w:color w:val="000000" w:themeColor="text1"/>
          <w:szCs w:val="24"/>
          <w:lang w:eastAsia="ko-KR"/>
        </w:rPr>
        <w:t xml:space="preserve"> and a </w:t>
      </w:r>
      <w:r>
        <w:rPr>
          <w:bCs/>
          <w:color w:val="131313"/>
          <w:szCs w:val="24"/>
          <w:lang w:eastAsia="ko-KR"/>
        </w:rPr>
        <w:t>regional</w:t>
      </w:r>
      <w:r w:rsidR="00B04728">
        <w:rPr>
          <w:bCs/>
          <w:color w:val="131313"/>
          <w:szCs w:val="24"/>
          <w:lang w:eastAsia="ko-KR"/>
        </w:rPr>
        <w:t xml:space="preserve"> age difference</w:t>
      </w:r>
      <w:r>
        <w:rPr>
          <w:bCs/>
          <w:color w:val="131313"/>
          <w:szCs w:val="24"/>
          <w:lang w:eastAsia="ko-KR"/>
        </w:rPr>
        <w:t xml:space="preserve"> </w:t>
      </w:r>
      <w:r w:rsidR="00B04728">
        <w:rPr>
          <w:bCs/>
          <w:color w:val="131313"/>
          <w:szCs w:val="24"/>
          <w:lang w:eastAsia="ko-KR"/>
        </w:rPr>
        <w:t>(</w:t>
      </w:r>
      <w:r w:rsidRPr="00242C96">
        <w:rPr>
          <w:szCs w:val="24"/>
          <w:lang w:eastAsia="ko-KR"/>
        </w:rPr>
        <w:t>ΔR</w:t>
      </w:r>
      <w:r w:rsidR="00B04728">
        <w:rPr>
          <w:szCs w:val="24"/>
          <w:lang w:eastAsia="ko-KR"/>
        </w:rPr>
        <w:t>)</w:t>
      </w:r>
      <w:r w:rsidRPr="00242C96">
        <w:rPr>
          <w:szCs w:val="24"/>
          <w:lang w:eastAsia="ko-KR"/>
        </w:rPr>
        <w:t xml:space="preserve"> of -61±37</w:t>
      </w:r>
      <w:r>
        <w:rPr>
          <w:szCs w:val="24"/>
          <w:lang w:eastAsia="ko-KR"/>
        </w:rPr>
        <w:t xml:space="preserve"> </w:t>
      </w:r>
      <w:r w:rsidR="006261A2">
        <w:rPr>
          <w:szCs w:val="24"/>
          <w:lang w:eastAsia="ko-KR"/>
        </w:rPr>
        <w:fldChar w:fldCharType="begin"/>
      </w:r>
      <w:r w:rsidR="006261A2">
        <w:rPr>
          <w:szCs w:val="24"/>
          <w:lang w:eastAsia="ko-KR"/>
        </w:rPr>
        <w:instrText xml:space="preserve"> ADDIN EN.CITE &lt;EndNote&gt;&lt;Cite&gt;&lt;Author&gt;Pieńkowski&lt;/Author&gt;&lt;Year&gt;2021&lt;/Year&gt;&lt;RecNum&gt;92&lt;/RecNum&gt;&lt;DisplayText&gt;(Pieńkowski et al., 2021)&lt;/DisplayText&gt;&lt;record&gt;&lt;rec-number&gt;92&lt;/rec-number&gt;&lt;foreign-keys&gt;&lt;key app="EN" db-id="eeer9fvdje5dfte0wvoxvxp1paw2ts5rzvzp" timestamp="1640935963"&gt;92&lt;/key&gt;&lt;/foreign-keys&gt;&lt;ref-type name="Journal Article"&gt;17&lt;/ref-type&gt;&lt;contributors&gt;&lt;authors&gt;&lt;author&gt;Pieńkowski, Anna J&lt;/author&gt;&lt;author&gt;Husum, Katrine&lt;/author&gt;&lt;author&gt;Furze, Mark FA&lt;/author&gt;&lt;author&gt;Missana, Amandine FJM&lt;/author&gt;&lt;author&gt;Irvalı, Nil&lt;/author&gt;&lt;author&gt;Divine, Dmitry V&lt;/author&gt;&lt;author&gt;Eilertsen, Vårin Trælvik&lt;/author&gt;&lt;/authors&gt;&lt;/contributors&gt;&lt;titles&gt;&lt;title&gt;Revised ΔR values for the Barents Sea and its archipelagos as a pre-requisite for accurate and robust marine-based 14C chronologies&lt;/title&gt;&lt;secondary-title&gt;Quaternary Geochronology&lt;/secondary-title&gt;&lt;/titles&gt;&lt;periodical&gt;&lt;full-title&gt;Quaternary Geochronology&lt;/full-title&gt;&lt;/periodical&gt;&lt;pages&gt;101244&lt;/pages&gt;&lt;dates&gt;&lt;year&gt;2021&lt;/year&gt;&lt;/dates&gt;&lt;isbn&gt;1871-1014&lt;/isbn&gt;&lt;urls&gt;&lt;/urls&gt;&lt;/record&gt;&lt;/Cite&gt;&lt;/EndNote&gt;</w:instrText>
      </w:r>
      <w:r w:rsidR="006261A2">
        <w:rPr>
          <w:szCs w:val="24"/>
          <w:lang w:eastAsia="ko-KR"/>
        </w:rPr>
        <w:fldChar w:fldCharType="separate"/>
      </w:r>
      <w:r w:rsidR="006261A2">
        <w:rPr>
          <w:noProof/>
          <w:szCs w:val="24"/>
          <w:lang w:eastAsia="ko-KR"/>
        </w:rPr>
        <w:t>(Pieńkowski et al., 2021)</w:t>
      </w:r>
      <w:r w:rsidR="006261A2">
        <w:rPr>
          <w:szCs w:val="24"/>
          <w:lang w:eastAsia="ko-KR"/>
        </w:rPr>
        <w:fldChar w:fldCharType="end"/>
      </w:r>
      <w:r>
        <w:rPr>
          <w:szCs w:val="24"/>
          <w:lang w:eastAsia="ko-KR"/>
        </w:rPr>
        <w:t xml:space="preserve">. </w:t>
      </w:r>
      <w:r w:rsidR="006261A2">
        <w:rPr>
          <w:szCs w:val="24"/>
          <w:lang w:eastAsia="ko-KR"/>
        </w:rPr>
        <w:t xml:space="preserve">The figure was taken from Fig. 3 in </w:t>
      </w:r>
      <w:r w:rsidR="006261A2" w:rsidRPr="00A03D7E">
        <w:rPr>
          <w:szCs w:val="24"/>
          <w:lang w:eastAsia="ko-KR"/>
        </w:rPr>
        <w:fldChar w:fldCharType="begin"/>
      </w:r>
      <w:r w:rsidR="006261A2" w:rsidRPr="00A03D7E">
        <w:rPr>
          <w:szCs w:val="24"/>
          <w:lang w:eastAsia="ko-KR"/>
        </w:rPr>
        <w:instrText xml:space="preserve"> ADDIN EN.CITE &lt;EndNote&gt;&lt;Cite AuthorYear="1"&gt;&lt;Author&gt;Nielsen&lt;/Author&gt;&lt;Year&gt;2018&lt;/Year&gt;&lt;RecNum&gt;2&lt;/RecNum&gt;&lt;DisplayText&gt;Nielsen and Rasmussen (2018)&lt;/DisplayText&gt;&lt;record&gt;&lt;rec-number&gt;2&lt;/rec-number&gt;&lt;foreign-keys&gt;&lt;key app="EN" db-id="eeer9fvdje5dfte0wvoxvxp1paw2ts5rzvzp" timestamp="1616563647"&gt;2&lt;/key&gt;&lt;/foreign-keys&gt;&lt;ref-type name="Journal Article"&gt;17&lt;/ref-type&gt;&lt;contributors&gt;&lt;authors&gt;&lt;author&gt;Nielsen, Tove&lt;/author&gt;&lt;author&gt;Rasmussen, Tine L&lt;/author&gt;&lt;/authors&gt;&lt;/contributors&gt;&lt;titles&gt;&lt;title&gt;Reconstruction of ice sheet retreat after the Last Glacial maximum in Storfjorden, southern Svalbard&lt;/title&gt;&lt;secondary-title&gt;Marine Geology&lt;/secondary-title&gt;&lt;/titles&gt;&lt;periodical&gt;&lt;full-title&gt;Marine Geology&lt;/full-title&gt;&lt;/periodical&gt;&lt;pages&gt;228-243&lt;/pages&gt;&lt;volume&gt;402&lt;/volume&gt;&lt;dates&gt;&lt;year&gt;2018&lt;/year&gt;&lt;/dates&gt;&lt;isbn&gt;0025-3227&lt;/isbn&gt;&lt;urls&gt;&lt;/urls&gt;&lt;/record&gt;&lt;/Cite&gt;&lt;/EndNote&gt;</w:instrText>
      </w:r>
      <w:r w:rsidR="006261A2" w:rsidRPr="00A03D7E">
        <w:rPr>
          <w:szCs w:val="24"/>
          <w:lang w:eastAsia="ko-KR"/>
        </w:rPr>
        <w:fldChar w:fldCharType="separate"/>
      </w:r>
      <w:r w:rsidR="006261A2" w:rsidRPr="00A03D7E">
        <w:rPr>
          <w:noProof/>
          <w:szCs w:val="24"/>
          <w:lang w:eastAsia="ko-KR"/>
        </w:rPr>
        <w:t>Nielsen and Rasmussen (2018)</w:t>
      </w:r>
      <w:r w:rsidR="006261A2" w:rsidRPr="00A03D7E">
        <w:rPr>
          <w:szCs w:val="24"/>
          <w:lang w:eastAsia="ko-KR"/>
        </w:rPr>
        <w:fldChar w:fldCharType="end"/>
      </w:r>
      <w:r w:rsidR="00992CD4" w:rsidRPr="00A03D7E">
        <w:rPr>
          <w:szCs w:val="24"/>
          <w:lang w:eastAsia="ko-KR"/>
        </w:rPr>
        <w:t>,</w:t>
      </w:r>
      <w:r w:rsidR="006261A2" w:rsidRPr="00A03D7E">
        <w:rPr>
          <w:szCs w:val="24"/>
          <w:lang w:eastAsia="ko-KR"/>
        </w:rPr>
        <w:t xml:space="preserve"> </w:t>
      </w:r>
      <w:r w:rsidR="004F50D5" w:rsidRPr="00A03D7E">
        <w:rPr>
          <w:szCs w:val="24"/>
          <w:lang w:eastAsia="ko-KR"/>
        </w:rPr>
        <w:t xml:space="preserve">and the newly </w:t>
      </w:r>
      <w:r w:rsidR="00992CD4" w:rsidRPr="00A03D7E">
        <w:rPr>
          <w:szCs w:val="24"/>
          <w:lang w:eastAsia="ko-KR"/>
        </w:rPr>
        <w:t>modeled</w:t>
      </w:r>
      <w:r w:rsidR="004F50D5">
        <w:rPr>
          <w:szCs w:val="24"/>
          <w:lang w:eastAsia="ko-KR"/>
        </w:rPr>
        <w:t xml:space="preserve"> ages were added. Abbreviations: LH, late Holocene; MH, middle Holocene; EH, early Holocene; YD-H, Younger Dryas-Holocene transition; YD, Younger Dryas; AL, </w:t>
      </w:r>
      <w:proofErr w:type="spellStart"/>
      <w:r w:rsidR="004F50D5">
        <w:rPr>
          <w:szCs w:val="24"/>
          <w:lang w:eastAsia="ko-KR"/>
        </w:rPr>
        <w:t>Aller</w:t>
      </w:r>
      <w:r w:rsidR="004F50D5" w:rsidRPr="004F50D5">
        <w:rPr>
          <w:rFonts w:eastAsia="맑은 고딕" w:cs="Times New Roman"/>
          <w:szCs w:val="24"/>
          <w:lang w:eastAsia="ko-KR"/>
        </w:rPr>
        <w:t>ø</w:t>
      </w:r>
      <w:r w:rsidR="004F50D5">
        <w:rPr>
          <w:szCs w:val="24"/>
          <w:lang w:eastAsia="ko-KR"/>
        </w:rPr>
        <w:t>d</w:t>
      </w:r>
      <w:proofErr w:type="spellEnd"/>
      <w:r w:rsidR="004F50D5">
        <w:rPr>
          <w:szCs w:val="24"/>
          <w:lang w:eastAsia="ko-KR"/>
        </w:rPr>
        <w:t xml:space="preserve"> interstadial; B</w:t>
      </w:r>
      <w:r w:rsidR="004F50D5">
        <w:rPr>
          <w:rFonts w:cs="Times New Roman"/>
          <w:szCs w:val="24"/>
          <w:lang w:eastAsia="ko-KR"/>
        </w:rPr>
        <w:t>Ø</w:t>
      </w:r>
      <w:r w:rsidR="004F50D5">
        <w:rPr>
          <w:szCs w:val="24"/>
          <w:lang w:eastAsia="ko-KR"/>
        </w:rPr>
        <w:t xml:space="preserve">, </w:t>
      </w:r>
      <w:proofErr w:type="spellStart"/>
      <w:r w:rsidR="004F50D5">
        <w:rPr>
          <w:szCs w:val="24"/>
          <w:lang w:eastAsia="ko-KR"/>
        </w:rPr>
        <w:t>B</w:t>
      </w:r>
      <w:r w:rsidR="004F50D5" w:rsidRPr="004F50D5">
        <w:rPr>
          <w:rFonts w:eastAsia="맑은 고딕" w:cs="Times New Roman"/>
          <w:szCs w:val="24"/>
          <w:lang w:eastAsia="ko-KR"/>
        </w:rPr>
        <w:t>ø</w:t>
      </w:r>
      <w:r w:rsidR="004F50D5">
        <w:rPr>
          <w:rFonts w:eastAsia="맑은 고딕" w:cs="Times New Roman"/>
          <w:szCs w:val="24"/>
          <w:lang w:eastAsia="ko-KR"/>
        </w:rPr>
        <w:t>lling</w:t>
      </w:r>
      <w:proofErr w:type="spellEnd"/>
      <w:r w:rsidR="004F50D5">
        <w:rPr>
          <w:rFonts w:eastAsia="맑은 고딕" w:cs="Times New Roman"/>
          <w:szCs w:val="24"/>
          <w:lang w:eastAsia="ko-KR"/>
        </w:rPr>
        <w:t xml:space="preserve"> interstadial. </w:t>
      </w:r>
    </w:p>
    <w:p w14:paraId="29BD1701" w14:textId="77777777" w:rsidR="006261A2" w:rsidRDefault="00CD3B86" w:rsidP="00994A3D">
      <w:pPr>
        <w:keepNext/>
        <w:jc w:val="center"/>
        <w:rPr>
          <w:rFonts w:cs="Times New Roman"/>
          <w:szCs w:val="24"/>
        </w:rPr>
      </w:pPr>
      <w:r w:rsidRPr="00CD3B86">
        <w:rPr>
          <w:rFonts w:cs="Times New Roman"/>
          <w:noProof/>
          <w:szCs w:val="24"/>
          <w:lang w:eastAsia="ko-KR"/>
        </w:rPr>
        <w:drawing>
          <wp:inline distT="0" distB="0" distL="0" distR="0" wp14:anchorId="0B63FE13" wp14:editId="7A1E9F93">
            <wp:extent cx="8217099" cy="2995371"/>
            <wp:effectExtent l="0" t="0" r="0" b="0"/>
            <wp:docPr id="6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665" cy="30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4728B" w14:textId="77777777" w:rsidR="006261A2" w:rsidRDefault="006261A2" w:rsidP="00994A3D">
      <w:pPr>
        <w:keepNext/>
        <w:jc w:val="center"/>
        <w:rPr>
          <w:rFonts w:cs="Times New Roman"/>
          <w:szCs w:val="24"/>
        </w:rPr>
      </w:pPr>
    </w:p>
    <w:p w14:paraId="5B3D4EDD" w14:textId="77777777" w:rsidR="004F50D5" w:rsidRDefault="004F50D5" w:rsidP="006261A2">
      <w:pPr>
        <w:pStyle w:val="EndNoteBibliography"/>
        <w:spacing w:after="0"/>
        <w:ind w:left="720" w:hanging="720"/>
        <w:rPr>
          <w:szCs w:val="24"/>
        </w:rPr>
      </w:pPr>
    </w:p>
    <w:p w14:paraId="3B49181F" w14:textId="77777777" w:rsidR="004F50D5" w:rsidRDefault="004F50D5" w:rsidP="006261A2">
      <w:pPr>
        <w:pStyle w:val="EndNoteBibliography"/>
        <w:spacing w:after="0"/>
        <w:ind w:left="720" w:hanging="720"/>
        <w:rPr>
          <w:szCs w:val="24"/>
        </w:rPr>
      </w:pPr>
    </w:p>
    <w:p w14:paraId="44227E3C" w14:textId="07E2DD05" w:rsidR="004F50D5" w:rsidRDefault="004F50D5" w:rsidP="004F50D5">
      <w:pPr>
        <w:pStyle w:val="EndNoteBibliography"/>
        <w:spacing w:after="0"/>
        <w:ind w:left="720" w:hanging="720"/>
        <w:jc w:val="left"/>
        <w:rPr>
          <w:b/>
          <w:szCs w:val="24"/>
          <w:lang w:eastAsia="ko-KR"/>
        </w:rPr>
      </w:pPr>
      <w:r w:rsidRPr="004F50D5">
        <w:rPr>
          <w:rFonts w:hint="eastAsia"/>
          <w:b/>
          <w:szCs w:val="24"/>
          <w:lang w:eastAsia="ko-KR"/>
        </w:rPr>
        <w:lastRenderedPageBreak/>
        <w:t>References</w:t>
      </w:r>
    </w:p>
    <w:p w14:paraId="2545B879" w14:textId="77777777" w:rsidR="004F50D5" w:rsidRPr="004F50D5" w:rsidRDefault="004F50D5" w:rsidP="004F50D5">
      <w:pPr>
        <w:pStyle w:val="EndNoteBibliography"/>
        <w:spacing w:after="0"/>
        <w:ind w:left="720" w:hanging="720"/>
        <w:jc w:val="left"/>
        <w:rPr>
          <w:b/>
          <w:szCs w:val="24"/>
          <w:lang w:eastAsia="ko-KR"/>
        </w:rPr>
      </w:pPr>
    </w:p>
    <w:p w14:paraId="778A55AF" w14:textId="511A9D92" w:rsidR="006261A2" w:rsidRPr="006261A2" w:rsidRDefault="006261A2" w:rsidP="004F50D5">
      <w:pPr>
        <w:pStyle w:val="EndNoteBibliography"/>
        <w:spacing w:after="0"/>
        <w:ind w:left="720" w:hanging="720"/>
        <w:jc w:val="left"/>
      </w:pPr>
      <w:r>
        <w:rPr>
          <w:szCs w:val="24"/>
        </w:rPr>
        <w:fldChar w:fldCharType="begin"/>
      </w:r>
      <w:r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r w:rsidRPr="006261A2">
        <w:t xml:space="preserve">Heaton, T.J., Köhler, P., Butzin, M., Bard, E., Reimer, R.W., Austin, W.E., et al. (2020). Marine20—the marine radiocarbon age calibration curve (0–55,000 cal BP). </w:t>
      </w:r>
      <w:r w:rsidRPr="006261A2">
        <w:rPr>
          <w:i/>
        </w:rPr>
        <w:t>Radiocarbon</w:t>
      </w:r>
      <w:r w:rsidRPr="006261A2">
        <w:t xml:space="preserve"> 62(4)</w:t>
      </w:r>
      <w:r w:rsidRPr="006261A2">
        <w:rPr>
          <w:b/>
        </w:rPr>
        <w:t>,</w:t>
      </w:r>
      <w:r w:rsidRPr="006261A2">
        <w:t xml:space="preserve"> 779-820.</w:t>
      </w:r>
    </w:p>
    <w:p w14:paraId="50663F16" w14:textId="77777777" w:rsidR="006261A2" w:rsidRPr="006261A2" w:rsidRDefault="006261A2" w:rsidP="004F50D5">
      <w:pPr>
        <w:pStyle w:val="EndNoteBibliography"/>
        <w:spacing w:after="0"/>
        <w:ind w:left="720" w:hanging="720"/>
        <w:jc w:val="left"/>
      </w:pPr>
      <w:r w:rsidRPr="006261A2">
        <w:t xml:space="preserve">Nielsen, T., and Rasmussen, T.L. (2018). Reconstruction of ice sheet retreat after the Last Glacial maximum in Storfjorden, southern Svalbard. </w:t>
      </w:r>
      <w:r w:rsidRPr="006261A2">
        <w:rPr>
          <w:i/>
        </w:rPr>
        <w:t>Marine Geology</w:t>
      </w:r>
      <w:r w:rsidRPr="006261A2">
        <w:t xml:space="preserve"> 402</w:t>
      </w:r>
      <w:r w:rsidRPr="006261A2">
        <w:rPr>
          <w:b/>
        </w:rPr>
        <w:t>,</w:t>
      </w:r>
      <w:r w:rsidRPr="006261A2">
        <w:t xml:space="preserve"> 228-243.</w:t>
      </w:r>
    </w:p>
    <w:p w14:paraId="77B97E44" w14:textId="77777777" w:rsidR="006261A2" w:rsidRPr="006261A2" w:rsidRDefault="006261A2" w:rsidP="004F50D5">
      <w:pPr>
        <w:pStyle w:val="EndNoteBibliography"/>
        <w:ind w:left="720" w:hanging="720"/>
        <w:jc w:val="left"/>
      </w:pPr>
      <w:r w:rsidRPr="006261A2">
        <w:t xml:space="preserve">Pieńkowski, A.J., Husum, K., Furze, M.F., Missana, A.F., Irvalı, N., Divine, D.V., et al. (2021). Revised ΔR values for the Barents Sea and its archipelagos as a pre-requisite for accurate and robust marine-based 14C chronologies. </w:t>
      </w:r>
      <w:r w:rsidRPr="006261A2">
        <w:rPr>
          <w:i/>
        </w:rPr>
        <w:t>Quaternary Geochronology</w:t>
      </w:r>
      <w:r w:rsidRPr="006261A2">
        <w:rPr>
          <w:b/>
        </w:rPr>
        <w:t>,</w:t>
      </w:r>
      <w:r w:rsidRPr="006261A2">
        <w:t xml:space="preserve"> 101244.</w:t>
      </w:r>
    </w:p>
    <w:p w14:paraId="3C419443" w14:textId="739D61AF" w:rsidR="00994A3D" w:rsidRPr="001549D3" w:rsidRDefault="006261A2" w:rsidP="004F50D5">
      <w:pPr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sectPr w:rsidR="00994A3D" w:rsidRPr="001549D3" w:rsidSect="006261A2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B650" w16cex:dateUtc="2022-08-05T1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21BD" w14:textId="77777777" w:rsidR="00E50D81" w:rsidRDefault="00E50D81" w:rsidP="00117666">
      <w:pPr>
        <w:spacing w:after="0"/>
      </w:pPr>
      <w:r>
        <w:separator/>
      </w:r>
    </w:p>
  </w:endnote>
  <w:endnote w:type="continuationSeparator" w:id="0">
    <w:p w14:paraId="2B7C8E19" w14:textId="77777777" w:rsidR="00E50D81" w:rsidRDefault="00E50D8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BDA22C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0472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BDA22C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0472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E3F429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F50D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E3F429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F50D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94F4F" w14:textId="77777777" w:rsidR="00E50D81" w:rsidRDefault="00E50D81" w:rsidP="00117666">
      <w:pPr>
        <w:spacing w:after="0"/>
      </w:pPr>
      <w:r>
        <w:separator/>
      </w:r>
    </w:p>
  </w:footnote>
  <w:footnote w:type="continuationSeparator" w:id="0">
    <w:p w14:paraId="4DB79E2D" w14:textId="77777777" w:rsidR="00E50D81" w:rsidRDefault="00E50D8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NzQxNzYyNzYwMzJT0lEKTi0uzszPAykwqQUAvVjBi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rontiers-Harva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er9fvdje5dfte0wvoxvxp1paw2ts5rzvzp&quot;&gt;My EndNote Library&lt;record-ids&gt;&lt;item&gt;2&lt;/item&gt;&lt;item&gt;92&lt;/item&gt;&lt;item&gt;93&lt;/item&gt;&lt;/record-ids&gt;&lt;/item&gt;&lt;/Libraries&gt;"/>
  </w:docVars>
  <w:rsids>
    <w:rsidRoot w:val="00ED20B5"/>
    <w:rsid w:val="0001436A"/>
    <w:rsid w:val="00034304"/>
    <w:rsid w:val="00035434"/>
    <w:rsid w:val="00052A14"/>
    <w:rsid w:val="00077D53"/>
    <w:rsid w:val="000F1875"/>
    <w:rsid w:val="00105FD9"/>
    <w:rsid w:val="00117666"/>
    <w:rsid w:val="00144B25"/>
    <w:rsid w:val="001549D3"/>
    <w:rsid w:val="00160065"/>
    <w:rsid w:val="00177D84"/>
    <w:rsid w:val="00213C49"/>
    <w:rsid w:val="00267D18"/>
    <w:rsid w:val="00274347"/>
    <w:rsid w:val="002868E2"/>
    <w:rsid w:val="002869C3"/>
    <w:rsid w:val="002916AC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F50D5"/>
    <w:rsid w:val="00517A89"/>
    <w:rsid w:val="005250F2"/>
    <w:rsid w:val="005707B8"/>
    <w:rsid w:val="00593EEA"/>
    <w:rsid w:val="005A5EEE"/>
    <w:rsid w:val="006261A2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A7E2E"/>
    <w:rsid w:val="009151AA"/>
    <w:rsid w:val="0093429D"/>
    <w:rsid w:val="00943573"/>
    <w:rsid w:val="00964134"/>
    <w:rsid w:val="00970F7D"/>
    <w:rsid w:val="00992CD4"/>
    <w:rsid w:val="00994A3D"/>
    <w:rsid w:val="009B59B3"/>
    <w:rsid w:val="009C2B12"/>
    <w:rsid w:val="00A03D7E"/>
    <w:rsid w:val="00A174D9"/>
    <w:rsid w:val="00AA4D24"/>
    <w:rsid w:val="00AB6715"/>
    <w:rsid w:val="00B04728"/>
    <w:rsid w:val="00B1671E"/>
    <w:rsid w:val="00B25EB8"/>
    <w:rsid w:val="00B37F4D"/>
    <w:rsid w:val="00C52A7B"/>
    <w:rsid w:val="00C56BAF"/>
    <w:rsid w:val="00C679AA"/>
    <w:rsid w:val="00C75972"/>
    <w:rsid w:val="00C851F9"/>
    <w:rsid w:val="00CD066B"/>
    <w:rsid w:val="00CD3B86"/>
    <w:rsid w:val="00CE4FEE"/>
    <w:rsid w:val="00D060CF"/>
    <w:rsid w:val="00DB59C3"/>
    <w:rsid w:val="00DC259A"/>
    <w:rsid w:val="00DE23E8"/>
    <w:rsid w:val="00E50D81"/>
    <w:rsid w:val="00E52377"/>
    <w:rsid w:val="00E537AD"/>
    <w:rsid w:val="00E64E17"/>
    <w:rsid w:val="00E866C9"/>
    <w:rsid w:val="00EA3D3C"/>
    <w:rsid w:val="00EC090A"/>
    <w:rsid w:val="00ED20B5"/>
    <w:rsid w:val="00F4069A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a0"/>
    <w:link w:val="EndNoteBibliographyTitleChar"/>
    <w:rsid w:val="006261A2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1"/>
    <w:link w:val="EndNoteBibliographyTitle"/>
    <w:rsid w:val="006261A2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0"/>
    <w:link w:val="EndNoteBibliographyChar"/>
    <w:rsid w:val="006261A2"/>
    <w:pPr>
      <w:jc w:val="center"/>
    </w:pPr>
    <w:rPr>
      <w:rFonts w:cs="Times New Roman"/>
      <w:noProof/>
    </w:rPr>
  </w:style>
  <w:style w:type="character" w:customStyle="1" w:styleId="EndNoteBibliographyChar">
    <w:name w:val="EndNote Bibliography Char"/>
    <w:basedOn w:val="a1"/>
    <w:link w:val="EndNoteBibliography"/>
    <w:rsid w:val="006261A2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69A176-4320-47B8-B279-BBE739D5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kopri</cp:lastModifiedBy>
  <cp:revision>4</cp:revision>
  <cp:lastPrinted>2013-10-03T12:51:00Z</cp:lastPrinted>
  <dcterms:created xsi:type="dcterms:W3CDTF">2022-08-11T02:07:00Z</dcterms:created>
  <dcterms:modified xsi:type="dcterms:W3CDTF">2022-11-01T03:57:00Z</dcterms:modified>
</cp:coreProperties>
</file>