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0654" w14:textId="30F8D550" w:rsidR="00386527" w:rsidRPr="007C4C02" w:rsidRDefault="00B056A4" w:rsidP="0050335C">
      <w:pPr>
        <w:spacing w:line="276" w:lineRule="auto"/>
        <w:rPr>
          <w:rFonts w:ascii="Times New Roman" w:hAnsi="Times New Roman" w:cs="Times New Roman"/>
          <w:sz w:val="24"/>
          <w:szCs w:val="24"/>
        </w:rPr>
      </w:pPr>
      <w:r w:rsidRPr="007C4C02">
        <w:rPr>
          <w:rFonts w:ascii="Times New Roman" w:hAnsi="Times New Roman" w:cs="Times New Roman"/>
          <w:b/>
          <w:bCs/>
          <w:sz w:val="24"/>
          <w:szCs w:val="24"/>
        </w:rPr>
        <w:t xml:space="preserve">Supplementary </w:t>
      </w:r>
      <w:r w:rsidR="009873CA">
        <w:rPr>
          <w:rFonts w:ascii="Times New Roman" w:hAnsi="Times New Roman" w:cs="Times New Roman"/>
          <w:b/>
          <w:bCs/>
          <w:sz w:val="24"/>
          <w:szCs w:val="24"/>
        </w:rPr>
        <w:t>Mate</w:t>
      </w:r>
      <w:r w:rsidR="00835134">
        <w:rPr>
          <w:rFonts w:ascii="Times New Roman" w:hAnsi="Times New Roman" w:cs="Times New Roman"/>
          <w:b/>
          <w:bCs/>
          <w:sz w:val="24"/>
          <w:szCs w:val="24"/>
        </w:rPr>
        <w:t>ri</w:t>
      </w:r>
      <w:r w:rsidR="009873CA">
        <w:rPr>
          <w:rFonts w:ascii="Times New Roman" w:hAnsi="Times New Roman" w:cs="Times New Roman"/>
          <w:b/>
          <w:bCs/>
          <w:sz w:val="24"/>
          <w:szCs w:val="24"/>
        </w:rPr>
        <w:t>al</w:t>
      </w:r>
      <w:r w:rsidR="009873CA" w:rsidRPr="007C4C02">
        <w:rPr>
          <w:rFonts w:ascii="Times New Roman" w:hAnsi="Times New Roman" w:cs="Times New Roman"/>
          <w:b/>
          <w:bCs/>
          <w:sz w:val="24"/>
          <w:szCs w:val="24"/>
        </w:rPr>
        <w:t xml:space="preserve"> </w:t>
      </w:r>
      <w:r w:rsidR="002B6641">
        <w:rPr>
          <w:rFonts w:ascii="Times New Roman" w:hAnsi="Times New Roman" w:cs="Times New Roman"/>
          <w:b/>
          <w:bCs/>
          <w:sz w:val="24"/>
          <w:szCs w:val="24"/>
        </w:rPr>
        <w:t>S</w:t>
      </w:r>
      <w:r w:rsidR="0085657F">
        <w:rPr>
          <w:rFonts w:ascii="Times New Roman" w:hAnsi="Times New Roman" w:cs="Times New Roman"/>
          <w:b/>
          <w:bCs/>
          <w:sz w:val="24"/>
          <w:szCs w:val="24"/>
        </w:rPr>
        <w:t>1</w:t>
      </w:r>
      <w:r w:rsidRPr="007C4C02">
        <w:rPr>
          <w:rFonts w:ascii="Times New Roman" w:hAnsi="Times New Roman" w:cs="Times New Roman"/>
          <w:sz w:val="24"/>
          <w:szCs w:val="24"/>
        </w:rPr>
        <w:t>.</w:t>
      </w:r>
      <w:r w:rsidR="0050335C" w:rsidRPr="007C4C02">
        <w:rPr>
          <w:rFonts w:ascii="Times New Roman" w:hAnsi="Times New Roman" w:cs="Times New Roman"/>
          <w:sz w:val="24"/>
          <w:szCs w:val="24"/>
        </w:rPr>
        <w:t xml:space="preserve"> </w:t>
      </w:r>
      <w:r w:rsidR="001578F7" w:rsidRPr="001578F7">
        <w:rPr>
          <w:rFonts w:ascii="Times New Roman" w:hAnsi="Times New Roman" w:cs="Times New Roman"/>
          <w:sz w:val="24"/>
          <w:szCs w:val="24"/>
        </w:rPr>
        <w:t xml:space="preserve">Pipeline for analysis of multi-locus amplicon sequencing data of bacteria in gill tissues of </w:t>
      </w:r>
      <w:proofErr w:type="spellStart"/>
      <w:r w:rsidR="001578F7" w:rsidRPr="001578F7">
        <w:rPr>
          <w:rFonts w:ascii="Times New Roman" w:hAnsi="Times New Roman" w:cs="Times New Roman"/>
          <w:i/>
          <w:iCs/>
          <w:sz w:val="24"/>
          <w:szCs w:val="24"/>
        </w:rPr>
        <w:t>Bathymodiolus</w:t>
      </w:r>
      <w:proofErr w:type="spellEnd"/>
      <w:r w:rsidR="001578F7" w:rsidRPr="001578F7">
        <w:rPr>
          <w:rFonts w:ascii="Times New Roman" w:hAnsi="Times New Roman" w:cs="Times New Roman"/>
          <w:sz w:val="24"/>
          <w:szCs w:val="24"/>
        </w:rPr>
        <w:t xml:space="preserve"> mussels of the Central Indian Ridge (CIR) and the </w:t>
      </w:r>
      <w:r w:rsidR="00E835C9">
        <w:rPr>
          <w:rFonts w:ascii="Times New Roman" w:hAnsi="Times New Roman" w:cs="Times New Roman"/>
          <w:sz w:val="24"/>
          <w:szCs w:val="24"/>
        </w:rPr>
        <w:t>eastern</w:t>
      </w:r>
      <w:r w:rsidR="001578F7" w:rsidRPr="001578F7">
        <w:rPr>
          <w:rFonts w:ascii="Times New Roman" w:hAnsi="Times New Roman" w:cs="Times New Roman"/>
          <w:sz w:val="24"/>
          <w:szCs w:val="24"/>
        </w:rPr>
        <w:t xml:space="preserve"> Pacific. The software used on each step is indicated on the left.</w:t>
      </w:r>
    </w:p>
    <w:p w14:paraId="24AAEA85" w14:textId="7B4E0314" w:rsidR="00386527" w:rsidRPr="007C4C02" w:rsidRDefault="00E835C9">
      <w:pPr>
        <w:rPr>
          <w:rFonts w:ascii="Times New Roman" w:hAnsi="Times New Roman" w:cs="Times New Roman"/>
        </w:rPr>
      </w:pPr>
      <w:r w:rsidRPr="007C4C02">
        <w:rPr>
          <w:rFonts w:ascii="Times New Roman" w:hAnsi="Times New Roman" w:cs="Times New Roman"/>
          <w:noProof/>
        </w:rPr>
        <w:drawing>
          <wp:anchor distT="0" distB="0" distL="114300" distR="114300" simplePos="0" relativeHeight="251662336" behindDoc="0" locked="0" layoutInCell="1" allowOverlap="1" wp14:anchorId="6982C397" wp14:editId="0D6A0991">
            <wp:simplePos x="0" y="0"/>
            <wp:positionH relativeFrom="column">
              <wp:posOffset>132080</wp:posOffset>
            </wp:positionH>
            <wp:positionV relativeFrom="paragraph">
              <wp:posOffset>184785</wp:posOffset>
            </wp:positionV>
            <wp:extent cx="5465445" cy="4177030"/>
            <wp:effectExtent l="0" t="0" r="1905" b="0"/>
            <wp:wrapTopAndBottom/>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그림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5445" cy="4177030"/>
                    </a:xfrm>
                    <a:prstGeom prst="rect">
                      <a:avLst/>
                    </a:prstGeom>
                  </pic:spPr>
                </pic:pic>
              </a:graphicData>
            </a:graphic>
            <wp14:sizeRelH relativeFrom="margin">
              <wp14:pctWidth>0</wp14:pctWidth>
            </wp14:sizeRelH>
          </wp:anchor>
        </w:drawing>
      </w:r>
    </w:p>
    <w:p w14:paraId="5C13DB83" w14:textId="7D56858A" w:rsidR="00386527" w:rsidRPr="007C4C02" w:rsidRDefault="00386527">
      <w:pPr>
        <w:rPr>
          <w:rFonts w:ascii="Times New Roman" w:hAnsi="Times New Roman" w:cs="Times New Roman"/>
        </w:rPr>
      </w:pPr>
      <w:r w:rsidRPr="007C4C02">
        <w:rPr>
          <w:rFonts w:ascii="Times New Roman" w:hAnsi="Times New Roman" w:cs="Times New Roman"/>
        </w:rPr>
        <w:br w:type="page"/>
      </w:r>
    </w:p>
    <w:p w14:paraId="3A82D3AB" w14:textId="35796FEA" w:rsidR="0085657F" w:rsidRPr="00CA5BFE" w:rsidRDefault="0085657F">
      <w:pPr>
        <w:rPr>
          <w:rFonts w:ascii="Times New Roman" w:hAnsi="Times New Roman" w:cs="Times New Roman"/>
        </w:rPr>
      </w:pPr>
      <w:r w:rsidRPr="007C4C02">
        <w:rPr>
          <w:rFonts w:ascii="Times New Roman" w:hAnsi="Times New Roman" w:cs="Times New Roman"/>
          <w:b/>
          <w:bCs/>
          <w:noProof/>
          <w:sz w:val="24"/>
          <w:szCs w:val="28"/>
        </w:rPr>
        <w:lastRenderedPageBreak/>
        <w:drawing>
          <wp:anchor distT="0" distB="0" distL="114300" distR="114300" simplePos="0" relativeHeight="251664384" behindDoc="0" locked="0" layoutInCell="1" allowOverlap="1" wp14:anchorId="1F7E279D" wp14:editId="7200463E">
            <wp:simplePos x="0" y="0"/>
            <wp:positionH relativeFrom="column">
              <wp:posOffset>401955</wp:posOffset>
            </wp:positionH>
            <wp:positionV relativeFrom="paragraph">
              <wp:posOffset>872617</wp:posOffset>
            </wp:positionV>
            <wp:extent cx="4824730" cy="3752215"/>
            <wp:effectExtent l="0" t="0" r="0" b="635"/>
            <wp:wrapTopAndBottom/>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24730" cy="3752215"/>
                    </a:xfrm>
                    <a:prstGeom prst="rect">
                      <a:avLst/>
                    </a:prstGeom>
                  </pic:spPr>
                </pic:pic>
              </a:graphicData>
            </a:graphic>
            <wp14:sizeRelH relativeFrom="margin">
              <wp14:pctWidth>0</wp14:pctWidth>
            </wp14:sizeRelH>
            <wp14:sizeRelV relativeFrom="margin">
              <wp14:pctHeight>0</wp14:pctHeight>
            </wp14:sizeRelV>
          </wp:anchor>
        </w:drawing>
      </w:r>
      <w:r w:rsidRPr="007C4C02">
        <w:rPr>
          <w:rFonts w:ascii="Times New Roman" w:hAnsi="Times New Roman" w:cs="Times New Roman"/>
          <w:b/>
          <w:bCs/>
          <w:sz w:val="24"/>
          <w:szCs w:val="28"/>
        </w:rPr>
        <w:t xml:space="preserve">Supplementary </w:t>
      </w:r>
      <w:r>
        <w:rPr>
          <w:rFonts w:ascii="Times New Roman" w:hAnsi="Times New Roman" w:cs="Times New Roman"/>
          <w:b/>
          <w:bCs/>
          <w:sz w:val="24"/>
          <w:szCs w:val="28"/>
        </w:rPr>
        <w:t xml:space="preserve">Material </w:t>
      </w:r>
      <w:r w:rsidR="002B6641">
        <w:rPr>
          <w:rFonts w:ascii="Times New Roman" w:hAnsi="Times New Roman" w:cs="Times New Roman"/>
          <w:b/>
          <w:bCs/>
          <w:sz w:val="24"/>
          <w:szCs w:val="28"/>
        </w:rPr>
        <w:t>S</w:t>
      </w:r>
      <w:r>
        <w:rPr>
          <w:rFonts w:ascii="Times New Roman" w:hAnsi="Times New Roman" w:cs="Times New Roman"/>
          <w:b/>
          <w:bCs/>
          <w:sz w:val="24"/>
          <w:szCs w:val="28"/>
        </w:rPr>
        <w:t>2</w:t>
      </w:r>
      <w:r w:rsidRPr="007C4C02">
        <w:rPr>
          <w:rFonts w:ascii="Times New Roman" w:hAnsi="Times New Roman" w:cs="Times New Roman"/>
          <w:sz w:val="24"/>
          <w:szCs w:val="28"/>
        </w:rPr>
        <w:t xml:space="preserve">. </w:t>
      </w:r>
      <w:r w:rsidR="001578F7" w:rsidRPr="001578F7">
        <w:rPr>
          <w:rFonts w:ascii="Times New Roman" w:hAnsi="Times New Roman" w:cs="Times New Roman"/>
          <w:sz w:val="24"/>
          <w:szCs w:val="28"/>
        </w:rPr>
        <w:t xml:space="preserve">Pipeline for analysis of </w:t>
      </w:r>
      <w:r w:rsidR="00DB4DA5" w:rsidRPr="00DB4DA5">
        <w:rPr>
          <w:rFonts w:ascii="Times New Roman" w:hAnsi="Times New Roman" w:cs="Times New Roman"/>
          <w:i/>
          <w:iCs/>
          <w:sz w:val="24"/>
          <w:szCs w:val="28"/>
        </w:rPr>
        <w:t>16S</w:t>
      </w:r>
      <w:r w:rsidR="00DB4DA5">
        <w:rPr>
          <w:rFonts w:ascii="Times New Roman" w:hAnsi="Times New Roman" w:cs="Times New Roman"/>
          <w:sz w:val="24"/>
          <w:szCs w:val="28"/>
        </w:rPr>
        <w:t xml:space="preserve"> r</w:t>
      </w:r>
      <w:r w:rsidR="00E835C9">
        <w:rPr>
          <w:rFonts w:ascii="Times New Roman" w:hAnsi="Times New Roman" w:cs="Times New Roman"/>
          <w:sz w:val="24"/>
          <w:szCs w:val="28"/>
        </w:rPr>
        <w:t>R</w:t>
      </w:r>
      <w:r w:rsidR="00DB4DA5">
        <w:rPr>
          <w:rFonts w:ascii="Times New Roman" w:hAnsi="Times New Roman" w:cs="Times New Roman"/>
          <w:sz w:val="24"/>
          <w:szCs w:val="28"/>
        </w:rPr>
        <w:t>NA</w:t>
      </w:r>
      <w:r w:rsidR="001578F7" w:rsidRPr="001578F7">
        <w:rPr>
          <w:rFonts w:ascii="Times New Roman" w:hAnsi="Times New Roman" w:cs="Times New Roman"/>
          <w:sz w:val="24"/>
          <w:szCs w:val="28"/>
        </w:rPr>
        <w:t xml:space="preserve"> amplicon sequencing data of bacteria in gill tissues of </w:t>
      </w:r>
      <w:proofErr w:type="spellStart"/>
      <w:r w:rsidR="001578F7" w:rsidRPr="001578F7">
        <w:rPr>
          <w:rFonts w:ascii="Times New Roman" w:hAnsi="Times New Roman" w:cs="Times New Roman"/>
          <w:i/>
          <w:iCs/>
          <w:sz w:val="24"/>
          <w:szCs w:val="28"/>
        </w:rPr>
        <w:t>Bathymodiolus</w:t>
      </w:r>
      <w:proofErr w:type="spellEnd"/>
      <w:r w:rsidR="001578F7" w:rsidRPr="001578F7">
        <w:rPr>
          <w:rFonts w:ascii="Times New Roman" w:hAnsi="Times New Roman" w:cs="Times New Roman"/>
          <w:sz w:val="24"/>
          <w:szCs w:val="28"/>
        </w:rPr>
        <w:t xml:space="preserve"> </w:t>
      </w:r>
      <w:proofErr w:type="spellStart"/>
      <w:r w:rsidR="00E835C9" w:rsidRPr="00E835C9">
        <w:rPr>
          <w:rFonts w:ascii="Times New Roman" w:hAnsi="Times New Roman" w:cs="Times New Roman"/>
          <w:i/>
          <w:iCs/>
          <w:sz w:val="24"/>
          <w:szCs w:val="28"/>
        </w:rPr>
        <w:t>marisindicus</w:t>
      </w:r>
      <w:proofErr w:type="spellEnd"/>
      <w:r w:rsidR="001578F7" w:rsidRPr="001578F7">
        <w:rPr>
          <w:rFonts w:ascii="Times New Roman" w:hAnsi="Times New Roman" w:cs="Times New Roman"/>
          <w:sz w:val="24"/>
          <w:szCs w:val="28"/>
        </w:rPr>
        <w:t xml:space="preserve"> of the C</w:t>
      </w:r>
      <w:r w:rsidR="00E835C9">
        <w:rPr>
          <w:rFonts w:ascii="Times New Roman" w:hAnsi="Times New Roman" w:cs="Times New Roman"/>
          <w:sz w:val="24"/>
          <w:szCs w:val="28"/>
        </w:rPr>
        <w:t>IR</w:t>
      </w:r>
      <w:r w:rsidR="001578F7" w:rsidRPr="001578F7">
        <w:rPr>
          <w:rFonts w:ascii="Times New Roman" w:hAnsi="Times New Roman" w:cs="Times New Roman"/>
          <w:sz w:val="24"/>
          <w:szCs w:val="28"/>
        </w:rPr>
        <w:t xml:space="preserve">. </w:t>
      </w:r>
      <w:r w:rsidR="00E835C9" w:rsidRPr="001578F7">
        <w:rPr>
          <w:rFonts w:ascii="Times New Roman" w:hAnsi="Times New Roman" w:cs="Times New Roman"/>
          <w:sz w:val="24"/>
          <w:szCs w:val="24"/>
        </w:rPr>
        <w:t>The software used on each step is indicated on the left.</w:t>
      </w:r>
      <w:r w:rsidRPr="007C4C02">
        <w:rPr>
          <w:rFonts w:ascii="Times New Roman" w:hAnsi="Times New Roman" w:cs="Times New Roman"/>
        </w:rPr>
        <w:br w:type="page"/>
      </w:r>
    </w:p>
    <w:p w14:paraId="0BEC00BC" w14:textId="77777777" w:rsidR="001578F7" w:rsidRPr="001578F7" w:rsidRDefault="007C4C02" w:rsidP="001578F7">
      <w:pPr>
        <w:spacing w:before="240" w:after="240"/>
        <w:rPr>
          <w:rFonts w:ascii="Times New Roman" w:hAnsi="Times New Roman" w:cs="Times New Roman"/>
          <w:sz w:val="24"/>
          <w:szCs w:val="28"/>
        </w:rPr>
      </w:pPr>
      <w:r w:rsidRPr="007C4C02">
        <w:rPr>
          <w:rFonts w:ascii="Times New Roman" w:hAnsi="Times New Roman" w:cs="Times New Roman"/>
          <w:b/>
          <w:bCs/>
          <w:sz w:val="24"/>
          <w:szCs w:val="28"/>
        </w:rPr>
        <w:lastRenderedPageBreak/>
        <w:t xml:space="preserve">Supplementary Material </w:t>
      </w:r>
      <w:r w:rsidR="002B6641">
        <w:rPr>
          <w:rFonts w:ascii="Times New Roman" w:hAnsi="Times New Roman" w:cs="Times New Roman"/>
          <w:b/>
          <w:bCs/>
          <w:sz w:val="24"/>
          <w:szCs w:val="28"/>
        </w:rPr>
        <w:t>S</w:t>
      </w:r>
      <w:r w:rsidR="009873CA">
        <w:rPr>
          <w:rFonts w:ascii="Times New Roman" w:hAnsi="Times New Roman" w:cs="Times New Roman"/>
          <w:b/>
          <w:bCs/>
          <w:sz w:val="24"/>
          <w:szCs w:val="28"/>
        </w:rPr>
        <w:t>3</w:t>
      </w:r>
      <w:r w:rsidRPr="007C4C02">
        <w:rPr>
          <w:rFonts w:ascii="Times New Roman" w:hAnsi="Times New Roman" w:cs="Times New Roman"/>
          <w:b/>
          <w:bCs/>
          <w:sz w:val="24"/>
          <w:szCs w:val="28"/>
        </w:rPr>
        <w:t xml:space="preserve">. </w:t>
      </w:r>
      <w:bookmarkStart w:id="0" w:name="_Hlk87924346"/>
      <w:r w:rsidR="001578F7" w:rsidRPr="001578F7">
        <w:rPr>
          <w:rFonts w:ascii="Times New Roman" w:hAnsi="Times New Roman" w:cs="Times New Roman"/>
          <w:sz w:val="24"/>
          <w:szCs w:val="28"/>
        </w:rPr>
        <w:t xml:space="preserve">Command options used for IMa3 analyses. </w:t>
      </w:r>
    </w:p>
    <w:bookmarkEnd w:id="0"/>
    <w:p w14:paraId="5BAD39F1" w14:textId="03F5926E" w:rsidR="001B6162" w:rsidRDefault="001578F7" w:rsidP="001578F7">
      <w:pPr>
        <w:spacing w:line="276" w:lineRule="auto"/>
        <w:rPr>
          <w:rFonts w:ascii="Times New Roman" w:hAnsi="Times New Roman" w:cs="Times New Roman"/>
          <w:sz w:val="24"/>
          <w:szCs w:val="24"/>
        </w:rPr>
      </w:pPr>
      <w:r w:rsidRPr="001578F7">
        <w:rPr>
          <w:rFonts w:ascii="Times New Roman" w:hAnsi="Times New Roman" w:cs="Times New Roman"/>
          <w:sz w:val="24"/>
          <w:szCs w:val="24"/>
        </w:rPr>
        <w:t>In step 1, we estimated topologies using specific options for symbiont and host populations.</w:t>
      </w:r>
      <w:r w:rsidR="00446AAC">
        <w:rPr>
          <w:rFonts w:ascii="Times New Roman" w:hAnsi="Times New Roman" w:cs="Times New Roman"/>
          <w:sz w:val="24"/>
          <w:szCs w:val="24"/>
        </w:rPr>
        <w:t xml:space="preserve"> </w:t>
      </w:r>
      <w:r w:rsidRPr="001578F7">
        <w:rPr>
          <w:rFonts w:ascii="Times New Roman" w:hAnsi="Times New Roman" w:cs="Times New Roman"/>
          <w:sz w:val="24"/>
          <w:szCs w:val="24"/>
        </w:rPr>
        <w:t xml:space="preserve"> </w:t>
      </w:r>
      <w:r w:rsidR="001B6162">
        <w:rPr>
          <w:rFonts w:ascii="Times New Roman" w:hAnsi="Times New Roman" w:cs="Times New Roman"/>
          <w:sz w:val="24"/>
          <w:szCs w:val="24"/>
        </w:rPr>
        <w:t>IMa3 run</w:t>
      </w:r>
      <w:r w:rsidRPr="001578F7">
        <w:rPr>
          <w:rFonts w:ascii="Times New Roman" w:hAnsi="Times New Roman" w:cs="Times New Roman"/>
          <w:sz w:val="24"/>
          <w:szCs w:val="24"/>
        </w:rPr>
        <w:t xml:space="preserve"> used the hyperprior </w:t>
      </w:r>
      <w:r w:rsidR="00D32D9D">
        <w:rPr>
          <w:rFonts w:ascii="Times New Roman" w:hAnsi="Times New Roman" w:cs="Times New Roman"/>
          <w:sz w:val="24"/>
          <w:szCs w:val="24"/>
        </w:rPr>
        <w:t>distribution</w:t>
      </w:r>
      <w:r w:rsidR="001B6162">
        <w:rPr>
          <w:rFonts w:ascii="Times New Roman" w:hAnsi="Times New Roman" w:cs="Times New Roman"/>
          <w:sz w:val="24"/>
          <w:szCs w:val="24"/>
        </w:rPr>
        <w:t xml:space="preserve"> </w:t>
      </w:r>
      <w:r w:rsidRPr="001578F7">
        <w:rPr>
          <w:rFonts w:ascii="Times New Roman" w:hAnsi="Times New Roman" w:cs="Times New Roman"/>
          <w:sz w:val="24"/>
          <w:szCs w:val="24"/>
        </w:rPr>
        <w:t xml:space="preserve">with </w:t>
      </w:r>
      <w:r w:rsidR="001B6162">
        <w:rPr>
          <w:rFonts w:ascii="Times New Roman" w:hAnsi="Times New Roman" w:cs="Times New Roman"/>
          <w:sz w:val="24"/>
          <w:szCs w:val="24"/>
        </w:rPr>
        <w:t xml:space="preserve">upper bounds of 0.05 and 0.044 for population size </w:t>
      </w:r>
      <w:r w:rsidR="00446AAC">
        <w:rPr>
          <w:rFonts w:ascii="Times New Roman" w:hAnsi="Times New Roman" w:cs="Times New Roman"/>
          <w:sz w:val="24"/>
          <w:szCs w:val="24"/>
        </w:rPr>
        <w:t>parameters</w:t>
      </w:r>
      <w:r w:rsidR="001B6162">
        <w:rPr>
          <w:rFonts w:ascii="Times New Roman" w:hAnsi="Times New Roman" w:cs="Times New Roman"/>
          <w:sz w:val="24"/>
          <w:szCs w:val="24"/>
        </w:rPr>
        <w:t xml:space="preserve"> of symbiont bacterial and host mussels, respectively. </w:t>
      </w:r>
      <w:r w:rsidR="00F4742D">
        <w:rPr>
          <w:rFonts w:ascii="Times New Roman" w:hAnsi="Times New Roman" w:cs="Times New Roman"/>
          <w:sz w:val="24"/>
          <w:szCs w:val="24"/>
        </w:rPr>
        <w:t>The e</w:t>
      </w:r>
      <w:r w:rsidRPr="001578F7">
        <w:rPr>
          <w:rFonts w:ascii="Times New Roman" w:hAnsi="Times New Roman" w:cs="Times New Roman"/>
          <w:sz w:val="24"/>
          <w:szCs w:val="24"/>
        </w:rPr>
        <w:t>xponential hyperprior distribution</w:t>
      </w:r>
      <w:r w:rsidR="00F67279">
        <w:rPr>
          <w:rFonts w:ascii="Times New Roman" w:hAnsi="Times New Roman" w:cs="Times New Roman"/>
          <w:sz w:val="24"/>
          <w:szCs w:val="24"/>
        </w:rPr>
        <w:t xml:space="preserve"> </w:t>
      </w:r>
      <w:r w:rsidRPr="001578F7">
        <w:rPr>
          <w:rFonts w:ascii="Times New Roman" w:hAnsi="Times New Roman" w:cs="Times New Roman"/>
          <w:sz w:val="24"/>
          <w:szCs w:val="24"/>
        </w:rPr>
        <w:t>was used</w:t>
      </w:r>
      <w:r w:rsidR="00F67279">
        <w:rPr>
          <w:rFonts w:ascii="Times New Roman" w:hAnsi="Times New Roman" w:cs="Times New Roman"/>
          <w:sz w:val="24"/>
          <w:szCs w:val="24"/>
        </w:rPr>
        <w:t xml:space="preserve"> </w:t>
      </w:r>
      <w:r w:rsidR="00F4742D">
        <w:rPr>
          <w:rFonts w:ascii="Times New Roman" w:hAnsi="Times New Roman" w:cs="Times New Roman"/>
          <w:sz w:val="24"/>
          <w:szCs w:val="24"/>
        </w:rPr>
        <w:t xml:space="preserve">for migration rate parameters </w:t>
      </w:r>
      <w:r w:rsidR="00F67279">
        <w:rPr>
          <w:rFonts w:ascii="Times New Roman" w:hAnsi="Times New Roman" w:cs="Times New Roman"/>
          <w:sz w:val="24"/>
          <w:szCs w:val="24"/>
        </w:rPr>
        <w:t>with</w:t>
      </w:r>
      <w:r w:rsidRPr="001578F7">
        <w:rPr>
          <w:rFonts w:ascii="Times New Roman" w:hAnsi="Times New Roman" w:cs="Times New Roman"/>
          <w:sz w:val="24"/>
          <w:szCs w:val="24"/>
        </w:rPr>
        <w:t xml:space="preserve"> </w:t>
      </w:r>
      <w:r w:rsidR="00080C45">
        <w:rPr>
          <w:rFonts w:ascii="Times New Roman" w:hAnsi="Times New Roman" w:cs="Times New Roman"/>
          <w:sz w:val="24"/>
          <w:szCs w:val="24"/>
        </w:rPr>
        <w:t xml:space="preserve">the </w:t>
      </w:r>
      <w:r w:rsidRPr="001578F7">
        <w:rPr>
          <w:rFonts w:ascii="Times New Roman" w:hAnsi="Times New Roman" w:cs="Times New Roman"/>
          <w:sz w:val="24"/>
          <w:szCs w:val="24"/>
        </w:rPr>
        <w:t>mean of the prior distribution</w:t>
      </w:r>
      <w:r w:rsidR="00F67279">
        <w:rPr>
          <w:rFonts w:ascii="Times New Roman" w:hAnsi="Times New Roman" w:cs="Times New Roman"/>
          <w:sz w:val="24"/>
          <w:szCs w:val="24"/>
        </w:rPr>
        <w:t xml:space="preserve">, 60 </w:t>
      </w:r>
      <w:r w:rsidR="00446AAC">
        <w:rPr>
          <w:rFonts w:ascii="Times New Roman" w:hAnsi="Times New Roman" w:cs="Times New Roman"/>
          <w:sz w:val="24"/>
          <w:szCs w:val="24"/>
        </w:rPr>
        <w:t xml:space="preserve">and </w:t>
      </w:r>
      <w:r w:rsidR="00B95F5C">
        <w:rPr>
          <w:rFonts w:ascii="Times New Roman" w:hAnsi="Times New Roman" w:cs="Times New Roman"/>
          <w:sz w:val="24"/>
          <w:szCs w:val="24"/>
        </w:rPr>
        <w:t xml:space="preserve">180 for </w:t>
      </w:r>
      <w:r w:rsidR="00446AAC">
        <w:rPr>
          <w:rFonts w:ascii="Times New Roman" w:hAnsi="Times New Roman" w:cs="Times New Roman"/>
          <w:sz w:val="24"/>
          <w:szCs w:val="24"/>
        </w:rPr>
        <w:t xml:space="preserve">symbiotic bacteria and </w:t>
      </w:r>
      <w:r w:rsidR="00B95F5C">
        <w:rPr>
          <w:rFonts w:ascii="Times New Roman" w:hAnsi="Times New Roman" w:cs="Times New Roman"/>
          <w:sz w:val="24"/>
          <w:szCs w:val="24"/>
        </w:rPr>
        <w:t>host mussel</w:t>
      </w:r>
      <w:r w:rsidR="00446AAC">
        <w:rPr>
          <w:rFonts w:ascii="Times New Roman" w:hAnsi="Times New Roman" w:cs="Times New Roman"/>
          <w:sz w:val="24"/>
          <w:szCs w:val="24"/>
        </w:rPr>
        <w:t>s, respectively</w:t>
      </w:r>
      <w:r w:rsidRPr="001578F7">
        <w:rPr>
          <w:rFonts w:ascii="Times New Roman" w:hAnsi="Times New Roman" w:cs="Times New Roman"/>
          <w:sz w:val="24"/>
          <w:szCs w:val="24"/>
        </w:rPr>
        <w:t>.</w:t>
      </w:r>
      <w:r w:rsidR="00446AAC">
        <w:rPr>
          <w:rFonts w:ascii="Times New Roman" w:hAnsi="Times New Roman" w:cs="Times New Roman"/>
          <w:sz w:val="24"/>
          <w:szCs w:val="24"/>
        </w:rPr>
        <w:t xml:space="preserve"> </w:t>
      </w:r>
      <w:r w:rsidR="00F4742D" w:rsidRPr="00F4742D">
        <w:rPr>
          <w:rFonts w:ascii="Times New Roman" w:hAnsi="Times New Roman" w:cs="Times New Roman"/>
          <w:sz w:val="24"/>
          <w:szCs w:val="24"/>
        </w:rPr>
        <w:t xml:space="preserve">The uniform prior distribution was used for splitting time parameters </w:t>
      </w:r>
      <w:r w:rsidR="00831251">
        <w:rPr>
          <w:rFonts w:ascii="Times New Roman" w:hAnsi="Times New Roman" w:cs="Times New Roman"/>
          <w:sz w:val="24"/>
          <w:szCs w:val="24"/>
        </w:rPr>
        <w:t>with upper bounds of 0.08 and 0.016</w:t>
      </w:r>
      <w:r w:rsidR="00446AAC">
        <w:rPr>
          <w:rFonts w:ascii="Times New Roman" w:hAnsi="Times New Roman" w:cs="Times New Roman"/>
          <w:sz w:val="24"/>
          <w:szCs w:val="24"/>
        </w:rPr>
        <w:t xml:space="preserve"> </w:t>
      </w:r>
      <w:r w:rsidR="00831251">
        <w:rPr>
          <w:rFonts w:ascii="Times New Roman" w:hAnsi="Times New Roman" w:cs="Times New Roman"/>
          <w:sz w:val="24"/>
          <w:szCs w:val="24"/>
        </w:rPr>
        <w:t>symbiotic bacteria and host mussels, respectively.</w:t>
      </w:r>
      <w:r w:rsidR="00F4742D">
        <w:rPr>
          <w:rFonts w:ascii="Times New Roman" w:hAnsi="Times New Roman" w:cs="Times New Roman"/>
          <w:sz w:val="24"/>
          <w:szCs w:val="24"/>
        </w:rPr>
        <w:t xml:space="preserve"> </w:t>
      </w:r>
      <w:r w:rsidRPr="001578F7">
        <w:rPr>
          <w:rFonts w:ascii="Times New Roman" w:hAnsi="Times New Roman" w:cs="Times New Roman"/>
          <w:sz w:val="24"/>
          <w:szCs w:val="24"/>
        </w:rPr>
        <w:t>Multiple metropolis-coupled chains</w:t>
      </w:r>
      <w:r w:rsidR="00F4742D">
        <w:rPr>
          <w:rFonts w:ascii="Times New Roman" w:hAnsi="Times New Roman" w:cs="Times New Roman"/>
          <w:sz w:val="24"/>
          <w:szCs w:val="24"/>
        </w:rPr>
        <w:t>,</w:t>
      </w:r>
      <w:r w:rsidRPr="001578F7">
        <w:rPr>
          <w:rFonts w:ascii="Times New Roman" w:hAnsi="Times New Roman" w:cs="Times New Roman"/>
          <w:sz w:val="24"/>
          <w:szCs w:val="24"/>
        </w:rPr>
        <w:t xml:space="preserve"> </w:t>
      </w:r>
      <w:r w:rsidR="00F4742D">
        <w:rPr>
          <w:rFonts w:ascii="Times New Roman" w:hAnsi="Times New Roman" w:cs="Times New Roman"/>
          <w:sz w:val="24"/>
          <w:szCs w:val="24"/>
        </w:rPr>
        <w:t>40 chains</w:t>
      </w:r>
      <w:r w:rsidRPr="001578F7">
        <w:rPr>
          <w:rFonts w:ascii="Times New Roman" w:hAnsi="Times New Roman" w:cs="Times New Roman"/>
          <w:sz w:val="24"/>
          <w:szCs w:val="24"/>
        </w:rPr>
        <w:t xml:space="preserve"> on 20 processors</w:t>
      </w:r>
      <w:r w:rsidR="002F169B">
        <w:rPr>
          <w:rFonts w:ascii="Times New Roman" w:hAnsi="Times New Roman" w:cs="Times New Roman"/>
          <w:sz w:val="24"/>
          <w:szCs w:val="24"/>
        </w:rPr>
        <w:t xml:space="preserve"> (</w:t>
      </w:r>
      <w:r w:rsidR="00C63C48">
        <w:rPr>
          <w:rFonts w:ascii="Times New Roman" w:hAnsi="Times New Roman" w:cs="Times New Roman"/>
          <w:sz w:val="24"/>
          <w:szCs w:val="24"/>
        </w:rPr>
        <w:t>heating curve shape parameter, ha:</w:t>
      </w:r>
      <w:r w:rsidR="002F169B">
        <w:rPr>
          <w:rFonts w:ascii="Times New Roman" w:hAnsi="Times New Roman" w:cs="Times New Roman"/>
          <w:sz w:val="24"/>
          <w:szCs w:val="24"/>
        </w:rPr>
        <w:t xml:space="preserve"> 0.98</w:t>
      </w:r>
      <w:r w:rsidR="00C63C48">
        <w:rPr>
          <w:rFonts w:ascii="Times New Roman" w:hAnsi="Times New Roman" w:cs="Times New Roman"/>
          <w:sz w:val="24"/>
          <w:szCs w:val="24"/>
        </w:rPr>
        <w:t>,</w:t>
      </w:r>
      <w:r w:rsidR="002F169B">
        <w:rPr>
          <w:rFonts w:ascii="Times New Roman" w:hAnsi="Times New Roman" w:cs="Times New Roman"/>
          <w:sz w:val="24"/>
          <w:szCs w:val="24"/>
        </w:rPr>
        <w:t xml:space="preserve"> </w:t>
      </w:r>
      <w:r w:rsidR="00C63C48">
        <w:rPr>
          <w:rFonts w:ascii="Times New Roman" w:hAnsi="Times New Roman" w:cs="Times New Roman"/>
          <w:sz w:val="24"/>
          <w:szCs w:val="24"/>
        </w:rPr>
        <w:t xml:space="preserve">lower heating value, </w:t>
      </w:r>
      <w:proofErr w:type="spellStart"/>
      <w:r w:rsidR="00C63C48">
        <w:rPr>
          <w:rFonts w:ascii="Times New Roman" w:hAnsi="Times New Roman" w:cs="Times New Roman"/>
          <w:sz w:val="24"/>
          <w:szCs w:val="24"/>
        </w:rPr>
        <w:t>hb</w:t>
      </w:r>
      <w:proofErr w:type="spellEnd"/>
      <w:r w:rsidR="00C63C48">
        <w:rPr>
          <w:rFonts w:ascii="Times New Roman" w:hAnsi="Times New Roman" w:cs="Times New Roman"/>
          <w:sz w:val="24"/>
          <w:szCs w:val="24"/>
        </w:rPr>
        <w:t xml:space="preserve">: </w:t>
      </w:r>
      <w:r w:rsidR="002F169B">
        <w:rPr>
          <w:rFonts w:ascii="Times New Roman" w:hAnsi="Times New Roman" w:cs="Times New Roman"/>
          <w:sz w:val="24"/>
          <w:szCs w:val="24"/>
        </w:rPr>
        <w:t xml:space="preserve">0.7) </w:t>
      </w:r>
      <w:r w:rsidR="00F4742D">
        <w:rPr>
          <w:rFonts w:ascii="Times New Roman" w:hAnsi="Times New Roman" w:cs="Times New Roman"/>
          <w:sz w:val="24"/>
          <w:szCs w:val="24"/>
        </w:rPr>
        <w:t xml:space="preserve">for symbiotic bacteria and 60 chains on 30 processors </w:t>
      </w:r>
      <w:r w:rsidR="002F169B">
        <w:rPr>
          <w:rFonts w:ascii="Times New Roman" w:hAnsi="Times New Roman" w:cs="Times New Roman"/>
          <w:sz w:val="24"/>
          <w:szCs w:val="24"/>
        </w:rPr>
        <w:t>(ha</w:t>
      </w:r>
      <w:r w:rsidR="00C63C48">
        <w:rPr>
          <w:rFonts w:ascii="Times New Roman" w:hAnsi="Times New Roman" w:cs="Times New Roman"/>
          <w:sz w:val="24"/>
          <w:szCs w:val="24"/>
        </w:rPr>
        <w:t>:</w:t>
      </w:r>
      <w:r w:rsidR="002F169B">
        <w:rPr>
          <w:rFonts w:ascii="Times New Roman" w:hAnsi="Times New Roman" w:cs="Times New Roman"/>
          <w:sz w:val="24"/>
          <w:szCs w:val="24"/>
        </w:rPr>
        <w:t xml:space="preserve"> 0.985</w:t>
      </w:r>
      <w:r w:rsidR="00C63C48">
        <w:rPr>
          <w:rFonts w:ascii="Times New Roman" w:hAnsi="Times New Roman" w:cs="Times New Roman"/>
          <w:sz w:val="24"/>
          <w:szCs w:val="24"/>
        </w:rPr>
        <w:t>,</w:t>
      </w:r>
      <w:r w:rsidR="002F169B">
        <w:rPr>
          <w:rFonts w:ascii="Times New Roman" w:hAnsi="Times New Roman" w:cs="Times New Roman"/>
          <w:sz w:val="24"/>
          <w:szCs w:val="24"/>
        </w:rPr>
        <w:t xml:space="preserve"> </w:t>
      </w:r>
      <w:proofErr w:type="spellStart"/>
      <w:r w:rsidR="002F169B">
        <w:rPr>
          <w:rFonts w:ascii="Times New Roman" w:hAnsi="Times New Roman" w:cs="Times New Roman"/>
          <w:sz w:val="24"/>
          <w:szCs w:val="24"/>
        </w:rPr>
        <w:t>hb</w:t>
      </w:r>
      <w:proofErr w:type="spellEnd"/>
      <w:r w:rsidR="00C63C48">
        <w:rPr>
          <w:rFonts w:ascii="Times New Roman" w:hAnsi="Times New Roman" w:cs="Times New Roman"/>
          <w:sz w:val="24"/>
          <w:szCs w:val="24"/>
        </w:rPr>
        <w:t>:</w:t>
      </w:r>
      <w:r w:rsidR="002F169B">
        <w:rPr>
          <w:rFonts w:ascii="Times New Roman" w:hAnsi="Times New Roman" w:cs="Times New Roman"/>
          <w:sz w:val="24"/>
          <w:szCs w:val="24"/>
        </w:rPr>
        <w:t xml:space="preserve"> 0.7) </w:t>
      </w:r>
      <w:r w:rsidR="00F4742D">
        <w:rPr>
          <w:rFonts w:ascii="Times New Roman" w:hAnsi="Times New Roman" w:cs="Times New Roman"/>
          <w:sz w:val="24"/>
          <w:szCs w:val="24"/>
        </w:rPr>
        <w:t>for host mussels,</w:t>
      </w:r>
      <w:r w:rsidRPr="001578F7">
        <w:rPr>
          <w:rFonts w:ascii="Times New Roman" w:hAnsi="Times New Roman" w:cs="Times New Roman"/>
          <w:sz w:val="24"/>
          <w:szCs w:val="24"/>
        </w:rPr>
        <w:t xml:space="preserve"> were mixed using the geometric heating model. </w:t>
      </w:r>
    </w:p>
    <w:p w14:paraId="4DE27F61" w14:textId="20AD3E17" w:rsidR="00E84E7B" w:rsidRDefault="001578F7" w:rsidP="001578F7">
      <w:pPr>
        <w:spacing w:line="276" w:lineRule="auto"/>
        <w:rPr>
          <w:rFonts w:ascii="Times New Roman" w:hAnsi="Times New Roman" w:cs="Times New Roman"/>
          <w:sz w:val="24"/>
          <w:szCs w:val="24"/>
        </w:rPr>
      </w:pPr>
      <w:r w:rsidRPr="001578F7">
        <w:rPr>
          <w:rFonts w:ascii="Times New Roman" w:hAnsi="Times New Roman" w:cs="Times New Roman"/>
          <w:sz w:val="24"/>
          <w:szCs w:val="24"/>
        </w:rPr>
        <w:t xml:space="preserve">In step 2, we estimated demographic parameters based on the topology estimated from step 1 using specific options for the symbiont and host populations (Table </w:t>
      </w:r>
      <w:r w:rsidR="00C112A0">
        <w:rPr>
          <w:rFonts w:ascii="Times New Roman" w:hAnsi="Times New Roman" w:cs="Times New Roman"/>
          <w:sz w:val="24"/>
          <w:szCs w:val="24"/>
        </w:rPr>
        <w:t>4</w:t>
      </w:r>
      <w:r w:rsidRPr="001578F7">
        <w:rPr>
          <w:rFonts w:ascii="Times New Roman" w:hAnsi="Times New Roman" w:cs="Times New Roman"/>
          <w:sz w:val="24"/>
          <w:szCs w:val="24"/>
        </w:rPr>
        <w:t xml:space="preserve">). </w:t>
      </w:r>
      <w:r w:rsidR="00080C45">
        <w:rPr>
          <w:rFonts w:ascii="Times New Roman" w:hAnsi="Times New Roman" w:cs="Times New Roman"/>
          <w:sz w:val="24"/>
          <w:szCs w:val="24"/>
        </w:rPr>
        <w:t xml:space="preserve">The uniform prior distribution for population size and splitting time parameters were used with upper bounds, 0.05 and 0.02 for symbiotic bacteria; and 0.022 and 0.008 for host mussels. The exponential prior distributions were used for migration rate parameters with the mean of the prior distribution, 40 for both symbiotic bacteria and host mussels. </w:t>
      </w:r>
      <w:r w:rsidR="005072DE" w:rsidRPr="005072DE">
        <w:rPr>
          <w:rFonts w:ascii="Times New Roman" w:hAnsi="Times New Roman" w:cs="Times New Roman"/>
          <w:sz w:val="24"/>
          <w:szCs w:val="24"/>
        </w:rPr>
        <w:t>The multiple metropolis-coupled chains</w:t>
      </w:r>
      <w:r w:rsidR="005072DE">
        <w:rPr>
          <w:rFonts w:ascii="Times New Roman" w:hAnsi="Times New Roman" w:cs="Times New Roman"/>
          <w:sz w:val="24"/>
          <w:szCs w:val="24"/>
        </w:rPr>
        <w:t xml:space="preserve"> were used</w:t>
      </w:r>
      <w:r w:rsidR="005072DE" w:rsidRPr="005072DE">
        <w:rPr>
          <w:rFonts w:ascii="Times New Roman" w:hAnsi="Times New Roman" w:cs="Times New Roman"/>
          <w:sz w:val="24"/>
          <w:szCs w:val="24"/>
        </w:rPr>
        <w:t xml:space="preserve"> with the same heating schemes as in step 1 for symbiotic bacteria and host mussels</w:t>
      </w:r>
      <w:r w:rsidR="005072DE">
        <w:rPr>
          <w:rFonts w:ascii="Times New Roman" w:hAnsi="Times New Roman" w:cs="Times New Roman"/>
          <w:sz w:val="24"/>
          <w:szCs w:val="24"/>
        </w:rPr>
        <w:t>.</w:t>
      </w:r>
    </w:p>
    <w:p w14:paraId="4AF5E4AC" w14:textId="164A69F8" w:rsidR="00E84E7B" w:rsidRDefault="00E84E7B" w:rsidP="00E84E7B">
      <w:pPr>
        <w:spacing w:line="276" w:lineRule="auto"/>
        <w:rPr>
          <w:rFonts w:ascii="Times New Roman" w:hAnsi="Times New Roman" w:cs="Times New Roman"/>
          <w:b/>
          <w:bCs/>
          <w:sz w:val="24"/>
          <w:szCs w:val="28"/>
        </w:rPr>
      </w:pPr>
      <w:r>
        <w:rPr>
          <w:rFonts w:ascii="Times New Roman" w:hAnsi="Times New Roman" w:cs="Times New Roman"/>
          <w:b/>
          <w:bCs/>
          <w:sz w:val="24"/>
          <w:szCs w:val="28"/>
        </w:rPr>
        <w:br w:type="page"/>
      </w:r>
    </w:p>
    <w:p w14:paraId="029E0CF2" w14:textId="331D5B9F" w:rsidR="00AB2CF4" w:rsidRPr="007C4C02" w:rsidRDefault="007E7ECC">
      <w:pPr>
        <w:rPr>
          <w:rFonts w:ascii="Times New Roman" w:hAnsi="Times New Roman" w:cs="Times New Roman"/>
          <w:sz w:val="24"/>
          <w:szCs w:val="28"/>
        </w:rPr>
      </w:pPr>
      <w:r w:rsidRPr="007C4C02">
        <w:rPr>
          <w:rFonts w:ascii="Times New Roman" w:hAnsi="Times New Roman" w:cs="Times New Roman"/>
          <w:b/>
          <w:bCs/>
          <w:sz w:val="24"/>
          <w:szCs w:val="28"/>
        </w:rPr>
        <w:lastRenderedPageBreak/>
        <w:t xml:space="preserve">Supplementary Material </w:t>
      </w:r>
      <w:r w:rsidR="002B6641">
        <w:rPr>
          <w:rFonts w:ascii="Times New Roman" w:hAnsi="Times New Roman" w:cs="Times New Roman"/>
          <w:b/>
          <w:bCs/>
          <w:sz w:val="24"/>
          <w:szCs w:val="28"/>
        </w:rPr>
        <w:t>S</w:t>
      </w:r>
      <w:r w:rsidR="009873CA">
        <w:rPr>
          <w:rFonts w:ascii="Times New Roman" w:hAnsi="Times New Roman" w:cs="Times New Roman"/>
          <w:b/>
          <w:bCs/>
          <w:sz w:val="24"/>
          <w:szCs w:val="28"/>
        </w:rPr>
        <w:t>4</w:t>
      </w:r>
      <w:r w:rsidR="00946727">
        <w:rPr>
          <w:rFonts w:ascii="Times New Roman" w:hAnsi="Times New Roman" w:cs="Times New Roman" w:hint="eastAsia"/>
          <w:b/>
          <w:bCs/>
          <w:sz w:val="24"/>
          <w:szCs w:val="28"/>
        </w:rPr>
        <w:t>.</w:t>
      </w:r>
      <w:r w:rsidRPr="007C4C02">
        <w:rPr>
          <w:rFonts w:ascii="Times New Roman" w:hAnsi="Times New Roman" w:cs="Times New Roman"/>
          <w:sz w:val="24"/>
          <w:szCs w:val="28"/>
        </w:rPr>
        <w:t xml:space="preserve"> </w:t>
      </w:r>
      <w:r w:rsidR="001578F7" w:rsidRPr="001578F7">
        <w:rPr>
          <w:rFonts w:ascii="Times New Roman" w:hAnsi="Times New Roman" w:cs="Times New Roman"/>
          <w:sz w:val="24"/>
          <w:szCs w:val="28"/>
        </w:rPr>
        <w:t xml:space="preserve">MCMC convergence diagnostics for IMa3 results. </w:t>
      </w:r>
      <w:r w:rsidR="00AB2CF4" w:rsidRPr="007C4C02">
        <w:rPr>
          <w:rFonts w:ascii="Times New Roman" w:hAnsi="Times New Roman" w:cs="Times New Roman"/>
          <w:sz w:val="24"/>
          <w:szCs w:val="28"/>
        </w:rPr>
        <w:t xml:space="preserve"> </w:t>
      </w:r>
    </w:p>
    <w:p w14:paraId="676839B2" w14:textId="77777777" w:rsidR="001578F7" w:rsidRPr="001578F7" w:rsidRDefault="001578F7" w:rsidP="001578F7">
      <w:pPr>
        <w:spacing w:before="120" w:after="240" w:line="240" w:lineRule="auto"/>
        <w:jc w:val="left"/>
        <w:rPr>
          <w:rFonts w:ascii="Times New Roman" w:hAnsi="Times New Roman" w:cs="Times New Roman"/>
          <w:sz w:val="24"/>
          <w:szCs w:val="28"/>
        </w:rPr>
      </w:pPr>
      <w:r w:rsidRPr="001578F7">
        <w:rPr>
          <w:rFonts w:ascii="Times New Roman" w:hAnsi="Times New Roman" w:cs="Times New Roman"/>
          <w:sz w:val="24"/>
          <w:szCs w:val="28"/>
        </w:rPr>
        <w:t xml:space="preserve">Step 1. Estimation of a population topology. </w:t>
      </w:r>
    </w:p>
    <w:p w14:paraId="247A43AC" w14:textId="339710EA" w:rsidR="001578F7" w:rsidRPr="001578F7" w:rsidRDefault="001578F7" w:rsidP="001578F7">
      <w:pPr>
        <w:spacing w:before="120" w:after="240" w:line="240" w:lineRule="auto"/>
        <w:jc w:val="left"/>
        <w:rPr>
          <w:rFonts w:ascii="Times New Roman" w:hAnsi="Times New Roman" w:cs="Times New Roman"/>
          <w:sz w:val="24"/>
          <w:szCs w:val="28"/>
        </w:rPr>
      </w:pPr>
      <w:r w:rsidRPr="001578F7">
        <w:rPr>
          <w:rFonts w:ascii="Times New Roman" w:hAnsi="Times New Roman" w:cs="Times New Roman"/>
          <w:sz w:val="24"/>
          <w:szCs w:val="28"/>
        </w:rPr>
        <w:t xml:space="preserve">First, we visually inspected the mixing of the MCMC simulation based on trace plots of loglikelihoods, priors, posteriors, and sampled phylogenies. </w:t>
      </w:r>
      <w:r w:rsidR="00F71D13" w:rsidRPr="00F71D13">
        <w:rPr>
          <w:rFonts w:ascii="Times New Roman" w:hAnsi="Times New Roman" w:cs="Times New Roman"/>
          <w:sz w:val="24"/>
          <w:szCs w:val="28"/>
        </w:rPr>
        <w:t xml:space="preserve">For symbiotic bacteria, 4,091 genealogies were sampled after additional processes including discarding the first 10% and applying a thinning interval of 200 iterations. </w:t>
      </w:r>
      <w:r w:rsidRPr="001578F7">
        <w:rPr>
          <w:rFonts w:ascii="Times New Roman" w:hAnsi="Times New Roman" w:cs="Times New Roman"/>
          <w:sz w:val="24"/>
          <w:szCs w:val="28"/>
        </w:rPr>
        <w:t xml:space="preserve">For host mussels, 1,644 genealogies were sampled after </w:t>
      </w:r>
      <w:r w:rsidR="00F71D13">
        <w:rPr>
          <w:rFonts w:ascii="Times New Roman" w:hAnsi="Times New Roman" w:cs="Times New Roman"/>
          <w:sz w:val="24"/>
          <w:szCs w:val="28"/>
        </w:rPr>
        <w:t xml:space="preserve">additional processes including </w:t>
      </w:r>
      <w:r w:rsidRPr="001578F7">
        <w:rPr>
          <w:rFonts w:ascii="Times New Roman" w:hAnsi="Times New Roman" w:cs="Times New Roman"/>
          <w:sz w:val="24"/>
          <w:szCs w:val="28"/>
        </w:rPr>
        <w:t>discarding the first 40% and applying a thinning interval of 1</w:t>
      </w:r>
      <w:r w:rsidR="00F71D13">
        <w:rPr>
          <w:rFonts w:ascii="Times New Roman" w:hAnsi="Times New Roman" w:cs="Times New Roman"/>
          <w:sz w:val="24"/>
          <w:szCs w:val="28"/>
        </w:rPr>
        <w:t>,</w:t>
      </w:r>
      <w:r w:rsidRPr="001578F7">
        <w:rPr>
          <w:rFonts w:ascii="Times New Roman" w:hAnsi="Times New Roman" w:cs="Times New Roman"/>
          <w:sz w:val="24"/>
          <w:szCs w:val="28"/>
        </w:rPr>
        <w:t xml:space="preserve">200 iterations. After burn-in and thinning, we conducted Pearson’s chi-square tests to compare the distributions of potential phylogenies between the initial 10% and final 50% and between the initial 50% and last 50% of the total sampled values. Finally, non-mixing and non-convergence were detected from the MCMC simulations. The related files were uploaded to </w:t>
      </w:r>
      <w:proofErr w:type="spellStart"/>
      <w:r w:rsidRPr="001578F7">
        <w:rPr>
          <w:rFonts w:ascii="Times New Roman" w:hAnsi="Times New Roman" w:cs="Times New Roman"/>
          <w:sz w:val="24"/>
          <w:szCs w:val="28"/>
        </w:rPr>
        <w:t>Figshare</w:t>
      </w:r>
      <w:proofErr w:type="spellEnd"/>
      <w:r w:rsidRPr="001578F7">
        <w:rPr>
          <w:rFonts w:ascii="Times New Roman" w:hAnsi="Times New Roman" w:cs="Times New Roman"/>
          <w:sz w:val="24"/>
          <w:szCs w:val="28"/>
        </w:rPr>
        <w:t xml:space="preserve"> (https://doi.org/10.6084/m9.figshare.17701754.v</w:t>
      </w:r>
      <w:r w:rsidR="00BF101D">
        <w:rPr>
          <w:rFonts w:ascii="Times New Roman" w:hAnsi="Times New Roman" w:cs="Times New Roman"/>
          <w:sz w:val="24"/>
          <w:szCs w:val="28"/>
        </w:rPr>
        <w:t>5</w:t>
      </w:r>
      <w:r w:rsidRPr="001578F7">
        <w:rPr>
          <w:rFonts w:ascii="Times New Roman" w:hAnsi="Times New Roman" w:cs="Times New Roman"/>
          <w:sz w:val="24"/>
          <w:szCs w:val="28"/>
        </w:rPr>
        <w:t>).</w:t>
      </w:r>
    </w:p>
    <w:p w14:paraId="0182E771" w14:textId="77777777" w:rsidR="001578F7" w:rsidRPr="001578F7" w:rsidRDefault="001578F7" w:rsidP="001578F7">
      <w:pPr>
        <w:spacing w:before="120" w:after="240" w:line="240" w:lineRule="auto"/>
        <w:jc w:val="left"/>
        <w:rPr>
          <w:rFonts w:ascii="Times New Roman" w:hAnsi="Times New Roman" w:cs="Times New Roman"/>
          <w:sz w:val="24"/>
          <w:szCs w:val="28"/>
        </w:rPr>
      </w:pPr>
      <w:r w:rsidRPr="001578F7">
        <w:rPr>
          <w:rFonts w:ascii="Times New Roman" w:hAnsi="Times New Roman" w:cs="Times New Roman"/>
          <w:sz w:val="24"/>
          <w:szCs w:val="28"/>
        </w:rPr>
        <w:t>Step 2. Estimation of demographic parameters.</w:t>
      </w:r>
    </w:p>
    <w:p w14:paraId="6D5FC5A4" w14:textId="4E0DE2F4" w:rsidR="00B85826" w:rsidRDefault="001578F7" w:rsidP="00FA79C4">
      <w:pPr>
        <w:spacing w:before="120" w:after="240" w:line="240" w:lineRule="auto"/>
        <w:jc w:val="left"/>
        <w:rPr>
          <w:rFonts w:ascii="Times New Roman" w:hAnsi="Times New Roman" w:cs="Times New Roman"/>
          <w:sz w:val="24"/>
          <w:szCs w:val="28"/>
        </w:rPr>
      </w:pPr>
      <w:r w:rsidRPr="001578F7">
        <w:rPr>
          <w:rFonts w:ascii="Times New Roman" w:hAnsi="Times New Roman" w:cs="Times New Roman"/>
          <w:sz w:val="24"/>
          <w:szCs w:val="28"/>
        </w:rPr>
        <w:t xml:space="preserve">In step 1, for each run, we visually inspected the mixing of an MCMC simulation based on trace plots of loglikelihoods, priors, posteriors, and two splitting times. The density plots of two splitting times from multiple runs were compared to ensure convergence. </w:t>
      </w:r>
      <w:r w:rsidR="00B96F83" w:rsidRPr="00B96F83">
        <w:rPr>
          <w:rFonts w:ascii="Times New Roman" w:hAnsi="Times New Roman" w:cs="Times New Roman"/>
          <w:sz w:val="24"/>
          <w:szCs w:val="28"/>
        </w:rPr>
        <w:t xml:space="preserve">For symbiotic bacteria, 39,646 genealogies were sampled after discarding the first 10,000 and applying a thinning interval of 25 iterations in addition to the initial setting of 1,000,000 burn-in and 400 thinning intervals. </w:t>
      </w:r>
      <w:r w:rsidRPr="001578F7">
        <w:rPr>
          <w:rFonts w:ascii="Times New Roman" w:hAnsi="Times New Roman" w:cs="Times New Roman"/>
          <w:sz w:val="24"/>
          <w:szCs w:val="28"/>
        </w:rPr>
        <w:t xml:space="preserve">For host mussels, 143,430 genealogies were sampled after discarding the first 3,000,000 and applying a thinning interval of 400 iterations. The stationary distribution of the MCMC simulations with non-patterned trend plots was examined through several diagnostics, including </w:t>
      </w:r>
      <w:proofErr w:type="spellStart"/>
      <w:r w:rsidRPr="001578F7">
        <w:rPr>
          <w:rFonts w:ascii="Times New Roman" w:hAnsi="Times New Roman" w:cs="Times New Roman"/>
          <w:sz w:val="24"/>
          <w:szCs w:val="28"/>
        </w:rPr>
        <w:t>Geweke’s</w:t>
      </w:r>
      <w:proofErr w:type="spellEnd"/>
      <w:r w:rsidRPr="001578F7">
        <w:rPr>
          <w:rFonts w:ascii="Times New Roman" w:hAnsi="Times New Roman" w:cs="Times New Roman"/>
          <w:sz w:val="24"/>
          <w:szCs w:val="28"/>
        </w:rPr>
        <w:t xml:space="preserve">, Raftery and Lewis’s, and Heidelberg and Welch’s diagnostics. Furthermore, we assessed the convergence between two independent runs using t-tests for two splitting times. The related files were uploaded to </w:t>
      </w:r>
      <w:proofErr w:type="spellStart"/>
      <w:r w:rsidRPr="001578F7">
        <w:rPr>
          <w:rFonts w:ascii="Times New Roman" w:hAnsi="Times New Roman" w:cs="Times New Roman"/>
          <w:sz w:val="24"/>
          <w:szCs w:val="28"/>
        </w:rPr>
        <w:t>Figshare</w:t>
      </w:r>
      <w:proofErr w:type="spellEnd"/>
      <w:r w:rsidRPr="001578F7">
        <w:rPr>
          <w:rFonts w:ascii="Times New Roman" w:hAnsi="Times New Roman" w:cs="Times New Roman"/>
          <w:sz w:val="24"/>
          <w:szCs w:val="28"/>
        </w:rPr>
        <w:t xml:space="preserve"> (https://doi.org/10.6084/m9.figshare.17701754.v</w:t>
      </w:r>
      <w:r w:rsidR="00BF101D">
        <w:rPr>
          <w:rFonts w:ascii="Times New Roman" w:hAnsi="Times New Roman" w:cs="Times New Roman"/>
          <w:sz w:val="24"/>
          <w:szCs w:val="28"/>
        </w:rPr>
        <w:t>5</w:t>
      </w:r>
      <w:r w:rsidRPr="001578F7">
        <w:rPr>
          <w:rFonts w:ascii="Times New Roman" w:hAnsi="Times New Roman" w:cs="Times New Roman"/>
          <w:sz w:val="24"/>
          <w:szCs w:val="28"/>
        </w:rPr>
        <w:t>).</w:t>
      </w:r>
    </w:p>
    <w:p w14:paraId="2ED153AC" w14:textId="027F3661" w:rsidR="00091F4C" w:rsidRPr="00B85826" w:rsidRDefault="00091F4C" w:rsidP="00654838">
      <w:pPr>
        <w:widowControl/>
        <w:wordWrap/>
        <w:autoSpaceDE/>
        <w:autoSpaceDN/>
        <w:rPr>
          <w:rFonts w:ascii="Times New Roman" w:hAnsi="Times New Roman" w:cs="Times New Roman"/>
          <w:sz w:val="24"/>
          <w:szCs w:val="28"/>
        </w:rPr>
      </w:pPr>
    </w:p>
    <w:sectPr w:rsidR="00091F4C" w:rsidRPr="00B8582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5ECA4" w14:textId="77777777" w:rsidR="008C40FB" w:rsidRDefault="008C40FB" w:rsidP="00011F3E">
      <w:pPr>
        <w:spacing w:after="0" w:line="240" w:lineRule="auto"/>
      </w:pPr>
      <w:r>
        <w:separator/>
      </w:r>
    </w:p>
  </w:endnote>
  <w:endnote w:type="continuationSeparator" w:id="0">
    <w:p w14:paraId="36B191CC" w14:textId="77777777" w:rsidR="008C40FB" w:rsidRDefault="008C40FB" w:rsidP="0001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101D" w14:textId="77777777" w:rsidR="008C40FB" w:rsidRDefault="008C40FB" w:rsidP="00011F3E">
      <w:pPr>
        <w:spacing w:after="0" w:line="240" w:lineRule="auto"/>
      </w:pPr>
      <w:r>
        <w:separator/>
      </w:r>
    </w:p>
  </w:footnote>
  <w:footnote w:type="continuationSeparator" w:id="0">
    <w:p w14:paraId="0B8A287D" w14:textId="77777777" w:rsidR="008C40FB" w:rsidRDefault="008C40FB" w:rsidP="00011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10E9B"/>
    <w:multiLevelType w:val="hybridMultilevel"/>
    <w:tmpl w:val="A8B6DB12"/>
    <w:lvl w:ilvl="0" w:tplc="1B641630">
      <w:numFmt w:val="bullet"/>
      <w:lvlText w:val="-"/>
      <w:lvlJc w:val="left"/>
      <w:pPr>
        <w:ind w:left="760" w:hanging="360"/>
      </w:pPr>
      <w:rPr>
        <w:rFonts w:ascii="Times New Roman" w:eastAsiaTheme="minorEastAsia" w:hAnsi="Times New Roman" w:cs="Times New Roman" w:hint="default"/>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77606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2NTOxMDE0NjMysLBU0lEKTi0uzszPAykwNKkFAM4fr9AtAAAA"/>
  </w:docVars>
  <w:rsids>
    <w:rsidRoot w:val="00091F4C"/>
    <w:rsid w:val="00004D77"/>
    <w:rsid w:val="000075E4"/>
    <w:rsid w:val="00011F3E"/>
    <w:rsid w:val="0002510A"/>
    <w:rsid w:val="00025882"/>
    <w:rsid w:val="000327A4"/>
    <w:rsid w:val="000335E6"/>
    <w:rsid w:val="000739D7"/>
    <w:rsid w:val="000744EF"/>
    <w:rsid w:val="000801FA"/>
    <w:rsid w:val="00080C45"/>
    <w:rsid w:val="00091F4C"/>
    <w:rsid w:val="00094A1B"/>
    <w:rsid w:val="000B047A"/>
    <w:rsid w:val="000B636D"/>
    <w:rsid w:val="000B66E5"/>
    <w:rsid w:val="000C63B1"/>
    <w:rsid w:val="000F080B"/>
    <w:rsid w:val="000F7866"/>
    <w:rsid w:val="00117B8E"/>
    <w:rsid w:val="00126233"/>
    <w:rsid w:val="0013104D"/>
    <w:rsid w:val="00154A80"/>
    <w:rsid w:val="001578F7"/>
    <w:rsid w:val="001640BB"/>
    <w:rsid w:val="0019258C"/>
    <w:rsid w:val="001955F4"/>
    <w:rsid w:val="001B6162"/>
    <w:rsid w:val="001B7960"/>
    <w:rsid w:val="001C08C0"/>
    <w:rsid w:val="001E6560"/>
    <w:rsid w:val="001F60A5"/>
    <w:rsid w:val="00202AA8"/>
    <w:rsid w:val="00237DBD"/>
    <w:rsid w:val="00251C20"/>
    <w:rsid w:val="00264C6D"/>
    <w:rsid w:val="0027078A"/>
    <w:rsid w:val="00271B4B"/>
    <w:rsid w:val="00293139"/>
    <w:rsid w:val="002A3F41"/>
    <w:rsid w:val="002A5A99"/>
    <w:rsid w:val="002B6641"/>
    <w:rsid w:val="002C1532"/>
    <w:rsid w:val="002F169B"/>
    <w:rsid w:val="002F749A"/>
    <w:rsid w:val="00326D5F"/>
    <w:rsid w:val="00361EE4"/>
    <w:rsid w:val="003844BD"/>
    <w:rsid w:val="00386527"/>
    <w:rsid w:val="003A48DA"/>
    <w:rsid w:val="003D4FDA"/>
    <w:rsid w:val="00446AAC"/>
    <w:rsid w:val="004474D4"/>
    <w:rsid w:val="00461043"/>
    <w:rsid w:val="00487C54"/>
    <w:rsid w:val="0049627F"/>
    <w:rsid w:val="0049776E"/>
    <w:rsid w:val="004E1935"/>
    <w:rsid w:val="004F114E"/>
    <w:rsid w:val="00501AB6"/>
    <w:rsid w:val="0050335C"/>
    <w:rsid w:val="005072DE"/>
    <w:rsid w:val="00525E58"/>
    <w:rsid w:val="00546A80"/>
    <w:rsid w:val="00552C4C"/>
    <w:rsid w:val="00553B02"/>
    <w:rsid w:val="0058184E"/>
    <w:rsid w:val="005841CA"/>
    <w:rsid w:val="005878D6"/>
    <w:rsid w:val="005D69F9"/>
    <w:rsid w:val="00650AF8"/>
    <w:rsid w:val="00654838"/>
    <w:rsid w:val="00677C62"/>
    <w:rsid w:val="006B33E9"/>
    <w:rsid w:val="006B4B21"/>
    <w:rsid w:val="006C1022"/>
    <w:rsid w:val="006D5BF4"/>
    <w:rsid w:val="006E1C19"/>
    <w:rsid w:val="006F353A"/>
    <w:rsid w:val="007124DE"/>
    <w:rsid w:val="00717581"/>
    <w:rsid w:val="007724E9"/>
    <w:rsid w:val="00784652"/>
    <w:rsid w:val="007A282A"/>
    <w:rsid w:val="007A6887"/>
    <w:rsid w:val="007C4C02"/>
    <w:rsid w:val="007E104A"/>
    <w:rsid w:val="007E7ECC"/>
    <w:rsid w:val="007F564E"/>
    <w:rsid w:val="008161DE"/>
    <w:rsid w:val="008225B8"/>
    <w:rsid w:val="00831251"/>
    <w:rsid w:val="00835134"/>
    <w:rsid w:val="008374F1"/>
    <w:rsid w:val="0085657F"/>
    <w:rsid w:val="008710C0"/>
    <w:rsid w:val="00872E8B"/>
    <w:rsid w:val="008772A1"/>
    <w:rsid w:val="0089627D"/>
    <w:rsid w:val="008A636A"/>
    <w:rsid w:val="008B7BAC"/>
    <w:rsid w:val="008C2E19"/>
    <w:rsid w:val="008C40FB"/>
    <w:rsid w:val="008C6A5A"/>
    <w:rsid w:val="008D1143"/>
    <w:rsid w:val="008D21F9"/>
    <w:rsid w:val="008E1181"/>
    <w:rsid w:val="008F4CFA"/>
    <w:rsid w:val="008F4EA6"/>
    <w:rsid w:val="00906B64"/>
    <w:rsid w:val="00914D2E"/>
    <w:rsid w:val="009157C4"/>
    <w:rsid w:val="00931918"/>
    <w:rsid w:val="0093387D"/>
    <w:rsid w:val="00936876"/>
    <w:rsid w:val="00946727"/>
    <w:rsid w:val="009502AC"/>
    <w:rsid w:val="009673E3"/>
    <w:rsid w:val="009839BE"/>
    <w:rsid w:val="009873CA"/>
    <w:rsid w:val="009A1E18"/>
    <w:rsid w:val="009F02C5"/>
    <w:rsid w:val="009F2ED5"/>
    <w:rsid w:val="00A22E4F"/>
    <w:rsid w:val="00A236DE"/>
    <w:rsid w:val="00A374DE"/>
    <w:rsid w:val="00A7576F"/>
    <w:rsid w:val="00A77739"/>
    <w:rsid w:val="00A84B87"/>
    <w:rsid w:val="00AA500A"/>
    <w:rsid w:val="00AA6C07"/>
    <w:rsid w:val="00AB2CF4"/>
    <w:rsid w:val="00AB7C66"/>
    <w:rsid w:val="00AC5BE7"/>
    <w:rsid w:val="00B056A4"/>
    <w:rsid w:val="00B110BD"/>
    <w:rsid w:val="00B17D5E"/>
    <w:rsid w:val="00B25F9A"/>
    <w:rsid w:val="00B30B38"/>
    <w:rsid w:val="00B63FC7"/>
    <w:rsid w:val="00B64B46"/>
    <w:rsid w:val="00B831C2"/>
    <w:rsid w:val="00B85826"/>
    <w:rsid w:val="00B86C74"/>
    <w:rsid w:val="00B95F5C"/>
    <w:rsid w:val="00B960AC"/>
    <w:rsid w:val="00B96F83"/>
    <w:rsid w:val="00BA20D1"/>
    <w:rsid w:val="00BB0EC3"/>
    <w:rsid w:val="00BF101D"/>
    <w:rsid w:val="00C112A0"/>
    <w:rsid w:val="00C221C9"/>
    <w:rsid w:val="00C53C5F"/>
    <w:rsid w:val="00C63C48"/>
    <w:rsid w:val="00C718BB"/>
    <w:rsid w:val="00C80878"/>
    <w:rsid w:val="00C84252"/>
    <w:rsid w:val="00CA5BFE"/>
    <w:rsid w:val="00CB780D"/>
    <w:rsid w:val="00CC0816"/>
    <w:rsid w:val="00CD2D06"/>
    <w:rsid w:val="00CF4131"/>
    <w:rsid w:val="00D021C1"/>
    <w:rsid w:val="00D03F57"/>
    <w:rsid w:val="00D132CB"/>
    <w:rsid w:val="00D32D9D"/>
    <w:rsid w:val="00D471BA"/>
    <w:rsid w:val="00D61637"/>
    <w:rsid w:val="00D6687D"/>
    <w:rsid w:val="00D7484A"/>
    <w:rsid w:val="00D808BE"/>
    <w:rsid w:val="00D870C2"/>
    <w:rsid w:val="00DA2B1F"/>
    <w:rsid w:val="00DB4DA5"/>
    <w:rsid w:val="00DC0EA5"/>
    <w:rsid w:val="00DC2A23"/>
    <w:rsid w:val="00DD04D8"/>
    <w:rsid w:val="00DF478F"/>
    <w:rsid w:val="00DF7CCA"/>
    <w:rsid w:val="00E02F4D"/>
    <w:rsid w:val="00E346DD"/>
    <w:rsid w:val="00E36D70"/>
    <w:rsid w:val="00E62E72"/>
    <w:rsid w:val="00E835C9"/>
    <w:rsid w:val="00E84E7B"/>
    <w:rsid w:val="00EA16CB"/>
    <w:rsid w:val="00EA62BE"/>
    <w:rsid w:val="00ED19C9"/>
    <w:rsid w:val="00ED3DDF"/>
    <w:rsid w:val="00EF6EF2"/>
    <w:rsid w:val="00F35949"/>
    <w:rsid w:val="00F4742D"/>
    <w:rsid w:val="00F634A8"/>
    <w:rsid w:val="00F63DDA"/>
    <w:rsid w:val="00F67279"/>
    <w:rsid w:val="00F71D13"/>
    <w:rsid w:val="00F7377E"/>
    <w:rsid w:val="00FA5704"/>
    <w:rsid w:val="00FA79C4"/>
    <w:rsid w:val="00FD364B"/>
    <w:rsid w:val="00FD3BFF"/>
    <w:rsid w:val="00FD6B02"/>
    <w:rsid w:val="00FE59FA"/>
    <w:rsid w:val="00FF12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40779"/>
  <w15:chartTrackingRefBased/>
  <w15:docId w15:val="{93A0E79C-7190-444E-9D5A-5CC7BAF8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1F3E"/>
    <w:pPr>
      <w:tabs>
        <w:tab w:val="center" w:pos="4513"/>
        <w:tab w:val="right" w:pos="9026"/>
      </w:tabs>
      <w:snapToGrid w:val="0"/>
    </w:pPr>
  </w:style>
  <w:style w:type="character" w:customStyle="1" w:styleId="Char">
    <w:name w:val="머리글 Char"/>
    <w:basedOn w:val="a0"/>
    <w:link w:val="a3"/>
    <w:uiPriority w:val="99"/>
    <w:rsid w:val="00011F3E"/>
  </w:style>
  <w:style w:type="paragraph" w:styleId="a4">
    <w:name w:val="footer"/>
    <w:basedOn w:val="a"/>
    <w:link w:val="Char0"/>
    <w:uiPriority w:val="99"/>
    <w:unhideWhenUsed/>
    <w:rsid w:val="00011F3E"/>
    <w:pPr>
      <w:tabs>
        <w:tab w:val="center" w:pos="4513"/>
        <w:tab w:val="right" w:pos="9026"/>
      </w:tabs>
      <w:snapToGrid w:val="0"/>
    </w:pPr>
  </w:style>
  <w:style w:type="character" w:customStyle="1" w:styleId="Char0">
    <w:name w:val="바닥글 Char"/>
    <w:basedOn w:val="a0"/>
    <w:link w:val="a4"/>
    <w:uiPriority w:val="99"/>
    <w:rsid w:val="00011F3E"/>
  </w:style>
  <w:style w:type="paragraph" w:styleId="a5">
    <w:name w:val="caption"/>
    <w:basedOn w:val="a"/>
    <w:next w:val="a"/>
    <w:uiPriority w:val="35"/>
    <w:unhideWhenUsed/>
    <w:qFormat/>
    <w:rsid w:val="00D03F57"/>
    <w:rPr>
      <w:b/>
      <w:bCs/>
      <w:szCs w:val="20"/>
    </w:rPr>
  </w:style>
  <w:style w:type="character" w:styleId="a6">
    <w:name w:val="annotation reference"/>
    <w:basedOn w:val="a0"/>
    <w:uiPriority w:val="99"/>
    <w:semiHidden/>
    <w:unhideWhenUsed/>
    <w:rsid w:val="00BB0EC3"/>
    <w:rPr>
      <w:sz w:val="18"/>
      <w:szCs w:val="18"/>
    </w:rPr>
  </w:style>
  <w:style w:type="paragraph" w:styleId="a7">
    <w:name w:val="annotation text"/>
    <w:basedOn w:val="a"/>
    <w:link w:val="Char1"/>
    <w:uiPriority w:val="99"/>
    <w:unhideWhenUsed/>
    <w:rsid w:val="00BB0EC3"/>
    <w:pPr>
      <w:jc w:val="left"/>
    </w:pPr>
  </w:style>
  <w:style w:type="character" w:customStyle="1" w:styleId="Char1">
    <w:name w:val="메모 텍스트 Char"/>
    <w:basedOn w:val="a0"/>
    <w:link w:val="a7"/>
    <w:uiPriority w:val="99"/>
    <w:semiHidden/>
    <w:rsid w:val="00BB0EC3"/>
  </w:style>
  <w:style w:type="paragraph" w:styleId="a8">
    <w:name w:val="annotation subject"/>
    <w:basedOn w:val="a7"/>
    <w:next w:val="a7"/>
    <w:link w:val="Char2"/>
    <w:uiPriority w:val="99"/>
    <w:semiHidden/>
    <w:unhideWhenUsed/>
    <w:rsid w:val="00BB0EC3"/>
    <w:rPr>
      <w:b/>
      <w:bCs/>
    </w:rPr>
  </w:style>
  <w:style w:type="character" w:customStyle="1" w:styleId="Char2">
    <w:name w:val="메모 주제 Char"/>
    <w:basedOn w:val="Char1"/>
    <w:link w:val="a8"/>
    <w:uiPriority w:val="99"/>
    <w:semiHidden/>
    <w:rsid w:val="00BB0EC3"/>
    <w:rPr>
      <w:b/>
      <w:bCs/>
    </w:rPr>
  </w:style>
  <w:style w:type="paragraph" w:styleId="a9">
    <w:name w:val="Balloon Text"/>
    <w:basedOn w:val="a"/>
    <w:link w:val="Char3"/>
    <w:uiPriority w:val="99"/>
    <w:semiHidden/>
    <w:unhideWhenUsed/>
    <w:rsid w:val="00BB0EC3"/>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9"/>
    <w:uiPriority w:val="99"/>
    <w:semiHidden/>
    <w:rsid w:val="00BB0EC3"/>
    <w:rPr>
      <w:rFonts w:asciiTheme="majorHAnsi" w:eastAsiaTheme="majorEastAsia" w:hAnsiTheme="majorHAnsi" w:cstheme="majorBidi"/>
      <w:sz w:val="18"/>
      <w:szCs w:val="18"/>
    </w:rPr>
  </w:style>
  <w:style w:type="paragraph" w:styleId="aa">
    <w:name w:val="Revision"/>
    <w:hidden/>
    <w:uiPriority w:val="99"/>
    <w:semiHidden/>
    <w:rsid w:val="009873CA"/>
    <w:pPr>
      <w:spacing w:after="0" w:line="240" w:lineRule="auto"/>
      <w:jc w:val="left"/>
    </w:pPr>
  </w:style>
  <w:style w:type="character" w:customStyle="1" w:styleId="Char10">
    <w:name w:val="메모 텍스트 Char1"/>
    <w:basedOn w:val="a0"/>
    <w:uiPriority w:val="99"/>
    <w:rsid w:val="008E1181"/>
  </w:style>
  <w:style w:type="paragraph" w:styleId="ab">
    <w:name w:val="List Paragraph"/>
    <w:basedOn w:val="a"/>
    <w:uiPriority w:val="34"/>
    <w:qFormat/>
    <w:rsid w:val="00E84E7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26333">
      <w:bodyDiv w:val="1"/>
      <w:marLeft w:val="0"/>
      <w:marRight w:val="0"/>
      <w:marTop w:val="0"/>
      <w:marBottom w:val="0"/>
      <w:divBdr>
        <w:top w:val="none" w:sz="0" w:space="0" w:color="auto"/>
        <w:left w:val="none" w:sz="0" w:space="0" w:color="auto"/>
        <w:bottom w:val="none" w:sz="0" w:space="0" w:color="auto"/>
        <w:right w:val="none" w:sz="0" w:space="0" w:color="auto"/>
      </w:divBdr>
    </w:div>
    <w:div w:id="970399320">
      <w:bodyDiv w:val="1"/>
      <w:marLeft w:val="0"/>
      <w:marRight w:val="0"/>
      <w:marTop w:val="0"/>
      <w:marBottom w:val="0"/>
      <w:divBdr>
        <w:top w:val="none" w:sz="0" w:space="0" w:color="auto"/>
        <w:left w:val="none" w:sz="0" w:space="0" w:color="auto"/>
        <w:bottom w:val="none" w:sz="0" w:space="0" w:color="auto"/>
        <w:right w:val="none" w:sz="0" w:space="0" w:color="auto"/>
      </w:divBdr>
    </w:div>
    <w:div w:id="11488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FADB3-7C5E-4658-AE7A-7B68695B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621</Words>
  <Characters>3542</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 Sook-Jin</dc:creator>
  <cp:keywords/>
  <dc:description/>
  <cp:lastModifiedBy>Jang Sookjin</cp:lastModifiedBy>
  <cp:revision>13</cp:revision>
  <cp:lastPrinted>2022-04-08T07:20:00Z</cp:lastPrinted>
  <dcterms:created xsi:type="dcterms:W3CDTF">2022-09-13T14:32:00Z</dcterms:created>
  <dcterms:modified xsi:type="dcterms:W3CDTF">2022-09-20T18:27:00Z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42f60879aa580ebce15f695bbd66f8fa10311a79bcf7e9e4d8f2db92a62a5b82</vt:lpwstr>
  </property>
</Properties>
</file>