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B379" w14:textId="77777777" w:rsidR="004A2F4C" w:rsidRDefault="004A2F4C"/>
    <w:p w14:paraId="181307F8" w14:textId="75F4436F" w:rsidR="004A2F4C" w:rsidRPr="00037069" w:rsidRDefault="0001757C" w:rsidP="004A2F4C">
      <w:pPr>
        <w:pStyle w:val="Corps"/>
        <w:spacing w:line="480" w:lineRule="auto"/>
        <w:jc w:val="center"/>
        <w:rPr>
          <w:rFonts w:ascii="Times New Roman" w:hAnsi="Times New Roman" w:cs="Times New Roman"/>
          <w:b/>
        </w:rPr>
      </w:pPr>
      <w:r w:rsidRPr="00037069">
        <w:rPr>
          <w:rFonts w:ascii="Times New Roman" w:hAnsi="Times New Roman" w:cs="Times New Roman"/>
          <w:b/>
        </w:rPr>
        <w:t xml:space="preserve">I - </w:t>
      </w:r>
      <w:r w:rsidR="004A2F4C" w:rsidRPr="00037069">
        <w:rPr>
          <w:rFonts w:ascii="Times New Roman" w:hAnsi="Times New Roman" w:cs="Times New Roman"/>
          <w:b/>
        </w:rPr>
        <w:t xml:space="preserve">Correlation between </w:t>
      </w:r>
      <w:r w:rsidR="00ED7B90" w:rsidRPr="00037069">
        <w:rPr>
          <w:rFonts w:ascii="Times New Roman" w:hAnsi="Times New Roman" w:cs="Times New Roman"/>
          <w:b/>
        </w:rPr>
        <w:t>the</w:t>
      </w:r>
      <w:r w:rsidR="004A2F4C" w:rsidRPr="00037069">
        <w:rPr>
          <w:rFonts w:ascii="Times New Roman" w:hAnsi="Times New Roman" w:cs="Times New Roman"/>
          <w:b/>
        </w:rPr>
        <w:t xml:space="preserve"> two dependent variable</w:t>
      </w:r>
      <w:r w:rsidRPr="00037069">
        <w:rPr>
          <w:rFonts w:ascii="Times New Roman" w:hAnsi="Times New Roman" w:cs="Times New Roman"/>
          <w:b/>
        </w:rPr>
        <w:t>s</w:t>
      </w:r>
    </w:p>
    <w:p w14:paraId="1100E581" w14:textId="43BFAD04" w:rsidR="004A2F4C" w:rsidRPr="00037069" w:rsidRDefault="004A2F4C" w:rsidP="004A2F4C">
      <w:pPr>
        <w:pStyle w:val="Corps"/>
        <w:spacing w:line="480" w:lineRule="auto"/>
        <w:ind w:firstLine="567"/>
        <w:rPr>
          <w:rFonts w:ascii="Times New Roman" w:eastAsia="Times New Roman" w:hAnsi="Times New Roman" w:cs="Times New Roman"/>
          <w:b/>
        </w:rPr>
      </w:pPr>
      <w:r w:rsidRPr="00037069">
        <w:rPr>
          <w:rFonts w:ascii="Times New Roman"/>
          <w:b/>
        </w:rPr>
        <w:t xml:space="preserve">Figure </w:t>
      </w:r>
      <w:r w:rsidR="001C4D5E" w:rsidRPr="00037069">
        <w:rPr>
          <w:rFonts w:ascii="Times New Roman"/>
          <w:b/>
        </w:rPr>
        <w:t>A</w:t>
      </w:r>
      <w:r w:rsidRPr="00037069">
        <w:rPr>
          <w:rFonts w:ascii="Times New Roman"/>
          <w:b/>
        </w:rPr>
        <w:t>.</w:t>
      </w:r>
    </w:p>
    <w:p w14:paraId="6A714793" w14:textId="77777777" w:rsidR="004A2F4C" w:rsidRPr="00037069" w:rsidRDefault="004A2F4C" w:rsidP="004A2F4C">
      <w:pPr>
        <w:pStyle w:val="Corps"/>
        <w:spacing w:line="480" w:lineRule="auto"/>
        <w:ind w:firstLine="567"/>
        <w:rPr>
          <w:rFonts w:ascii="Times New Roman" w:eastAsia="Times New Roman" w:hAnsi="Times New Roman" w:cs="Times New Roman"/>
          <w:i/>
        </w:rPr>
      </w:pPr>
      <w:r w:rsidRPr="00037069">
        <w:rPr>
          <w:rFonts w:ascii="Times New Roman"/>
          <w:i/>
        </w:rPr>
        <w:t>Scatterplot and marginal histograms of the relation between dwell time and number of enters in the AOI.</w:t>
      </w:r>
    </w:p>
    <w:p w14:paraId="16D3B7B5" w14:textId="37FC2AFF" w:rsidR="004A2F4C" w:rsidRPr="00037069" w:rsidRDefault="00223385" w:rsidP="004A2F4C">
      <w:pPr>
        <w:pStyle w:val="Corps"/>
        <w:spacing w:line="480" w:lineRule="auto"/>
        <w:ind w:firstLine="567"/>
        <w:rPr>
          <w:rFonts w:ascii="Times New Roman" w:eastAsia="Times New Roman" w:hAnsi="Times New Roman" w:cs="Times New Roman"/>
        </w:rPr>
      </w:pPr>
      <w:r w:rsidRPr="00037069">
        <w:rPr>
          <w:noProof/>
          <w:lang w:val="en-PH" w:eastAsia="en-PH"/>
        </w:rPr>
        <w:drawing>
          <wp:inline distT="0" distB="0" distL="0" distR="0" wp14:anchorId="3A5CD313" wp14:editId="161A6210">
            <wp:extent cx="4601183" cy="3735421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160" cy="3741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3B6468" w14:textId="77777777" w:rsidR="004A2F4C" w:rsidRPr="00037069" w:rsidRDefault="004A2F4C" w:rsidP="004A2F4C">
      <w:pPr>
        <w:pStyle w:val="Corps"/>
        <w:spacing w:line="480" w:lineRule="auto"/>
      </w:pPr>
    </w:p>
    <w:p w14:paraId="2887D8D4" w14:textId="77777777" w:rsidR="004A2F4C" w:rsidRPr="00037069" w:rsidRDefault="004A2F4C">
      <w:r w:rsidRPr="00037069">
        <w:br w:type="page"/>
      </w:r>
    </w:p>
    <w:p w14:paraId="7E95F7D5" w14:textId="77777777" w:rsidR="004A2F4C" w:rsidRPr="00037069" w:rsidRDefault="0001757C" w:rsidP="0001757C">
      <w:pPr>
        <w:jc w:val="center"/>
        <w:rPr>
          <w:rFonts w:ascii="Times New Roman" w:hAnsi="Times New Roman" w:cs="Times New Roman"/>
          <w:b/>
          <w:lang w:val="en-US"/>
        </w:rPr>
      </w:pPr>
      <w:r w:rsidRPr="00037069">
        <w:rPr>
          <w:rFonts w:ascii="Times New Roman" w:hAnsi="Times New Roman" w:cs="Times New Roman"/>
          <w:b/>
          <w:lang w:val="en-US"/>
        </w:rPr>
        <w:lastRenderedPageBreak/>
        <w:t xml:space="preserve">II - </w:t>
      </w:r>
      <w:r w:rsidR="004A2F4C" w:rsidRPr="00037069">
        <w:rPr>
          <w:rFonts w:ascii="Times New Roman" w:hAnsi="Times New Roman" w:cs="Times New Roman"/>
          <w:b/>
          <w:lang w:val="en-US"/>
        </w:rPr>
        <w:t>Details regarding the Motivation Hypothesis test</w:t>
      </w:r>
    </w:p>
    <w:p w14:paraId="5A5196C5" w14:textId="77777777" w:rsidR="004A2F4C" w:rsidRPr="00037069" w:rsidRDefault="004A2F4C">
      <w:pPr>
        <w:rPr>
          <w:lang w:val="en-US"/>
        </w:rPr>
      </w:pPr>
    </w:p>
    <w:p w14:paraId="0711EF18" w14:textId="77777777" w:rsidR="00C3637A" w:rsidRPr="00037069" w:rsidRDefault="004B6021" w:rsidP="004B6021">
      <w:pPr>
        <w:pStyle w:val="Corps"/>
        <w:spacing w:line="480" w:lineRule="auto"/>
        <w:rPr>
          <w:rFonts w:ascii="Times New Roman"/>
          <w:b/>
          <w:bCs/>
          <w:u w:val="single"/>
        </w:rPr>
      </w:pPr>
      <w:r w:rsidRPr="00037069">
        <w:rPr>
          <w:rFonts w:ascii="Times New Roman"/>
          <w:b/>
          <w:bCs/>
          <w:u w:val="single"/>
        </w:rPr>
        <w:t>Testing increased motivation to perform the test</w:t>
      </w:r>
    </w:p>
    <w:p w14:paraId="534573B0" w14:textId="5BD302B6" w:rsidR="00C3637A" w:rsidRPr="00037069" w:rsidRDefault="004E65F6" w:rsidP="004241A2">
      <w:pPr>
        <w:pStyle w:val="Corps"/>
        <w:spacing w:line="480" w:lineRule="auto"/>
        <w:rPr>
          <w:rFonts w:ascii="Times New Roman"/>
          <w:bCs/>
        </w:rPr>
      </w:pPr>
      <w:r w:rsidRPr="00037069">
        <w:rPr>
          <w:rFonts w:ascii="Times New Roman"/>
          <w:bCs/>
        </w:rPr>
        <w:t>The manuscript report</w:t>
      </w:r>
      <w:r w:rsidR="00BE3758" w:rsidRPr="00037069">
        <w:rPr>
          <w:rFonts w:ascii="Times New Roman"/>
          <w:bCs/>
        </w:rPr>
        <w:t>s an</w:t>
      </w:r>
      <w:r w:rsidRPr="00037069">
        <w:rPr>
          <w:rFonts w:ascii="Times New Roman"/>
          <w:bCs/>
        </w:rPr>
        <w:t xml:space="preserve"> interaction effect between guilt</w:t>
      </w:r>
      <w:r w:rsidR="00A8104E" w:rsidRPr="00037069">
        <w:rPr>
          <w:rFonts w:ascii="Times New Roman"/>
          <w:bCs/>
        </w:rPr>
        <w:t xml:space="preserve"> </w:t>
      </w:r>
      <w:r w:rsidRPr="00037069">
        <w:rPr>
          <w:rFonts w:ascii="Times New Roman"/>
          <w:bCs/>
        </w:rPr>
        <w:t xml:space="preserve">proneness and failure manipulation on </w:t>
      </w:r>
      <w:r w:rsidR="00BE3758" w:rsidRPr="00037069">
        <w:rPr>
          <w:rFonts w:ascii="Times New Roman"/>
          <w:bCs/>
        </w:rPr>
        <w:t xml:space="preserve">the </w:t>
      </w:r>
      <w:r w:rsidRPr="00037069">
        <w:rPr>
          <w:rFonts w:ascii="Times New Roman"/>
          <w:bCs/>
        </w:rPr>
        <w:t xml:space="preserve">number of gazes entering the zone </w:t>
      </w:r>
      <w:r w:rsidR="00BE3758" w:rsidRPr="00037069">
        <w:rPr>
          <w:rFonts w:ascii="Times New Roman"/>
          <w:bCs/>
        </w:rPr>
        <w:t xml:space="preserve">of interest </w:t>
      </w:r>
      <w:r w:rsidRPr="00037069">
        <w:rPr>
          <w:rFonts w:ascii="Times New Roman"/>
          <w:bCs/>
        </w:rPr>
        <w:t>reflecting the participant</w:t>
      </w:r>
      <w:r w:rsidRPr="00037069">
        <w:rPr>
          <w:rFonts w:ascii="Times New Roman"/>
          <w:bCs/>
        </w:rPr>
        <w:t>’</w:t>
      </w:r>
      <w:r w:rsidRPr="00037069">
        <w:rPr>
          <w:rFonts w:ascii="Times New Roman"/>
          <w:bCs/>
        </w:rPr>
        <w:t xml:space="preserve">s face. Given the registered interpretation of </w:t>
      </w:r>
      <w:r w:rsidR="002B7047" w:rsidRPr="00037069">
        <w:rPr>
          <w:rFonts w:ascii="Times New Roman"/>
          <w:bCs/>
        </w:rPr>
        <w:t>such an</w:t>
      </w:r>
      <w:r w:rsidRPr="00037069">
        <w:rPr>
          <w:rFonts w:ascii="Times New Roman"/>
          <w:bCs/>
        </w:rPr>
        <w:t xml:space="preserve"> effect, this would reflect self-focus avoidance following failure for guilt-prone individuals. However, an alternative account would be that guilt</w:t>
      </w:r>
      <w:r w:rsidR="00A8104E" w:rsidRPr="00037069">
        <w:rPr>
          <w:rFonts w:ascii="Times New Roman"/>
          <w:bCs/>
        </w:rPr>
        <w:t xml:space="preserve"> </w:t>
      </w:r>
      <w:r w:rsidRPr="00037069">
        <w:rPr>
          <w:rFonts w:ascii="Times New Roman"/>
          <w:bCs/>
        </w:rPr>
        <w:t>proneness, being associated to approach-motivation in the literature, could increase participant</w:t>
      </w:r>
      <w:r w:rsidRPr="00037069">
        <w:rPr>
          <w:rFonts w:ascii="Times New Roman"/>
          <w:bCs/>
        </w:rPr>
        <w:t>’</w:t>
      </w:r>
      <w:r w:rsidRPr="00037069">
        <w:rPr>
          <w:rFonts w:ascii="Times New Roman"/>
          <w:bCs/>
        </w:rPr>
        <w:t xml:space="preserve">s motivation to perform the task (in contrast to looking at oneself) which should be reflected in a larger number of gazes </w:t>
      </w:r>
      <w:r w:rsidR="002B7047" w:rsidRPr="00037069">
        <w:rPr>
          <w:rFonts w:ascii="Times New Roman"/>
          <w:bCs/>
        </w:rPr>
        <w:t xml:space="preserve">towards the </w:t>
      </w:r>
      <w:r w:rsidRPr="00037069">
        <w:rPr>
          <w:rFonts w:ascii="Times New Roman"/>
          <w:bCs/>
        </w:rPr>
        <w:t xml:space="preserve">zones </w:t>
      </w:r>
      <w:r w:rsidR="002B7047" w:rsidRPr="00037069">
        <w:rPr>
          <w:rFonts w:ascii="Times New Roman"/>
          <w:bCs/>
        </w:rPr>
        <w:t xml:space="preserve">in which the </w:t>
      </w:r>
      <w:r w:rsidRPr="00037069">
        <w:rPr>
          <w:rFonts w:ascii="Times New Roman"/>
          <w:bCs/>
        </w:rPr>
        <w:t>targets are expected to appear, and shorter latencies to correctly categorize targets.</w:t>
      </w:r>
      <w:r w:rsidR="004241A2" w:rsidRPr="00037069">
        <w:rPr>
          <w:rFonts w:ascii="Times New Roman"/>
          <w:bCs/>
        </w:rPr>
        <w:t xml:space="preserve"> If this is true, it can be hypothesized that </w:t>
      </w:r>
      <w:r w:rsidR="004241A2" w:rsidRPr="00037069">
        <w:rPr>
          <w:rFonts w:ascii="Times New Roman"/>
        </w:rPr>
        <w:t>a)</w:t>
      </w:r>
      <w:r w:rsidR="004241A2" w:rsidRPr="00037069">
        <w:rPr>
          <w:rFonts w:ascii="Times New Roman"/>
          <w:bCs/>
        </w:rPr>
        <w:t xml:space="preserve"> </w:t>
      </w:r>
      <w:r w:rsidR="004241A2" w:rsidRPr="00037069">
        <w:rPr>
          <w:rFonts w:ascii="Times New Roman" w:eastAsia="Times New Roman" w:hAnsi="Times New Roman" w:cs="Times New Roman"/>
          <w:bCs/>
        </w:rPr>
        <w:t>g</w:t>
      </w:r>
      <w:r w:rsidR="00C3637A" w:rsidRPr="00037069">
        <w:rPr>
          <w:rFonts w:ascii="Times New Roman" w:eastAsia="Times New Roman" w:hAnsi="Times New Roman" w:cs="Times New Roman"/>
          <w:bCs/>
        </w:rPr>
        <w:t>uilt</w:t>
      </w:r>
      <w:r w:rsidR="00A8104E" w:rsidRPr="00037069">
        <w:rPr>
          <w:rFonts w:ascii="Times New Roman" w:eastAsia="Times New Roman" w:hAnsi="Times New Roman" w:cs="Times New Roman"/>
          <w:bCs/>
        </w:rPr>
        <w:t xml:space="preserve"> </w:t>
      </w:r>
      <w:r w:rsidR="00C3637A" w:rsidRPr="00037069">
        <w:rPr>
          <w:rFonts w:ascii="Times New Roman" w:eastAsia="Times New Roman" w:hAnsi="Times New Roman" w:cs="Times New Roman"/>
          <w:bCs/>
        </w:rPr>
        <w:t xml:space="preserve">proneness </w:t>
      </w:r>
      <w:r w:rsidR="004241A2" w:rsidRPr="00037069">
        <w:rPr>
          <w:rFonts w:ascii="Times New Roman" w:eastAsia="Times New Roman" w:hAnsi="Times New Roman" w:cs="Times New Roman"/>
          <w:bCs/>
        </w:rPr>
        <w:t>should be</w:t>
      </w:r>
      <w:r w:rsidR="00C3637A" w:rsidRPr="00037069">
        <w:rPr>
          <w:rFonts w:ascii="Times New Roman" w:eastAsia="Times New Roman" w:hAnsi="Times New Roman" w:cs="Times New Roman"/>
          <w:bCs/>
        </w:rPr>
        <w:t xml:space="preserve"> associated to an increased motivation to perform the task (</w:t>
      </w:r>
      <w:r w:rsidR="00C3637A" w:rsidRPr="00037069">
        <w:rPr>
          <w:rFonts w:ascii="Times New Roman" w:eastAsia="Times New Roman" w:hAnsi="Times New Roman" w:cs="Times New Roman"/>
          <w:bCs/>
          <w:i/>
        </w:rPr>
        <w:t>main effect of guilt</w:t>
      </w:r>
      <w:r w:rsidR="00A8104E" w:rsidRPr="00037069">
        <w:rPr>
          <w:rFonts w:ascii="Times New Roman" w:eastAsia="Times New Roman" w:hAnsi="Times New Roman" w:cs="Times New Roman"/>
          <w:bCs/>
          <w:i/>
        </w:rPr>
        <w:t xml:space="preserve"> </w:t>
      </w:r>
      <w:r w:rsidR="00C3637A" w:rsidRPr="00037069">
        <w:rPr>
          <w:rFonts w:ascii="Times New Roman" w:eastAsia="Times New Roman" w:hAnsi="Times New Roman" w:cs="Times New Roman"/>
          <w:bCs/>
          <w:i/>
        </w:rPr>
        <w:t>proneness</w:t>
      </w:r>
      <w:r w:rsidR="00C3637A" w:rsidRPr="00037069">
        <w:rPr>
          <w:rFonts w:ascii="Times New Roman" w:eastAsia="Times New Roman" w:hAnsi="Times New Roman" w:cs="Times New Roman"/>
          <w:bCs/>
        </w:rPr>
        <w:t xml:space="preserve">), </w:t>
      </w:r>
      <w:r w:rsidR="004241A2" w:rsidRPr="00037069">
        <w:rPr>
          <w:rFonts w:ascii="Times New Roman" w:eastAsia="Times New Roman" w:hAnsi="Times New Roman" w:cs="Times New Roman"/>
          <w:bCs/>
        </w:rPr>
        <w:t>and b) strongly g</w:t>
      </w:r>
      <w:r w:rsidR="00C3637A" w:rsidRPr="00037069">
        <w:rPr>
          <w:rFonts w:ascii="Times New Roman" w:eastAsia="Times New Roman" w:hAnsi="Times New Roman" w:cs="Times New Roman"/>
          <w:bCs/>
        </w:rPr>
        <w:t xml:space="preserve">uilt-prone individuals </w:t>
      </w:r>
      <w:r w:rsidR="004241A2" w:rsidRPr="00037069">
        <w:rPr>
          <w:rFonts w:ascii="Times New Roman" w:eastAsia="Times New Roman" w:hAnsi="Times New Roman" w:cs="Times New Roman"/>
          <w:bCs/>
        </w:rPr>
        <w:t xml:space="preserve">should be more motivated to perform the task than weakly guilt-prone individuals </w:t>
      </w:r>
      <w:r w:rsidR="00C3637A" w:rsidRPr="00037069">
        <w:rPr>
          <w:rFonts w:ascii="Times New Roman" w:eastAsia="Times New Roman" w:hAnsi="Times New Roman" w:cs="Times New Roman"/>
          <w:bCs/>
        </w:rPr>
        <w:t xml:space="preserve">in </w:t>
      </w:r>
      <w:r w:rsidR="004241A2" w:rsidRPr="00037069">
        <w:rPr>
          <w:rFonts w:ascii="Times New Roman" w:eastAsia="Times New Roman" w:hAnsi="Times New Roman" w:cs="Times New Roman"/>
          <w:bCs/>
        </w:rPr>
        <w:t>the</w:t>
      </w:r>
      <w:r w:rsidR="00C3637A" w:rsidRPr="00037069">
        <w:rPr>
          <w:rFonts w:ascii="Times New Roman" w:eastAsia="Times New Roman" w:hAnsi="Times New Roman" w:cs="Times New Roman"/>
          <w:bCs/>
        </w:rPr>
        <w:t xml:space="preserve"> failure </w:t>
      </w:r>
      <w:r w:rsidR="004241A2" w:rsidRPr="00037069">
        <w:rPr>
          <w:rFonts w:ascii="Times New Roman" w:eastAsia="Times New Roman" w:hAnsi="Times New Roman" w:cs="Times New Roman"/>
          <w:bCs/>
        </w:rPr>
        <w:t xml:space="preserve">rather than in the success condition </w:t>
      </w:r>
      <w:r w:rsidR="00C3637A" w:rsidRPr="00037069">
        <w:rPr>
          <w:rFonts w:ascii="Times New Roman" w:eastAsia="Times New Roman" w:hAnsi="Times New Roman" w:cs="Times New Roman"/>
          <w:bCs/>
        </w:rPr>
        <w:t>(</w:t>
      </w:r>
      <w:r w:rsidR="00C3637A" w:rsidRPr="00037069">
        <w:rPr>
          <w:rFonts w:ascii="Times New Roman" w:eastAsia="Times New Roman" w:hAnsi="Times New Roman" w:cs="Times New Roman"/>
          <w:bCs/>
          <w:i/>
        </w:rPr>
        <w:t>interaction effect</w:t>
      </w:r>
      <w:r w:rsidR="00C3637A" w:rsidRPr="00037069">
        <w:rPr>
          <w:rFonts w:ascii="Times New Roman" w:eastAsia="Times New Roman" w:hAnsi="Times New Roman" w:cs="Times New Roman"/>
          <w:bCs/>
        </w:rPr>
        <w:t>)</w:t>
      </w:r>
      <w:r w:rsidR="004241A2" w:rsidRPr="00037069">
        <w:rPr>
          <w:rFonts w:ascii="Times New Roman" w:eastAsia="Times New Roman" w:hAnsi="Times New Roman" w:cs="Times New Roman"/>
          <w:bCs/>
        </w:rPr>
        <w:t>.</w:t>
      </w:r>
    </w:p>
    <w:p w14:paraId="2A73FC35" w14:textId="2FE87978" w:rsidR="004B6021" w:rsidRPr="00037069" w:rsidRDefault="004B6021" w:rsidP="008124AB">
      <w:pPr>
        <w:pStyle w:val="Corps"/>
        <w:spacing w:line="480" w:lineRule="auto"/>
        <w:ind w:firstLine="348"/>
        <w:rPr>
          <w:rFonts w:ascii="Times New Roman" w:eastAsia="Times New Roman" w:hAnsi="Times New Roman" w:cs="Times New Roman"/>
          <w:bCs/>
        </w:rPr>
      </w:pPr>
      <w:r w:rsidRPr="00037069">
        <w:rPr>
          <w:rFonts w:ascii="Times New Roman" w:eastAsia="Times New Roman" w:hAnsi="Times New Roman" w:cs="Times New Roman"/>
          <w:bCs/>
        </w:rPr>
        <w:t>In order to test whether guilt</w:t>
      </w:r>
      <w:r w:rsidR="00A8104E" w:rsidRPr="00037069">
        <w:rPr>
          <w:rFonts w:ascii="Times New Roman" w:eastAsia="Times New Roman" w:hAnsi="Times New Roman" w:cs="Times New Roman"/>
          <w:bCs/>
        </w:rPr>
        <w:t xml:space="preserve"> proneness</w:t>
      </w:r>
      <w:r w:rsidRPr="00037069">
        <w:rPr>
          <w:rFonts w:ascii="Times New Roman" w:eastAsia="Times New Roman" w:hAnsi="Times New Roman" w:cs="Times New Roman"/>
          <w:bCs/>
        </w:rPr>
        <w:t xml:space="preserve"> predicted increased motivation to perform the task, we </w:t>
      </w:r>
      <w:r w:rsidR="004241A2" w:rsidRPr="00037069">
        <w:rPr>
          <w:rFonts w:ascii="Times New Roman" w:eastAsia="Times New Roman" w:hAnsi="Times New Roman" w:cs="Times New Roman"/>
          <w:bCs/>
        </w:rPr>
        <w:t>conducted</w:t>
      </w:r>
      <w:r w:rsidRPr="00037069">
        <w:rPr>
          <w:rFonts w:ascii="Times New Roman" w:eastAsia="Times New Roman" w:hAnsi="Times New Roman" w:cs="Times New Roman"/>
          <w:bCs/>
        </w:rPr>
        <w:t xml:space="preserve"> additional analyses. We investigated the effect of guilt</w:t>
      </w:r>
      <w:r w:rsidR="00A8104E" w:rsidRPr="00037069">
        <w:rPr>
          <w:rFonts w:ascii="Times New Roman" w:eastAsia="Times New Roman" w:hAnsi="Times New Roman" w:cs="Times New Roman"/>
          <w:bCs/>
        </w:rPr>
        <w:t xml:space="preserve"> proneness</w:t>
      </w:r>
      <w:r w:rsidRPr="00037069">
        <w:rPr>
          <w:rFonts w:ascii="Times New Roman" w:eastAsia="Times New Roman" w:hAnsi="Times New Roman" w:cs="Times New Roman"/>
          <w:bCs/>
        </w:rPr>
        <w:t xml:space="preserve"> and failure manipulation (using a similar set of predictors as the ones used in the main results section of the manuscript) on 1) </w:t>
      </w:r>
      <w:r w:rsidR="004241A2" w:rsidRPr="00037069">
        <w:rPr>
          <w:rFonts w:ascii="Times New Roman" w:eastAsia="Times New Roman" w:hAnsi="Times New Roman" w:cs="Times New Roman"/>
          <w:bCs/>
        </w:rPr>
        <w:t>number</w:t>
      </w:r>
      <w:r w:rsidRPr="00037069">
        <w:rPr>
          <w:rFonts w:ascii="Times New Roman" w:eastAsia="Times New Roman" w:hAnsi="Times New Roman" w:cs="Times New Roman"/>
          <w:bCs/>
        </w:rPr>
        <w:t xml:space="preserve"> of entr</w:t>
      </w:r>
      <w:r w:rsidR="004241A2" w:rsidRPr="00037069">
        <w:rPr>
          <w:rFonts w:ascii="Times New Roman" w:eastAsia="Times New Roman" w:hAnsi="Times New Roman" w:cs="Times New Roman"/>
          <w:bCs/>
        </w:rPr>
        <w:t>ie</w:t>
      </w:r>
      <w:r w:rsidRPr="00037069">
        <w:rPr>
          <w:rFonts w:ascii="Times New Roman" w:eastAsia="Times New Roman" w:hAnsi="Times New Roman" w:cs="Times New Roman"/>
          <w:bCs/>
        </w:rPr>
        <w:t>s in the screen zones where targets are expected to appear during the inter</w:t>
      </w:r>
      <w:r w:rsidR="009F57E8" w:rsidRPr="00037069">
        <w:rPr>
          <w:rFonts w:ascii="Times New Roman" w:eastAsia="Times New Roman" w:hAnsi="Times New Roman" w:cs="Times New Roman"/>
          <w:bCs/>
        </w:rPr>
        <w:t>-</w:t>
      </w:r>
      <w:r w:rsidRPr="00037069">
        <w:rPr>
          <w:rFonts w:ascii="Times New Roman" w:eastAsia="Times New Roman" w:hAnsi="Times New Roman" w:cs="Times New Roman"/>
          <w:bCs/>
        </w:rPr>
        <w:t xml:space="preserve">trial period (see manuscript), and 2) latencies taken to accurately detect whether the target is a word or a </w:t>
      </w:r>
      <w:r w:rsidR="0001757C" w:rsidRPr="00037069">
        <w:rPr>
          <w:rFonts w:ascii="Times New Roman" w:eastAsia="Times New Roman" w:hAnsi="Times New Roman" w:cs="Times New Roman"/>
          <w:bCs/>
        </w:rPr>
        <w:t>non-word</w:t>
      </w:r>
      <w:r w:rsidRPr="00037069">
        <w:rPr>
          <w:rFonts w:ascii="Times New Roman" w:eastAsia="Times New Roman" w:hAnsi="Times New Roman" w:cs="Times New Roman"/>
          <w:bCs/>
        </w:rPr>
        <w:t>. Codes describing how these variables were computed are available on the OSF.</w:t>
      </w:r>
    </w:p>
    <w:p w14:paraId="3E9F4BDB" w14:textId="77777777" w:rsidR="00C3637A" w:rsidRPr="00037069" w:rsidRDefault="00C3637A" w:rsidP="00C3637A">
      <w:pPr>
        <w:pStyle w:val="Corps"/>
        <w:spacing w:line="480" w:lineRule="auto"/>
        <w:ind w:left="360" w:firstLine="348"/>
        <w:rPr>
          <w:rFonts w:ascii="Times New Roman" w:eastAsia="Times New Roman" w:hAnsi="Times New Roman" w:cs="Times New Roman"/>
          <w:bCs/>
        </w:rPr>
      </w:pPr>
    </w:p>
    <w:p w14:paraId="002DD8CB" w14:textId="61E436AA" w:rsidR="004B6021" w:rsidRPr="00037069" w:rsidRDefault="004241A2" w:rsidP="004B6021">
      <w:pPr>
        <w:pStyle w:val="Corps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i/>
        </w:rPr>
      </w:pPr>
      <w:r w:rsidRPr="00037069">
        <w:rPr>
          <w:rFonts w:ascii="Times New Roman" w:eastAsia="Times New Roman" w:hAnsi="Times New Roman" w:cs="Times New Roman"/>
          <w:b/>
          <w:bCs/>
          <w:i/>
        </w:rPr>
        <w:t>Number of g</w:t>
      </w:r>
      <w:r w:rsidR="004B6021" w:rsidRPr="00037069">
        <w:rPr>
          <w:rFonts w:ascii="Times New Roman" w:eastAsia="Times New Roman" w:hAnsi="Times New Roman" w:cs="Times New Roman"/>
          <w:b/>
          <w:bCs/>
          <w:i/>
        </w:rPr>
        <w:t xml:space="preserve">azes entering </w:t>
      </w:r>
      <w:r w:rsidRPr="00037069">
        <w:rPr>
          <w:rFonts w:ascii="Times New Roman" w:eastAsia="Times New Roman" w:hAnsi="Times New Roman" w:cs="Times New Roman"/>
          <w:b/>
          <w:bCs/>
          <w:i/>
        </w:rPr>
        <w:t>t</w:t>
      </w:r>
      <w:r w:rsidR="004B6021" w:rsidRPr="00037069">
        <w:rPr>
          <w:rFonts w:ascii="Times New Roman" w:eastAsia="Times New Roman" w:hAnsi="Times New Roman" w:cs="Times New Roman"/>
          <w:b/>
          <w:bCs/>
          <w:i/>
        </w:rPr>
        <w:t>arget AOI</w:t>
      </w:r>
    </w:p>
    <w:p w14:paraId="0565B0A9" w14:textId="2CF5BEAE" w:rsidR="004B6021" w:rsidRPr="00037069" w:rsidRDefault="004B6021" w:rsidP="008124AB">
      <w:pPr>
        <w:pStyle w:val="Corps"/>
        <w:spacing w:line="480" w:lineRule="auto"/>
        <w:ind w:firstLine="348"/>
        <w:rPr>
          <w:rFonts w:ascii="Times New Roman" w:eastAsia="Times New Roman" w:hAnsi="Times New Roman" w:cs="Times New Roman"/>
          <w:bCs/>
        </w:rPr>
      </w:pPr>
      <w:r w:rsidRPr="00037069">
        <w:rPr>
          <w:rFonts w:ascii="Times New Roman" w:eastAsia="Times New Roman" w:hAnsi="Times New Roman" w:cs="Times New Roman"/>
          <w:bCs/>
        </w:rPr>
        <w:lastRenderedPageBreak/>
        <w:t>Entr</w:t>
      </w:r>
      <w:r w:rsidR="004241A2" w:rsidRPr="00037069">
        <w:rPr>
          <w:rFonts w:ascii="Times New Roman" w:eastAsia="Times New Roman" w:hAnsi="Times New Roman" w:cs="Times New Roman"/>
          <w:bCs/>
        </w:rPr>
        <w:t>ie</w:t>
      </w:r>
      <w:r w:rsidRPr="00037069">
        <w:rPr>
          <w:rFonts w:ascii="Times New Roman" w:eastAsia="Times New Roman" w:hAnsi="Times New Roman" w:cs="Times New Roman"/>
          <w:bCs/>
        </w:rPr>
        <w:t xml:space="preserve">s in the four different </w:t>
      </w:r>
      <w:r w:rsidR="004241A2" w:rsidRPr="00037069">
        <w:rPr>
          <w:rFonts w:ascii="Times New Roman" w:eastAsia="Times New Roman" w:hAnsi="Times New Roman" w:cs="Times New Roman"/>
          <w:bCs/>
        </w:rPr>
        <w:t xml:space="preserve">potential target </w:t>
      </w:r>
      <w:r w:rsidRPr="00037069">
        <w:rPr>
          <w:rFonts w:ascii="Times New Roman" w:eastAsia="Times New Roman" w:hAnsi="Times New Roman" w:cs="Times New Roman"/>
          <w:bCs/>
        </w:rPr>
        <w:t xml:space="preserve">locations (i.e., screen corners) were computed (see Additional file “AOI details” and </w:t>
      </w:r>
      <w:r w:rsidR="004241A2" w:rsidRPr="00037069">
        <w:rPr>
          <w:rFonts w:ascii="Times New Roman" w:eastAsia="Times New Roman" w:hAnsi="Times New Roman" w:cs="Times New Roman"/>
          <w:bCs/>
        </w:rPr>
        <w:t>F</w:t>
      </w:r>
      <w:r w:rsidRPr="00037069">
        <w:rPr>
          <w:rFonts w:ascii="Times New Roman" w:eastAsia="Times New Roman" w:hAnsi="Times New Roman" w:cs="Times New Roman"/>
          <w:bCs/>
        </w:rPr>
        <w:t>igure 1 below).</w:t>
      </w:r>
      <w:r w:rsidR="00C3637A" w:rsidRPr="00037069">
        <w:rPr>
          <w:rFonts w:ascii="Times New Roman" w:eastAsia="Times New Roman" w:hAnsi="Times New Roman" w:cs="Times New Roman"/>
          <w:bCs/>
        </w:rPr>
        <w:t xml:space="preserve"> We used a computation of the number of entr</w:t>
      </w:r>
      <w:r w:rsidR="008124AB" w:rsidRPr="00037069">
        <w:rPr>
          <w:rFonts w:ascii="Times New Roman" w:eastAsia="Times New Roman" w:hAnsi="Times New Roman" w:cs="Times New Roman"/>
          <w:bCs/>
        </w:rPr>
        <w:t>ie</w:t>
      </w:r>
      <w:r w:rsidR="00C3637A" w:rsidRPr="00037069">
        <w:rPr>
          <w:rFonts w:ascii="Times New Roman" w:eastAsia="Times New Roman" w:hAnsi="Times New Roman" w:cs="Times New Roman"/>
          <w:bCs/>
        </w:rPr>
        <w:t>s in these AOI that was similar to the one used for computing the main dependent variable (i.e., number of gazes entering the zone of the screen reflecting the participant’s face).</w:t>
      </w:r>
      <w:r w:rsidR="006630E2" w:rsidRPr="00037069">
        <w:rPr>
          <w:rFonts w:ascii="Times New Roman" w:eastAsia="Times New Roman" w:hAnsi="Times New Roman" w:cs="Times New Roman"/>
          <w:bCs/>
        </w:rPr>
        <w:t xml:space="preserve"> </w:t>
      </w:r>
    </w:p>
    <w:p w14:paraId="6AA0F0A6" w14:textId="77777777" w:rsidR="008124AB" w:rsidRPr="00037069" w:rsidRDefault="008124AB" w:rsidP="00C3637A">
      <w:pPr>
        <w:pStyle w:val="Corps"/>
        <w:spacing w:line="480" w:lineRule="auto"/>
        <w:ind w:left="360" w:firstLine="348"/>
        <w:rPr>
          <w:rFonts w:ascii="Times New Roman" w:eastAsia="Times New Roman" w:hAnsi="Times New Roman" w:cs="Times New Roman"/>
          <w:bCs/>
        </w:rPr>
      </w:pPr>
    </w:p>
    <w:p w14:paraId="231357CE" w14:textId="77777777" w:rsidR="008124AB" w:rsidRPr="00037069" w:rsidRDefault="008124AB" w:rsidP="00C3637A">
      <w:pPr>
        <w:pStyle w:val="Corps"/>
        <w:spacing w:line="480" w:lineRule="auto"/>
        <w:ind w:left="360" w:firstLine="348"/>
        <w:rPr>
          <w:rFonts w:ascii="Times New Roman" w:eastAsia="Times New Roman" w:hAnsi="Times New Roman" w:cs="Times New Roman"/>
          <w:bCs/>
        </w:rPr>
      </w:pPr>
    </w:p>
    <w:p w14:paraId="2936EE55" w14:textId="77777777" w:rsidR="00C3637A" w:rsidRPr="00037069" w:rsidRDefault="00C3637A" w:rsidP="00C3637A">
      <w:pPr>
        <w:pStyle w:val="Corps"/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037069">
        <w:rPr>
          <w:rFonts w:ascii="Times New Roman"/>
          <w:b/>
          <w:bCs/>
        </w:rPr>
        <w:t>Figure 1.</w:t>
      </w:r>
    </w:p>
    <w:p w14:paraId="3B61E96D" w14:textId="0DCAF0C1" w:rsidR="00C3637A" w:rsidRPr="00037069" w:rsidRDefault="00C3637A" w:rsidP="00C3637A">
      <w:pPr>
        <w:pStyle w:val="Corps"/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037069">
        <w:rPr>
          <w:rFonts w:ascii="Times New Roman"/>
          <w:i/>
          <w:iCs/>
        </w:rPr>
        <w:t>Computed AOI to assess the effect of guilt</w:t>
      </w:r>
      <w:r w:rsidR="00A8104E" w:rsidRPr="00037069">
        <w:rPr>
          <w:rFonts w:ascii="Times New Roman"/>
          <w:i/>
          <w:iCs/>
        </w:rPr>
        <w:t xml:space="preserve"> proneness</w:t>
      </w:r>
      <w:r w:rsidRPr="00037069">
        <w:rPr>
          <w:rFonts w:ascii="Times New Roman"/>
          <w:i/>
          <w:iCs/>
        </w:rPr>
        <w:t xml:space="preserve"> on motivation to perform the task</w:t>
      </w:r>
    </w:p>
    <w:p w14:paraId="3644DD6E" w14:textId="69E850C2" w:rsidR="004B6021" w:rsidRPr="00037069" w:rsidRDefault="004B6021" w:rsidP="004B6021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Cs/>
        </w:rPr>
      </w:pPr>
      <w:r w:rsidRPr="00037069">
        <w:rPr>
          <w:rFonts w:ascii="Times New Roman" w:eastAsia="Times New Roman" w:hAnsi="Times New Roman" w:cs="Times New Roman"/>
          <w:bCs/>
        </w:rPr>
        <w:t xml:space="preserve"> </w:t>
      </w:r>
      <w:r w:rsidR="00223385" w:rsidRPr="00037069">
        <w:rPr>
          <w:noProof/>
          <w:lang w:val="en-PH" w:eastAsia="en-PH"/>
        </w:rPr>
        <w:drawing>
          <wp:inline distT="0" distB="0" distL="0" distR="0" wp14:anchorId="0AB50B74" wp14:editId="5E850807">
            <wp:extent cx="5155660" cy="2762655"/>
            <wp:effectExtent l="0" t="0" r="635" b="635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0427" cy="2765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C3BFFD" w14:textId="77777777" w:rsidR="008124AB" w:rsidRPr="00037069" w:rsidRDefault="008124AB" w:rsidP="008124AB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Cs/>
        </w:rPr>
      </w:pPr>
    </w:p>
    <w:p w14:paraId="729EEA48" w14:textId="77777777" w:rsidR="008124AB" w:rsidRPr="00037069" w:rsidRDefault="008124AB" w:rsidP="008124AB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Cs/>
        </w:rPr>
      </w:pPr>
    </w:p>
    <w:p w14:paraId="0F927A1F" w14:textId="20ADD94F" w:rsidR="006630E2" w:rsidRPr="00037069" w:rsidRDefault="00C3637A" w:rsidP="008124AB">
      <w:pPr>
        <w:pStyle w:val="Corps"/>
        <w:spacing w:line="480" w:lineRule="auto"/>
        <w:ind w:firstLine="426"/>
        <w:rPr>
          <w:rFonts w:ascii="Times New Roman" w:eastAsia="Times New Roman" w:hAnsi="Times New Roman" w:cs="Times New Roman"/>
          <w:bCs/>
        </w:rPr>
      </w:pPr>
      <w:r w:rsidRPr="00037069">
        <w:rPr>
          <w:rFonts w:ascii="Times New Roman" w:eastAsia="Times New Roman" w:hAnsi="Times New Roman" w:cs="Times New Roman"/>
          <w:bCs/>
        </w:rPr>
        <w:t>Result</w:t>
      </w:r>
      <w:r w:rsidR="008124AB" w:rsidRPr="00037069">
        <w:rPr>
          <w:rFonts w:ascii="Times New Roman" w:eastAsia="Times New Roman" w:hAnsi="Times New Roman" w:cs="Times New Roman"/>
          <w:bCs/>
        </w:rPr>
        <w:t>s</w:t>
      </w:r>
      <w:r w:rsidRPr="00037069">
        <w:rPr>
          <w:rFonts w:ascii="Times New Roman" w:eastAsia="Times New Roman" w:hAnsi="Times New Roman" w:cs="Times New Roman"/>
          <w:bCs/>
        </w:rPr>
        <w:t xml:space="preserve"> d</w:t>
      </w:r>
      <w:r w:rsidR="008124AB" w:rsidRPr="00037069">
        <w:rPr>
          <w:rFonts w:ascii="Times New Roman" w:eastAsia="Times New Roman" w:hAnsi="Times New Roman" w:cs="Times New Roman"/>
          <w:bCs/>
        </w:rPr>
        <w:t>id</w:t>
      </w:r>
      <w:r w:rsidRPr="00037069">
        <w:rPr>
          <w:rFonts w:ascii="Times New Roman" w:eastAsia="Times New Roman" w:hAnsi="Times New Roman" w:cs="Times New Roman"/>
          <w:bCs/>
        </w:rPr>
        <w:t xml:space="preserve"> not lend support for the hypothesis that guilt </w:t>
      </w:r>
      <w:r w:rsidR="00A8104E" w:rsidRPr="00037069">
        <w:rPr>
          <w:rFonts w:ascii="Times New Roman" w:eastAsia="Times New Roman" w:hAnsi="Times New Roman" w:cs="Times New Roman"/>
          <w:bCs/>
        </w:rPr>
        <w:t xml:space="preserve">proneness </w:t>
      </w:r>
      <w:r w:rsidRPr="00037069">
        <w:rPr>
          <w:rFonts w:ascii="Times New Roman" w:eastAsia="Times New Roman" w:hAnsi="Times New Roman" w:cs="Times New Roman"/>
          <w:bCs/>
        </w:rPr>
        <w:t>moderated the number of gazes entering the target zones. Failure manipulation did not influence the number of gazes entering the target zones, nor di</w:t>
      </w:r>
      <w:r w:rsidR="006630E2" w:rsidRPr="00037069">
        <w:rPr>
          <w:rFonts w:ascii="Times New Roman" w:eastAsia="Times New Roman" w:hAnsi="Times New Roman" w:cs="Times New Roman"/>
          <w:bCs/>
        </w:rPr>
        <w:t>d</w:t>
      </w:r>
      <w:r w:rsidRPr="00037069">
        <w:rPr>
          <w:rFonts w:ascii="Times New Roman" w:eastAsia="Times New Roman" w:hAnsi="Times New Roman" w:cs="Times New Roman"/>
          <w:bCs/>
        </w:rPr>
        <w:t xml:space="preserve"> it interact with guilt</w:t>
      </w:r>
      <w:r w:rsidR="00A8104E" w:rsidRPr="00037069">
        <w:rPr>
          <w:rFonts w:ascii="Times New Roman" w:eastAsia="Times New Roman" w:hAnsi="Times New Roman" w:cs="Times New Roman"/>
          <w:bCs/>
        </w:rPr>
        <w:t xml:space="preserve"> proneness</w:t>
      </w:r>
      <w:r w:rsidRPr="00037069">
        <w:rPr>
          <w:rFonts w:ascii="Times New Roman" w:eastAsia="Times New Roman" w:hAnsi="Times New Roman" w:cs="Times New Roman"/>
          <w:bCs/>
        </w:rPr>
        <w:t xml:space="preserve"> scores to predict enters in the target zones</w:t>
      </w:r>
      <w:r w:rsidR="008124AB" w:rsidRPr="00037069">
        <w:rPr>
          <w:rFonts w:ascii="Times New Roman" w:eastAsia="Times New Roman" w:hAnsi="Times New Roman" w:cs="Times New Roman"/>
          <w:bCs/>
        </w:rPr>
        <w:t xml:space="preserve"> (Table 1)</w:t>
      </w:r>
      <w:r w:rsidRPr="00037069">
        <w:rPr>
          <w:rFonts w:ascii="Times New Roman" w:eastAsia="Times New Roman" w:hAnsi="Times New Roman" w:cs="Times New Roman"/>
          <w:bCs/>
        </w:rPr>
        <w:t>.</w:t>
      </w:r>
    </w:p>
    <w:p w14:paraId="0163C26B" w14:textId="77777777" w:rsidR="006630E2" w:rsidRPr="00037069" w:rsidRDefault="006630E2" w:rsidP="004B6021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Cs/>
        </w:rPr>
      </w:pPr>
    </w:p>
    <w:p w14:paraId="7C5E5231" w14:textId="77777777" w:rsidR="00DE5E9A" w:rsidRPr="00037069" w:rsidRDefault="00DE5E9A" w:rsidP="006630E2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6B263D76" w14:textId="041A348A" w:rsidR="006630E2" w:rsidRPr="00037069" w:rsidRDefault="006630E2" w:rsidP="006630E2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</w:rPr>
      </w:pPr>
      <w:r w:rsidRPr="00037069">
        <w:rPr>
          <w:rFonts w:ascii="Times New Roman" w:eastAsia="Times New Roman" w:hAnsi="Times New Roman" w:cs="Times New Roman"/>
          <w:b/>
          <w:bCs/>
        </w:rPr>
        <w:lastRenderedPageBreak/>
        <w:t>Table 1.</w:t>
      </w:r>
      <w:r w:rsidRPr="00037069">
        <w:rPr>
          <w:rFonts w:ascii="Times New Roman" w:eastAsia="Times New Roman" w:hAnsi="Times New Roman" w:cs="Times New Roman"/>
        </w:rPr>
        <w:t xml:space="preserve"> Results of the linear regression model performed on Target AOI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268"/>
        <w:gridCol w:w="851"/>
        <w:gridCol w:w="992"/>
        <w:gridCol w:w="981"/>
      </w:tblGrid>
      <w:tr w:rsidR="009516F7" w:rsidRPr="00037069" w14:paraId="070C3BAE" w14:textId="77777777" w:rsidTr="0050316B">
        <w:tc>
          <w:tcPr>
            <w:tcW w:w="3604" w:type="dxa"/>
            <w:tcBorders>
              <w:top w:val="single" w:sz="4" w:space="0" w:color="auto"/>
              <w:bottom w:val="single" w:sz="4" w:space="0" w:color="auto"/>
            </w:tcBorders>
          </w:tcPr>
          <w:p w14:paraId="3510D9B8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Predictor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7D44FA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Degree of Freedom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CC228D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beta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568578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064B0505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9516F7" w:rsidRPr="00037069" w14:paraId="28854AA8" w14:textId="77777777" w:rsidTr="0050316B">
        <w:tc>
          <w:tcPr>
            <w:tcW w:w="3604" w:type="dxa"/>
            <w:tcBorders>
              <w:top w:val="single" w:sz="4" w:space="0" w:color="auto"/>
            </w:tcBorders>
          </w:tcPr>
          <w:p w14:paraId="7B5A31CA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Failure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E34F955" w14:textId="77777777" w:rsidR="00CC7C9E" w:rsidRPr="00037069" w:rsidRDefault="00CC7C9E" w:rsidP="00CC7C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14E21E5" w14:textId="77777777" w:rsidR="00CC7C9E" w:rsidRPr="00037069" w:rsidRDefault="00CC7C9E" w:rsidP="00CC7C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D773D3D" w14:textId="77777777" w:rsidR="009516F7" w:rsidRPr="00037069" w:rsidRDefault="009516F7" w:rsidP="00CC7C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7507FB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-1.837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BFF236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-0.718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34BBED24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.47</w:t>
            </w:r>
          </w:p>
        </w:tc>
      </w:tr>
      <w:tr w:rsidR="009516F7" w:rsidRPr="00037069" w14:paraId="5005C13E" w14:textId="77777777" w:rsidTr="0050316B">
        <w:tc>
          <w:tcPr>
            <w:tcW w:w="3604" w:type="dxa"/>
          </w:tcPr>
          <w:p w14:paraId="1C8DDAF0" w14:textId="0130C762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Shame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</w:t>
            </w:r>
          </w:p>
        </w:tc>
        <w:tc>
          <w:tcPr>
            <w:tcW w:w="2268" w:type="dxa"/>
            <w:vMerge/>
          </w:tcPr>
          <w:p w14:paraId="0914DCBE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0065174E" w14:textId="4989190E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-0.0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992" w:type="dxa"/>
          </w:tcPr>
          <w:p w14:paraId="413BBA3E" w14:textId="73CDBE44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-0.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042</w:t>
            </w:r>
          </w:p>
        </w:tc>
        <w:tc>
          <w:tcPr>
            <w:tcW w:w="981" w:type="dxa"/>
          </w:tcPr>
          <w:p w14:paraId="2B64AB20" w14:textId="43756159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.9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9516F7" w:rsidRPr="00037069" w14:paraId="655AA139" w14:textId="77777777" w:rsidTr="0050316B">
        <w:tc>
          <w:tcPr>
            <w:tcW w:w="3604" w:type="dxa"/>
          </w:tcPr>
          <w:p w14:paraId="07D34078" w14:textId="71C371BA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Guilt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</w:t>
            </w:r>
          </w:p>
        </w:tc>
        <w:tc>
          <w:tcPr>
            <w:tcW w:w="2268" w:type="dxa"/>
            <w:vMerge/>
          </w:tcPr>
          <w:p w14:paraId="4E5CE002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5C0A9134" w14:textId="65786B55" w:rsidR="009516F7" w:rsidRPr="00037069" w:rsidRDefault="005F17FB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</w:t>
            </w:r>
            <w:r w:rsidR="009516F7" w:rsidRPr="00037069">
              <w:rPr>
                <w:rFonts w:ascii="Times New Roman" w:eastAsia="Times New Roman" w:hAnsi="Times New Roman" w:cs="Times New Roman"/>
                <w:bCs/>
              </w:rPr>
              <w:t>.2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992" w:type="dxa"/>
          </w:tcPr>
          <w:p w14:paraId="1C7167FC" w14:textId="41367D60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0.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  <w:tc>
          <w:tcPr>
            <w:tcW w:w="981" w:type="dxa"/>
          </w:tcPr>
          <w:p w14:paraId="45AEFE32" w14:textId="2DB329ED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.8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9516F7" w:rsidRPr="00037069" w14:paraId="41144CBA" w14:textId="77777777" w:rsidTr="0050316B">
        <w:tc>
          <w:tcPr>
            <w:tcW w:w="3604" w:type="dxa"/>
          </w:tcPr>
          <w:p w14:paraId="60E7F879" w14:textId="74186F9B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Shame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 x Failure</w:t>
            </w:r>
          </w:p>
        </w:tc>
        <w:tc>
          <w:tcPr>
            <w:tcW w:w="2268" w:type="dxa"/>
            <w:vMerge/>
          </w:tcPr>
          <w:p w14:paraId="3E3421F5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1079256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1.674</w:t>
            </w:r>
          </w:p>
        </w:tc>
        <w:tc>
          <w:tcPr>
            <w:tcW w:w="992" w:type="dxa"/>
          </w:tcPr>
          <w:p w14:paraId="4A85E161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0.555</w:t>
            </w:r>
          </w:p>
        </w:tc>
        <w:tc>
          <w:tcPr>
            <w:tcW w:w="981" w:type="dxa"/>
          </w:tcPr>
          <w:p w14:paraId="0D243510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.58</w:t>
            </w:r>
          </w:p>
        </w:tc>
      </w:tr>
      <w:tr w:rsidR="009516F7" w:rsidRPr="00037069" w14:paraId="6AF21D83" w14:textId="77777777" w:rsidTr="0050316B">
        <w:tc>
          <w:tcPr>
            <w:tcW w:w="3604" w:type="dxa"/>
            <w:tcBorders>
              <w:bottom w:val="single" w:sz="4" w:space="0" w:color="auto"/>
            </w:tcBorders>
          </w:tcPr>
          <w:p w14:paraId="42D051F6" w14:textId="57334CED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Guilt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 x Failure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CE534C4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261A59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-2.894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CD8553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-0.961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7809573" w14:textId="77777777" w:rsidR="009516F7" w:rsidRPr="00037069" w:rsidRDefault="009516F7" w:rsidP="009516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.34</w:t>
            </w:r>
          </w:p>
        </w:tc>
      </w:tr>
    </w:tbl>
    <w:p w14:paraId="65632864" w14:textId="77777777" w:rsidR="009516F7" w:rsidRPr="00037069" w:rsidRDefault="009516F7" w:rsidP="004B6021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Cs/>
        </w:rPr>
      </w:pPr>
    </w:p>
    <w:p w14:paraId="281183A2" w14:textId="77777777" w:rsidR="00C3637A" w:rsidRPr="00037069" w:rsidRDefault="00C3637A" w:rsidP="004B6021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Cs/>
        </w:rPr>
      </w:pPr>
    </w:p>
    <w:p w14:paraId="42F3A8A1" w14:textId="5D362BCB" w:rsidR="004B6021" w:rsidRPr="00037069" w:rsidRDefault="008124AB" w:rsidP="004B6021">
      <w:pPr>
        <w:pStyle w:val="Corps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i/>
        </w:rPr>
      </w:pPr>
      <w:r w:rsidRPr="00037069">
        <w:rPr>
          <w:rFonts w:ascii="Times New Roman" w:eastAsia="Times New Roman" w:hAnsi="Times New Roman" w:cs="Times New Roman"/>
          <w:b/>
          <w:bCs/>
          <w:i/>
        </w:rPr>
        <w:t>Recognition l</w:t>
      </w:r>
      <w:r w:rsidR="004B6021" w:rsidRPr="00037069">
        <w:rPr>
          <w:rFonts w:ascii="Times New Roman" w:eastAsia="Times New Roman" w:hAnsi="Times New Roman" w:cs="Times New Roman"/>
          <w:b/>
          <w:bCs/>
          <w:i/>
        </w:rPr>
        <w:t>atencies associated to correct answers</w:t>
      </w:r>
    </w:p>
    <w:p w14:paraId="4FCF1862" w14:textId="50623CA7" w:rsidR="0050316B" w:rsidRPr="00037069" w:rsidRDefault="00C3637A" w:rsidP="008124AB">
      <w:pPr>
        <w:pStyle w:val="Corps"/>
        <w:spacing w:line="480" w:lineRule="auto"/>
        <w:ind w:firstLine="426"/>
        <w:rPr>
          <w:rFonts w:ascii="Times New Roman" w:eastAsia="Times New Roman" w:hAnsi="Times New Roman" w:cs="Times New Roman"/>
        </w:rPr>
      </w:pPr>
      <w:r w:rsidRPr="00037069">
        <w:rPr>
          <w:rFonts w:ascii="Times New Roman" w:eastAsia="Times New Roman" w:hAnsi="Times New Roman" w:cs="Times New Roman"/>
          <w:bCs/>
        </w:rPr>
        <w:t xml:space="preserve">We </w:t>
      </w:r>
      <w:r w:rsidR="008124AB" w:rsidRPr="00037069">
        <w:rPr>
          <w:rFonts w:ascii="Times New Roman" w:eastAsia="Times New Roman" w:hAnsi="Times New Roman" w:cs="Times New Roman"/>
          <w:bCs/>
        </w:rPr>
        <w:t xml:space="preserve">next </w:t>
      </w:r>
      <w:r w:rsidRPr="00037069">
        <w:rPr>
          <w:rFonts w:ascii="Times New Roman" w:eastAsia="Times New Roman" w:hAnsi="Times New Roman" w:cs="Times New Roman"/>
          <w:bCs/>
        </w:rPr>
        <w:t xml:space="preserve">analyzed latencies associated to correct answers in the </w:t>
      </w:r>
      <w:r w:rsidR="008124AB" w:rsidRPr="00037069">
        <w:rPr>
          <w:rFonts w:ascii="Times New Roman" w:eastAsia="Times New Roman" w:hAnsi="Times New Roman" w:cs="Times New Roman"/>
          <w:bCs/>
        </w:rPr>
        <w:t>lexical decision</w:t>
      </w:r>
      <w:r w:rsidRPr="00037069">
        <w:rPr>
          <w:rFonts w:ascii="Times New Roman" w:eastAsia="Times New Roman" w:hAnsi="Times New Roman" w:cs="Times New Roman"/>
          <w:bCs/>
        </w:rPr>
        <w:t xml:space="preserve"> task. Codes describing how latencies associated to correct answers were computed are available on the </w:t>
      </w:r>
      <w:bookmarkStart w:id="0" w:name="_GoBack"/>
      <w:bookmarkEnd w:id="0"/>
      <w:r w:rsidRPr="00037069">
        <w:rPr>
          <w:rFonts w:ascii="Times New Roman" w:eastAsia="Times New Roman" w:hAnsi="Times New Roman" w:cs="Times New Roman"/>
          <w:bCs/>
        </w:rPr>
        <w:t>OSF webpage.</w:t>
      </w:r>
      <w:r w:rsidR="006630E2" w:rsidRPr="00037069">
        <w:rPr>
          <w:rFonts w:ascii="Times New Roman" w:eastAsia="Times New Roman" w:hAnsi="Times New Roman" w:cs="Times New Roman"/>
          <w:bCs/>
        </w:rPr>
        <w:t xml:space="preserve"> </w:t>
      </w:r>
      <w:r w:rsidR="008124AB" w:rsidRPr="00037069">
        <w:rPr>
          <w:rFonts w:ascii="Times New Roman" w:eastAsia="Times New Roman" w:hAnsi="Times New Roman" w:cs="Times New Roman"/>
        </w:rPr>
        <w:t>Once again</w:t>
      </w:r>
      <w:r w:rsidRPr="00037069">
        <w:rPr>
          <w:rFonts w:ascii="Times New Roman" w:eastAsia="Times New Roman" w:hAnsi="Times New Roman" w:cs="Times New Roman"/>
        </w:rPr>
        <w:t>, results d</w:t>
      </w:r>
      <w:r w:rsidR="008124AB" w:rsidRPr="00037069">
        <w:rPr>
          <w:rFonts w:ascii="Times New Roman" w:eastAsia="Times New Roman" w:hAnsi="Times New Roman" w:cs="Times New Roman"/>
        </w:rPr>
        <w:t>id</w:t>
      </w:r>
      <w:r w:rsidRPr="00037069">
        <w:rPr>
          <w:rFonts w:ascii="Times New Roman" w:eastAsia="Times New Roman" w:hAnsi="Times New Roman" w:cs="Times New Roman"/>
        </w:rPr>
        <w:t xml:space="preserve"> not support the motivation hypothesis. We failed to detect an effect of guilt</w:t>
      </w:r>
      <w:r w:rsidR="00A8104E" w:rsidRPr="00037069">
        <w:rPr>
          <w:rFonts w:ascii="Times New Roman" w:eastAsia="Times New Roman" w:hAnsi="Times New Roman" w:cs="Times New Roman"/>
        </w:rPr>
        <w:t xml:space="preserve"> </w:t>
      </w:r>
      <w:r w:rsidRPr="00037069">
        <w:rPr>
          <w:rFonts w:ascii="Times New Roman" w:eastAsia="Times New Roman" w:hAnsi="Times New Roman" w:cs="Times New Roman"/>
        </w:rPr>
        <w:t>proneness on latencies, nor did we observe an interaction between guilt</w:t>
      </w:r>
      <w:r w:rsidR="00A8104E" w:rsidRPr="00037069">
        <w:rPr>
          <w:rFonts w:ascii="Times New Roman" w:eastAsia="Times New Roman" w:hAnsi="Times New Roman" w:cs="Times New Roman"/>
        </w:rPr>
        <w:t xml:space="preserve"> </w:t>
      </w:r>
      <w:r w:rsidRPr="00037069">
        <w:rPr>
          <w:rFonts w:ascii="Times New Roman" w:eastAsia="Times New Roman" w:hAnsi="Times New Roman" w:cs="Times New Roman"/>
        </w:rPr>
        <w:t>proneness scores and failure manipulation</w:t>
      </w:r>
      <w:r w:rsidR="006630E2" w:rsidRPr="00037069">
        <w:rPr>
          <w:rFonts w:ascii="Times New Roman" w:eastAsia="Times New Roman" w:hAnsi="Times New Roman" w:cs="Times New Roman"/>
        </w:rPr>
        <w:t xml:space="preserve">. </w:t>
      </w:r>
      <w:r w:rsidRPr="00037069">
        <w:rPr>
          <w:rFonts w:ascii="Times New Roman" w:eastAsia="Times New Roman" w:hAnsi="Times New Roman" w:cs="Times New Roman"/>
        </w:rPr>
        <w:t xml:space="preserve">Moreover, failure manipulation did not </w:t>
      </w:r>
      <w:r w:rsidR="004E65F6" w:rsidRPr="00037069">
        <w:rPr>
          <w:rFonts w:ascii="Times New Roman" w:eastAsia="Times New Roman" w:hAnsi="Times New Roman" w:cs="Times New Roman"/>
        </w:rPr>
        <w:t>significantly influence latencies to accurately detect targets</w:t>
      </w:r>
      <w:r w:rsidR="008124AB" w:rsidRPr="00037069">
        <w:rPr>
          <w:rFonts w:ascii="Times New Roman" w:eastAsia="Times New Roman" w:hAnsi="Times New Roman" w:cs="Times New Roman"/>
        </w:rPr>
        <w:t xml:space="preserve"> (Table 2)</w:t>
      </w:r>
      <w:r w:rsidR="006630E2" w:rsidRPr="00037069">
        <w:rPr>
          <w:rFonts w:ascii="Times New Roman" w:eastAsia="Times New Roman" w:hAnsi="Times New Roman" w:cs="Times New Roman"/>
        </w:rPr>
        <w:t>.</w:t>
      </w:r>
    </w:p>
    <w:p w14:paraId="56E73560" w14:textId="77777777" w:rsidR="0050316B" w:rsidRPr="00037069" w:rsidRDefault="0050316B" w:rsidP="0001757C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</w:rPr>
      </w:pPr>
    </w:p>
    <w:p w14:paraId="7EF7928A" w14:textId="77777777" w:rsidR="006630E2" w:rsidRPr="00037069" w:rsidRDefault="006630E2" w:rsidP="0001757C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</w:rPr>
      </w:pPr>
      <w:r w:rsidRPr="00037069">
        <w:rPr>
          <w:rFonts w:ascii="Times New Roman" w:eastAsia="Times New Roman" w:hAnsi="Times New Roman" w:cs="Times New Roman"/>
          <w:b/>
          <w:bCs/>
        </w:rPr>
        <w:t>Table 2.</w:t>
      </w:r>
      <w:r w:rsidRPr="00037069">
        <w:rPr>
          <w:rFonts w:ascii="Times New Roman" w:eastAsia="Times New Roman" w:hAnsi="Times New Roman" w:cs="Times New Roman"/>
        </w:rPr>
        <w:t xml:space="preserve"> Results of the linear regression model performed on latencies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268"/>
        <w:gridCol w:w="992"/>
        <w:gridCol w:w="1134"/>
        <w:gridCol w:w="1123"/>
      </w:tblGrid>
      <w:tr w:rsidR="009205E4" w:rsidRPr="00037069" w14:paraId="7810B9FF" w14:textId="77777777" w:rsidTr="0050316B"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7ABDC332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Predictor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F65A29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Degree of Freedom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EDC09E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03528D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t-value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F82CD75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9516F7" w:rsidRPr="00037069" w14:paraId="34EB22C3" w14:textId="77777777" w:rsidTr="0050316B">
        <w:tc>
          <w:tcPr>
            <w:tcW w:w="3179" w:type="dxa"/>
            <w:tcBorders>
              <w:top w:val="single" w:sz="4" w:space="0" w:color="auto"/>
            </w:tcBorders>
          </w:tcPr>
          <w:p w14:paraId="34BC6A31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Failure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3B42ABB3" w14:textId="77777777" w:rsidR="00CC7C9E" w:rsidRPr="00037069" w:rsidRDefault="00CC7C9E" w:rsidP="009205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7C1B9F6" w14:textId="77777777" w:rsidR="00CC7C9E" w:rsidRPr="00037069" w:rsidRDefault="00CC7C9E" w:rsidP="009205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E07D43B" w14:textId="77777777" w:rsidR="009516F7" w:rsidRPr="00037069" w:rsidRDefault="009516F7" w:rsidP="009205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65A84E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F6C67A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0.687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928FFD2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.49</w:t>
            </w:r>
          </w:p>
        </w:tc>
      </w:tr>
      <w:tr w:rsidR="009516F7" w:rsidRPr="00037069" w14:paraId="3071E69C" w14:textId="77777777" w:rsidTr="0050316B">
        <w:tc>
          <w:tcPr>
            <w:tcW w:w="3179" w:type="dxa"/>
          </w:tcPr>
          <w:p w14:paraId="3BA155E7" w14:textId="4404DDA4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Shame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</w:t>
            </w:r>
          </w:p>
        </w:tc>
        <w:tc>
          <w:tcPr>
            <w:tcW w:w="2268" w:type="dxa"/>
            <w:vMerge/>
          </w:tcPr>
          <w:p w14:paraId="37694833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0398BA" w14:textId="2156F47F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1.712</w:t>
            </w:r>
          </w:p>
        </w:tc>
        <w:tc>
          <w:tcPr>
            <w:tcW w:w="1134" w:type="dxa"/>
          </w:tcPr>
          <w:p w14:paraId="6E070D5B" w14:textId="632B2AC0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-0.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1123" w:type="dxa"/>
          </w:tcPr>
          <w:p w14:paraId="1F984A95" w14:textId="1137FD31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</w:tr>
      <w:tr w:rsidR="009516F7" w:rsidRPr="00037069" w14:paraId="1B09C235" w14:textId="77777777" w:rsidTr="0050316B">
        <w:tc>
          <w:tcPr>
            <w:tcW w:w="3179" w:type="dxa"/>
          </w:tcPr>
          <w:p w14:paraId="1CA8B628" w14:textId="4E23BDAF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Guilt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</w:t>
            </w:r>
          </w:p>
        </w:tc>
        <w:tc>
          <w:tcPr>
            <w:tcW w:w="2268" w:type="dxa"/>
            <w:vMerge/>
          </w:tcPr>
          <w:p w14:paraId="0F60DAF3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1BC5B85" w14:textId="2481C68B" w:rsidR="009516F7" w:rsidRPr="00037069" w:rsidRDefault="005F17FB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6</w:t>
            </w:r>
            <w:r w:rsidR="009516F7" w:rsidRPr="00037069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118</w:t>
            </w:r>
          </w:p>
        </w:tc>
        <w:tc>
          <w:tcPr>
            <w:tcW w:w="1134" w:type="dxa"/>
          </w:tcPr>
          <w:p w14:paraId="020FBC7C" w14:textId="41AB98EE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0.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375</w:t>
            </w:r>
          </w:p>
        </w:tc>
        <w:tc>
          <w:tcPr>
            <w:tcW w:w="1123" w:type="dxa"/>
          </w:tcPr>
          <w:p w14:paraId="30BE993F" w14:textId="352D3322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</w:t>
            </w:r>
            <w:r w:rsidR="005F17FB" w:rsidRPr="00037069"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</w:tr>
      <w:tr w:rsidR="009516F7" w:rsidRPr="00037069" w14:paraId="2DE580D5" w14:textId="77777777" w:rsidTr="0050316B">
        <w:tc>
          <w:tcPr>
            <w:tcW w:w="3179" w:type="dxa"/>
          </w:tcPr>
          <w:p w14:paraId="606C3E33" w14:textId="05CFD3A4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Shame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 x Failure</w:t>
            </w:r>
          </w:p>
        </w:tc>
        <w:tc>
          <w:tcPr>
            <w:tcW w:w="2268" w:type="dxa"/>
            <w:vMerge/>
          </w:tcPr>
          <w:p w14:paraId="339B074A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7376C6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14.65</w:t>
            </w:r>
          </w:p>
        </w:tc>
        <w:tc>
          <w:tcPr>
            <w:tcW w:w="1134" w:type="dxa"/>
          </w:tcPr>
          <w:p w14:paraId="31A0826A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0.448</w:t>
            </w:r>
          </w:p>
        </w:tc>
        <w:tc>
          <w:tcPr>
            <w:tcW w:w="1123" w:type="dxa"/>
          </w:tcPr>
          <w:p w14:paraId="75B7F957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.66</w:t>
            </w:r>
          </w:p>
        </w:tc>
      </w:tr>
      <w:tr w:rsidR="009516F7" w:rsidRPr="00037069" w14:paraId="7FCC6471" w14:textId="77777777" w:rsidTr="0050316B">
        <w:tc>
          <w:tcPr>
            <w:tcW w:w="3179" w:type="dxa"/>
          </w:tcPr>
          <w:p w14:paraId="588C3987" w14:textId="699C1D56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Guilt</w:t>
            </w:r>
            <w:r w:rsidR="00A8104E" w:rsidRPr="000370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7069">
              <w:rPr>
                <w:rFonts w:ascii="Times New Roman" w:eastAsia="Times New Roman" w:hAnsi="Times New Roman" w:cs="Times New Roman"/>
                <w:bCs/>
              </w:rPr>
              <w:t>proneness x Failure</w:t>
            </w:r>
          </w:p>
        </w:tc>
        <w:tc>
          <w:tcPr>
            <w:tcW w:w="2268" w:type="dxa"/>
            <w:vMerge/>
          </w:tcPr>
          <w:p w14:paraId="1687DB31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4F0B6E5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10.98</w:t>
            </w:r>
          </w:p>
        </w:tc>
        <w:tc>
          <w:tcPr>
            <w:tcW w:w="1134" w:type="dxa"/>
          </w:tcPr>
          <w:p w14:paraId="51A57610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0.337</w:t>
            </w:r>
          </w:p>
        </w:tc>
        <w:tc>
          <w:tcPr>
            <w:tcW w:w="1123" w:type="dxa"/>
          </w:tcPr>
          <w:p w14:paraId="53AF1BDA" w14:textId="77777777" w:rsidR="009516F7" w:rsidRPr="00037069" w:rsidRDefault="009516F7" w:rsidP="00E4513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Times New Roman" w:eastAsia="Times New Roman" w:hAnsi="Times New Roman" w:cs="Times New Roman"/>
                <w:bCs/>
              </w:rPr>
            </w:pPr>
            <w:r w:rsidRPr="00037069">
              <w:rPr>
                <w:rFonts w:ascii="Times New Roman" w:eastAsia="Times New Roman" w:hAnsi="Times New Roman" w:cs="Times New Roman"/>
                <w:bCs/>
              </w:rPr>
              <w:t>.74</w:t>
            </w:r>
          </w:p>
        </w:tc>
      </w:tr>
    </w:tbl>
    <w:p w14:paraId="5F36329E" w14:textId="77777777" w:rsidR="009516F7" w:rsidRPr="00037069" w:rsidRDefault="009516F7" w:rsidP="0001757C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</w:rPr>
      </w:pPr>
    </w:p>
    <w:p w14:paraId="3D40C312" w14:textId="77777777" w:rsidR="004E65F6" w:rsidRPr="00037069" w:rsidRDefault="004E65F6" w:rsidP="00C3637A">
      <w:pPr>
        <w:pStyle w:val="Corps"/>
        <w:spacing w:line="480" w:lineRule="auto"/>
        <w:ind w:left="360"/>
        <w:rPr>
          <w:rFonts w:ascii="Times New Roman" w:eastAsia="Times New Roman" w:hAnsi="Times New Roman" w:cs="Times New Roman"/>
          <w:b/>
        </w:rPr>
      </w:pPr>
      <w:r w:rsidRPr="00037069">
        <w:rPr>
          <w:rFonts w:ascii="Times New Roman" w:eastAsia="Times New Roman" w:hAnsi="Times New Roman" w:cs="Times New Roman"/>
          <w:b/>
        </w:rPr>
        <w:lastRenderedPageBreak/>
        <w:t>Conclusion</w:t>
      </w:r>
    </w:p>
    <w:p w14:paraId="7888640D" w14:textId="7D8FF468" w:rsidR="004B6021" w:rsidRPr="004E65F6" w:rsidRDefault="004E65F6" w:rsidP="004E65F6">
      <w:pPr>
        <w:pStyle w:val="Corps"/>
        <w:spacing w:line="480" w:lineRule="auto"/>
        <w:ind w:firstLine="360"/>
        <w:rPr>
          <w:rFonts w:ascii="Times New Roman" w:eastAsia="Times New Roman" w:hAnsi="Times New Roman" w:cs="Times New Roman"/>
        </w:rPr>
      </w:pPr>
      <w:r w:rsidRPr="00037069">
        <w:rPr>
          <w:rFonts w:ascii="Times New Roman" w:eastAsia="Times New Roman" w:hAnsi="Times New Roman" w:cs="Times New Roman"/>
        </w:rPr>
        <w:t>Taken together, these analyses do not yield support for the motivation hypotheses</w:t>
      </w:r>
      <w:r w:rsidR="002B7047" w:rsidRPr="00037069">
        <w:rPr>
          <w:rFonts w:ascii="Times New Roman" w:eastAsia="Times New Roman" w:hAnsi="Times New Roman" w:cs="Times New Roman"/>
        </w:rPr>
        <w:t>.</w:t>
      </w:r>
      <w:r w:rsidRPr="00037069">
        <w:rPr>
          <w:rFonts w:ascii="Times New Roman" w:eastAsia="Times New Roman" w:hAnsi="Times New Roman" w:cs="Times New Roman"/>
        </w:rPr>
        <w:t xml:space="preserve"> </w:t>
      </w:r>
      <w:r w:rsidR="002B7047" w:rsidRPr="00037069">
        <w:rPr>
          <w:rFonts w:ascii="Times New Roman" w:eastAsia="Times New Roman" w:hAnsi="Times New Roman" w:cs="Times New Roman"/>
        </w:rPr>
        <w:t>H</w:t>
      </w:r>
      <w:r w:rsidRPr="00037069">
        <w:rPr>
          <w:rFonts w:ascii="Times New Roman" w:eastAsia="Times New Roman" w:hAnsi="Times New Roman" w:cs="Times New Roman"/>
        </w:rPr>
        <w:t>ence</w:t>
      </w:r>
      <w:r w:rsidR="002B7047" w:rsidRPr="00037069">
        <w:rPr>
          <w:rFonts w:ascii="Times New Roman" w:eastAsia="Times New Roman" w:hAnsi="Times New Roman" w:cs="Times New Roman"/>
        </w:rPr>
        <w:t>,</w:t>
      </w:r>
      <w:r w:rsidRPr="00037069">
        <w:rPr>
          <w:rFonts w:ascii="Times New Roman" w:eastAsia="Times New Roman" w:hAnsi="Times New Roman" w:cs="Times New Roman"/>
        </w:rPr>
        <w:t xml:space="preserve"> the effects reported in the manuscript are unlikely to be related to an effect of guilt</w:t>
      </w:r>
      <w:r w:rsidR="00A8104E" w:rsidRPr="00037069">
        <w:rPr>
          <w:rFonts w:ascii="Times New Roman" w:eastAsia="Times New Roman" w:hAnsi="Times New Roman" w:cs="Times New Roman"/>
        </w:rPr>
        <w:t xml:space="preserve"> </w:t>
      </w:r>
      <w:r w:rsidRPr="00037069">
        <w:rPr>
          <w:rFonts w:ascii="Times New Roman" w:eastAsia="Times New Roman" w:hAnsi="Times New Roman" w:cs="Times New Roman"/>
        </w:rPr>
        <w:t>proneness and failure manipulation on motivation to perform the task.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7330C0" w14:textId="77777777" w:rsidR="004A2F4C" w:rsidRPr="004A2F4C" w:rsidRDefault="004A2F4C">
      <w:pPr>
        <w:rPr>
          <w:lang w:val="en-US"/>
        </w:rPr>
      </w:pPr>
    </w:p>
    <w:sectPr w:rsidR="004A2F4C" w:rsidRPr="004A2F4C" w:rsidSect="00B241A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03733" w14:textId="77777777" w:rsidR="006878BF" w:rsidRDefault="006878BF" w:rsidP="0001757C">
      <w:r>
        <w:separator/>
      </w:r>
    </w:p>
  </w:endnote>
  <w:endnote w:type="continuationSeparator" w:id="0">
    <w:p w14:paraId="60D51CF7" w14:textId="77777777" w:rsidR="006878BF" w:rsidRDefault="006878BF" w:rsidP="0001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BF38" w14:textId="77777777" w:rsidR="006878BF" w:rsidRDefault="006878BF" w:rsidP="0001757C">
      <w:r>
        <w:separator/>
      </w:r>
    </w:p>
  </w:footnote>
  <w:footnote w:type="continuationSeparator" w:id="0">
    <w:p w14:paraId="734D1856" w14:textId="77777777" w:rsidR="006878BF" w:rsidRDefault="006878BF" w:rsidP="0001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30B6" w14:textId="77777777" w:rsidR="0001757C" w:rsidRPr="0001757C" w:rsidRDefault="0001757C" w:rsidP="0001757C">
    <w:pPr>
      <w:rPr>
        <w:lang w:val="en-US"/>
      </w:rPr>
    </w:pPr>
    <w:r w:rsidRPr="0001757C">
      <w:rPr>
        <w:lang w:val="en-US"/>
      </w:rPr>
      <w:t xml:space="preserve">Supplementary Analyses – (Eye-)Tracking the </w:t>
    </w:r>
    <w:r>
      <w:rPr>
        <w:lang w:val="en-US"/>
      </w:rPr>
      <w:t>Escape from the Self</w:t>
    </w:r>
  </w:p>
  <w:p w14:paraId="50DC817F" w14:textId="77777777" w:rsidR="0001757C" w:rsidRPr="0001757C" w:rsidRDefault="0001757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64FD"/>
    <w:multiLevelType w:val="hybridMultilevel"/>
    <w:tmpl w:val="E51A924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4BEA"/>
    <w:multiLevelType w:val="hybridMultilevel"/>
    <w:tmpl w:val="678862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34A3"/>
    <w:multiLevelType w:val="hybridMultilevel"/>
    <w:tmpl w:val="091AAAD0"/>
    <w:lvl w:ilvl="0" w:tplc="75047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DFF"/>
    <w:multiLevelType w:val="hybridMultilevel"/>
    <w:tmpl w:val="59C2EDDA"/>
    <w:lvl w:ilvl="0" w:tplc="E0AE20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C"/>
    <w:rsid w:val="0001757C"/>
    <w:rsid w:val="00037069"/>
    <w:rsid w:val="000F5B1B"/>
    <w:rsid w:val="001A31F5"/>
    <w:rsid w:val="001C4D5E"/>
    <w:rsid w:val="00223385"/>
    <w:rsid w:val="002B7047"/>
    <w:rsid w:val="002C1CD6"/>
    <w:rsid w:val="00320396"/>
    <w:rsid w:val="003C20D9"/>
    <w:rsid w:val="0042321D"/>
    <w:rsid w:val="004241A2"/>
    <w:rsid w:val="004A2F4C"/>
    <w:rsid w:val="004B6021"/>
    <w:rsid w:val="004E65F6"/>
    <w:rsid w:val="0050316B"/>
    <w:rsid w:val="00520AA0"/>
    <w:rsid w:val="005758EA"/>
    <w:rsid w:val="005F17FB"/>
    <w:rsid w:val="006630E2"/>
    <w:rsid w:val="006878BF"/>
    <w:rsid w:val="007467CD"/>
    <w:rsid w:val="007A7BA3"/>
    <w:rsid w:val="007F4AF2"/>
    <w:rsid w:val="008124AB"/>
    <w:rsid w:val="00850116"/>
    <w:rsid w:val="009205E4"/>
    <w:rsid w:val="009516F7"/>
    <w:rsid w:val="009A29BA"/>
    <w:rsid w:val="009F57E8"/>
    <w:rsid w:val="00A8104E"/>
    <w:rsid w:val="00A86E9D"/>
    <w:rsid w:val="00B241A1"/>
    <w:rsid w:val="00BA15B7"/>
    <w:rsid w:val="00BE3758"/>
    <w:rsid w:val="00C279FA"/>
    <w:rsid w:val="00C3637A"/>
    <w:rsid w:val="00C46F8F"/>
    <w:rsid w:val="00CC7C9E"/>
    <w:rsid w:val="00D1513F"/>
    <w:rsid w:val="00DE5E9A"/>
    <w:rsid w:val="00E967B3"/>
    <w:rsid w:val="00ED7B90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A80"/>
  <w15:chartTrackingRefBased/>
  <w15:docId w15:val="{AC913558-D155-1F47-8A94-6E88A81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4A2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u w:color="000000"/>
      <w:bdr w:val="nil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0175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7C"/>
  </w:style>
  <w:style w:type="paragraph" w:styleId="Footer">
    <w:name w:val="footer"/>
    <w:basedOn w:val="Normal"/>
    <w:link w:val="FooterChar"/>
    <w:uiPriority w:val="99"/>
    <w:unhideWhenUsed/>
    <w:rsid w:val="000175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7C"/>
  </w:style>
  <w:style w:type="table" w:styleId="TableGrid">
    <w:name w:val="Table Grid"/>
    <w:basedOn w:val="TableNormal"/>
    <w:uiPriority w:val="39"/>
    <w:rsid w:val="0095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C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9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AF327-E893-4621-935D-F2017BFB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Monéger</dc:creator>
  <cp:keywords/>
  <dc:description/>
  <cp:lastModifiedBy>Paginado, Kimberly Ann</cp:lastModifiedBy>
  <cp:revision>5</cp:revision>
  <dcterms:created xsi:type="dcterms:W3CDTF">2022-09-01T14:41:00Z</dcterms:created>
  <dcterms:modified xsi:type="dcterms:W3CDTF">2022-09-15T10:50:00Z</dcterms:modified>
</cp:coreProperties>
</file>