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9EED3" w14:textId="10EB85F8" w:rsidR="004558EB" w:rsidRDefault="00E06A8E" w:rsidP="00E06A8E">
      <w:pPr>
        <w:keepNext/>
        <w:spacing w:before="240"/>
        <w:jc w:val="center"/>
        <w:rPr>
          <w:b/>
          <w:bCs/>
          <w:i/>
          <w:iCs/>
          <w:sz w:val="32"/>
          <w:szCs w:val="28"/>
        </w:rPr>
      </w:pPr>
      <w:r w:rsidRPr="00B51D90">
        <w:rPr>
          <w:b/>
          <w:bCs/>
          <w:i/>
          <w:iCs/>
          <w:sz w:val="32"/>
          <w:szCs w:val="28"/>
        </w:rPr>
        <w:t>Supplementary Material</w:t>
      </w:r>
    </w:p>
    <w:p w14:paraId="3E9DF1E4" w14:textId="7A7569C4" w:rsidR="004558EB" w:rsidRDefault="006C5AE0" w:rsidP="004558EB">
      <w:pPr>
        <w:spacing w:before="0" w:after="0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noProof/>
          <w:color w:val="000000"/>
          <w:szCs w:val="24"/>
        </w:rPr>
        <w:lastRenderedPageBreak/>
        <w:drawing>
          <wp:inline distT="0" distB="0" distL="0" distR="0" wp14:anchorId="0567884E" wp14:editId="47C7217D">
            <wp:extent cx="6208395" cy="8034655"/>
            <wp:effectExtent l="0" t="0" r="1905" b="4445"/>
            <wp:docPr id="2" name="Picture 2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F8FA" w14:textId="0E3757D1" w:rsidR="004558EB" w:rsidRDefault="004558EB" w:rsidP="004558EB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3730E9DB" w14:textId="20F08E6B" w:rsidR="000128C5" w:rsidRDefault="004558EB" w:rsidP="000128C5">
      <w:pPr>
        <w:spacing w:before="0" w:after="0"/>
        <w:rPr>
          <w:rFonts w:eastAsia="Times New Roman" w:cs="Times New Roman"/>
          <w:color w:val="000000"/>
          <w:szCs w:val="24"/>
        </w:rPr>
      </w:pPr>
      <w:r w:rsidRPr="004558EB">
        <w:rPr>
          <w:rFonts w:eastAsia="Times New Roman" w:cs="Times New Roman"/>
          <w:b/>
          <w:bCs/>
          <w:color w:val="000000"/>
          <w:szCs w:val="24"/>
        </w:rPr>
        <w:lastRenderedPageBreak/>
        <w:t>Supplementary Figure S1</w:t>
      </w:r>
      <w:r w:rsidRPr="007C3725">
        <w:rPr>
          <w:rFonts w:eastAsia="Times New Roman" w:cs="Times New Roman"/>
          <w:szCs w:val="24"/>
        </w:rPr>
        <w:t xml:space="preserve">. </w:t>
      </w:r>
      <w:r>
        <w:rPr>
          <w:rFonts w:eastAsia="Times New Roman" w:cs="Times New Roman"/>
          <w:color w:val="000000"/>
          <w:szCs w:val="24"/>
        </w:rPr>
        <w:t xml:space="preserve">Map showing the locations of </w:t>
      </w:r>
      <w:r w:rsidRPr="005D7CD9">
        <w:rPr>
          <w:rFonts w:eastAsia="Times New Roman" w:cs="Times New Roman"/>
          <w:i/>
          <w:iCs/>
          <w:color w:val="000000"/>
          <w:szCs w:val="24"/>
        </w:rPr>
        <w:t>in situ</w:t>
      </w:r>
      <w:r>
        <w:rPr>
          <w:rFonts w:eastAsia="Times New Roman" w:cs="Times New Roman"/>
          <w:color w:val="000000"/>
          <w:szCs w:val="24"/>
        </w:rPr>
        <w:t xml:space="preserve"> soil warming experiments that measured microbial necromass via amino sugar analysis (n = 12). </w:t>
      </w:r>
      <w:r w:rsidR="00085A63">
        <w:rPr>
          <w:rFonts w:eastAsia="Times New Roman" w:cs="Times New Roman"/>
          <w:color w:val="000000"/>
          <w:szCs w:val="24"/>
        </w:rPr>
        <w:t xml:space="preserve">Map </w:t>
      </w:r>
      <w:r>
        <w:rPr>
          <w:rFonts w:eastAsia="Times New Roman" w:cs="Times New Roman"/>
          <w:color w:val="000000"/>
          <w:szCs w:val="24"/>
        </w:rPr>
        <w:t xml:space="preserve">symbols indicate </w:t>
      </w:r>
      <w:r w:rsidR="00085A63">
        <w:rPr>
          <w:rFonts w:eastAsia="Times New Roman" w:cs="Times New Roman"/>
          <w:color w:val="000000"/>
          <w:szCs w:val="24"/>
        </w:rPr>
        <w:t xml:space="preserve">the biome </w:t>
      </w:r>
      <w:r w:rsidR="009635E9">
        <w:rPr>
          <w:rFonts w:eastAsia="Times New Roman" w:cs="Times New Roman"/>
          <w:color w:val="000000"/>
          <w:szCs w:val="24"/>
        </w:rPr>
        <w:t>were soil warming experiments were conducted</w:t>
      </w:r>
      <w:r w:rsidR="000128C5">
        <w:rPr>
          <w:rFonts w:eastAsia="Times New Roman" w:cs="Times New Roman"/>
          <w:color w:val="000000"/>
          <w:szCs w:val="24"/>
        </w:rPr>
        <w:t>.</w:t>
      </w:r>
      <w:r w:rsidR="005C7B33">
        <w:rPr>
          <w:rFonts w:eastAsia="Times New Roman" w:cs="Times New Roman"/>
          <w:color w:val="000000"/>
          <w:szCs w:val="24"/>
        </w:rPr>
        <w:t xml:space="preserve"> Biomes included alpine and semi-arid grasslands, temperate forest, </w:t>
      </w:r>
      <w:r w:rsidR="00085A63">
        <w:rPr>
          <w:rFonts w:eastAsia="Times New Roman" w:cs="Times New Roman"/>
          <w:color w:val="000000"/>
          <w:szCs w:val="24"/>
        </w:rPr>
        <w:t>permafrost peatland</w:t>
      </w:r>
      <w:r w:rsidR="009A561F">
        <w:rPr>
          <w:rFonts w:eastAsia="Times New Roman" w:cs="Times New Roman"/>
          <w:color w:val="000000"/>
          <w:szCs w:val="24"/>
        </w:rPr>
        <w:t>s</w:t>
      </w:r>
      <w:r w:rsidR="00085A63">
        <w:rPr>
          <w:rFonts w:eastAsia="Times New Roman" w:cs="Times New Roman"/>
          <w:color w:val="000000"/>
          <w:szCs w:val="24"/>
        </w:rPr>
        <w:t xml:space="preserve">, </w:t>
      </w:r>
      <w:r w:rsidR="005C7B33">
        <w:rPr>
          <w:rFonts w:eastAsia="Times New Roman" w:cs="Times New Roman"/>
          <w:color w:val="000000"/>
          <w:szCs w:val="24"/>
        </w:rPr>
        <w:t xml:space="preserve">and cropland. </w:t>
      </w:r>
      <w:r w:rsidR="005E6713">
        <w:rPr>
          <w:rFonts w:eastAsia="Times New Roman" w:cs="Times New Roman"/>
          <w:color w:val="000000"/>
          <w:szCs w:val="24"/>
        </w:rPr>
        <w:t xml:space="preserve">This map was generated using ArcMap </w:t>
      </w:r>
      <w:r w:rsidR="00423D09">
        <w:rPr>
          <w:rFonts w:eastAsia="Times New Roman" w:cs="Times New Roman"/>
          <w:color w:val="000000"/>
          <w:szCs w:val="24"/>
        </w:rPr>
        <w:t>software version 10.8.1.</w:t>
      </w:r>
    </w:p>
    <w:p w14:paraId="63FFFAE2" w14:textId="6E48A523" w:rsidR="00064F94" w:rsidRDefault="00064F94" w:rsidP="000128C5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76EE1B4D" w14:textId="1A68BB78" w:rsidR="000128C5" w:rsidRPr="006C49AB" w:rsidRDefault="00064F94" w:rsidP="006C49AB">
      <w:pPr>
        <w:keepNext/>
        <w:spacing w:before="240"/>
        <w:rPr>
          <w:b/>
          <w:bCs/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53CF5A" wp14:editId="207A12BE">
                <wp:simplePos x="0" y="0"/>
                <wp:positionH relativeFrom="column">
                  <wp:posOffset>-1905</wp:posOffset>
                </wp:positionH>
                <wp:positionV relativeFrom="paragraph">
                  <wp:posOffset>5642610</wp:posOffset>
                </wp:positionV>
                <wp:extent cx="6208395" cy="6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8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45DAEC" w14:textId="1EE37A55" w:rsidR="00064F94" w:rsidRPr="005B3D38" w:rsidRDefault="00064F94" w:rsidP="00064F94">
                            <w:pPr>
                              <w:pStyle w:val="Caption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064F94">
                              <w:t>Supplementary Figure S2.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 xml:space="preserve"> Funnel plots showing distribution of effect size estimates across total amino sugars (</w:t>
                            </w:r>
                            <w:r w:rsidRPr="00EA4746">
                              <w:t>A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), muramic acid (</w:t>
                            </w:r>
                            <w:r w:rsidRPr="00EA4746">
                              <w:t>B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), glucosamine (</w:t>
                            </w:r>
                            <w:r w:rsidRPr="00EA4746">
                              <w:t>C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), and galactosamine (</w:t>
                            </w:r>
                            <w:r w:rsidRPr="00EA4746">
                              <w:t>D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). The shape of these funnel plots indicates the absence of publication bias. Egger’s regression test for funnel plot asymmetry indicated no publication bias (p-value &gt; 0.05).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53CF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15pt;margin-top:444.3pt;width:488.8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" stroked="f">
                <v:textbox style="mso-fit-shape-to-text:t" inset="0,0,0,0">
                  <w:txbxContent>
                    <w:p w14:paraId="2C45DAEC" w14:textId="1EE37A55" w:rsidR="00064F94" w:rsidRPr="005B3D38" w:rsidRDefault="00064F94" w:rsidP="00064F94">
                      <w:pPr>
                        <w:pStyle w:val="Caption"/>
                        <w:rPr>
                          <w:i/>
                          <w:iCs/>
                          <w:noProof/>
                        </w:rPr>
                      </w:pPr>
                      <w:r w:rsidRPr="00064F94">
                        <w:t>Supplementary Figure S2.</w:t>
                      </w:r>
                      <w:r w:rsidRPr="006C49AB">
                        <w:rPr>
                          <w:b w:val="0"/>
                          <w:bCs w:val="0"/>
                        </w:rPr>
                        <w:t xml:space="preserve"> Funnel plots showing distribution of effect size estimates across total amino sugars (</w:t>
                      </w:r>
                      <w:r w:rsidRPr="00EA4746">
                        <w:t>A</w:t>
                      </w:r>
                      <w:r w:rsidRPr="006C49AB">
                        <w:rPr>
                          <w:b w:val="0"/>
                          <w:bCs w:val="0"/>
                        </w:rPr>
                        <w:t>), muramic acid (</w:t>
                      </w:r>
                      <w:r w:rsidRPr="00EA4746">
                        <w:t>B</w:t>
                      </w:r>
                      <w:r w:rsidRPr="006C49AB">
                        <w:rPr>
                          <w:b w:val="0"/>
                          <w:bCs w:val="0"/>
                        </w:rPr>
                        <w:t>), glucosamine (</w:t>
                      </w:r>
                      <w:r w:rsidRPr="00EA4746">
                        <w:t>C</w:t>
                      </w:r>
                      <w:r w:rsidRPr="006C49AB">
                        <w:rPr>
                          <w:b w:val="0"/>
                          <w:bCs w:val="0"/>
                        </w:rPr>
                        <w:t>), and galactosamine (</w:t>
                      </w:r>
                      <w:r w:rsidRPr="00EA4746">
                        <w:t>D</w:t>
                      </w:r>
                      <w:r w:rsidRPr="006C49AB">
                        <w:rPr>
                          <w:b w:val="0"/>
                          <w:bCs w:val="0"/>
                        </w:rPr>
                        <w:t>). The shape of these funnel plots indicates the absence of publication bias. Egger’s regression test for funnel plot asymmetry indicated no publication bias (p-value &gt; 0.05).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4D5A6834" wp14:editId="7A8437AF">
            <wp:simplePos x="0" y="0"/>
            <wp:positionH relativeFrom="margin">
              <wp:align>right</wp:align>
            </wp:positionH>
            <wp:positionV relativeFrom="paragraph">
              <wp:posOffset>561</wp:posOffset>
            </wp:positionV>
            <wp:extent cx="6208395" cy="5585460"/>
            <wp:effectExtent l="0" t="0" r="1905" b="0"/>
            <wp:wrapSquare wrapText="bothSides"/>
            <wp:docPr id="6" name="Picture 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EED04" w14:textId="1D24D9D8" w:rsidR="00E90682" w:rsidRDefault="00E90682" w:rsidP="00E06A8E">
      <w:pPr>
        <w:keepNext/>
        <w:spacing w:before="240"/>
        <w:jc w:val="center"/>
        <w:rPr>
          <w:b/>
          <w:bCs/>
          <w:i/>
          <w:iCs/>
        </w:rPr>
      </w:pPr>
    </w:p>
    <w:p w14:paraId="29C5F482" w14:textId="2A41EC2E" w:rsidR="004558EB" w:rsidRDefault="004558EB" w:rsidP="00E06A8E">
      <w:pPr>
        <w:keepNext/>
        <w:spacing w:before="240"/>
        <w:jc w:val="center"/>
        <w:rPr>
          <w:b/>
          <w:bCs/>
          <w:i/>
          <w:iCs/>
        </w:rPr>
      </w:pPr>
    </w:p>
    <w:p w14:paraId="3E0E6918" w14:textId="49E28307" w:rsidR="004558EB" w:rsidRDefault="004558EB" w:rsidP="00E06A8E">
      <w:pPr>
        <w:keepNext/>
        <w:spacing w:before="240"/>
        <w:jc w:val="center"/>
        <w:rPr>
          <w:b/>
          <w:bCs/>
          <w:i/>
          <w:iCs/>
        </w:rPr>
      </w:pPr>
    </w:p>
    <w:p w14:paraId="11C97E0F" w14:textId="70EE58D6" w:rsidR="004558EB" w:rsidRDefault="006C49AB" w:rsidP="00E06A8E">
      <w:pPr>
        <w:keepNext/>
        <w:spacing w:before="240"/>
        <w:jc w:val="center"/>
        <w:rPr>
          <w:b/>
          <w:bCs/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D30C32" wp14:editId="0C7AB0C9">
                <wp:simplePos x="0" y="0"/>
                <wp:positionH relativeFrom="column">
                  <wp:posOffset>-114935</wp:posOffset>
                </wp:positionH>
                <wp:positionV relativeFrom="paragraph">
                  <wp:posOffset>6769100</wp:posOffset>
                </wp:positionV>
                <wp:extent cx="62083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8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0D6BD2" w14:textId="2D1653FD" w:rsidR="006C49AB" w:rsidRPr="00D74EDD" w:rsidRDefault="006C49AB" w:rsidP="006C49A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6C49AB">
                              <w:t xml:space="preserve">Supplementary Figure S3. 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Boxplots showing (</w:t>
                            </w:r>
                            <w:r w:rsidRPr="00EA4746">
                              <w:t>A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) total amino sugars (mg/g), (</w:t>
                            </w:r>
                            <w:r w:rsidRPr="00EA4746">
                              <w:t>B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) muramic acid, (</w:t>
                            </w:r>
                            <w:r w:rsidRPr="00EA4746">
                              <w:t>C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) glucosamine, and (</w:t>
                            </w:r>
                            <w:r w:rsidRPr="00EA4746">
                              <w:t>D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) galactosamine between treatment groups</w:t>
                            </w:r>
                            <w:r w:rsidR="007353A9">
                              <w:rPr>
                                <w:b w:val="0"/>
                                <w:bCs w:val="0"/>
                              </w:rPr>
                              <w:t xml:space="preserve"> (control and warm)</w:t>
                            </w:r>
                            <w:r w:rsidRPr="006C49AB">
                              <w:rPr>
                                <w:b w:val="0"/>
                                <w:bCs w:val="0"/>
                              </w:rPr>
                              <w:t>. Necromass did not significantly differ between treatment groups, as determined by the Kruskal Wallis test (alpha level 0.05).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30C32" id="Text Box 11" o:spid="_x0000_s1027" type="#_x0000_t202" style="position:absolute;left:0;text-align:left;margin-left:-9.05pt;margin-top:533pt;width:488.8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" stroked="f">
                <v:textbox style="mso-fit-shape-to-text:t" inset="0,0,0,0">
                  <w:txbxContent>
                    <w:p w14:paraId="6F0D6BD2" w14:textId="2D1653FD" w:rsidR="006C49AB" w:rsidRPr="00D74EDD" w:rsidRDefault="006C49AB" w:rsidP="006C49AB">
                      <w:pPr>
                        <w:pStyle w:val="Caption"/>
                        <w:rPr>
                          <w:noProof/>
                        </w:rPr>
                      </w:pPr>
                      <w:r w:rsidRPr="006C49AB">
                        <w:t xml:space="preserve">Supplementary Figure S3. </w:t>
                      </w:r>
                      <w:r w:rsidRPr="006C49AB">
                        <w:rPr>
                          <w:b w:val="0"/>
                          <w:bCs w:val="0"/>
                        </w:rPr>
                        <w:t>Boxplots showing (</w:t>
                      </w:r>
                      <w:r w:rsidRPr="00EA4746">
                        <w:t>A</w:t>
                      </w:r>
                      <w:r w:rsidRPr="006C49AB">
                        <w:rPr>
                          <w:b w:val="0"/>
                          <w:bCs w:val="0"/>
                        </w:rPr>
                        <w:t>) total amino sugars (mg/g), (</w:t>
                      </w:r>
                      <w:r w:rsidRPr="00EA4746">
                        <w:t>B</w:t>
                      </w:r>
                      <w:r w:rsidRPr="006C49AB">
                        <w:rPr>
                          <w:b w:val="0"/>
                          <w:bCs w:val="0"/>
                        </w:rPr>
                        <w:t>) muramic acid, (</w:t>
                      </w:r>
                      <w:r w:rsidRPr="00EA4746">
                        <w:t>C</w:t>
                      </w:r>
                      <w:r w:rsidRPr="006C49AB">
                        <w:rPr>
                          <w:b w:val="0"/>
                          <w:bCs w:val="0"/>
                        </w:rPr>
                        <w:t>) glucosamine, and (</w:t>
                      </w:r>
                      <w:r w:rsidRPr="00EA4746">
                        <w:t>D</w:t>
                      </w:r>
                      <w:r w:rsidRPr="006C49AB">
                        <w:rPr>
                          <w:b w:val="0"/>
                          <w:bCs w:val="0"/>
                        </w:rPr>
                        <w:t>) galactosamine between treatment groups</w:t>
                      </w:r>
                      <w:r w:rsidR="007353A9">
                        <w:rPr>
                          <w:b w:val="0"/>
                          <w:bCs w:val="0"/>
                        </w:rPr>
                        <w:t xml:space="preserve"> (control and warm)</w:t>
                      </w:r>
                      <w:r w:rsidRPr="006C49AB">
                        <w:rPr>
                          <w:b w:val="0"/>
                          <w:bCs w:val="0"/>
                        </w:rPr>
                        <w:t>. Necromass did not significantly differ between treatment groups, as determined by the Kruskal Wallis test (alpha level 0.05).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37A91EE" wp14:editId="0D7C7E25">
            <wp:simplePos x="0" y="0"/>
            <wp:positionH relativeFrom="column">
              <wp:posOffset>-115196</wp:posOffset>
            </wp:positionH>
            <wp:positionV relativeFrom="paragraph">
              <wp:posOffset>561</wp:posOffset>
            </wp:positionV>
            <wp:extent cx="6208395" cy="6711950"/>
            <wp:effectExtent l="0" t="0" r="1905" b="0"/>
            <wp:wrapTight wrapText="bothSides">
              <wp:wrapPolygon edited="0">
                <wp:start x="0" y="0"/>
                <wp:lineTo x="0" y="21518"/>
                <wp:lineTo x="21540" y="21518"/>
                <wp:lineTo x="21540" y="0"/>
                <wp:lineTo x="0" y="0"/>
              </wp:wrapPolygon>
            </wp:wrapTight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D2268" w14:textId="77777777" w:rsidR="006C49AB" w:rsidRDefault="006C49AB" w:rsidP="006F787B">
      <w:pPr>
        <w:pStyle w:val="Caption"/>
      </w:pPr>
    </w:p>
    <w:p w14:paraId="2CC4153A" w14:textId="77777777" w:rsidR="006C49AB" w:rsidRDefault="006C49AB" w:rsidP="006F787B">
      <w:pPr>
        <w:pStyle w:val="Caption"/>
      </w:pPr>
    </w:p>
    <w:p w14:paraId="3F51AA87" w14:textId="1BDD82D2" w:rsidR="007648EF" w:rsidRDefault="00F3703B" w:rsidP="007648EF">
      <w:pPr>
        <w:keepNext/>
        <w:spacing w:before="240"/>
      </w:pPr>
      <w:r>
        <w:rPr>
          <w:noProof/>
        </w:rPr>
        <w:drawing>
          <wp:inline distT="0" distB="0" distL="0" distR="0" wp14:anchorId="1BF073DB" wp14:editId="1CA00F85">
            <wp:extent cx="6208395" cy="6208395"/>
            <wp:effectExtent l="0" t="0" r="1905" b="1905"/>
            <wp:docPr id="9" name="Picture 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chematic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0C598285" w:rsidR="00DE23E8" w:rsidRDefault="004558EB" w:rsidP="007648EF">
      <w:pPr>
        <w:pStyle w:val="Caption"/>
        <w:rPr>
          <w:b w:val="0"/>
          <w:bCs w:val="0"/>
        </w:rPr>
      </w:pPr>
      <w:r>
        <w:t xml:space="preserve">Supplementary </w:t>
      </w:r>
      <w:r w:rsidR="007648EF">
        <w:t>Figure S</w:t>
      </w:r>
      <w:r>
        <w:t>4</w:t>
      </w:r>
      <w:r w:rsidR="007648EF">
        <w:t>.</w:t>
      </w:r>
      <w:r w:rsidR="007648EF" w:rsidRPr="00313B8F">
        <w:t xml:space="preserve"> </w:t>
      </w:r>
      <w:r w:rsidR="007648EF" w:rsidRPr="00F3703B">
        <w:rPr>
          <w:b w:val="0"/>
          <w:bCs w:val="0"/>
        </w:rPr>
        <w:t>Boxplots showing (</w:t>
      </w:r>
      <w:r w:rsidR="007648EF" w:rsidRPr="00EA4746">
        <w:t>A</w:t>
      </w:r>
      <w:r w:rsidR="007648EF" w:rsidRPr="00F3703B">
        <w:rPr>
          <w:b w:val="0"/>
          <w:bCs w:val="0"/>
        </w:rPr>
        <w:t>) total amino sugars (mg/g), (</w:t>
      </w:r>
      <w:r w:rsidR="007648EF" w:rsidRPr="00EA4746">
        <w:t>B</w:t>
      </w:r>
      <w:r w:rsidR="007648EF" w:rsidRPr="00F3703B">
        <w:rPr>
          <w:b w:val="0"/>
          <w:bCs w:val="0"/>
        </w:rPr>
        <w:t>) muramic acid, (</w:t>
      </w:r>
      <w:r w:rsidR="007648EF" w:rsidRPr="00EA4746">
        <w:t>C</w:t>
      </w:r>
      <w:r w:rsidR="007648EF" w:rsidRPr="00F3703B">
        <w:rPr>
          <w:b w:val="0"/>
          <w:bCs w:val="0"/>
        </w:rPr>
        <w:t>) glucosamine, and (</w:t>
      </w:r>
      <w:r w:rsidR="007648EF" w:rsidRPr="00166958">
        <w:t>D</w:t>
      </w:r>
      <w:r w:rsidR="007648EF" w:rsidRPr="00F3703B">
        <w:rPr>
          <w:b w:val="0"/>
          <w:bCs w:val="0"/>
        </w:rPr>
        <w:t>) galactosamine between treatment groups</w:t>
      </w:r>
      <w:r w:rsidR="007353A9">
        <w:rPr>
          <w:b w:val="0"/>
          <w:bCs w:val="0"/>
        </w:rPr>
        <w:t xml:space="preserve"> (control and warm)</w:t>
      </w:r>
      <w:r w:rsidR="007648EF" w:rsidRPr="00F3703B">
        <w:rPr>
          <w:b w:val="0"/>
          <w:bCs w:val="0"/>
        </w:rPr>
        <w:t xml:space="preserve"> across </w:t>
      </w:r>
      <w:r w:rsidR="007B47E8">
        <w:rPr>
          <w:b w:val="0"/>
          <w:bCs w:val="0"/>
        </w:rPr>
        <w:t xml:space="preserve">reference </w:t>
      </w:r>
      <w:r w:rsidR="007648EF" w:rsidRPr="00F3703B">
        <w:rPr>
          <w:b w:val="0"/>
          <w:bCs w:val="0"/>
        </w:rPr>
        <w:t>soil</w:t>
      </w:r>
      <w:r w:rsidR="007B47E8">
        <w:rPr>
          <w:b w:val="0"/>
          <w:bCs w:val="0"/>
        </w:rPr>
        <w:t xml:space="preserve"> group</w:t>
      </w:r>
      <w:r w:rsidR="007648EF" w:rsidRPr="00F3703B">
        <w:rPr>
          <w:b w:val="0"/>
          <w:bCs w:val="0"/>
        </w:rPr>
        <w:t>s. Necromass did not significantly differ between treatment groups, as determined by the Kruskal Wallis test (alpha level 0.05)</w:t>
      </w:r>
      <w:r w:rsidR="00FD2267">
        <w:rPr>
          <w:b w:val="0"/>
          <w:bCs w:val="0"/>
        </w:rPr>
        <w:t>.</w:t>
      </w:r>
    </w:p>
    <w:p w14:paraId="4B50CAB0" w14:textId="757CA1EB" w:rsidR="00981BFE" w:rsidRDefault="00981BFE" w:rsidP="00981BFE">
      <w:pPr>
        <w:pStyle w:val="NoSpacing"/>
      </w:pPr>
    </w:p>
    <w:p w14:paraId="495CA85C" w14:textId="02B3B229" w:rsidR="00981BFE" w:rsidRDefault="00981BFE" w:rsidP="00981BFE">
      <w:pPr>
        <w:pStyle w:val="NoSpacing"/>
      </w:pPr>
    </w:p>
    <w:p w14:paraId="42C66F1D" w14:textId="51A1896C" w:rsidR="00981BFE" w:rsidRDefault="00981BFE" w:rsidP="00981BFE">
      <w:pPr>
        <w:pStyle w:val="NoSpacing"/>
      </w:pPr>
    </w:p>
    <w:p w14:paraId="3D21D591" w14:textId="560AF3A4" w:rsidR="00981BFE" w:rsidRDefault="00981BFE" w:rsidP="00981BFE">
      <w:pPr>
        <w:pStyle w:val="NoSpacing"/>
      </w:pPr>
    </w:p>
    <w:p w14:paraId="7D31BDDB" w14:textId="77777777" w:rsidR="00981BFE" w:rsidRPr="00981BFE" w:rsidRDefault="00981BFE" w:rsidP="00981BFE">
      <w:pPr>
        <w:pStyle w:val="NoSpacing"/>
      </w:pPr>
    </w:p>
    <w:p w14:paraId="537D3A97" w14:textId="063D99D0" w:rsidR="00FD2267" w:rsidRDefault="00FD2267" w:rsidP="00FD2267">
      <w:pPr>
        <w:pStyle w:val="NoSpacing"/>
      </w:pPr>
    </w:p>
    <w:p w14:paraId="5D57B4DD" w14:textId="201E4071" w:rsidR="004D14EB" w:rsidRPr="002C5C28" w:rsidRDefault="004558EB" w:rsidP="004D14EB">
      <w:pPr>
        <w:pStyle w:val="Caption"/>
        <w:rPr>
          <w:b w:val="0"/>
          <w:bCs w:val="0"/>
        </w:rPr>
      </w:pPr>
      <w:r>
        <w:t xml:space="preserve">Supplementary </w:t>
      </w:r>
      <w:r w:rsidR="004D14EB">
        <w:t xml:space="preserve">Table </w:t>
      </w:r>
      <w:r w:rsidR="002A3CB7">
        <w:t>S</w:t>
      </w:r>
      <w:r w:rsidR="00863967">
        <w:fldChar w:fldCharType="begin"/>
      </w:r>
      <w:r w:rsidR="00863967">
        <w:instrText xml:space="preserve"> SEQ Table \* ARABIC </w:instrText>
      </w:r>
      <w:r w:rsidR="00863967">
        <w:fldChar w:fldCharType="separate"/>
      </w:r>
      <w:r w:rsidR="00DC6618">
        <w:rPr>
          <w:noProof/>
        </w:rPr>
        <w:t>1</w:t>
      </w:r>
      <w:r w:rsidR="00863967">
        <w:rPr>
          <w:noProof/>
        </w:rPr>
        <w:fldChar w:fldCharType="end"/>
      </w:r>
      <w:r w:rsidR="004D14EB">
        <w:t xml:space="preserve">. </w:t>
      </w:r>
      <w:r w:rsidR="00E33BAD">
        <w:rPr>
          <w:b w:val="0"/>
          <w:bCs w:val="0"/>
        </w:rPr>
        <w:t xml:space="preserve">Pairwise comparisons </w:t>
      </w:r>
      <w:r w:rsidR="00051EEB">
        <w:rPr>
          <w:b w:val="0"/>
          <w:bCs w:val="0"/>
        </w:rPr>
        <w:t>of</w:t>
      </w:r>
      <w:r w:rsidR="00E33BAD">
        <w:rPr>
          <w:b w:val="0"/>
          <w:bCs w:val="0"/>
        </w:rPr>
        <w:t xml:space="preserve"> </w:t>
      </w:r>
      <w:r w:rsidR="00B50110">
        <w:rPr>
          <w:b w:val="0"/>
          <w:bCs w:val="0"/>
        </w:rPr>
        <w:t xml:space="preserve">total amino sugar (mg/g) </w:t>
      </w:r>
      <w:r w:rsidR="004D14EB" w:rsidRPr="004D14EB">
        <w:rPr>
          <w:b w:val="0"/>
          <w:bCs w:val="0"/>
        </w:rPr>
        <w:t xml:space="preserve">estimated marginal means (EMM) </w:t>
      </w:r>
      <w:r w:rsidR="00B50110">
        <w:rPr>
          <w:b w:val="0"/>
          <w:bCs w:val="0"/>
        </w:rPr>
        <w:t xml:space="preserve">across reference soil groups. EMM were </w:t>
      </w:r>
      <w:r w:rsidR="00051EEB">
        <w:rPr>
          <w:b w:val="0"/>
          <w:bCs w:val="0"/>
        </w:rPr>
        <w:t>extracted from the</w:t>
      </w:r>
      <w:r w:rsidR="004D14EB" w:rsidRPr="004D14EB">
        <w:rPr>
          <w:b w:val="0"/>
          <w:bCs w:val="0"/>
        </w:rPr>
        <w:t xml:space="preserve"> GLM that predicts total amino sugars </w:t>
      </w:r>
      <w:r w:rsidR="00147E26">
        <w:rPr>
          <w:b w:val="0"/>
          <w:bCs w:val="0"/>
        </w:rPr>
        <w:t xml:space="preserve">(mg/g) </w:t>
      </w:r>
      <w:r w:rsidR="004D14EB" w:rsidRPr="004D14EB">
        <w:rPr>
          <w:b w:val="0"/>
          <w:bCs w:val="0"/>
        </w:rPr>
        <w:t xml:space="preserve">with </w:t>
      </w:r>
      <w:r w:rsidR="00B50110">
        <w:rPr>
          <w:b w:val="0"/>
          <w:bCs w:val="0"/>
        </w:rPr>
        <w:t xml:space="preserve">reference </w:t>
      </w:r>
      <w:r w:rsidR="004D14EB" w:rsidRPr="004D14EB">
        <w:rPr>
          <w:b w:val="0"/>
          <w:bCs w:val="0"/>
        </w:rPr>
        <w:t xml:space="preserve">soil </w:t>
      </w:r>
      <w:r w:rsidR="00B50110">
        <w:rPr>
          <w:b w:val="0"/>
          <w:bCs w:val="0"/>
        </w:rPr>
        <w:t>group</w:t>
      </w:r>
      <w:r w:rsidR="004D14EB" w:rsidRPr="004D14EB">
        <w:rPr>
          <w:b w:val="0"/>
          <w:bCs w:val="0"/>
        </w:rPr>
        <w:t>.</w:t>
      </w:r>
      <w:r w:rsidR="00923FBC">
        <w:rPr>
          <w:b w:val="0"/>
          <w:bCs w:val="0"/>
        </w:rPr>
        <w:t xml:space="preserve"> </w:t>
      </w:r>
      <w:r w:rsidR="00E33BAD">
        <w:rPr>
          <w:b w:val="0"/>
          <w:bCs w:val="0"/>
        </w:rPr>
        <w:t>This table shows the contrast</w:t>
      </w:r>
      <w:r w:rsidR="002A3CB7">
        <w:rPr>
          <w:b w:val="0"/>
          <w:bCs w:val="0"/>
        </w:rPr>
        <w:t xml:space="preserve"> between soil groups</w:t>
      </w:r>
      <w:r w:rsidR="00E33BAD">
        <w:rPr>
          <w:b w:val="0"/>
          <w:bCs w:val="0"/>
        </w:rPr>
        <w:t>, s</w:t>
      </w:r>
      <w:r w:rsidR="00923FBC">
        <w:rPr>
          <w:b w:val="0"/>
          <w:bCs w:val="0"/>
        </w:rPr>
        <w:t>tandard error (SE)</w:t>
      </w:r>
      <w:r w:rsidR="00E33BAD">
        <w:rPr>
          <w:b w:val="0"/>
          <w:bCs w:val="0"/>
        </w:rPr>
        <w:t xml:space="preserve">, and p-values. </w:t>
      </w:r>
      <w:r w:rsidR="004D14EB" w:rsidRPr="004D14EB">
        <w:rPr>
          <w:b w:val="0"/>
          <w:bCs w:val="0"/>
        </w:rPr>
        <w:t>Bold p</w:t>
      </w:r>
      <w:r w:rsidR="00E33BAD">
        <w:rPr>
          <w:b w:val="0"/>
          <w:bCs w:val="0"/>
        </w:rPr>
        <w:t>-</w:t>
      </w:r>
      <w:r w:rsidR="004D14EB" w:rsidRPr="004D14EB">
        <w:rPr>
          <w:b w:val="0"/>
          <w:bCs w:val="0"/>
        </w:rPr>
        <w:t xml:space="preserve">values indicate </w:t>
      </w:r>
      <w:r w:rsidR="00B01246">
        <w:rPr>
          <w:b w:val="0"/>
          <w:bCs w:val="0"/>
        </w:rPr>
        <w:t xml:space="preserve">that the EMM of </w:t>
      </w:r>
      <w:r w:rsidR="007D406C">
        <w:rPr>
          <w:b w:val="0"/>
          <w:bCs w:val="0"/>
        </w:rPr>
        <w:t>total amino sugar</w:t>
      </w:r>
      <w:r w:rsidR="00B01246">
        <w:rPr>
          <w:b w:val="0"/>
          <w:bCs w:val="0"/>
        </w:rPr>
        <w:t>s</w:t>
      </w:r>
      <w:r w:rsidR="007D406C">
        <w:rPr>
          <w:b w:val="0"/>
          <w:bCs w:val="0"/>
        </w:rPr>
        <w:t xml:space="preserve"> (mg/g) </w:t>
      </w:r>
      <w:r w:rsidR="00900C31">
        <w:rPr>
          <w:b w:val="0"/>
          <w:bCs w:val="0"/>
        </w:rPr>
        <w:t xml:space="preserve">significantly differ between reference soil groups </w:t>
      </w:r>
      <w:r w:rsidR="004D14EB" w:rsidRPr="004D14EB">
        <w:rPr>
          <w:b w:val="0"/>
          <w:bCs w:val="0"/>
        </w:rPr>
        <w:t>at alpha level 0.05</w:t>
      </w:r>
      <w:r w:rsidR="00147E26">
        <w:rPr>
          <w:b w:val="0"/>
          <w:bCs w:val="0"/>
        </w:rPr>
        <w:t>.</w:t>
      </w:r>
    </w:p>
    <w:tbl>
      <w:tblPr>
        <w:tblW w:w="9352" w:type="dxa"/>
        <w:tblBorders>
          <w:top w:val="single" w:sz="6" w:space="0" w:color="BFBFBF" w:themeColor="background1" w:themeShade="BF"/>
          <w:insideH w:val="single" w:sz="6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2"/>
        <w:gridCol w:w="2070"/>
        <w:gridCol w:w="1800"/>
        <w:gridCol w:w="2700"/>
      </w:tblGrid>
      <w:tr w:rsidR="001F5324" w:rsidRPr="004D37EA" w14:paraId="702C47B1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4985F0" w14:textId="77777777" w:rsidR="001F5324" w:rsidRPr="004D37EA" w:rsidRDefault="001F5324" w:rsidP="00271703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14:paraId="6DA260D1" w14:textId="68A425D9" w:rsidR="001F5324" w:rsidRPr="004D37EA" w:rsidRDefault="001F5324" w:rsidP="00271703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>Contrast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692625" w14:textId="50D55153" w:rsidR="001F5324" w:rsidRPr="004D37EA" w:rsidRDefault="00271703" w:rsidP="00271703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    </w:t>
            </w:r>
            <w:r w:rsidR="001F5324"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>EMM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E9026E" w14:textId="2100D1CD" w:rsidR="001F5324" w:rsidRPr="004D37EA" w:rsidRDefault="00271703" w:rsidP="00271703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</w:t>
            </w:r>
            <w:r w:rsidR="001F5324"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>SE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0EF727" w14:textId="5DB80269" w:rsidR="001F5324" w:rsidRPr="004D37EA" w:rsidRDefault="00271703" w:rsidP="00271703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       </w:t>
            </w:r>
            <w:r w:rsidR="000120BE"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 w:rsidR="001F5324"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>P-value</w:t>
            </w:r>
          </w:p>
        </w:tc>
      </w:tr>
      <w:tr w:rsidR="001F5324" w:rsidRPr="004D37EA" w14:paraId="7F0F18CA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C737CD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arenosol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B4B6F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1.0774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DC3FE7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0.4118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8C6BC4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0.2097</w:t>
            </w:r>
          </w:p>
        </w:tc>
      </w:tr>
      <w:tr w:rsidR="001F5324" w:rsidRPr="004D37EA" w14:paraId="0C2F2468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36EE61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calcisol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63AF6B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0.7922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4D6DD9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0.4461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7BD1DF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0.7507</w:t>
            </w:r>
          </w:p>
        </w:tc>
      </w:tr>
      <w:tr w:rsidR="001F5324" w:rsidRPr="004D37EA" w14:paraId="42D0DE82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94510C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cambisol_a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F5F3B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1.1320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94138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0.4114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BD8CD7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0.1535</w:t>
            </w:r>
          </w:p>
        </w:tc>
      </w:tr>
      <w:tr w:rsidR="001F5324" w:rsidRPr="004D37EA" w14:paraId="11B81F52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F5093A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cambisol_b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6FD469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-9.3137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34678F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1.5728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75A141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508FF9D4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96450F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gelisol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E43A1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1.1252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95AF45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0.4114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71A9E9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0.1597</w:t>
            </w:r>
          </w:p>
        </w:tc>
      </w:tr>
      <w:tr w:rsidR="001F5324" w:rsidRPr="004D37EA" w14:paraId="2183344F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701DF8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histosol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3A98C5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-5.9175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03AA10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0.7718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A0023F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2E759188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7A7345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kastanozem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A4FD3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-21.6824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367C6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2.7556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00D845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603CEAF4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5CD1CD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luvisol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E9A14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1.0580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DD8732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0.4163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9877E8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0.2463</w:t>
            </w:r>
          </w:p>
        </w:tc>
      </w:tr>
      <w:tr w:rsidR="001F5324" w:rsidRPr="004D37EA" w14:paraId="664DAE2D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0E6D28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mollisol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7E5B30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-3.3831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7D4177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0.9094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4543F9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0.0076</w:t>
            </w:r>
          </w:p>
        </w:tc>
      </w:tr>
      <w:tr w:rsidR="001F5324" w:rsidRPr="004D37EA" w14:paraId="2040B410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FE4F7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calcisol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9FB1CB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-0.2852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749F5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0.1741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1002E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0.8293</w:t>
            </w:r>
          </w:p>
        </w:tc>
      </w:tr>
      <w:tr w:rsidR="001F5324" w:rsidRPr="004D37EA" w14:paraId="6C6BBC87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488AFF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cambisol_a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0959E4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0.0546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CA400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0.0240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07B306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0.4061</w:t>
            </w:r>
          </w:p>
        </w:tc>
      </w:tr>
      <w:tr w:rsidR="001F5324" w:rsidRPr="004D37EA" w14:paraId="4AA35407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2C6E97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cambisol_b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9B9842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-10.3911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2CEA21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1.5182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1EB8C6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5AB4E070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DB710C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gelisol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8CD7C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0.0478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3E3E2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0.0240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E3A16D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0.6087</w:t>
            </w:r>
          </w:p>
        </w:tc>
      </w:tr>
      <w:tr w:rsidR="001F5324" w:rsidRPr="004D37EA" w14:paraId="753C1121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12FCAE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histosol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7490CE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-6.9949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E3F067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0.6535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A506C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622A01FF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6A244A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kastanozem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FEE3C1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-22.7598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7437C9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2.7248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8CD73D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55C6A9F1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9B6E61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luvisol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E63170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-0.0194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038A5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0.0679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DF7CE1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1.0000</w:t>
            </w:r>
          </w:p>
        </w:tc>
      </w:tr>
      <w:tr w:rsidR="001F5324" w:rsidRPr="004D37EA" w14:paraId="7A75A694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725319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mollisol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EACA09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-4.4606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55A0F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0.8114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0C5069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393E66F6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848530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cambisol_a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F63B0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0.3398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429AE2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0.1733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3CC42A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0.6266</w:t>
            </w:r>
          </w:p>
        </w:tc>
      </w:tr>
      <w:tr w:rsidR="001F5324" w:rsidRPr="004D37EA" w14:paraId="5F6A06B6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00ADD5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cambisol_b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197C46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-10.1059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C1769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1.5279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EFBE72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1C89DF88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05228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gelisol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AC7A70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0.3330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E1CD1E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0.1733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86C03F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0.6542</w:t>
            </w:r>
          </w:p>
        </w:tc>
      </w:tr>
      <w:tr w:rsidR="001F5324" w:rsidRPr="004D37EA" w14:paraId="48974E58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512DCC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histosol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56D4F1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-6.7097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342474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0.6756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673635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526A92A0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A55D8F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kastanozem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031DC0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-22.4746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9930AF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2.7302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ED6C8E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45C4E5DB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87D486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luvisol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F0EEB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0.2658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021096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0.1846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430FE0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0.9146</w:t>
            </w:r>
          </w:p>
        </w:tc>
      </w:tr>
      <w:tr w:rsidR="001F5324" w:rsidRPr="004D37EA" w14:paraId="60EEBA61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2E876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mollisol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8CD1E8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-4.1753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5D7F5C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0.8293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EBAA3C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396E1B06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70FB5F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cambisol_b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68471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-10.4457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7B7C65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1.5181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5FF605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42C4F773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0F7CA9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gelisol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2E442B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-0.0068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FA3196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0.0172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4D2D06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1.0000</w:t>
            </w:r>
          </w:p>
        </w:tc>
      </w:tr>
      <w:tr w:rsidR="001F5324" w:rsidRPr="004D37EA" w14:paraId="7428E2CB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5E06E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lastRenderedPageBreak/>
              <w:t>cambisol_a - histosol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8FAAC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-7.0495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97BE28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0.6532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66D5E8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61C3DDE2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918AD1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kastanozem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87648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-22.8144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29028E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2.7248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540EAE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6BC4B271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241B8B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luvisol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416150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-0.0740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3F0E49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0.0658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13C04B" w14:textId="77777777" w:rsidR="001F5324" w:rsidRPr="004D37EA" w:rsidRDefault="001F5324" w:rsidP="000120BE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0.9824</w:t>
            </w:r>
          </w:p>
        </w:tc>
      </w:tr>
      <w:tr w:rsidR="001F5324" w:rsidRPr="004D37EA" w14:paraId="1DBC2938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FE97E7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mollisol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1666B1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-4.5151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6E4BD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0.8112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5FA7FC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59F0F3A7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86056F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cambisol_b - gelisol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8B6716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10.4389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FEA92E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1.5181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AD4305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1C5094CC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C02989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cambisol_b - histosol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061468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3.3962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49B6FF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1.6526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FE069D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0.5596</w:t>
            </w:r>
          </w:p>
        </w:tc>
      </w:tr>
      <w:tr w:rsidR="001F5324" w:rsidRPr="004D37EA" w14:paraId="10AB5FFE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690ED4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cambisol_b - kastanozem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6AC81D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-12.3687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8BC5FF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3.1191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3789B8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0.0029</w:t>
            </w:r>
          </w:p>
        </w:tc>
      </w:tr>
      <w:tr w:rsidR="001F5324" w:rsidRPr="004D37EA" w14:paraId="05C5EAA6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8E4866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cambisol_b - luvisol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7C4295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10.3717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12F337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1.5194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0981D1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2CC4F212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C78CDE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cambisol_b - mollisol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73DAB8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5.9306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9A95EA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1.7211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762060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0.0203</w:t>
            </w:r>
          </w:p>
        </w:tc>
      </w:tr>
      <w:tr w:rsidR="001F5324" w:rsidRPr="004D37EA" w14:paraId="76ED2AC1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87654C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gelisol - histosol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45D665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-7.0427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3ECCF7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0.6532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49E54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1F4E498E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E3224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gelisol - kastanozem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2644A8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-22.8076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248FA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2.7248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A7394D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5B6B1BE4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689126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gelisol - luvisol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9519FF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-0.0672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13388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0.0658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6BAA25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0.9911</w:t>
            </w:r>
          </w:p>
        </w:tc>
      </w:tr>
      <w:tr w:rsidR="001F5324" w:rsidRPr="004D37EA" w14:paraId="21859F09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19F17D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gelisol - mollisol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522551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-4.5083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6E9D9E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0.8112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A1A6B8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11CDDC8B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32ECF8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histosol - kastanozem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B9B1A0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-15.7649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DFFE32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2.8019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27B169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7C95AE58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927A58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histosol - luvisol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6C3E24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6.9755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989915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0.6563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35A8B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5A3CC19C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4E6593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histosol - mollisol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9B78C3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2.5343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74D22B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1.0414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AF82E1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0.3056</w:t>
            </w:r>
          </w:p>
        </w:tc>
      </w:tr>
      <w:tr w:rsidR="001F5324" w:rsidRPr="004D37EA" w14:paraId="629C5A76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DC6FA3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kastanozem - luvisol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B3A49F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22.7404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BF2A86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2.7255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CF2A72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69A3F72B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47553C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kastanozem - mollisol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9D95A6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18.2992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82B347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2.8429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24B0EB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1F5324" w:rsidRPr="004D37EA" w14:paraId="3E41B689" w14:textId="77777777" w:rsidTr="00BC194E">
        <w:trPr>
          <w:trHeight w:val="315"/>
        </w:trPr>
        <w:tc>
          <w:tcPr>
            <w:tcW w:w="2782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4E179E" w14:textId="77777777" w:rsidR="001F5324" w:rsidRPr="004D37EA" w:rsidRDefault="001F5324" w:rsidP="001F5324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luvisol - mollisol</w:t>
            </w:r>
          </w:p>
        </w:tc>
        <w:tc>
          <w:tcPr>
            <w:tcW w:w="207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ECF0ED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-4.4412</w:t>
            </w:r>
          </w:p>
        </w:tc>
        <w:tc>
          <w:tcPr>
            <w:tcW w:w="18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E3767C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0.8137</w:t>
            </w:r>
          </w:p>
        </w:tc>
        <w:tc>
          <w:tcPr>
            <w:tcW w:w="270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454A57" w14:textId="77777777" w:rsidR="001F5324" w:rsidRPr="004D37EA" w:rsidRDefault="001F5324" w:rsidP="001F532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</w:tbl>
    <w:p w14:paraId="1B2CDE90" w14:textId="2C71C4F6" w:rsidR="00FD2267" w:rsidRDefault="00FD2267" w:rsidP="00FD2267">
      <w:pPr>
        <w:pStyle w:val="NoSpacing"/>
      </w:pPr>
    </w:p>
    <w:p w14:paraId="239DC957" w14:textId="7741DC61" w:rsidR="003C2D38" w:rsidRDefault="003C2D38" w:rsidP="00FD2267">
      <w:pPr>
        <w:pStyle w:val="NoSpacing"/>
      </w:pPr>
    </w:p>
    <w:p w14:paraId="174749DF" w14:textId="34F1F35B" w:rsidR="00E45C6A" w:rsidRDefault="004558EB" w:rsidP="00FE7FD6">
      <w:pPr>
        <w:pStyle w:val="Caption"/>
        <w:rPr>
          <w:b w:val="0"/>
          <w:bCs w:val="0"/>
        </w:rPr>
      </w:pPr>
      <w:r>
        <w:t xml:space="preserve">Supplementary </w:t>
      </w:r>
      <w:r w:rsidR="00DC6618">
        <w:t>Table S2</w:t>
      </w:r>
      <w:r w:rsidR="00DC6618" w:rsidRPr="009655EB">
        <w:t xml:space="preserve">. </w:t>
      </w:r>
      <w:r w:rsidR="00C96156">
        <w:rPr>
          <w:b w:val="0"/>
          <w:bCs w:val="0"/>
        </w:rPr>
        <w:t xml:space="preserve">Pairwise comparisons of muramic acid (mg/g) </w:t>
      </w:r>
      <w:r w:rsidR="00C96156" w:rsidRPr="004D14EB">
        <w:rPr>
          <w:b w:val="0"/>
          <w:bCs w:val="0"/>
        </w:rPr>
        <w:t xml:space="preserve">estimated marginal means (EMM) </w:t>
      </w:r>
      <w:r w:rsidR="00C96156">
        <w:rPr>
          <w:b w:val="0"/>
          <w:bCs w:val="0"/>
        </w:rPr>
        <w:t>across reference soil groups. EMM were extracted from the</w:t>
      </w:r>
      <w:r w:rsidR="00C96156" w:rsidRPr="004D14EB">
        <w:rPr>
          <w:b w:val="0"/>
          <w:bCs w:val="0"/>
        </w:rPr>
        <w:t xml:space="preserve"> GLM that predicts </w:t>
      </w:r>
      <w:r w:rsidR="00C96156">
        <w:rPr>
          <w:b w:val="0"/>
          <w:bCs w:val="0"/>
        </w:rPr>
        <w:t>muramic acid</w:t>
      </w:r>
      <w:r w:rsidR="00C96156" w:rsidRPr="004D14EB">
        <w:rPr>
          <w:b w:val="0"/>
          <w:bCs w:val="0"/>
        </w:rPr>
        <w:t xml:space="preserve"> </w:t>
      </w:r>
      <w:r w:rsidR="00C96156">
        <w:rPr>
          <w:b w:val="0"/>
          <w:bCs w:val="0"/>
        </w:rPr>
        <w:t xml:space="preserve">(mg/g) </w:t>
      </w:r>
      <w:r w:rsidR="00C96156" w:rsidRPr="004D14EB">
        <w:rPr>
          <w:b w:val="0"/>
          <w:bCs w:val="0"/>
        </w:rPr>
        <w:t xml:space="preserve">with </w:t>
      </w:r>
      <w:r w:rsidR="00C96156">
        <w:rPr>
          <w:b w:val="0"/>
          <w:bCs w:val="0"/>
        </w:rPr>
        <w:t xml:space="preserve">reference </w:t>
      </w:r>
      <w:r w:rsidR="00C96156" w:rsidRPr="004D14EB">
        <w:rPr>
          <w:b w:val="0"/>
          <w:bCs w:val="0"/>
        </w:rPr>
        <w:t xml:space="preserve">soil </w:t>
      </w:r>
      <w:r w:rsidR="00C96156">
        <w:rPr>
          <w:b w:val="0"/>
          <w:bCs w:val="0"/>
        </w:rPr>
        <w:t>group</w:t>
      </w:r>
      <w:r w:rsidR="00C96156" w:rsidRPr="004D14EB">
        <w:rPr>
          <w:b w:val="0"/>
          <w:bCs w:val="0"/>
        </w:rPr>
        <w:t>.</w:t>
      </w:r>
      <w:r w:rsidR="00C96156">
        <w:rPr>
          <w:b w:val="0"/>
          <w:bCs w:val="0"/>
        </w:rPr>
        <w:t xml:space="preserve"> This table shows the contrast between soil groups, standard error (SE), and p-values. </w:t>
      </w:r>
      <w:r w:rsidR="00C96156" w:rsidRPr="004D14EB">
        <w:rPr>
          <w:b w:val="0"/>
          <w:bCs w:val="0"/>
        </w:rPr>
        <w:t>Bold p</w:t>
      </w:r>
      <w:r w:rsidR="00C96156">
        <w:rPr>
          <w:b w:val="0"/>
          <w:bCs w:val="0"/>
        </w:rPr>
        <w:t>-</w:t>
      </w:r>
      <w:r w:rsidR="00C96156" w:rsidRPr="004D14EB">
        <w:rPr>
          <w:b w:val="0"/>
          <w:bCs w:val="0"/>
        </w:rPr>
        <w:t>values indicate</w:t>
      </w:r>
      <w:r w:rsidR="00B01246">
        <w:rPr>
          <w:b w:val="0"/>
          <w:bCs w:val="0"/>
        </w:rPr>
        <w:t xml:space="preserve"> that the EMM of</w:t>
      </w:r>
      <w:r w:rsidR="00C96156" w:rsidRPr="004D14EB">
        <w:rPr>
          <w:b w:val="0"/>
          <w:bCs w:val="0"/>
        </w:rPr>
        <w:t xml:space="preserve"> </w:t>
      </w:r>
      <w:r w:rsidR="007D406C">
        <w:rPr>
          <w:b w:val="0"/>
          <w:bCs w:val="0"/>
        </w:rPr>
        <w:t xml:space="preserve">muramic acid (mg/g) </w:t>
      </w:r>
      <w:r w:rsidR="00C96156">
        <w:rPr>
          <w:b w:val="0"/>
          <w:bCs w:val="0"/>
        </w:rPr>
        <w:t xml:space="preserve">significantly differ between reference soil groups </w:t>
      </w:r>
      <w:r w:rsidR="00C96156" w:rsidRPr="004D14EB">
        <w:rPr>
          <w:b w:val="0"/>
          <w:bCs w:val="0"/>
        </w:rPr>
        <w:t>at alpha level 0.05</w:t>
      </w:r>
    </w:p>
    <w:tbl>
      <w:tblPr>
        <w:tblW w:w="92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2216"/>
        <w:gridCol w:w="1800"/>
        <w:gridCol w:w="2610"/>
      </w:tblGrid>
      <w:tr w:rsidR="00034B25" w:rsidRPr="004D37EA" w14:paraId="19AFB501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D17730" w14:textId="77777777" w:rsidR="00034B25" w:rsidRPr="004D37EA" w:rsidRDefault="00034B25" w:rsidP="0027170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</w:p>
          <w:p w14:paraId="22D65111" w14:textId="77777777" w:rsidR="00034B25" w:rsidRPr="004D37EA" w:rsidRDefault="00034B25" w:rsidP="00271703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>Contrast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F0D0EB" w14:textId="137279C5" w:rsidR="00034B25" w:rsidRPr="004D37EA" w:rsidRDefault="00271703" w:rsidP="0027170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</w:t>
            </w:r>
            <w:r w:rsidR="00034B25"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>EMM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8B95BF" w14:textId="088A7D0E" w:rsidR="00034B25" w:rsidRPr="004D37EA" w:rsidRDefault="00271703" w:rsidP="0027170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 xml:space="preserve">        </w:t>
            </w:r>
            <w:r w:rsidR="00034B25"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>SE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FC9A13" w14:textId="04928427" w:rsidR="00034B25" w:rsidRPr="004D37EA" w:rsidRDefault="00271703" w:rsidP="0027170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       </w:t>
            </w:r>
            <w:r w:rsidR="00034B25" w:rsidRPr="004D37EA"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</w:rPr>
              <w:t>P-value</w:t>
            </w:r>
          </w:p>
        </w:tc>
      </w:tr>
      <w:tr w:rsidR="005811DC" w:rsidRPr="004D37EA" w14:paraId="548A7F27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6A450C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arenosol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E7CBBA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31.4636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7F8DC4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5.1419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6E60F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68C2A6D7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3CE796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calcisol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8D5F54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32.6832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8EDA5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5.2188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AA6EE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61CF9C8D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8770A8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cambisol_a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F99BBE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27.0259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D8C981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5.2924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7088C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5A8FDBCD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B5C82D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cambisol_b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CD6952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-38.9336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4E5C1B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8.2913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30789D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0.0001</w:t>
            </w:r>
          </w:p>
        </w:tc>
      </w:tr>
      <w:tr w:rsidR="005811DC" w:rsidRPr="004D37EA" w14:paraId="3CAC74AE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F02D39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histosol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03D72C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33.5335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62894D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5.0529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3A326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335BC711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051A57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kastanozem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D0615C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1.6909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33D38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6.0781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4691FF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1.0000</w:t>
            </w:r>
          </w:p>
        </w:tc>
      </w:tr>
      <w:tr w:rsidR="005811DC" w:rsidRPr="004D37EA" w14:paraId="3E7D6AFA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F0B270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lastRenderedPageBreak/>
              <w:t>anthrosol - luvisol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FA55AB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42.0097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B558F1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5.0386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21C488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523B50D0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7DBCEE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anthrosol - mollisol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C5D492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-1.3072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78C44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7.2082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0E861A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1.0000</w:t>
            </w:r>
          </w:p>
        </w:tc>
      </w:tr>
      <w:tr w:rsidR="005811DC" w:rsidRPr="004D37EA" w14:paraId="7B746D36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980C56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calcisol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1E11BE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1.2195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9B58F9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1.7857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B13613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0.9990</w:t>
            </w:r>
          </w:p>
        </w:tc>
      </w:tr>
      <w:tr w:rsidR="005811DC" w:rsidRPr="004D37EA" w14:paraId="3432B4EC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8EA9A0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cambisol_a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0E4673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-4.4377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B1961F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1.9905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D91620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0.3863</w:t>
            </w:r>
          </w:p>
        </w:tc>
      </w:tr>
      <w:tr w:rsidR="005811DC" w:rsidRPr="004D37EA" w14:paraId="173D9360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39FC6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cambisol_b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2520D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-70.3973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69642B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6.6857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34A8D3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2A972572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4B92EE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histosol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50921F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2.0698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028B0C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1.2187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9D38C2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0.7478</w:t>
            </w:r>
          </w:p>
        </w:tc>
      </w:tr>
      <w:tr w:rsidR="005811DC" w:rsidRPr="004D37EA" w14:paraId="174E19AB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45E63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kastanozem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259E0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-29.7728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2C01CB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3.5910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4D8E0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20F1D5A0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3B67AA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luvisol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04A45F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10.5460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22B28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1.1579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27624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619AE57E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9D10F5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arenosol - mollisol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A0878B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-32.7708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7CBD61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5.2831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7A22EE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40AB654F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62F53C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cambisol_a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66A5D7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-5.6573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F4CE92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2.1815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A589FC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0.1892</w:t>
            </w:r>
          </w:p>
        </w:tc>
      </w:tr>
      <w:tr w:rsidR="005811DC" w:rsidRPr="004D37EA" w14:paraId="2224F003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5A5C99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cambisol_b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9F0557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-71.6168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9CB771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6.7450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3645EA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28339793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1859EF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histosol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3F2488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0.8503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692EE1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1.5107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382D6E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0.9998</w:t>
            </w:r>
          </w:p>
        </w:tc>
      </w:tr>
      <w:tr w:rsidR="005811DC" w:rsidRPr="004D37EA" w14:paraId="3A1A0F89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4AA83C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kastanozem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24EAB9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-30.9923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4DAEBF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3.7004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35B2D3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3B792C45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D2CE2B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luvisol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3C017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9.3265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1114C2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1.4621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565148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12A51707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A4293C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calcisol - mollisol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CEB84A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-33.9904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80D263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5.3580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140232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49D7DEA9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71195E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cambisol_b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E7235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-65.9595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435B34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6.8021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0EC63C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4ABD558C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85E4B0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histosol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A33857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6.5076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B5139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1.7480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D1AE4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0.0061</w:t>
            </w:r>
          </w:p>
        </w:tc>
      </w:tr>
      <w:tr w:rsidR="005811DC" w:rsidRPr="004D37EA" w14:paraId="4492E0BE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7C8F4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kastanozem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35247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-25.3350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C4AB51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3.8034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ED243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2843E9AB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C4AA8B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luvisol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CF8851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14.9838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AD3B88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1.7062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D19B68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4FEFC3A3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68112C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cambisol_a - mollisol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67ACD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-28.3331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5E5E23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5.4297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4E6118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570F62AF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31300A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cambisol_b - histosol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0CB1B8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72.4671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0AC19F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6.6175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B2F289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4D1C039C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49C984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cambisol_b - kastanozem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C47CAF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40.6245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F0141A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7.4298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3FEAB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291577B7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C35A0D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cambisol_b - luvisol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62918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80.9433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756B4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6.6066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A0E247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79A4F7D6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9E6A9E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cambisol_b - mollisol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6CFFA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37.6264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984B63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8.3796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90E4C3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0.0002</w:t>
            </w:r>
          </w:p>
        </w:tc>
      </w:tr>
      <w:tr w:rsidR="005811DC" w:rsidRPr="004D37EA" w14:paraId="537775DE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C4B544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histosol - kastanozem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6ADA87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-31.8426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4E4B4D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3.4625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ABB625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4AD89668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F1A9FB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histosol - luvisol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12BDFA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8.4762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0EF7B7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0.6591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41DD6F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7A64A928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EFEA0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histosol - mollisol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4B4114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-34.8407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0C66F9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5.1966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D7159A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34E96006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A593F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kastanozem - luvisol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FE872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40.3188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939EA9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3.4416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3AB2C8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  <w:tr w:rsidR="005811DC" w:rsidRPr="004D37EA" w14:paraId="24C173F8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1596F3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kastanozem - mollisol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4CE122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-2.9981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65D51A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6.1980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AD3B1C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0.9999</w:t>
            </w:r>
          </w:p>
        </w:tc>
      </w:tr>
      <w:tr w:rsidR="005811DC" w:rsidRPr="004D37EA" w14:paraId="444E7994" w14:textId="77777777" w:rsidTr="00034B25">
        <w:trPr>
          <w:trHeight w:val="315"/>
        </w:trPr>
        <w:tc>
          <w:tcPr>
            <w:tcW w:w="0" w:type="auto"/>
            <w:tcBorders>
              <w:top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8ABFEB" w14:textId="77777777" w:rsidR="005811DC" w:rsidRPr="004D37EA" w:rsidRDefault="005811DC" w:rsidP="005811D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luvisol - mollisol</w:t>
            </w:r>
          </w:p>
        </w:tc>
        <w:tc>
          <w:tcPr>
            <w:tcW w:w="2216" w:type="dxa"/>
            <w:tcBorders>
              <w:top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F17781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-43.3169</w:t>
            </w:r>
          </w:p>
        </w:tc>
        <w:tc>
          <w:tcPr>
            <w:tcW w:w="1800" w:type="dxa"/>
            <w:tcBorders>
              <w:top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82879A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color w:val="333333"/>
                <w:szCs w:val="24"/>
              </w:rPr>
              <w:t>5.1827</w:t>
            </w:r>
          </w:p>
        </w:tc>
        <w:tc>
          <w:tcPr>
            <w:tcW w:w="2610" w:type="dxa"/>
            <w:tcBorders>
              <w:top w:val="single" w:sz="6" w:space="0" w:color="A6A6A6" w:themeColor="background1" w:themeShade="A6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98DC76" w14:textId="77777777" w:rsidR="005811DC" w:rsidRPr="004D37EA" w:rsidRDefault="005811DC" w:rsidP="005811DC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4D37EA">
              <w:rPr>
                <w:rFonts w:eastAsia="Times New Roman" w:cs="Times New Roman"/>
                <w:b/>
                <w:bCs/>
                <w:color w:val="333333"/>
                <w:szCs w:val="24"/>
              </w:rPr>
              <w:t>0.0000</w:t>
            </w:r>
          </w:p>
        </w:tc>
      </w:tr>
    </w:tbl>
    <w:p w14:paraId="34B063E9" w14:textId="1B712651" w:rsidR="003C2D38" w:rsidRDefault="003C2D38" w:rsidP="00FD2267">
      <w:pPr>
        <w:pStyle w:val="NoSpacing"/>
      </w:pPr>
    </w:p>
    <w:p w14:paraId="5ED7BDB4" w14:textId="2B489F3B" w:rsidR="00437C03" w:rsidRDefault="00437C03" w:rsidP="00FD2267">
      <w:pPr>
        <w:pStyle w:val="NoSpacing"/>
      </w:pPr>
    </w:p>
    <w:p w14:paraId="1C11576E" w14:textId="37C11931" w:rsidR="00437C03" w:rsidRDefault="00437C03" w:rsidP="00FD2267">
      <w:pPr>
        <w:pStyle w:val="NoSpacing"/>
      </w:pPr>
    </w:p>
    <w:p w14:paraId="05F02F6A" w14:textId="6A57BB57" w:rsidR="001B535C" w:rsidRDefault="001B535C" w:rsidP="00FD2267">
      <w:pPr>
        <w:pStyle w:val="NoSpacing"/>
      </w:pPr>
    </w:p>
    <w:p w14:paraId="15FB6148" w14:textId="77777777" w:rsidR="001B535C" w:rsidRPr="00FD2267" w:rsidRDefault="001B535C" w:rsidP="00FD2267">
      <w:pPr>
        <w:pStyle w:val="NoSpacing"/>
      </w:pPr>
    </w:p>
    <w:sectPr w:rsidR="001B535C" w:rsidRPr="00FD2267" w:rsidSect="00BC580F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B3025" w14:textId="77777777" w:rsidR="004A2F2B" w:rsidRDefault="004A2F2B" w:rsidP="00117666">
      <w:pPr>
        <w:spacing w:after="0"/>
      </w:pPr>
      <w:r>
        <w:separator/>
      </w:r>
    </w:p>
  </w:endnote>
  <w:endnote w:type="continuationSeparator" w:id="0">
    <w:p w14:paraId="6FAFF98D" w14:textId="77777777" w:rsidR="004A2F2B" w:rsidRDefault="004A2F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148B2" w14:textId="77777777" w:rsidR="004A2F2B" w:rsidRDefault="004A2F2B" w:rsidP="00117666">
      <w:pPr>
        <w:spacing w:after="0"/>
      </w:pPr>
      <w:r>
        <w:separator/>
      </w:r>
    </w:p>
  </w:footnote>
  <w:footnote w:type="continuationSeparator" w:id="0">
    <w:p w14:paraId="010CAE63" w14:textId="77777777" w:rsidR="004A2F2B" w:rsidRDefault="004A2F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12095888">
    <w:abstractNumId w:val="0"/>
  </w:num>
  <w:num w:numId="2" w16cid:durableId="1162156519">
    <w:abstractNumId w:val="4"/>
  </w:num>
  <w:num w:numId="3" w16cid:durableId="1452629386">
    <w:abstractNumId w:val="1"/>
  </w:num>
  <w:num w:numId="4" w16cid:durableId="243538237">
    <w:abstractNumId w:val="5"/>
  </w:num>
  <w:num w:numId="5" w16cid:durableId="8898065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645276">
    <w:abstractNumId w:val="3"/>
  </w:num>
  <w:num w:numId="7" w16cid:durableId="110439595">
    <w:abstractNumId w:val="6"/>
  </w:num>
  <w:num w:numId="8" w16cid:durableId="2053772617">
    <w:abstractNumId w:val="6"/>
  </w:num>
  <w:num w:numId="9" w16cid:durableId="1080256287">
    <w:abstractNumId w:val="6"/>
  </w:num>
  <w:num w:numId="10" w16cid:durableId="1074399401">
    <w:abstractNumId w:val="6"/>
  </w:num>
  <w:num w:numId="11" w16cid:durableId="1486163251">
    <w:abstractNumId w:val="6"/>
  </w:num>
  <w:num w:numId="12" w16cid:durableId="1603416361">
    <w:abstractNumId w:val="6"/>
  </w:num>
  <w:num w:numId="13" w16cid:durableId="1816991328">
    <w:abstractNumId w:val="3"/>
  </w:num>
  <w:num w:numId="14" w16cid:durableId="1127434476">
    <w:abstractNumId w:val="2"/>
  </w:num>
  <w:num w:numId="15" w16cid:durableId="1247961142">
    <w:abstractNumId w:val="2"/>
  </w:num>
  <w:num w:numId="16" w16cid:durableId="1138453149">
    <w:abstractNumId w:val="2"/>
  </w:num>
  <w:num w:numId="17" w16cid:durableId="52046392">
    <w:abstractNumId w:val="2"/>
  </w:num>
  <w:num w:numId="18" w16cid:durableId="66927770">
    <w:abstractNumId w:val="2"/>
  </w:num>
  <w:num w:numId="19" w16cid:durableId="668606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20BE"/>
    <w:rsid w:val="000128C5"/>
    <w:rsid w:val="0001436A"/>
    <w:rsid w:val="00034304"/>
    <w:rsid w:val="00034B25"/>
    <w:rsid w:val="00035434"/>
    <w:rsid w:val="00051EEB"/>
    <w:rsid w:val="00052A14"/>
    <w:rsid w:val="00064F94"/>
    <w:rsid w:val="0007217D"/>
    <w:rsid w:val="00072BAF"/>
    <w:rsid w:val="00077D53"/>
    <w:rsid w:val="00085A63"/>
    <w:rsid w:val="000E04F7"/>
    <w:rsid w:val="000E338E"/>
    <w:rsid w:val="00105FD9"/>
    <w:rsid w:val="00117666"/>
    <w:rsid w:val="00121B83"/>
    <w:rsid w:val="00147E26"/>
    <w:rsid w:val="001549D3"/>
    <w:rsid w:val="00160065"/>
    <w:rsid w:val="00166958"/>
    <w:rsid w:val="00177D84"/>
    <w:rsid w:val="00183BD2"/>
    <w:rsid w:val="001B535C"/>
    <w:rsid w:val="001E0AD6"/>
    <w:rsid w:val="001F5324"/>
    <w:rsid w:val="00267D18"/>
    <w:rsid w:val="00271703"/>
    <w:rsid w:val="00274347"/>
    <w:rsid w:val="002868E2"/>
    <w:rsid w:val="002869C3"/>
    <w:rsid w:val="002936E4"/>
    <w:rsid w:val="002A3CB7"/>
    <w:rsid w:val="002B4A57"/>
    <w:rsid w:val="002C5C28"/>
    <w:rsid w:val="002C74CA"/>
    <w:rsid w:val="002D0A6F"/>
    <w:rsid w:val="002F0817"/>
    <w:rsid w:val="003123F4"/>
    <w:rsid w:val="003544FB"/>
    <w:rsid w:val="003C2D38"/>
    <w:rsid w:val="003D1C80"/>
    <w:rsid w:val="003D2F2D"/>
    <w:rsid w:val="00401590"/>
    <w:rsid w:val="00423758"/>
    <w:rsid w:val="00423D09"/>
    <w:rsid w:val="00437C03"/>
    <w:rsid w:val="00447801"/>
    <w:rsid w:val="00452E9C"/>
    <w:rsid w:val="004558EB"/>
    <w:rsid w:val="004735C8"/>
    <w:rsid w:val="004947A6"/>
    <w:rsid w:val="004961FF"/>
    <w:rsid w:val="004A2F2B"/>
    <w:rsid w:val="004D14EB"/>
    <w:rsid w:val="004D37EA"/>
    <w:rsid w:val="00517A89"/>
    <w:rsid w:val="005250F2"/>
    <w:rsid w:val="00535F25"/>
    <w:rsid w:val="00540DDA"/>
    <w:rsid w:val="005811DC"/>
    <w:rsid w:val="00593EEA"/>
    <w:rsid w:val="005A5EEE"/>
    <w:rsid w:val="005C7B33"/>
    <w:rsid w:val="005E6713"/>
    <w:rsid w:val="006375C7"/>
    <w:rsid w:val="00654E8F"/>
    <w:rsid w:val="00660D05"/>
    <w:rsid w:val="006820B1"/>
    <w:rsid w:val="006B7D14"/>
    <w:rsid w:val="006C49AB"/>
    <w:rsid w:val="006C5AE0"/>
    <w:rsid w:val="006F787B"/>
    <w:rsid w:val="00701727"/>
    <w:rsid w:val="0070566C"/>
    <w:rsid w:val="00714C50"/>
    <w:rsid w:val="00725A7D"/>
    <w:rsid w:val="007353A9"/>
    <w:rsid w:val="007501BE"/>
    <w:rsid w:val="007648EF"/>
    <w:rsid w:val="00766FA3"/>
    <w:rsid w:val="00790BB3"/>
    <w:rsid w:val="007B47E8"/>
    <w:rsid w:val="007C206C"/>
    <w:rsid w:val="007D406C"/>
    <w:rsid w:val="007F431E"/>
    <w:rsid w:val="00817DD6"/>
    <w:rsid w:val="0083759F"/>
    <w:rsid w:val="008517D1"/>
    <w:rsid w:val="00863967"/>
    <w:rsid w:val="00885156"/>
    <w:rsid w:val="008A129B"/>
    <w:rsid w:val="008B05B4"/>
    <w:rsid w:val="008B43D8"/>
    <w:rsid w:val="008B5AB6"/>
    <w:rsid w:val="00900C31"/>
    <w:rsid w:val="009151AA"/>
    <w:rsid w:val="00923FBC"/>
    <w:rsid w:val="0093429D"/>
    <w:rsid w:val="00943573"/>
    <w:rsid w:val="009505E6"/>
    <w:rsid w:val="009545DB"/>
    <w:rsid w:val="009635E9"/>
    <w:rsid w:val="00964134"/>
    <w:rsid w:val="00970F7D"/>
    <w:rsid w:val="00981BFE"/>
    <w:rsid w:val="00994A3D"/>
    <w:rsid w:val="009A561F"/>
    <w:rsid w:val="009A7C21"/>
    <w:rsid w:val="009C2B12"/>
    <w:rsid w:val="00A035A8"/>
    <w:rsid w:val="00A174D9"/>
    <w:rsid w:val="00A450BD"/>
    <w:rsid w:val="00AA4D24"/>
    <w:rsid w:val="00AB6715"/>
    <w:rsid w:val="00B01246"/>
    <w:rsid w:val="00B1671E"/>
    <w:rsid w:val="00B25EB8"/>
    <w:rsid w:val="00B37F4D"/>
    <w:rsid w:val="00B50110"/>
    <w:rsid w:val="00B51D90"/>
    <w:rsid w:val="00B71EDD"/>
    <w:rsid w:val="00BC1877"/>
    <w:rsid w:val="00BC194E"/>
    <w:rsid w:val="00BC580F"/>
    <w:rsid w:val="00C52A7B"/>
    <w:rsid w:val="00C56BAF"/>
    <w:rsid w:val="00C679AA"/>
    <w:rsid w:val="00C75972"/>
    <w:rsid w:val="00C96156"/>
    <w:rsid w:val="00CC0104"/>
    <w:rsid w:val="00CD066B"/>
    <w:rsid w:val="00CE4FEE"/>
    <w:rsid w:val="00D060CF"/>
    <w:rsid w:val="00D531EA"/>
    <w:rsid w:val="00D8016F"/>
    <w:rsid w:val="00DB59C3"/>
    <w:rsid w:val="00DC259A"/>
    <w:rsid w:val="00DC6618"/>
    <w:rsid w:val="00DE23E8"/>
    <w:rsid w:val="00E06A8E"/>
    <w:rsid w:val="00E33BAD"/>
    <w:rsid w:val="00E45C6A"/>
    <w:rsid w:val="00E52377"/>
    <w:rsid w:val="00E537AD"/>
    <w:rsid w:val="00E64E17"/>
    <w:rsid w:val="00E866C9"/>
    <w:rsid w:val="00E90682"/>
    <w:rsid w:val="00EA3D3C"/>
    <w:rsid w:val="00EA4746"/>
    <w:rsid w:val="00EC090A"/>
    <w:rsid w:val="00ED20B5"/>
    <w:rsid w:val="00F168BE"/>
    <w:rsid w:val="00F31FEC"/>
    <w:rsid w:val="00F3703B"/>
    <w:rsid w:val="00F46900"/>
    <w:rsid w:val="00F61D89"/>
    <w:rsid w:val="00FB638E"/>
    <w:rsid w:val="00FD2267"/>
    <w:rsid w:val="00FE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2F0817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794">
          <w:marLeft w:val="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1BA79964DA2D4FB4302AE9C55013A3" ma:contentTypeVersion="12" ma:contentTypeDescription="Create a new document." ma:contentTypeScope="" ma:versionID="abb507174c7083b7c445e6ee793bdbee">
  <xsd:schema xmlns:xsd="http://www.w3.org/2001/XMLSchema" xmlns:xs="http://www.w3.org/2001/XMLSchema" xmlns:p="http://schemas.microsoft.com/office/2006/metadata/properties" xmlns:ns3="e374a9e2-c025-4464-95f8-941a5de46d72" xmlns:ns4="f681a275-a88f-41c8-94e9-1d315b707355" targetNamespace="http://schemas.microsoft.com/office/2006/metadata/properties" ma:root="true" ma:fieldsID="79cf27e9350e4f0195b20f21cdf5f8d0" ns3:_="" ns4:_="">
    <xsd:import namespace="e374a9e2-c025-4464-95f8-941a5de46d72"/>
    <xsd:import namespace="f681a275-a88f-41c8-94e9-1d315b7073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4a9e2-c025-4464-95f8-941a5de46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a275-a88f-41c8-94e9-1d315b7073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5F5DB13-AC00-437C-841D-EE4F5B5681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CE5BAB-F354-4645-802E-385C744F29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6647C-E095-401D-A8FC-8E9534101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4a9e2-c025-4464-95f8-941a5de46d72"/>
    <ds:schemaRef ds:uri="f681a275-a88f-41c8-94e9-1d315b7073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Dylan Mills</cp:lastModifiedBy>
  <cp:revision>2</cp:revision>
  <cp:lastPrinted>2013-10-03T12:51:00Z</cp:lastPrinted>
  <dcterms:created xsi:type="dcterms:W3CDTF">2022-09-05T09:25:00Z</dcterms:created>
  <dcterms:modified xsi:type="dcterms:W3CDTF">2022-09-05T09:25:00Z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0x010100471BA79964DA2D4FB4302AE9C55013A3</vt:lpwstr>
  </property>
</Properties>
</file>