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43B3283F" w:rsidR="00654E8F" w:rsidRDefault="00654E8F" w:rsidP="009A5665">
      <w:pPr>
        <w:pStyle w:val="SupplementaryMaterial"/>
        <w:jc w:val="left"/>
        <w:rPr>
          <w:i w:val="0"/>
          <w:iCs/>
        </w:rPr>
      </w:pPr>
      <w:r w:rsidRPr="009A5665">
        <w:rPr>
          <w:i w:val="0"/>
          <w:iCs/>
        </w:rPr>
        <w:t>Supplementary Material</w:t>
      </w:r>
    </w:p>
    <w:p w14:paraId="3D41FABD" w14:textId="77777777" w:rsidR="009A5665" w:rsidRPr="009A5665" w:rsidRDefault="009A5665" w:rsidP="009A5665">
      <w:pPr>
        <w:adjustRightInd w:val="0"/>
        <w:snapToGrid w:val="0"/>
        <w:spacing w:before="240" w:after="120" w:line="228" w:lineRule="auto"/>
        <w:jc w:val="center"/>
        <w:rPr>
          <w:rFonts w:eastAsia="Times New Roman" w:cs="Times New Roman"/>
          <w:color w:val="000000"/>
          <w:sz w:val="20"/>
          <w:szCs w:val="20"/>
          <w:lang w:eastAsia="de-DE" w:bidi="en-US"/>
        </w:rPr>
      </w:pPr>
      <w:r w:rsidRPr="009A5665">
        <w:rPr>
          <w:rFonts w:eastAsia="Times New Roman" w:cs="Times New Roman"/>
          <w:noProof/>
          <w:color w:val="000000"/>
          <w:sz w:val="20"/>
          <w:szCs w:val="20"/>
          <w:lang w:eastAsia="de-DE" w:bidi="en-US"/>
        </w:rPr>
        <w:drawing>
          <wp:inline distT="0" distB="0" distL="0" distR="0" wp14:anchorId="6BB6F241" wp14:editId="709E776C">
            <wp:extent cx="6427736" cy="4585252"/>
            <wp:effectExtent l="0" t="0" r="0" b="6350"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8"/>
                    <a:stretch/>
                  </pic:blipFill>
                  <pic:spPr bwMode="auto">
                    <a:xfrm>
                      <a:off x="0" y="0"/>
                      <a:ext cx="6456959" cy="460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FF8FF" w14:textId="03A780DA" w:rsidR="00CE2DA1" w:rsidRDefault="00011DCC" w:rsidP="009A5665">
      <w:pPr>
        <w:adjustRightInd w:val="0"/>
        <w:snapToGrid w:val="0"/>
        <w:spacing w:before="240" w:after="120" w:line="228" w:lineRule="auto"/>
        <w:rPr>
          <w:rFonts w:cs="Times New Roman"/>
          <w:szCs w:val="24"/>
        </w:rPr>
        <w:sectPr w:rsidR="00CE2DA1" w:rsidSect="009A5665">
          <w:headerReference w:type="even" r:id="rId9"/>
          <w:footerReference w:type="even" r:id="rId10"/>
          <w:footerReference w:type="default" r:id="rId11"/>
          <w:headerReference w:type="first" r:id="rId12"/>
          <w:pgSz w:w="15840" w:h="12240" w:orient="landscape"/>
          <w:pgMar w:top="1181" w:right="1138" w:bottom="1282" w:left="1138" w:header="720" w:footer="720" w:gutter="0"/>
          <w:cols w:space="720"/>
          <w:titlePg/>
          <w:docGrid w:linePitch="360"/>
        </w:sectPr>
      </w:pPr>
      <w:r>
        <w:rPr>
          <w:rFonts w:eastAsia="Times New Roman" w:cs="Times New Roman"/>
          <w:color w:val="000000"/>
          <w:szCs w:val="24"/>
          <w:lang w:eastAsia="de-DE" w:bidi="en-US"/>
        </w:rPr>
        <w:t xml:space="preserve">Supplementary </w:t>
      </w:r>
      <w:r w:rsidR="009A5665" w:rsidRPr="009A5665">
        <w:rPr>
          <w:rFonts w:eastAsia="Times New Roman" w:cs="Times New Roman"/>
          <w:color w:val="000000"/>
          <w:szCs w:val="24"/>
          <w:lang w:eastAsia="de-DE" w:bidi="en-US"/>
        </w:rPr>
        <w:t xml:space="preserve">Figure 1: </w:t>
      </w:r>
      <w:r w:rsidR="009A5665" w:rsidRPr="009A5665">
        <w:rPr>
          <w:rFonts w:cs="Times New Roman"/>
          <w:szCs w:val="24"/>
        </w:rPr>
        <w:t xml:space="preserve">The invasive impact classification for (A) </w:t>
      </w:r>
      <w:r w:rsidR="009A5665" w:rsidRPr="009A5665">
        <w:rPr>
          <w:rFonts w:cs="Times New Roman"/>
          <w:i/>
          <w:iCs/>
          <w:szCs w:val="24"/>
        </w:rPr>
        <w:t>Ailanthus altissima</w:t>
      </w:r>
      <w:r w:rsidR="009A5665" w:rsidRPr="009A5665">
        <w:rPr>
          <w:rFonts w:cs="Times New Roman"/>
          <w:szCs w:val="24"/>
        </w:rPr>
        <w:t xml:space="preserve">, (B) </w:t>
      </w:r>
      <w:r w:rsidR="009A5665" w:rsidRPr="009A5665">
        <w:rPr>
          <w:rFonts w:cs="Times New Roman"/>
          <w:i/>
          <w:iCs/>
          <w:szCs w:val="24"/>
        </w:rPr>
        <w:t>Morus alba</w:t>
      </w:r>
      <w:r w:rsidR="009A5665" w:rsidRPr="009A5665">
        <w:rPr>
          <w:rFonts w:cs="Times New Roman"/>
          <w:szCs w:val="24"/>
        </w:rPr>
        <w:t xml:space="preserve">, (C) </w:t>
      </w:r>
      <w:r w:rsidR="009A5665" w:rsidRPr="009A5665">
        <w:rPr>
          <w:rFonts w:cs="Times New Roman"/>
          <w:i/>
          <w:iCs/>
          <w:szCs w:val="24"/>
        </w:rPr>
        <w:t>Triadica sebifera</w:t>
      </w:r>
      <w:r w:rsidR="009A5665" w:rsidRPr="009A5665">
        <w:rPr>
          <w:rFonts w:cs="Times New Roman"/>
          <w:szCs w:val="24"/>
        </w:rPr>
        <w:t xml:space="preserve">, and (D) </w:t>
      </w:r>
      <w:r w:rsidR="009A5665" w:rsidRPr="009A5665">
        <w:rPr>
          <w:rFonts w:cs="Times New Roman"/>
          <w:i/>
          <w:iCs/>
          <w:szCs w:val="24"/>
        </w:rPr>
        <w:t>Picea abies</w:t>
      </w:r>
      <w:r w:rsidR="009A5665" w:rsidRPr="009A5665">
        <w:rPr>
          <w:rFonts w:cs="Times New Roman"/>
          <w:szCs w:val="24"/>
        </w:rPr>
        <w:t xml:space="preserve"> in each ecoregion section of the conterminous United States and coastal Alaska using Forest Inventory and Analysis (FIA) tree occurrence data.</w:t>
      </w:r>
    </w:p>
    <w:p w14:paraId="22684EE4" w14:textId="77777777" w:rsidR="00CE2DA1" w:rsidRPr="00CE2DA1" w:rsidRDefault="00CE2DA1" w:rsidP="00CE2DA1">
      <w:pPr>
        <w:adjustRightInd w:val="0"/>
        <w:snapToGrid w:val="0"/>
        <w:spacing w:before="240" w:after="120" w:line="228" w:lineRule="auto"/>
        <w:jc w:val="center"/>
        <w:rPr>
          <w:rFonts w:cs="Times New Roman"/>
          <w:sz w:val="20"/>
          <w:szCs w:val="20"/>
        </w:rPr>
      </w:pPr>
      <w:r w:rsidRPr="00CE2DA1">
        <w:rPr>
          <w:rFonts w:cs="Times New Roman"/>
          <w:noProof/>
          <w:sz w:val="20"/>
          <w:szCs w:val="20"/>
        </w:rPr>
        <w:lastRenderedPageBreak/>
        <w:drawing>
          <wp:inline distT="0" distB="0" distL="0" distR="0" wp14:anchorId="27BC63F1" wp14:editId="77FA8281">
            <wp:extent cx="7398890" cy="5175876"/>
            <wp:effectExtent l="0" t="0" r="0" b="6350"/>
            <wp:docPr id="15" name="Picture 1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application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0"/>
                    <a:stretch/>
                  </pic:blipFill>
                  <pic:spPr bwMode="auto">
                    <a:xfrm>
                      <a:off x="0" y="0"/>
                      <a:ext cx="7418461" cy="5189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58972066" w:rsidR="00DE23E8" w:rsidRPr="001549D3" w:rsidRDefault="00011DCC" w:rsidP="00CE2DA1">
      <w:pPr>
        <w:adjustRightInd w:val="0"/>
        <w:snapToGrid w:val="0"/>
        <w:spacing w:before="240" w:after="120" w:line="228" w:lineRule="auto"/>
      </w:pPr>
      <w:r>
        <w:rPr>
          <w:rFonts w:eastAsia="Times New Roman" w:cs="Times New Roman"/>
          <w:color w:val="000000"/>
          <w:szCs w:val="24"/>
          <w:lang w:eastAsia="de-DE" w:bidi="en-US"/>
        </w:rPr>
        <w:t xml:space="preserve">Supplementary </w:t>
      </w:r>
      <w:r w:rsidR="00CE2DA1" w:rsidRPr="00CE2DA1">
        <w:rPr>
          <w:rFonts w:eastAsia="Times New Roman" w:cs="Times New Roman"/>
          <w:color w:val="000000"/>
          <w:szCs w:val="24"/>
          <w:lang w:eastAsia="de-DE" w:bidi="en-US"/>
        </w:rPr>
        <w:t xml:space="preserve">Figure 2: </w:t>
      </w:r>
      <w:r w:rsidR="00CE2DA1" w:rsidRPr="00CE2DA1">
        <w:rPr>
          <w:rFonts w:cs="Times New Roman"/>
          <w:szCs w:val="24"/>
        </w:rPr>
        <w:t xml:space="preserve">The invasiveness classification for (A) </w:t>
      </w:r>
      <w:r w:rsidR="00CE2DA1" w:rsidRPr="00CE2DA1">
        <w:rPr>
          <w:rFonts w:cs="Times New Roman"/>
          <w:i/>
          <w:iCs/>
          <w:szCs w:val="24"/>
        </w:rPr>
        <w:t>Psidium cattleyanum</w:t>
      </w:r>
      <w:r w:rsidR="00CE2DA1" w:rsidRPr="00CE2DA1">
        <w:rPr>
          <w:rFonts w:cs="Times New Roman"/>
          <w:szCs w:val="24"/>
        </w:rPr>
        <w:t xml:space="preserve">, (B) </w:t>
      </w:r>
      <w:r w:rsidR="00CE2DA1" w:rsidRPr="00CE2DA1">
        <w:rPr>
          <w:rFonts w:cs="Times New Roman"/>
          <w:i/>
          <w:iCs/>
          <w:szCs w:val="24"/>
        </w:rPr>
        <w:t>Syzygium cumini</w:t>
      </w:r>
      <w:r w:rsidR="00CE2DA1" w:rsidRPr="00CE2DA1">
        <w:rPr>
          <w:rFonts w:cs="Times New Roman"/>
          <w:szCs w:val="24"/>
        </w:rPr>
        <w:t xml:space="preserve">, (C) </w:t>
      </w:r>
      <w:r w:rsidR="00CE2DA1" w:rsidRPr="00CE2DA1">
        <w:rPr>
          <w:rFonts w:cs="Times New Roman"/>
          <w:i/>
          <w:iCs/>
          <w:szCs w:val="24"/>
        </w:rPr>
        <w:t>Ardisia elliptica</w:t>
      </w:r>
      <w:r w:rsidR="00CE2DA1" w:rsidRPr="00CE2DA1">
        <w:rPr>
          <w:rFonts w:cs="Times New Roman"/>
          <w:szCs w:val="24"/>
        </w:rPr>
        <w:t xml:space="preserve">, and (D) </w:t>
      </w:r>
      <w:r w:rsidR="00CE2DA1" w:rsidRPr="00CE2DA1">
        <w:rPr>
          <w:rFonts w:cs="Times New Roman"/>
          <w:i/>
          <w:iCs/>
          <w:szCs w:val="24"/>
        </w:rPr>
        <w:t>Schinus terebinthifolius</w:t>
      </w:r>
      <w:r w:rsidR="00CE2DA1" w:rsidRPr="00CE2DA1">
        <w:rPr>
          <w:rFonts w:cs="Times New Roman"/>
          <w:szCs w:val="24"/>
        </w:rPr>
        <w:t xml:space="preserve"> in each Hawaiian ecoregion, by island, using Forest Inventory and Analysis (FIA) tree occurrence data.</w:t>
      </w:r>
    </w:p>
    <w:sectPr w:rsidR="00DE23E8" w:rsidRPr="001549D3" w:rsidSect="009A5665">
      <w:pgSz w:w="15840" w:h="12240" w:orient="landscape"/>
      <w:pgMar w:top="1181" w:right="1138" w:bottom="1282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4" name="Picture 4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85173593">
    <w:abstractNumId w:val="0"/>
  </w:num>
  <w:num w:numId="2" w16cid:durableId="669143190">
    <w:abstractNumId w:val="4"/>
  </w:num>
  <w:num w:numId="3" w16cid:durableId="182938416">
    <w:abstractNumId w:val="1"/>
  </w:num>
  <w:num w:numId="4" w16cid:durableId="1548107793">
    <w:abstractNumId w:val="5"/>
  </w:num>
  <w:num w:numId="5" w16cid:durableId="17248624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5161778">
    <w:abstractNumId w:val="3"/>
  </w:num>
  <w:num w:numId="7" w16cid:durableId="885945248">
    <w:abstractNumId w:val="6"/>
  </w:num>
  <w:num w:numId="8" w16cid:durableId="2036803920">
    <w:abstractNumId w:val="6"/>
  </w:num>
  <w:num w:numId="9" w16cid:durableId="1581676123">
    <w:abstractNumId w:val="6"/>
  </w:num>
  <w:num w:numId="10" w16cid:durableId="949439222">
    <w:abstractNumId w:val="6"/>
  </w:num>
  <w:num w:numId="11" w16cid:durableId="1646279918">
    <w:abstractNumId w:val="6"/>
  </w:num>
  <w:num w:numId="12" w16cid:durableId="1386220941">
    <w:abstractNumId w:val="6"/>
  </w:num>
  <w:num w:numId="13" w16cid:durableId="103500094">
    <w:abstractNumId w:val="3"/>
  </w:num>
  <w:num w:numId="14" w16cid:durableId="1467117871">
    <w:abstractNumId w:val="2"/>
  </w:num>
  <w:num w:numId="15" w16cid:durableId="1886722161">
    <w:abstractNumId w:val="2"/>
  </w:num>
  <w:num w:numId="16" w16cid:durableId="1467963631">
    <w:abstractNumId w:val="2"/>
  </w:num>
  <w:num w:numId="17" w16cid:durableId="1399980851">
    <w:abstractNumId w:val="2"/>
  </w:num>
  <w:num w:numId="18" w16cid:durableId="1976376">
    <w:abstractNumId w:val="2"/>
  </w:num>
  <w:num w:numId="19" w16cid:durableId="7283808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1DCC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A5665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2DA1"/>
    <w:rsid w:val="00CE4FEE"/>
    <w:rsid w:val="00D060CF"/>
    <w:rsid w:val="00D2737C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Kevin Potter</cp:lastModifiedBy>
  <cp:revision>3</cp:revision>
  <cp:lastPrinted>2013-10-03T12:51:00Z</cp:lastPrinted>
  <dcterms:created xsi:type="dcterms:W3CDTF">2022-08-19T21:29:00Z</dcterms:created>
  <dcterms:modified xsi:type="dcterms:W3CDTF">2022-08-19T21:29:00Z</dcterms:modified>
</cp:coreProperties>
</file>