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C7" w:rsidRDefault="00312AC7" w:rsidP="00312AC7">
      <w:pPr>
        <w:pStyle w:val="Heading2"/>
      </w:pPr>
      <w:r>
        <w:t>Supplementary material</w:t>
      </w:r>
    </w:p>
    <w:p w:rsidR="00EF28FA" w:rsidRDefault="00EF28FA" w:rsidP="00EF28FA">
      <w:pPr>
        <w:keepNext/>
      </w:pPr>
    </w:p>
    <w:p w:rsidR="00EF28FA" w:rsidRPr="00EF28FA" w:rsidRDefault="00EF28FA" w:rsidP="00EF28FA">
      <w:pPr>
        <w:rPr>
          <w:i/>
          <w:iCs/>
          <w:color w:val="44546A" w:themeColor="text2"/>
          <w:sz w:val="18"/>
          <w:szCs w:val="18"/>
        </w:rPr>
      </w:pPr>
      <w:r w:rsidRPr="00EF28FA">
        <w:rPr>
          <w:i/>
          <w:iCs/>
          <w:color w:val="44546A" w:themeColor="text2"/>
          <w:sz w:val="18"/>
          <w:szCs w:val="18"/>
        </w:rPr>
        <w:t>Supplemental Animation</w:t>
      </w:r>
      <w:r w:rsidR="00436347">
        <w:rPr>
          <w:i/>
          <w:iCs/>
          <w:color w:val="44546A" w:themeColor="text2"/>
          <w:sz w:val="18"/>
          <w:szCs w:val="18"/>
        </w:rPr>
        <w:t>:</w:t>
      </w:r>
      <w:r w:rsidRPr="00EF28FA">
        <w:rPr>
          <w:i/>
          <w:iCs/>
          <w:color w:val="44546A" w:themeColor="text2"/>
          <w:sz w:val="18"/>
          <w:szCs w:val="18"/>
        </w:rPr>
        <w:t xml:space="preserve"> </w:t>
      </w:r>
      <w:r>
        <w:rPr>
          <w:i/>
          <w:iCs/>
          <w:color w:val="44546A" w:themeColor="text2"/>
          <w:sz w:val="18"/>
          <w:szCs w:val="18"/>
        </w:rPr>
        <w:t xml:space="preserve">Hourly </w:t>
      </w:r>
      <w:r w:rsidRPr="00EF28FA">
        <w:rPr>
          <w:i/>
          <w:iCs/>
          <w:color w:val="44546A" w:themeColor="text2"/>
          <w:sz w:val="18"/>
          <w:szCs w:val="18"/>
        </w:rPr>
        <w:t>movements over several days of a blue whale that was tagged off the coast of Southern California in 2017. Feeding behavior (</w:t>
      </w:r>
      <w:r w:rsidR="006D5D6B">
        <w:rPr>
          <w:i/>
          <w:iCs/>
          <w:color w:val="44546A" w:themeColor="text2"/>
          <w:sz w:val="18"/>
          <w:szCs w:val="18"/>
        </w:rPr>
        <w:t>green</w:t>
      </w:r>
      <w:r w:rsidRPr="00EF28FA">
        <w:rPr>
          <w:i/>
          <w:iCs/>
          <w:color w:val="44546A" w:themeColor="text2"/>
          <w:sz w:val="18"/>
          <w:szCs w:val="18"/>
        </w:rPr>
        <w:t xml:space="preserve"> and </w:t>
      </w:r>
      <w:r w:rsidR="006D5D6B">
        <w:rPr>
          <w:i/>
          <w:iCs/>
          <w:color w:val="44546A" w:themeColor="text2"/>
          <w:sz w:val="18"/>
          <w:szCs w:val="18"/>
        </w:rPr>
        <w:t>blue</w:t>
      </w:r>
      <w:r w:rsidRPr="00EF28FA">
        <w:rPr>
          <w:i/>
          <w:iCs/>
          <w:color w:val="44546A" w:themeColor="text2"/>
          <w:sz w:val="18"/>
          <w:szCs w:val="18"/>
        </w:rPr>
        <w:t xml:space="preserve"> markers) was determined from the stereotypical kinematic signature of blue whale lunge feeding derived from the tag’s high-resolution sensors (e.g. pressure, accelerometer). Whale foraging locations are overlaid with Lagrangian features (i.e. Finite-Time Lyapunov Exponents, FTLE) at hourly increments using data from coastal High-Frequency Radar stations (</w:t>
      </w:r>
      <w:r w:rsidR="0022112E">
        <w:rPr>
          <w:i/>
          <w:iCs/>
          <w:color w:val="44546A" w:themeColor="text2"/>
          <w:sz w:val="18"/>
          <w:szCs w:val="18"/>
        </w:rPr>
        <w:t xml:space="preserve">Black and white diamond </w:t>
      </w:r>
      <w:r w:rsidRPr="00EF28FA">
        <w:rPr>
          <w:i/>
          <w:iCs/>
          <w:color w:val="44546A" w:themeColor="text2"/>
          <w:sz w:val="18"/>
          <w:szCs w:val="18"/>
        </w:rPr>
        <w:t>markers). FTLE was calculated by integrating a grid of evenly-spaced tracers backward in time over a 48-hour period for each time-step.</w:t>
      </w:r>
      <w:r>
        <w:rPr>
          <w:i/>
          <w:iCs/>
          <w:color w:val="44546A" w:themeColor="text2"/>
          <w:sz w:val="18"/>
          <w:szCs w:val="18"/>
        </w:rPr>
        <w:t xml:space="preserve"> </w:t>
      </w:r>
    </w:p>
    <w:p w:rsidR="00EF28FA" w:rsidRDefault="00EF28FA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:rsidR="00EF28FA" w:rsidRPr="00621A33" w:rsidRDefault="00EF28FA" w:rsidP="00EF28FA">
      <w:pPr>
        <w:pStyle w:val="Caption"/>
      </w:pPr>
    </w:p>
    <w:p w:rsidR="00312AC7" w:rsidRDefault="00312AC7" w:rsidP="00312AC7">
      <w:pPr>
        <w:pStyle w:val="Caption"/>
        <w:keepNext/>
      </w:pPr>
    </w:p>
    <w:tbl>
      <w:tblPr>
        <w:tblW w:w="6100" w:type="dxa"/>
        <w:tblLayout w:type="fixed"/>
        <w:tblLook w:val="0400" w:firstRow="0" w:lastRow="0" w:firstColumn="0" w:lastColumn="0" w:noHBand="0" w:noVBand="1"/>
      </w:tblPr>
      <w:tblGrid>
        <w:gridCol w:w="4180"/>
        <w:gridCol w:w="960"/>
        <w:gridCol w:w="960"/>
      </w:tblGrid>
      <w:tr w:rsidR="00312AC7" w:rsidTr="007E6E13">
        <w:trPr>
          <w:trHeight w:val="30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C7" w:rsidRDefault="00312AC7" w:rsidP="007E6E1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Model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C7" w:rsidRDefault="00312AC7" w:rsidP="007E6E1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Slope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C7" w:rsidRDefault="00312AC7" w:rsidP="007E6E1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P-Value</w:t>
            </w:r>
          </w:p>
        </w:tc>
      </w:tr>
      <w:tr w:rsidR="00312AC7" w:rsidTr="007E6E1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C7" w:rsidRDefault="00312AC7" w:rsidP="007E6E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Blue Whales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C7" w:rsidRDefault="00312AC7" w:rsidP="007E6E1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C7" w:rsidRPr="00A6347D" w:rsidRDefault="00312AC7" w:rsidP="007E6E13">
            <w:pPr>
              <w:spacing w:after="0" w:line="240" w:lineRule="auto"/>
              <w:jc w:val="center"/>
              <w:rPr>
                <w:color w:val="000000"/>
              </w:rPr>
            </w:pPr>
            <w:r w:rsidRPr="00A6347D">
              <w:rPr>
                <w:color w:val="000000"/>
              </w:rPr>
              <w:t>0.002</w:t>
            </w:r>
          </w:p>
        </w:tc>
      </w:tr>
      <w:tr w:rsidR="00312AC7" w:rsidTr="007E6E1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C7" w:rsidRDefault="00312AC7" w:rsidP="007E6E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Random Site Selection Model (CRW Tracks)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C7" w:rsidRDefault="00312AC7" w:rsidP="007E6E1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C7" w:rsidRPr="00A6347D" w:rsidRDefault="00312AC7" w:rsidP="007E6E13">
            <w:pPr>
              <w:spacing w:after="0" w:line="240" w:lineRule="auto"/>
              <w:jc w:val="center"/>
              <w:rPr>
                <w:color w:val="000000"/>
              </w:rPr>
            </w:pPr>
            <w:r w:rsidRPr="00A6347D">
              <w:rPr>
                <w:color w:val="000000"/>
              </w:rPr>
              <w:t>0.156</w:t>
            </w:r>
          </w:p>
        </w:tc>
      </w:tr>
      <w:tr w:rsidR="00312AC7" w:rsidTr="007E6E1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C7" w:rsidRDefault="00312AC7" w:rsidP="007E6E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Temporal (+ 24 hours)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C7" w:rsidRDefault="00312AC7" w:rsidP="007E6E1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C7" w:rsidRPr="00A6347D" w:rsidRDefault="00312AC7" w:rsidP="007E6E13">
            <w:pPr>
              <w:spacing w:after="0" w:line="240" w:lineRule="auto"/>
              <w:jc w:val="center"/>
              <w:rPr>
                <w:color w:val="000000"/>
              </w:rPr>
            </w:pPr>
            <w:r w:rsidRPr="00A6347D">
              <w:rPr>
                <w:color w:val="000000"/>
              </w:rPr>
              <w:t>0.007</w:t>
            </w:r>
          </w:p>
        </w:tc>
      </w:tr>
      <w:tr w:rsidR="00312AC7" w:rsidTr="007E6E1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C7" w:rsidRDefault="00312AC7" w:rsidP="007E6E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Temporal (+ 48 hours)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C7" w:rsidRDefault="00312AC7" w:rsidP="007E6E1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C7" w:rsidRPr="00A6347D" w:rsidRDefault="00312AC7" w:rsidP="007E6E13">
            <w:pPr>
              <w:spacing w:after="0" w:line="240" w:lineRule="auto"/>
              <w:jc w:val="center"/>
              <w:rPr>
                <w:color w:val="000000"/>
              </w:rPr>
            </w:pPr>
            <w:r w:rsidRPr="00A6347D">
              <w:rPr>
                <w:color w:val="000000"/>
              </w:rPr>
              <w:t>0.175</w:t>
            </w:r>
          </w:p>
        </w:tc>
      </w:tr>
      <w:tr w:rsidR="00312AC7" w:rsidTr="007E6E1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C7" w:rsidRDefault="00312AC7" w:rsidP="007E6E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Temporal (+ 96 hours)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C7" w:rsidRDefault="00312AC7" w:rsidP="007E6E1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0.157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C7" w:rsidRPr="00A6347D" w:rsidRDefault="00312AC7" w:rsidP="007E6E13">
            <w:pPr>
              <w:spacing w:after="0" w:line="240" w:lineRule="auto"/>
              <w:jc w:val="center"/>
              <w:rPr>
                <w:color w:val="000000"/>
              </w:rPr>
            </w:pPr>
            <w:r w:rsidRPr="00A6347D">
              <w:rPr>
                <w:color w:val="000000"/>
              </w:rPr>
              <w:t>0.384</w:t>
            </w:r>
          </w:p>
        </w:tc>
      </w:tr>
      <w:tr w:rsidR="00312AC7" w:rsidTr="007E6E1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C7" w:rsidRDefault="00312AC7" w:rsidP="007E6E1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Temporal (+192 hours)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C7" w:rsidRDefault="00312AC7" w:rsidP="007E6E1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12AC7" w:rsidRPr="00A6347D" w:rsidRDefault="00312AC7" w:rsidP="00312AC7">
            <w:pPr>
              <w:keepNext/>
              <w:spacing w:after="0" w:line="240" w:lineRule="auto"/>
              <w:jc w:val="center"/>
              <w:rPr>
                <w:color w:val="000000"/>
              </w:rPr>
            </w:pPr>
            <w:r w:rsidRPr="00A6347D">
              <w:rPr>
                <w:color w:val="000000"/>
              </w:rPr>
              <w:t>0.034</w:t>
            </w:r>
          </w:p>
        </w:tc>
      </w:tr>
    </w:tbl>
    <w:p w:rsidR="00312AC7" w:rsidRDefault="00312AC7" w:rsidP="00312AC7">
      <w:pPr>
        <w:pStyle w:val="Caption"/>
        <w:keepNext/>
      </w:pPr>
      <w:r>
        <w:t>Supplemental Table 1</w:t>
      </w:r>
      <w:r w:rsidR="00436347">
        <w:t>:</w:t>
      </w:r>
      <w:r>
        <w:t xml:space="preserve"> GLMM Model results for Null Models used in this study.</w:t>
      </w:r>
    </w:p>
    <w:p w:rsidR="00312AC7" w:rsidRDefault="00312AC7">
      <w:pPr>
        <w:rPr>
          <w:i/>
          <w:iCs/>
          <w:color w:val="44546A" w:themeColor="text2"/>
          <w:sz w:val="18"/>
          <w:szCs w:val="18"/>
        </w:rPr>
      </w:pPr>
      <w:r>
        <w:rPr>
          <w:i/>
          <w:iCs/>
          <w:color w:val="44546A" w:themeColor="text2"/>
          <w:sz w:val="18"/>
          <w:szCs w:val="18"/>
        </w:rPr>
        <w:br w:type="page"/>
      </w:r>
    </w:p>
    <w:p w:rsidR="00312AC7" w:rsidRDefault="00312AC7" w:rsidP="00312AC7"/>
    <w:p w:rsidR="00312AC7" w:rsidRDefault="00312AC7" w:rsidP="00312AC7"/>
    <w:p w:rsidR="00312AC7" w:rsidRDefault="00312AC7" w:rsidP="00312AC7">
      <w:pPr>
        <w:keepNext/>
      </w:pPr>
      <w:r>
        <w:rPr>
          <w:noProof/>
        </w:rPr>
        <w:drawing>
          <wp:inline distT="0" distB="0" distL="0" distR="0">
            <wp:extent cx="5934075" cy="3952875"/>
            <wp:effectExtent l="0" t="0" r="9525" b="9525"/>
            <wp:docPr id="5" name="Picture 5" descr="pSupplemental_GLMM-H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Supplemental_GLMM-HM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AC7" w:rsidRDefault="00312AC7" w:rsidP="00312AC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t>Supplemental Figure 1</w:t>
      </w:r>
      <w:r w:rsidR="00436347">
        <w:rPr>
          <w:i/>
          <w:color w:val="44546A"/>
          <w:sz w:val="18"/>
          <w:szCs w:val="18"/>
        </w:rPr>
        <w:t>:</w:t>
      </w:r>
      <w:r>
        <w:rPr>
          <w:i/>
          <w:color w:val="44546A"/>
          <w:sz w:val="18"/>
          <w:szCs w:val="18"/>
        </w:rPr>
        <w:t xml:space="preserve"> Comparison of HMM and GLMM Results; HMM model had a slope of 0.618 while the GLMM had a slope of 0.446 and models had overlapping confidence intervals.</w:t>
      </w:r>
    </w:p>
    <w:p w:rsidR="00312AC7" w:rsidRDefault="00312AC7">
      <w:r>
        <w:br w:type="page"/>
      </w:r>
    </w:p>
    <w:p w:rsidR="00312AC7" w:rsidRDefault="00312AC7" w:rsidP="00312AC7"/>
    <w:p w:rsidR="00312AC7" w:rsidRDefault="00312AC7" w:rsidP="00312AC7"/>
    <w:p w:rsidR="00312AC7" w:rsidRDefault="00312AC7" w:rsidP="00312AC7">
      <w:pPr>
        <w:keepNext/>
      </w:pPr>
      <w:r>
        <w:rPr>
          <w:noProof/>
        </w:rPr>
        <w:drawing>
          <wp:inline distT="0" distB="0" distL="0" distR="0">
            <wp:extent cx="5934075" cy="3952875"/>
            <wp:effectExtent l="0" t="0" r="9525" b="9525"/>
            <wp:docPr id="3" name="Picture 3" descr="Supplemental_FeedingRateDistrib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pplemental_FeedingRateDistribu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AC7" w:rsidRDefault="00312AC7" w:rsidP="00312AC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t>Supplemental Figure 2</w:t>
      </w:r>
      <w:r w:rsidR="00436347">
        <w:rPr>
          <w:i/>
          <w:color w:val="44546A"/>
          <w:sz w:val="18"/>
          <w:szCs w:val="18"/>
        </w:rPr>
        <w:t>:</w:t>
      </w:r>
      <w:r>
        <w:rPr>
          <w:i/>
          <w:color w:val="44546A"/>
          <w:sz w:val="18"/>
          <w:szCs w:val="18"/>
        </w:rPr>
        <w:t xml:space="preserve"> Density distribution of feeding rates by dive for each deployment. Weighted mean for all animals shown in black.</w:t>
      </w:r>
    </w:p>
    <w:p w:rsidR="00312AC7" w:rsidRDefault="00312AC7" w:rsidP="00312AC7"/>
    <w:p w:rsidR="00312AC7" w:rsidRDefault="00312AC7">
      <w:r>
        <w:br w:type="page"/>
      </w:r>
    </w:p>
    <w:p w:rsidR="00312AC7" w:rsidRDefault="00312AC7" w:rsidP="00312AC7"/>
    <w:p w:rsidR="00312AC7" w:rsidRDefault="00312AC7" w:rsidP="00312AC7">
      <w:pPr>
        <w:keepNext/>
      </w:pPr>
      <w:r>
        <w:rPr>
          <w:noProof/>
        </w:rPr>
        <w:drawing>
          <wp:inline distT="0" distB="0" distL="0" distR="0">
            <wp:extent cx="5934075" cy="3952875"/>
            <wp:effectExtent l="0" t="0" r="9525" b="9525"/>
            <wp:docPr id="2" name="Picture 2" descr="Supplemental_StateDen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pplemental_StateDensit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AC7" w:rsidRDefault="00312AC7" w:rsidP="00312AC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t>Supplemental Figure 3</w:t>
      </w:r>
      <w:r w:rsidR="00436347">
        <w:rPr>
          <w:i/>
          <w:color w:val="44546A"/>
          <w:sz w:val="18"/>
          <w:szCs w:val="18"/>
        </w:rPr>
        <w:t>:</w:t>
      </w:r>
      <w:r>
        <w:rPr>
          <w:i/>
          <w:color w:val="44546A"/>
          <w:sz w:val="18"/>
          <w:szCs w:val="18"/>
        </w:rPr>
        <w:t xml:space="preserve"> Density distribution of feedin</w:t>
      </w:r>
      <w:r w:rsidR="007E7AE5">
        <w:rPr>
          <w:i/>
          <w:color w:val="44546A"/>
          <w:sz w:val="18"/>
          <w:szCs w:val="18"/>
        </w:rPr>
        <w:t xml:space="preserve">g rates (weighted by individual </w:t>
      </w:r>
      <w:r>
        <w:rPr>
          <w:i/>
          <w:color w:val="44546A"/>
          <w:sz w:val="18"/>
          <w:szCs w:val="18"/>
        </w:rPr>
        <w:t>to control for varying deployment rates</w:t>
      </w:r>
      <w:r w:rsidR="007E7AE5">
        <w:rPr>
          <w:i/>
          <w:color w:val="44546A"/>
          <w:sz w:val="18"/>
          <w:szCs w:val="18"/>
        </w:rPr>
        <w:t>)</w:t>
      </w:r>
      <w:r>
        <w:rPr>
          <w:i/>
          <w:color w:val="44546A"/>
          <w:sz w:val="18"/>
          <w:szCs w:val="18"/>
        </w:rPr>
        <w:t xml:space="preserve">. Dashed vertical lines delineate the 25th and 75th percentiles, separating the weighted distribution into the 3 feeding states used in feeding performance estimates. The light feeding state (green) has a mean feeding rate of 13.5 lunges per hour; the moderate feeding state (purple) has a mean feeding rate of 23.9 lunges per hour; and the heavy feeding state (blue) has a mean feeding rate of 34.1 lunges per hour. </w:t>
      </w:r>
    </w:p>
    <w:p w:rsidR="00312AC7" w:rsidRDefault="00312AC7">
      <w:pPr>
        <w:rPr>
          <w:i/>
          <w:color w:val="44546A"/>
          <w:sz w:val="18"/>
          <w:szCs w:val="18"/>
        </w:rPr>
      </w:pPr>
      <w:r>
        <w:rPr>
          <w:i/>
          <w:color w:val="44546A"/>
          <w:sz w:val="18"/>
          <w:szCs w:val="18"/>
        </w:rPr>
        <w:br w:type="page"/>
      </w:r>
    </w:p>
    <w:p w:rsidR="00312AC7" w:rsidRDefault="00312AC7" w:rsidP="00312AC7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i/>
          <w:color w:val="44546A"/>
          <w:sz w:val="18"/>
          <w:szCs w:val="18"/>
        </w:rPr>
      </w:pPr>
    </w:p>
    <w:p w:rsidR="00312AC7" w:rsidRDefault="00312AC7" w:rsidP="00312AC7">
      <w:pPr>
        <w:keepNext/>
      </w:pP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" name="Picture 1" descr="Supplemental_4StateTransitionProb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pplemental_4StateTransitionProbabilit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AC7" w:rsidRDefault="00312AC7" w:rsidP="00312AC7">
      <w:pPr>
        <w:pStyle w:val="Caption"/>
      </w:pPr>
      <w:r>
        <w:t>Supplemental Figure 4</w:t>
      </w:r>
      <w:r w:rsidR="00436347">
        <w:t>:</w:t>
      </w:r>
      <w:bookmarkStart w:id="0" w:name="_GoBack"/>
      <w:bookmarkEnd w:id="0"/>
      <w:r>
        <w:t xml:space="preserve"> Transition probabilities for the 4-State Feeding Rate HMM.</w:t>
      </w:r>
    </w:p>
    <w:p w:rsidR="00FE1571" w:rsidRDefault="00FE1571"/>
    <w:sectPr w:rsidR="00FE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67"/>
    <w:rsid w:val="000A762A"/>
    <w:rsid w:val="0022112E"/>
    <w:rsid w:val="00312AC7"/>
    <w:rsid w:val="00436347"/>
    <w:rsid w:val="006547F2"/>
    <w:rsid w:val="006D5D6B"/>
    <w:rsid w:val="007E7AE5"/>
    <w:rsid w:val="00A25067"/>
    <w:rsid w:val="00CB6AC1"/>
    <w:rsid w:val="00E352BD"/>
    <w:rsid w:val="00EF28FA"/>
    <w:rsid w:val="00F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DA31A"/>
  <w15:chartTrackingRefBased/>
  <w15:docId w15:val="{69A1A4AB-DDD9-454B-B657-51602B59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C7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A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2A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312AC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292</Words>
  <Characters>1707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Andrew Fahlbusch</dc:creator>
  <cp:keywords/>
  <dc:description/>
  <cp:lastModifiedBy>James Andrew Fahlbusch</cp:lastModifiedBy>
  <cp:revision>7</cp:revision>
  <dcterms:created xsi:type="dcterms:W3CDTF">2022-01-20T19:15:00Z</dcterms:created>
  <dcterms:modified xsi:type="dcterms:W3CDTF">2022-07-29T20:10:00Z</dcterms:modified>
</cp:coreProperties>
</file>