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1D0F" w14:textId="77777777" w:rsidR="00F84DF1" w:rsidRDefault="00770798">
      <w:pPr>
        <w:rPr>
          <w:rFonts w:ascii="Times New Roman" w:hAnsi="Times New Roman" w:cs="Times New Roman"/>
          <w:b/>
          <w:bCs/>
          <w:lang w:val="en-US"/>
        </w:rPr>
      </w:pPr>
      <w:r w:rsidRPr="00770798">
        <w:rPr>
          <w:rFonts w:ascii="Times New Roman" w:hAnsi="Times New Roman" w:cs="Times New Roman"/>
          <w:b/>
          <w:bCs/>
          <w:lang w:val="en-US"/>
        </w:rPr>
        <w:t>SUPPLEMENTARY MATERIAL</w:t>
      </w:r>
      <w:r w:rsidR="00E32FBA">
        <w:rPr>
          <w:rFonts w:ascii="Times New Roman" w:hAnsi="Times New Roman" w:cs="Times New Roman"/>
          <w:b/>
          <w:bCs/>
          <w:lang w:val="en-US"/>
        </w:rPr>
        <w:t xml:space="preserve"> </w:t>
      </w:r>
    </w:p>
    <w:p w14:paraId="0B5D17A2" w14:textId="77777777" w:rsidR="00F84DF1" w:rsidRDefault="00F84DF1">
      <w:pPr>
        <w:rPr>
          <w:rFonts w:ascii="Times New Roman" w:hAnsi="Times New Roman" w:cs="Times New Roman"/>
          <w:b/>
          <w:bCs/>
          <w:lang w:val="en-US"/>
        </w:rPr>
      </w:pPr>
    </w:p>
    <w:p w14:paraId="56A0404D" w14:textId="77777777" w:rsidR="00F84DF1" w:rsidRPr="00F84DF1" w:rsidRDefault="00F84DF1" w:rsidP="00F84DF1">
      <w:pPr>
        <w:ind w:left="360"/>
        <w:jc w:val="both"/>
        <w:rPr>
          <w:rFonts w:ascii="Times New Roman" w:hAnsi="Times New Roman" w:cs="Times New Roman"/>
          <w:b/>
          <w:bCs/>
          <w:lang w:val="en-GB"/>
        </w:rPr>
      </w:pPr>
      <w:r w:rsidRPr="00F84DF1">
        <w:rPr>
          <w:rFonts w:ascii="Times New Roman" w:eastAsiaTheme="minorEastAsia" w:hAnsi="Times New Roman" w:cs="Times New Roman"/>
          <w:b/>
          <w:bCs/>
          <w:lang w:val="en-GB"/>
        </w:rPr>
        <w:t>Fluid-rock models</w:t>
      </w:r>
    </w:p>
    <w:p w14:paraId="5CCFA71B" w14:textId="732E9288" w:rsidR="00F84DF1" w:rsidRPr="00F84DF1" w:rsidRDefault="00F84DF1" w:rsidP="00F84DF1">
      <w:pPr>
        <w:jc w:val="both"/>
        <w:rPr>
          <w:rFonts w:ascii="Times New Roman" w:hAnsi="Times New Roman" w:cs="Times New Roman"/>
          <w:lang w:val="en-GB"/>
        </w:rPr>
      </w:pPr>
      <w:r w:rsidRPr="004259A4">
        <w:rPr>
          <w:rFonts w:eastAsiaTheme="minorEastAsia"/>
          <w:sz w:val="22"/>
          <w:szCs w:val="22"/>
          <w:lang w:val="en-GB"/>
        </w:rPr>
        <w:t xml:space="preserve">    </w:t>
      </w:r>
      <w:r w:rsidRPr="00F84DF1">
        <w:rPr>
          <w:rFonts w:ascii="Times New Roman" w:eastAsiaTheme="minorEastAsia" w:hAnsi="Times New Roman" w:cs="Times New Roman"/>
          <w:lang w:val="en-GB"/>
        </w:rPr>
        <w:t xml:space="preserve">Reaction path models for the fluids at E2 were modelled using available knowledge of the processes forming these fluids (previous sections). Fluid chemistry predicts that the hydrothermal fluids at E2 are forming because of high-temperature fluid rock interactions with the host rock. To model this, bottom seawater (BSW) was heated (400 </w:t>
      </w:r>
      <w:r w:rsidRPr="00F84DF1">
        <w:rPr>
          <w:rFonts w:ascii="Times New Roman" w:hAnsi="Times New Roman" w:cs="Times New Roman"/>
          <w:lang w:val="en-GB"/>
        </w:rPr>
        <w:t>°C</w:t>
      </w:r>
      <w:r w:rsidRPr="00F84DF1">
        <w:rPr>
          <w:rFonts w:ascii="Times New Roman" w:eastAsiaTheme="minorEastAsia" w:hAnsi="Times New Roman" w:cs="Times New Roman"/>
          <w:lang w:val="en-GB"/>
        </w:rPr>
        <w:t xml:space="preserve">) and allowed to react with basaltic andesite until the fluid became rock buffered (Model 1, </w:t>
      </w:r>
      <w:r w:rsidRPr="00F84DF1">
        <w:rPr>
          <w:rFonts w:ascii="Times New Roman" w:eastAsiaTheme="minorEastAsia" w:hAnsi="Times New Roman" w:cs="Times New Roman"/>
          <w:b/>
          <w:lang w:val="en-GB"/>
        </w:rPr>
        <w:t xml:space="preserve">Supplementary </w:t>
      </w:r>
      <w:r w:rsidRPr="00F84DF1">
        <w:rPr>
          <w:rFonts w:ascii="Times New Roman" w:eastAsiaTheme="minorEastAsia" w:hAnsi="Times New Roman" w:cs="Times New Roman"/>
          <w:b/>
          <w:bCs/>
          <w:lang w:val="en-GB"/>
        </w:rPr>
        <w:t>Table 3</w:t>
      </w:r>
      <w:r w:rsidRPr="00F84DF1">
        <w:rPr>
          <w:rFonts w:ascii="Times New Roman" w:eastAsiaTheme="minorEastAsia" w:hAnsi="Times New Roman" w:cs="Times New Roman"/>
          <w:lang w:val="en-GB"/>
        </w:rPr>
        <w:t xml:space="preserve">).  The fluids at E2-S are a result of conductive cooling of a high temperature fluid at a w/r of 2. Similar conditions were simulated, and the fluid was conductively cooled to 344 and 320 </w:t>
      </w:r>
      <w:r w:rsidRPr="00F84DF1">
        <w:rPr>
          <w:rFonts w:ascii="Times New Roman" w:hAnsi="Times New Roman" w:cs="Times New Roman"/>
          <w:lang w:val="en-GB"/>
        </w:rPr>
        <w:t>°C simulating T</w:t>
      </w:r>
      <w:r w:rsidRPr="00F84DF1">
        <w:rPr>
          <w:rFonts w:ascii="Times New Roman" w:hAnsi="Times New Roman" w:cs="Times New Roman"/>
          <w:vertAlign w:val="subscript"/>
          <w:lang w:val="en-GB"/>
        </w:rPr>
        <w:t>max</w:t>
      </w:r>
      <w:r w:rsidRPr="00F84DF1">
        <w:rPr>
          <w:rFonts w:ascii="Times New Roman" w:hAnsi="Times New Roman" w:cs="Times New Roman"/>
          <w:lang w:val="en-GB"/>
        </w:rPr>
        <w:t xml:space="preserve"> of the measured fluid (</w:t>
      </w:r>
      <w:r w:rsidRPr="00F84DF1">
        <w:rPr>
          <w:rFonts w:ascii="Times New Roman" w:hAnsi="Times New Roman" w:cs="Times New Roman"/>
          <w:b/>
          <w:lang w:val="en-GB"/>
        </w:rPr>
        <w:t>Supplementary Figure 5</w:t>
      </w:r>
      <w:r w:rsidRPr="00F84DF1">
        <w:rPr>
          <w:rFonts w:ascii="Times New Roman" w:hAnsi="Times New Roman" w:cs="Times New Roman"/>
          <w:lang w:val="en-GB"/>
        </w:rPr>
        <w:t xml:space="preserve">). </w:t>
      </w:r>
    </w:p>
    <w:p w14:paraId="254AAE8C" w14:textId="1718D7B2" w:rsidR="00F84DF1" w:rsidRPr="00F84DF1" w:rsidRDefault="00F84DF1" w:rsidP="00F84DF1">
      <w:pPr>
        <w:jc w:val="both"/>
        <w:rPr>
          <w:rFonts w:ascii="Times New Roman" w:hAnsi="Times New Roman" w:cs="Times New Roman"/>
          <w:lang w:val="en-GB"/>
        </w:rPr>
      </w:pPr>
      <w:r w:rsidRPr="00F84DF1">
        <w:rPr>
          <w:rFonts w:ascii="Times New Roman" w:hAnsi="Times New Roman" w:cs="Times New Roman"/>
          <w:lang w:val="en-GB"/>
        </w:rPr>
        <w:t xml:space="preserve">    Conductive cooling of the seawater-derived hydrothermal fluid results in enrichment and depletion trends in certain elements. K and Ca in the fluids show an enrichment trend with increasing conductive cooling (</w:t>
      </w:r>
      <w:r w:rsidRPr="00F84DF1">
        <w:rPr>
          <w:rFonts w:ascii="Times New Roman" w:eastAsiaTheme="minorEastAsia" w:hAnsi="Times New Roman" w:cs="Times New Roman"/>
          <w:b/>
          <w:lang w:val="en-GB"/>
        </w:rPr>
        <w:t xml:space="preserve">Supplementary </w:t>
      </w:r>
      <w:r w:rsidRPr="00F84DF1">
        <w:rPr>
          <w:rFonts w:ascii="Times New Roman" w:eastAsiaTheme="minorEastAsia" w:hAnsi="Times New Roman" w:cs="Times New Roman"/>
          <w:b/>
          <w:bCs/>
          <w:lang w:val="en-GB"/>
        </w:rPr>
        <w:t>Table 3</w:t>
      </w:r>
      <w:r w:rsidRPr="00F84DF1">
        <w:rPr>
          <w:rFonts w:ascii="Times New Roman" w:hAnsi="Times New Roman" w:cs="Times New Roman"/>
          <w:lang w:val="en-GB"/>
        </w:rPr>
        <w:t xml:space="preserve">). A similar trend is observed in the natural fluids, </w:t>
      </w:r>
      <w:r w:rsidR="00A7100E">
        <w:rPr>
          <w:rFonts w:ascii="Times New Roman" w:hAnsi="Times New Roman" w:cs="Times New Roman"/>
          <w:lang w:val="en-GB"/>
        </w:rPr>
        <w:t>‘</w:t>
      </w:r>
      <w:r w:rsidRPr="00F84DF1">
        <w:rPr>
          <w:rFonts w:ascii="Times New Roman" w:hAnsi="Times New Roman" w:cs="Times New Roman"/>
          <w:lang w:val="en-GB"/>
        </w:rPr>
        <w:t>Iced Bun</w:t>
      </w:r>
      <w:r w:rsidR="00A7100E">
        <w:rPr>
          <w:rFonts w:ascii="Times New Roman" w:hAnsi="Times New Roman" w:cs="Times New Roman"/>
          <w:lang w:val="en-GB"/>
        </w:rPr>
        <w:t>’</w:t>
      </w:r>
      <w:r w:rsidRPr="00F84DF1">
        <w:rPr>
          <w:rFonts w:ascii="Times New Roman" w:hAnsi="Times New Roman" w:cs="Times New Roman"/>
          <w:lang w:val="en-GB"/>
        </w:rPr>
        <w:t xml:space="preserve"> with a higher degree of conductive cooling has a higher K and Ca concentration relative to </w:t>
      </w:r>
      <w:r w:rsidR="00A7100E">
        <w:rPr>
          <w:rFonts w:ascii="Times New Roman" w:hAnsi="Times New Roman" w:cs="Times New Roman"/>
          <w:lang w:val="en-GB"/>
        </w:rPr>
        <w:t>‘</w:t>
      </w:r>
      <w:r w:rsidRPr="00F84DF1">
        <w:rPr>
          <w:rFonts w:ascii="Times New Roman" w:hAnsi="Times New Roman" w:cs="Times New Roman"/>
          <w:lang w:val="en-GB"/>
        </w:rPr>
        <w:t>Dog’s Head</w:t>
      </w:r>
      <w:r w:rsidR="00A7100E">
        <w:rPr>
          <w:rFonts w:ascii="Times New Roman" w:hAnsi="Times New Roman" w:cs="Times New Roman"/>
          <w:lang w:val="en-GB"/>
        </w:rPr>
        <w:t>’</w:t>
      </w:r>
      <w:r w:rsidRPr="00F84DF1">
        <w:rPr>
          <w:rFonts w:ascii="Times New Roman" w:hAnsi="Times New Roman" w:cs="Times New Roman"/>
          <w:lang w:val="en-GB"/>
        </w:rPr>
        <w:t xml:space="preserve"> (</w:t>
      </w:r>
      <w:r w:rsidRPr="00F84DF1">
        <w:rPr>
          <w:rFonts w:ascii="Times New Roman" w:hAnsi="Times New Roman" w:cs="Times New Roman"/>
          <w:b/>
          <w:bCs/>
          <w:lang w:val="en-GB"/>
        </w:rPr>
        <w:t>Table 3A</w:t>
      </w:r>
      <w:r w:rsidRPr="00F84DF1">
        <w:rPr>
          <w:rFonts w:ascii="Times New Roman" w:hAnsi="Times New Roman" w:cs="Times New Roman"/>
          <w:lang w:val="en-GB"/>
        </w:rPr>
        <w:t xml:space="preserve">). The predicted K concentrations by modelling are close to endmember fluid concentrations. </w:t>
      </w:r>
    </w:p>
    <w:p w14:paraId="3D16EE60" w14:textId="6AA4CE09" w:rsidR="00F84DF1" w:rsidRPr="00F84DF1" w:rsidRDefault="00F84DF1" w:rsidP="00F84DF1">
      <w:pPr>
        <w:jc w:val="both"/>
        <w:rPr>
          <w:rFonts w:ascii="Times New Roman" w:hAnsi="Times New Roman" w:cs="Times New Roman"/>
          <w:lang w:val="en-GB"/>
        </w:rPr>
      </w:pPr>
      <w:r w:rsidRPr="00F84DF1">
        <w:rPr>
          <w:rFonts w:ascii="Times New Roman" w:hAnsi="Times New Roman" w:cs="Times New Roman"/>
          <w:lang w:val="en-GB"/>
        </w:rPr>
        <w:t xml:space="preserve">   Aqueous SiO</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concentrations are underpredicted by the models as compared to endmember fluid composition. The lower concentrations are likely a result of lower temperatures used while modelling due to database limitations. The fluid-rock models were constrained at 400 °C, however fluid chemistry predicts that the hydrothermal fluid is formation at temperatures &gt;400 °C. The effect of temperature can be further related to dissolved Fe, H</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and H</w:t>
      </w:r>
      <w:r w:rsidRPr="00F84DF1">
        <w:rPr>
          <w:rFonts w:ascii="Times New Roman" w:hAnsi="Times New Roman" w:cs="Times New Roman"/>
          <w:vertAlign w:val="subscript"/>
          <w:lang w:val="en-GB"/>
        </w:rPr>
        <w:t>2</w:t>
      </w:r>
      <w:r w:rsidRPr="00F84DF1">
        <w:rPr>
          <w:rFonts w:ascii="Times New Roman" w:hAnsi="Times New Roman" w:cs="Times New Roman"/>
          <w:lang w:val="en-GB"/>
        </w:rPr>
        <w:t>S concentrations, which are under-predicted. Dissolved CO</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concentrations predicted by the models are lower in concentration as compared to endmember fluids. The excess aqueous CO</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present in the endmember fluids is likely a result of magmatic CO</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which was not accounted for in this model. Conductive cooling models predict an assemblage of montmorillonite + spherite + chalcocite + bornite. </w:t>
      </w:r>
    </w:p>
    <w:p w14:paraId="41E1BE45" w14:textId="0CBD595F" w:rsidR="00F84DF1" w:rsidRPr="00F84DF1" w:rsidRDefault="00F84DF1" w:rsidP="00F84DF1">
      <w:pPr>
        <w:jc w:val="both"/>
        <w:rPr>
          <w:rFonts w:ascii="Times New Roman" w:hAnsi="Times New Roman" w:cs="Times New Roman"/>
          <w:bCs/>
          <w:lang w:val="en-US"/>
        </w:rPr>
      </w:pPr>
      <w:r w:rsidRPr="00F84DF1">
        <w:rPr>
          <w:rFonts w:ascii="Times New Roman" w:hAnsi="Times New Roman" w:cs="Times New Roman"/>
          <w:lang w:val="en-GB"/>
        </w:rPr>
        <w:t xml:space="preserve">    The fluid at E2-W is fed by a single source fluid as E2-S, which has undergone conductive cooling and mixing with seawater at EM: SW of 1:5. Furthermore, isenthalpic mixing predicts a temperature of 273 °C for the fluid. Using these details, conductively cooled fluid at 300 °C was mixed with seawater at a ratio of 1:5 and allowed to cool to T</w:t>
      </w:r>
      <w:r w:rsidRPr="00F84DF1">
        <w:rPr>
          <w:rFonts w:ascii="Times New Roman" w:hAnsi="Times New Roman" w:cs="Times New Roman"/>
          <w:vertAlign w:val="subscript"/>
          <w:lang w:val="en-GB"/>
        </w:rPr>
        <w:t>max</w:t>
      </w:r>
      <w:r w:rsidRPr="00F84DF1">
        <w:rPr>
          <w:rFonts w:ascii="Times New Roman" w:hAnsi="Times New Roman" w:cs="Times New Roman"/>
          <w:lang w:val="en-GB"/>
        </w:rPr>
        <w:t xml:space="preserve"> at E2-W. An increase in Mg, SO</w:t>
      </w:r>
      <w:r w:rsidRPr="00F84DF1">
        <w:rPr>
          <w:rFonts w:ascii="Times New Roman" w:hAnsi="Times New Roman" w:cs="Times New Roman"/>
          <w:vertAlign w:val="subscript"/>
          <w:lang w:val="en-GB"/>
        </w:rPr>
        <w:t>4</w:t>
      </w:r>
      <w:r w:rsidRPr="00F84DF1">
        <w:rPr>
          <w:rFonts w:ascii="Times New Roman" w:hAnsi="Times New Roman" w:cs="Times New Roman"/>
          <w:lang w:val="en-GB"/>
        </w:rPr>
        <w:t xml:space="preserve"> and pH is observed in the modelled fluid, which generally matches observations in the measured fluid. Sharp decreases in Fe, H</w:t>
      </w:r>
      <w:r w:rsidRPr="00F84DF1">
        <w:rPr>
          <w:rFonts w:ascii="Times New Roman" w:hAnsi="Times New Roman" w:cs="Times New Roman"/>
          <w:vertAlign w:val="subscript"/>
          <w:lang w:val="en-GB"/>
        </w:rPr>
        <w:t>2</w:t>
      </w:r>
      <w:r w:rsidRPr="00F84DF1">
        <w:rPr>
          <w:rFonts w:ascii="Times New Roman" w:hAnsi="Times New Roman" w:cs="Times New Roman"/>
          <w:lang w:val="en-GB"/>
        </w:rPr>
        <w:t xml:space="preserve"> and H</w:t>
      </w:r>
      <w:r w:rsidRPr="00F84DF1">
        <w:rPr>
          <w:rFonts w:ascii="Times New Roman" w:hAnsi="Times New Roman" w:cs="Times New Roman"/>
          <w:vertAlign w:val="subscript"/>
          <w:lang w:val="en-GB"/>
        </w:rPr>
        <w:t>2</w:t>
      </w:r>
      <w:r w:rsidRPr="00F84DF1">
        <w:rPr>
          <w:rFonts w:ascii="Times New Roman" w:hAnsi="Times New Roman" w:cs="Times New Roman"/>
          <w:lang w:val="en-GB"/>
        </w:rPr>
        <w:t>S are also observed. At T</w:t>
      </w:r>
      <w:r w:rsidRPr="00F84DF1">
        <w:rPr>
          <w:rFonts w:ascii="Times New Roman" w:hAnsi="Times New Roman" w:cs="Times New Roman"/>
          <w:vertAlign w:val="subscript"/>
          <w:lang w:val="en-GB"/>
        </w:rPr>
        <w:t>max</w:t>
      </w:r>
      <w:r w:rsidRPr="00F84DF1">
        <w:rPr>
          <w:rFonts w:ascii="Times New Roman" w:hAnsi="Times New Roman" w:cs="Times New Roman"/>
          <w:lang w:val="en-GB"/>
        </w:rPr>
        <w:t xml:space="preserve"> of 53 °C E2-W the model predicts an assemblage of quartz + barite + sphalerite + bornite (</w:t>
      </w:r>
      <w:r w:rsidRPr="00F84DF1">
        <w:rPr>
          <w:rFonts w:ascii="Times New Roman" w:hAnsi="Times New Roman" w:cs="Times New Roman"/>
          <w:b/>
          <w:lang w:val="en-GB"/>
        </w:rPr>
        <w:t>Supplementary Figure 5</w:t>
      </w:r>
      <w:r w:rsidRPr="00F84DF1">
        <w:rPr>
          <w:rFonts w:ascii="Times New Roman" w:hAnsi="Times New Roman" w:cs="Times New Roman"/>
          <w:lang w:val="en-GB"/>
        </w:rPr>
        <w:t xml:space="preserve">).  </w:t>
      </w:r>
    </w:p>
    <w:p w14:paraId="065D7532" w14:textId="77777777" w:rsidR="00F84DF1" w:rsidRPr="00F84DF1" w:rsidRDefault="00F84DF1" w:rsidP="00F84DF1">
      <w:pPr>
        <w:rPr>
          <w:rFonts w:ascii="Times New Roman" w:hAnsi="Times New Roman" w:cs="Times New Roman"/>
          <w:bCs/>
          <w:lang w:val="en-US"/>
        </w:rPr>
      </w:pPr>
    </w:p>
    <w:p w14:paraId="38300A05" w14:textId="77777777" w:rsidR="00F84DF1" w:rsidRDefault="00F84DF1">
      <w:pPr>
        <w:rPr>
          <w:rFonts w:ascii="Times New Roman" w:hAnsi="Times New Roman" w:cs="Times New Roman"/>
          <w:b/>
          <w:bCs/>
          <w:lang w:val="en-US"/>
        </w:rPr>
      </w:pPr>
    </w:p>
    <w:p w14:paraId="0030FED6" w14:textId="77777777" w:rsidR="00F84DF1" w:rsidRDefault="00F84DF1">
      <w:pPr>
        <w:rPr>
          <w:rFonts w:ascii="Times New Roman" w:hAnsi="Times New Roman" w:cs="Times New Roman"/>
          <w:b/>
          <w:bCs/>
          <w:lang w:val="en-US"/>
        </w:rPr>
      </w:pPr>
    </w:p>
    <w:p w14:paraId="717AAD33" w14:textId="77777777" w:rsidR="00F84DF1" w:rsidRDefault="00F84DF1">
      <w:pPr>
        <w:rPr>
          <w:rFonts w:ascii="Times New Roman" w:hAnsi="Times New Roman" w:cs="Times New Roman"/>
          <w:b/>
          <w:bCs/>
          <w:lang w:val="en-US"/>
        </w:rPr>
      </w:pPr>
    </w:p>
    <w:p w14:paraId="3CE664E4" w14:textId="77777777" w:rsidR="00F84DF1" w:rsidRDefault="00F84DF1">
      <w:pPr>
        <w:rPr>
          <w:rFonts w:ascii="Times New Roman" w:hAnsi="Times New Roman" w:cs="Times New Roman"/>
          <w:b/>
          <w:bCs/>
          <w:lang w:val="en-US"/>
        </w:rPr>
      </w:pPr>
    </w:p>
    <w:p w14:paraId="7BF8795D" w14:textId="77777777" w:rsidR="00F84DF1" w:rsidRDefault="00F84DF1">
      <w:pPr>
        <w:rPr>
          <w:rFonts w:ascii="Times New Roman" w:hAnsi="Times New Roman" w:cs="Times New Roman"/>
          <w:b/>
          <w:bCs/>
          <w:lang w:val="en-US"/>
        </w:rPr>
      </w:pPr>
    </w:p>
    <w:p w14:paraId="03E138A4" w14:textId="77777777" w:rsidR="00F84DF1" w:rsidRDefault="00F84DF1">
      <w:pPr>
        <w:rPr>
          <w:rFonts w:ascii="Times New Roman" w:hAnsi="Times New Roman" w:cs="Times New Roman"/>
          <w:b/>
          <w:bCs/>
          <w:lang w:val="en-US"/>
        </w:rPr>
      </w:pPr>
    </w:p>
    <w:p w14:paraId="1A988A87" w14:textId="77777777" w:rsidR="00F84DF1" w:rsidRDefault="00F84DF1">
      <w:pPr>
        <w:rPr>
          <w:rFonts w:ascii="Times New Roman" w:hAnsi="Times New Roman" w:cs="Times New Roman"/>
          <w:b/>
          <w:bCs/>
          <w:lang w:val="en-US"/>
        </w:rPr>
      </w:pPr>
    </w:p>
    <w:p w14:paraId="50D1FBD0" w14:textId="77777777" w:rsidR="00F84DF1" w:rsidRDefault="00F84DF1">
      <w:pPr>
        <w:rPr>
          <w:rFonts w:ascii="Times New Roman" w:hAnsi="Times New Roman" w:cs="Times New Roman"/>
          <w:b/>
          <w:bCs/>
          <w:lang w:val="en-US"/>
        </w:rPr>
      </w:pPr>
    </w:p>
    <w:p w14:paraId="445855D4" w14:textId="77777777" w:rsidR="00F84DF1" w:rsidRDefault="00F84DF1">
      <w:pPr>
        <w:rPr>
          <w:rFonts w:ascii="Times New Roman" w:hAnsi="Times New Roman" w:cs="Times New Roman"/>
          <w:b/>
          <w:bCs/>
          <w:lang w:val="en-US"/>
        </w:rPr>
      </w:pPr>
    </w:p>
    <w:p w14:paraId="66BEB189" w14:textId="2F17784B" w:rsidR="00F84DF1" w:rsidRDefault="00F84DF1">
      <w:pPr>
        <w:rPr>
          <w:rFonts w:ascii="Times New Roman" w:hAnsi="Times New Roman" w:cs="Times New Roman"/>
          <w:b/>
          <w:bCs/>
          <w:lang w:val="en-US"/>
        </w:rPr>
      </w:pPr>
    </w:p>
    <w:p w14:paraId="326EAAAA" w14:textId="77777777" w:rsidR="00A7100E" w:rsidRDefault="00A7100E">
      <w:pPr>
        <w:rPr>
          <w:rFonts w:ascii="Times New Roman" w:hAnsi="Times New Roman" w:cs="Times New Roman"/>
          <w:b/>
          <w:bCs/>
          <w:lang w:val="en-US"/>
        </w:rPr>
      </w:pPr>
    </w:p>
    <w:p w14:paraId="72AAF351" w14:textId="77777777" w:rsidR="00F84DF1" w:rsidRDefault="00F84DF1">
      <w:pPr>
        <w:rPr>
          <w:rFonts w:ascii="Times New Roman" w:hAnsi="Times New Roman" w:cs="Times New Roman"/>
          <w:b/>
          <w:bCs/>
          <w:lang w:val="en-US"/>
        </w:rPr>
      </w:pPr>
    </w:p>
    <w:p w14:paraId="257A18A8" w14:textId="77777777" w:rsidR="00F84DF1" w:rsidRDefault="00F84DF1">
      <w:pPr>
        <w:rPr>
          <w:rFonts w:ascii="Times New Roman" w:hAnsi="Times New Roman" w:cs="Times New Roman"/>
          <w:b/>
          <w:bCs/>
          <w:lang w:val="en-US"/>
        </w:rPr>
      </w:pPr>
    </w:p>
    <w:p w14:paraId="130D3E7E" w14:textId="77777777" w:rsidR="00F84DF1" w:rsidRDefault="00F84DF1">
      <w:pPr>
        <w:rPr>
          <w:rFonts w:ascii="Times New Roman" w:hAnsi="Times New Roman" w:cs="Times New Roman"/>
          <w:b/>
          <w:bCs/>
          <w:lang w:val="en-US"/>
        </w:rPr>
      </w:pPr>
    </w:p>
    <w:p w14:paraId="3F82EE87" w14:textId="7477F44A" w:rsidR="00E32FBA" w:rsidRDefault="00F84DF1">
      <w:pPr>
        <w:rPr>
          <w:rFonts w:ascii="Times New Roman" w:hAnsi="Times New Roman" w:cs="Times New Roman"/>
          <w:b/>
          <w:bCs/>
          <w:lang w:val="en-US"/>
        </w:rPr>
      </w:pPr>
      <w:r>
        <w:rPr>
          <w:rFonts w:ascii="Times New Roman" w:hAnsi="Times New Roman" w:cs="Times New Roman"/>
          <w:b/>
          <w:bCs/>
          <w:lang w:val="en-US"/>
        </w:rPr>
        <w:lastRenderedPageBreak/>
        <w:t>Supplementary material-</w:t>
      </w:r>
      <w:r w:rsidR="00E32FBA">
        <w:rPr>
          <w:rFonts w:ascii="Times New Roman" w:hAnsi="Times New Roman" w:cs="Times New Roman"/>
          <w:b/>
          <w:bCs/>
          <w:lang w:val="en-US"/>
        </w:rPr>
        <w:t xml:space="preserve"> Figures and Tables</w:t>
      </w:r>
    </w:p>
    <w:p w14:paraId="30815487" w14:textId="6C949535" w:rsidR="00E32FBA" w:rsidRDefault="00E32FBA">
      <w:pPr>
        <w:rPr>
          <w:rFonts w:ascii="Times New Roman" w:hAnsi="Times New Roman" w:cs="Times New Roman"/>
          <w:b/>
          <w:bCs/>
          <w:lang w:val="en-US"/>
        </w:rPr>
      </w:pPr>
    </w:p>
    <w:p w14:paraId="18690748" w14:textId="7E37ECC3" w:rsidR="00E32FBA" w:rsidRPr="00E32FBA" w:rsidRDefault="00E32FBA" w:rsidP="00E32FBA">
      <w:pPr>
        <w:pStyle w:val="Caption"/>
        <w:jc w:val="both"/>
        <w:rPr>
          <w:rFonts w:ascii="Times New Roman" w:hAnsi="Times New Roman" w:cs="Times New Roman"/>
          <w:b/>
          <w:bCs/>
          <w:i w:val="0"/>
          <w:iCs w:val="0"/>
          <w:noProof/>
          <w:color w:val="000000" w:themeColor="text1"/>
          <w:sz w:val="24"/>
          <w:szCs w:val="24"/>
        </w:rPr>
      </w:pPr>
      <w:r w:rsidRPr="00E32FBA">
        <w:rPr>
          <w:rFonts w:ascii="Times New Roman" w:hAnsi="Times New Roman" w:cs="Times New Roman"/>
          <w:b/>
          <w:bCs/>
          <w:i w:val="0"/>
          <w:iCs w:val="0"/>
          <w:color w:val="000000" w:themeColor="text1"/>
          <w:sz w:val="24"/>
          <w:szCs w:val="24"/>
        </w:rPr>
        <w:t xml:space="preserve">Supplementary Figure 1: </w:t>
      </w:r>
      <w:r w:rsidRPr="00E32FBA">
        <w:rPr>
          <w:rFonts w:ascii="Times New Roman" w:hAnsi="Times New Roman" w:cs="Times New Roman"/>
          <w:i w:val="0"/>
          <w:iCs w:val="0"/>
          <w:color w:val="000000" w:themeColor="text1"/>
          <w:sz w:val="24"/>
          <w:szCs w:val="24"/>
        </w:rPr>
        <w:t xml:space="preserve">Temperature (Tmax) plotted against aqueous Mg. The solid lines indicate isenthalpic-isobaric mixing, considering a temperature and salinity dependent heat capacity of the fluid </w:t>
      </w:r>
      <w:r w:rsidR="00C0315E">
        <w:rPr>
          <w:rFonts w:ascii="Times New Roman" w:hAnsi="Times New Roman" w:cs="Times New Roman"/>
          <w:i w:val="0"/>
          <w:iCs w:val="0"/>
          <w:color w:val="000000" w:themeColor="text1"/>
          <w:sz w:val="24"/>
          <w:szCs w:val="24"/>
        </w:rPr>
        <w:fldChar w:fldCharType="begin" w:fldLock="1"/>
      </w:r>
      <w:r w:rsidR="00C0315E">
        <w:rPr>
          <w:rFonts w:ascii="Times New Roman" w:hAnsi="Times New Roman" w:cs="Times New Roman"/>
          <w:i w:val="0"/>
          <w:iCs w:val="0"/>
          <w:color w:val="000000" w:themeColor="text1"/>
          <w:sz w:val="24"/>
          <w:szCs w:val="24"/>
        </w:rPr>
        <w:instrText>ADDIN CSL_CITATION {"citationItems":[{"id":"ITEM-1","itemData":{"DOI":"10.1016/j.gca.2007.05.026","ISSN":"00167037","abstract":"A set of correlations for the volumetric properties and enthalpies of phases in the system H2O-NaCl as a function of temperature, pressure, and composition has been developed that yields accurate values from 0 to 1000 °C, 1 to 5000 bar, and 0 to 1 XNaCl. The volumetric properties of all fluid phases from low-density vapor to hydrous salt melts and single-phase binary fluids at high pressures and temperatures, can be described by a simple equationVsolution (T, P, XNaCl) = VH2 O (n1 + n2 T, P)i.e., for a given pressure and composition, the molar volume of the solution is related to the molar volume of pure water at the same pressure by a linear scaling of temperature. The parameters n1 and n2 are simple functions of pressure and composition. This linear relation could be demonstrated for all (P, XNaCl) pairs where accurate volumetric data are available over a sufficiently large temperature interval. Extrapolations over as much as 300 °C predict high temperature data within their experimental uncertainty of 1-2%. With a simple fit of parameters n1 and n2, the vast majority of several thousand experimental data points from the literature can be reproduced within experimental error, including dilute solutions in the compressible region. Although a strict theoretical foundation is lacking, this behavior can phenomenologically be rationalized as reflecting the relation between the linear to near-linear isochores of binary fluids to those of pure water. Accordingly, small deviations from linearity that amount to 0.1-0.2% error in molar volume occur only at low temperatures where the pure water isochores behave non-linearly. This effect is accounted for by introducing a deviation function. Given its high accuracy, the formulation for the molar volumes could be integrated along isotherms-isobars to generate data for the specific enthalpy of binary solutions. In order to allow direct computation rather than numerical integration, a correlation scheme was developed that is mathematically similar to that for molar volumes. Specific enthalpies computed from the correlation typically agree within 1-3% with those obtained from other studies. Similarly, isobaric heat capacities show good agreement with published data except for high salinities at moderate pressures and temperatures. © 2007 Elsevier Ltd. All rights reserved.","author":[{"dropping-particle":"","family":"Driesner","given":"Thomas","non-dropping-particle":"","parse-names":false,"suffix":""}],"container-title":"Geochimica et Cosmochimica Acta","id":"ITEM-1","issue":"20","issued":{"date-parts":[["2007"]]},"page":"4902-4919","title":"The system H2O-NaCl. Part II: Correlations for molar volume, enthalpy, and isobaric heat capacity from 0 to 1000 °C, 1 to 5000 bar, and 0 to 1 XNaCl","type":"article-journal","volume":"71"},"uris":["http://www.mendeley.com/documents/?uuid=387f1727-9841-4be2-a1d8-ecd2fed79429"]}],"mendeley":{"formattedCitation":"(Driesner 2007)","plainTextFormattedCitation":"(Driesner 2007)","previouslyFormattedCitation":"(Driesner 2007)"},"properties":{"noteIndex":0},"schema":"https://github.com/citation-style-language/schema/raw/master/csl-citation.json"}</w:instrText>
      </w:r>
      <w:r w:rsidR="00C0315E">
        <w:rPr>
          <w:rFonts w:ascii="Times New Roman" w:hAnsi="Times New Roman" w:cs="Times New Roman"/>
          <w:i w:val="0"/>
          <w:iCs w:val="0"/>
          <w:color w:val="000000" w:themeColor="text1"/>
          <w:sz w:val="24"/>
          <w:szCs w:val="24"/>
        </w:rPr>
        <w:fldChar w:fldCharType="separate"/>
      </w:r>
      <w:r w:rsidR="00C0315E" w:rsidRPr="00C0315E">
        <w:rPr>
          <w:rFonts w:ascii="Times New Roman" w:hAnsi="Times New Roman" w:cs="Times New Roman"/>
          <w:i w:val="0"/>
          <w:iCs w:val="0"/>
          <w:noProof/>
          <w:color w:val="000000" w:themeColor="text1"/>
          <w:sz w:val="24"/>
          <w:szCs w:val="24"/>
        </w:rPr>
        <w:t>(Driesner 2007)</w:t>
      </w:r>
      <w:r w:rsidR="00C0315E">
        <w:rPr>
          <w:rFonts w:ascii="Times New Roman" w:hAnsi="Times New Roman" w:cs="Times New Roman"/>
          <w:i w:val="0"/>
          <w:iCs w:val="0"/>
          <w:color w:val="000000" w:themeColor="text1"/>
          <w:sz w:val="24"/>
          <w:szCs w:val="24"/>
        </w:rPr>
        <w:fldChar w:fldCharType="end"/>
      </w:r>
      <w:r w:rsidRPr="00E32FBA">
        <w:rPr>
          <w:rFonts w:ascii="Times New Roman" w:hAnsi="Times New Roman" w:cs="Times New Roman"/>
          <w:i w:val="0"/>
          <w:iCs w:val="0"/>
          <w:color w:val="000000" w:themeColor="text1"/>
          <w:sz w:val="24"/>
          <w:szCs w:val="24"/>
        </w:rPr>
        <w:t>. The thermodynamic data for NaCl-H</w:t>
      </w:r>
      <w:r w:rsidRPr="00E32FBA">
        <w:rPr>
          <w:rFonts w:ascii="Times New Roman" w:hAnsi="Times New Roman" w:cs="Times New Roman"/>
          <w:i w:val="0"/>
          <w:iCs w:val="0"/>
          <w:color w:val="000000" w:themeColor="text1"/>
          <w:sz w:val="24"/>
          <w:szCs w:val="24"/>
          <w:vertAlign w:val="subscript"/>
        </w:rPr>
        <w:t>2</w:t>
      </w:r>
      <w:r w:rsidR="000F72E7">
        <w:rPr>
          <w:rFonts w:ascii="Times New Roman" w:hAnsi="Times New Roman" w:cs="Times New Roman"/>
          <w:i w:val="0"/>
          <w:iCs w:val="0"/>
          <w:color w:val="000000" w:themeColor="text1"/>
          <w:sz w:val="24"/>
          <w:szCs w:val="24"/>
        </w:rPr>
        <w:t>O</w:t>
      </w:r>
      <w:r w:rsidRPr="00E32FBA">
        <w:rPr>
          <w:rFonts w:ascii="Times New Roman" w:hAnsi="Times New Roman" w:cs="Times New Roman"/>
          <w:i w:val="0"/>
          <w:iCs w:val="0"/>
          <w:color w:val="000000" w:themeColor="text1"/>
          <w:sz w:val="24"/>
          <w:szCs w:val="24"/>
        </w:rPr>
        <w:t xml:space="preserve"> fluids are calculated according to thermodynamic data by pure water from Haar et al. (1985).  </w:t>
      </w:r>
    </w:p>
    <w:p w14:paraId="2DFB1D52" w14:textId="310A7856" w:rsidR="00E32FBA" w:rsidRPr="00E32FBA" w:rsidRDefault="00E32FBA" w:rsidP="00E32FBA">
      <w:pPr>
        <w:jc w:val="both"/>
        <w:rPr>
          <w:rFonts w:ascii="Times New Roman" w:hAnsi="Times New Roman" w:cs="Times New Roman"/>
          <w:color w:val="000000" w:themeColor="text1"/>
          <w:lang w:val="en-GB"/>
        </w:rPr>
      </w:pPr>
      <w:r w:rsidRPr="00E32FBA">
        <w:rPr>
          <w:rFonts w:ascii="Times New Roman" w:hAnsi="Times New Roman" w:cs="Times New Roman"/>
          <w:b/>
          <w:bCs/>
          <w:color w:val="000000" w:themeColor="text1"/>
          <w:lang w:val="en-US"/>
        </w:rPr>
        <w:t>Supplementary Figure 2</w:t>
      </w:r>
      <w:r w:rsidRPr="00E32FBA">
        <w:rPr>
          <w:rFonts w:ascii="Times New Roman" w:hAnsi="Times New Roman" w:cs="Times New Roman"/>
          <w:b/>
          <w:bCs/>
          <w:color w:val="000000" w:themeColor="text1"/>
        </w:rPr>
        <w:t xml:space="preserve">: </w:t>
      </w:r>
      <w:r w:rsidRPr="00E32FBA">
        <w:rPr>
          <w:rFonts w:ascii="Times New Roman" w:hAnsi="Times New Roman" w:cs="Times New Roman"/>
          <w:color w:val="000000" w:themeColor="text1"/>
        </w:rPr>
        <w:t xml:space="preserve">Plot of depth vs temperature of the vent fluids at E2. The solid line indicates the phase boundary for a 3.2 wt.% NaCl solution (from </w:t>
      </w:r>
      <w:r w:rsidRPr="00E32FBA">
        <w:rPr>
          <w:rFonts w:ascii="Times New Roman" w:hAnsi="Times New Roman" w:cs="Times New Roman"/>
          <w:color w:val="000000" w:themeColor="text1"/>
          <w:lang w:val="en-GB"/>
        </w:rPr>
        <w:fldChar w:fldCharType="begin" w:fldLock="1"/>
      </w:r>
      <w:r w:rsidRPr="00E32FBA">
        <w:rPr>
          <w:rFonts w:ascii="Times New Roman" w:hAnsi="Times New Roman" w:cs="Times New Roman"/>
          <w:color w:val="000000" w:themeColor="text1"/>
          <w:lang w:val="en-GB"/>
        </w:rPr>
        <w:instrText>ADDIN CSL_CITATION {"citationItems":[{"id":"ITEM-1","itemData":{"DOI":"10.1016/j.gca.2006.01.033","ISSN":"00167037","abstract":"Realistic simulations of fluid flow in geologic systems have severely been hampered by the lack of a consistent formulation for fluid properties for binary salt-water fluids over the temperature-pressure-composition ranges encountered in the Earth's crust. As the first of two companion studies, a set of correlations describing the phase stability relations in the system H2O-NaCl is developed. Pure water is described by the IAPS-84 equation of state. New correlations comprise the vapor pressure of halite and molten NaCl, the NaCl melting curve, the composition of halite-saturated liquid and vapor, the pressure of vapor + liquid + halite coexistence, the temperature-pressure and temperature-composition relations for the critical curve, and the compositions of liquid and vapor on the vapor + liquid coexistence surface. The correlations yield accurate values for temperatures from 0 to 1000 °C, pressures from 0 to 5000 bar, and compositions from 0 to 1 XNaCl (mole fraction of NaCl). To facilitate their use in fluid flow simulations, the correlations are entirely formulated as functions of temperature, pressure and composition. © 2007 Elsevier Ltd. All rights reserved.","author":[{"dropping-particle":"","family":"Driesner","given":"Thomas","non-dropping-particle":"","parse-names":false,"suffix":""},{"dropping-particle":"","family":"Heinrich","given":"Christoph A.","non-dropping-particle":"","parse-names":false,"suffix":""}],"container-title":"Geochimica et Cosmochimica Acta","id":"ITEM-1","issue":"20","issued":{"date-parts":[["2007"]]},"page":"4880-4901","title":"The system H2O-NaCl. Part I: Correlation formulae for phase relations in temperature-pressure-composition space from 0 to 1000 °C, 0 to 5000 bar, and 0 to 1 XNaCl","type":"article-journal","volume":"71"},"uris":["http://www.mendeley.com/documents/?uuid=3ededbd8-7ed5-4e91-b542-a735e07b8826"]}],"mendeley":{"formattedCitation":"(Driesner and Heinrich 2007)","plainTextFormattedCitation":"(Driesner and Heinrich 2007)","previouslyFormattedCitation":"(Driesner and Heinrich 2007)"},"properties":{"noteIndex":0},"schema":"https://github.com/citation-style-language/schema/raw/master/csl-citation.json"}</w:instrText>
      </w:r>
      <w:r w:rsidRPr="00E32FBA">
        <w:rPr>
          <w:rFonts w:ascii="Times New Roman" w:hAnsi="Times New Roman" w:cs="Times New Roman"/>
          <w:color w:val="000000" w:themeColor="text1"/>
          <w:lang w:val="en-GB"/>
        </w:rPr>
        <w:fldChar w:fldCharType="separate"/>
      </w:r>
      <w:r w:rsidRPr="00E32FBA">
        <w:rPr>
          <w:rFonts w:ascii="Times New Roman" w:hAnsi="Times New Roman" w:cs="Times New Roman"/>
          <w:noProof/>
          <w:color w:val="000000" w:themeColor="text1"/>
          <w:lang w:val="en-GB"/>
        </w:rPr>
        <w:t>(Driesner and Heinrich 2007)</w:t>
      </w:r>
      <w:r w:rsidRPr="00E32FBA">
        <w:rPr>
          <w:rFonts w:ascii="Times New Roman" w:hAnsi="Times New Roman" w:cs="Times New Roman"/>
          <w:color w:val="000000" w:themeColor="text1"/>
          <w:lang w:val="en-GB"/>
        </w:rPr>
        <w:fldChar w:fldCharType="end"/>
      </w:r>
      <w:r w:rsidRPr="00E32FBA">
        <w:rPr>
          <w:rFonts w:ascii="Times New Roman" w:hAnsi="Times New Roman" w:cs="Times New Roman"/>
          <w:color w:val="000000" w:themeColor="text1"/>
          <w:lang w:val="en-GB"/>
        </w:rPr>
        <w:t xml:space="preserve"> </w:t>
      </w:r>
      <w:r w:rsidRPr="00E32FBA">
        <w:rPr>
          <w:rFonts w:ascii="Times New Roman" w:hAnsi="Times New Roman" w:cs="Times New Roman"/>
          <w:color w:val="000000" w:themeColor="text1"/>
        </w:rPr>
        <w:t xml:space="preserve">and critical point of seawater </w:t>
      </w:r>
      <w:r w:rsidRPr="00E32FBA">
        <w:rPr>
          <w:rFonts w:ascii="Times New Roman" w:hAnsi="Times New Roman" w:cs="Times New Roman"/>
          <w:color w:val="000000" w:themeColor="text1"/>
          <w:lang w:val="en-GB"/>
        </w:rPr>
        <w:fldChar w:fldCharType="begin" w:fldLock="1"/>
      </w:r>
      <w:r w:rsidRPr="00E32FBA">
        <w:rPr>
          <w:rFonts w:ascii="Times New Roman" w:hAnsi="Times New Roman" w:cs="Times New Roman"/>
          <w:color w:val="000000" w:themeColor="text1"/>
          <w:lang w:val="en-GB"/>
        </w:rPr>
        <w:instrText>ADDIN CSL_CITATION {"citationItems":[{"id":"ITEM-1","itemData":{"DOI":"10.2475/ajs.285.8.725","ISSN":"0002-9599","author":[{"dropping-particle":"","family":"Bischoff","given":"J. L.","non-dropping-particle":"","parse-names":false,"suffix":""},{"dropping-particle":"","family":"Rosenbauer","given":"R. J.","non-dropping-particle":"","parse-names":false,"suffix":""}],"container-title":"American Journal of Science","id":"ITEM-1","issue":"8","issued":{"date-parts":[["1985","10","1"]]},"page":"725-763","title":"An empirical equation of state for hydrothermal seawater (3.2 percent NaCl)","type":"article-journal","volume":"285"},"uris":["http://www.mendeley.com/documents/?uuid=116d0ac1-3911-4a08-b20d-1a5492d2c6ea"]}],"mendeley":{"formattedCitation":"(Bischoff and Rosenbauer 1985)","plainTextFormattedCitation":"(Bischoff and Rosenbauer 1985)","previouslyFormattedCitation":"(Bischoff and Rosenbauer 1985)"},"properties":{"noteIndex":0},"schema":"https://github.com/citation-style-language/schema/raw/master/csl-citation.json"}</w:instrText>
      </w:r>
      <w:r w:rsidRPr="00E32FBA">
        <w:rPr>
          <w:rFonts w:ascii="Times New Roman" w:hAnsi="Times New Roman" w:cs="Times New Roman"/>
          <w:color w:val="000000" w:themeColor="text1"/>
          <w:lang w:val="en-GB"/>
        </w:rPr>
        <w:fldChar w:fldCharType="separate"/>
      </w:r>
      <w:r w:rsidRPr="00E32FBA">
        <w:rPr>
          <w:rFonts w:ascii="Times New Roman" w:hAnsi="Times New Roman" w:cs="Times New Roman"/>
          <w:noProof/>
          <w:color w:val="000000" w:themeColor="text1"/>
          <w:lang w:val="en-GB"/>
        </w:rPr>
        <w:t>(Bischoff and Rosenbauer 1985)</w:t>
      </w:r>
      <w:r w:rsidRPr="00E32FBA">
        <w:rPr>
          <w:rFonts w:ascii="Times New Roman" w:hAnsi="Times New Roman" w:cs="Times New Roman"/>
          <w:color w:val="000000" w:themeColor="text1"/>
          <w:lang w:val="en-GB"/>
        </w:rPr>
        <w:fldChar w:fldCharType="end"/>
      </w:r>
    </w:p>
    <w:p w14:paraId="15A09E65" w14:textId="77777777" w:rsidR="00E32FBA" w:rsidRPr="00E32FBA" w:rsidRDefault="00E32FBA" w:rsidP="00E32FBA">
      <w:pPr>
        <w:jc w:val="both"/>
        <w:rPr>
          <w:noProof/>
          <w:color w:val="000000" w:themeColor="text1"/>
          <w:sz w:val="20"/>
          <w:szCs w:val="20"/>
        </w:rPr>
      </w:pPr>
    </w:p>
    <w:p w14:paraId="09C372BE" w14:textId="2789B848" w:rsidR="00E32FBA" w:rsidRDefault="00E32FBA" w:rsidP="00E32FBA">
      <w:pPr>
        <w:pStyle w:val="CommentText"/>
        <w:jc w:val="both"/>
        <w:rPr>
          <w:sz w:val="24"/>
          <w:szCs w:val="24"/>
        </w:rPr>
      </w:pPr>
      <w:r>
        <w:rPr>
          <w:b/>
          <w:bCs/>
          <w:sz w:val="24"/>
          <w:szCs w:val="24"/>
          <w:lang w:val="en-US"/>
        </w:rPr>
        <w:t xml:space="preserve">Supplementary </w:t>
      </w:r>
      <w:r w:rsidRPr="00E32FBA">
        <w:rPr>
          <w:b/>
          <w:bCs/>
          <w:sz w:val="24"/>
          <w:szCs w:val="24"/>
        </w:rPr>
        <w:t xml:space="preserve">Figure </w:t>
      </w:r>
      <w:r>
        <w:rPr>
          <w:b/>
          <w:bCs/>
          <w:sz w:val="24"/>
          <w:szCs w:val="24"/>
          <w:lang w:val="en-US"/>
        </w:rPr>
        <w:t>3</w:t>
      </w:r>
      <w:r w:rsidRPr="00E32FBA">
        <w:rPr>
          <w:b/>
          <w:bCs/>
          <w:sz w:val="24"/>
          <w:szCs w:val="24"/>
        </w:rPr>
        <w:t>:</w:t>
      </w:r>
      <w:r w:rsidRPr="00E32FBA">
        <w:rPr>
          <w:sz w:val="24"/>
          <w:szCs w:val="24"/>
        </w:rPr>
        <w:t xml:space="preserve"> Results of the microthermometric investigation on anhydrite from </w:t>
      </w:r>
      <w:r w:rsidR="00A7100E">
        <w:rPr>
          <w:sz w:val="24"/>
          <w:szCs w:val="24"/>
          <w:lang w:val="en-US"/>
        </w:rPr>
        <w:t>‘</w:t>
      </w:r>
      <w:r w:rsidRPr="00E32FBA">
        <w:rPr>
          <w:sz w:val="24"/>
          <w:szCs w:val="24"/>
        </w:rPr>
        <w:t>Dog’s Head</w:t>
      </w:r>
      <w:r w:rsidR="00A7100E">
        <w:rPr>
          <w:sz w:val="24"/>
          <w:szCs w:val="24"/>
          <w:lang w:val="en-US"/>
        </w:rPr>
        <w:t>’</w:t>
      </w:r>
      <w:r w:rsidRPr="00E32FBA">
        <w:rPr>
          <w:sz w:val="24"/>
          <w:szCs w:val="24"/>
        </w:rPr>
        <w:t xml:space="preserve"> Chimney sample. A</w:t>
      </w:r>
      <w:r>
        <w:rPr>
          <w:sz w:val="24"/>
          <w:szCs w:val="24"/>
          <w:lang w:val="en-US"/>
        </w:rPr>
        <w:t>)</w:t>
      </w:r>
      <w:r w:rsidRPr="00E32FBA">
        <w:rPr>
          <w:sz w:val="24"/>
          <w:szCs w:val="24"/>
        </w:rPr>
        <w:t xml:space="preserve"> Histogram of salinity equivalent (S</w:t>
      </w:r>
      <w:r w:rsidRPr="00E32FBA">
        <w:rPr>
          <w:sz w:val="24"/>
          <w:szCs w:val="24"/>
          <w:vertAlign w:val="subscript"/>
        </w:rPr>
        <w:t>eq</w:t>
      </w:r>
      <w:r w:rsidRPr="00E32FBA">
        <w:rPr>
          <w:sz w:val="24"/>
          <w:szCs w:val="24"/>
        </w:rPr>
        <w:t>) calculated from 26 measurements of freezing point depressions. B</w:t>
      </w:r>
      <w:r>
        <w:rPr>
          <w:sz w:val="24"/>
          <w:szCs w:val="24"/>
          <w:lang w:val="en-US"/>
        </w:rPr>
        <w:t>)</w:t>
      </w:r>
      <w:r w:rsidRPr="00E32FBA">
        <w:rPr>
          <w:sz w:val="24"/>
          <w:szCs w:val="24"/>
        </w:rPr>
        <w:t xml:space="preserve"> Histogram of entrapment temperatures (T</w:t>
      </w:r>
      <w:r w:rsidRPr="00E32FBA">
        <w:rPr>
          <w:sz w:val="24"/>
          <w:szCs w:val="24"/>
          <w:vertAlign w:val="subscript"/>
        </w:rPr>
        <w:t>e</w:t>
      </w:r>
      <w:r w:rsidRPr="00E32FBA">
        <w:rPr>
          <w:sz w:val="24"/>
          <w:szCs w:val="24"/>
        </w:rPr>
        <w:t>) calculated from salinity equivalents and homogenization temperatures in 22 fluid inclusions. C</w:t>
      </w:r>
      <w:r>
        <w:rPr>
          <w:sz w:val="24"/>
          <w:szCs w:val="24"/>
          <w:lang w:val="en-US"/>
        </w:rPr>
        <w:t>)</w:t>
      </w:r>
      <w:r w:rsidRPr="00E32FBA">
        <w:rPr>
          <w:sz w:val="24"/>
          <w:szCs w:val="24"/>
        </w:rPr>
        <w:t xml:space="preserve"> Salinity vs temperature for fluid inclusions and hydrothermal fluid samples. Grey (subcritical) and black (supercritical) lines denote isobaric intersections of the vapor + liquid surface (after Driesner</w:t>
      </w:r>
      <w:r w:rsidR="00FA6B4C">
        <w:rPr>
          <w:sz w:val="24"/>
          <w:szCs w:val="24"/>
          <w:lang w:val="en-US"/>
        </w:rPr>
        <w:t xml:space="preserve"> and</w:t>
      </w:r>
      <w:r w:rsidRPr="00E32FBA">
        <w:rPr>
          <w:sz w:val="24"/>
          <w:szCs w:val="24"/>
        </w:rPr>
        <w:t xml:space="preserve"> Heinrich 2007). The vertical red line denotes seawater salinity. SW marks bottom seawater properties. The large arrows indicate mixing paths of phase separated fluids with cold bottom seawater. Note that mixing of cold seawater with subcritical fluids is not suited to account for the variability of the observed fluid compositions.</w:t>
      </w:r>
    </w:p>
    <w:p w14:paraId="4146D35A" w14:textId="77777777" w:rsidR="00E32FBA" w:rsidRPr="00E32FBA" w:rsidRDefault="00E32FBA" w:rsidP="00E32FBA">
      <w:pPr>
        <w:pStyle w:val="CommentText"/>
        <w:jc w:val="both"/>
        <w:rPr>
          <w:b/>
          <w:bCs/>
          <w:sz w:val="24"/>
          <w:szCs w:val="24"/>
        </w:rPr>
      </w:pPr>
    </w:p>
    <w:p w14:paraId="5557913D" w14:textId="002937E7" w:rsidR="00E32FBA" w:rsidRPr="00E32FBA" w:rsidRDefault="00E32FBA" w:rsidP="00E32FBA">
      <w:pPr>
        <w:jc w:val="both"/>
        <w:rPr>
          <w:rFonts w:ascii="Times New Roman" w:hAnsi="Times New Roman" w:cs="Times New Roman"/>
          <w:lang w:val="en-GB"/>
        </w:rPr>
      </w:pPr>
      <w:r w:rsidRPr="00E32FBA">
        <w:rPr>
          <w:rFonts w:ascii="Times New Roman" w:hAnsi="Times New Roman" w:cs="Times New Roman"/>
          <w:b/>
          <w:bCs/>
          <w:color w:val="000000" w:themeColor="text1"/>
          <w:lang w:val="en-US"/>
        </w:rPr>
        <w:t xml:space="preserve">Supplementary </w:t>
      </w:r>
      <w:r w:rsidRPr="00E32FBA">
        <w:rPr>
          <w:rFonts w:ascii="Times New Roman" w:hAnsi="Times New Roman" w:cs="Times New Roman"/>
          <w:b/>
          <w:bCs/>
          <w:color w:val="000000" w:themeColor="text1"/>
        </w:rPr>
        <w:t xml:space="preserve">Figure </w:t>
      </w:r>
      <w:r>
        <w:rPr>
          <w:rFonts w:ascii="Times New Roman" w:hAnsi="Times New Roman" w:cs="Times New Roman"/>
          <w:b/>
          <w:bCs/>
          <w:color w:val="000000" w:themeColor="text1"/>
          <w:lang w:val="en-US"/>
        </w:rPr>
        <w:t>4</w:t>
      </w:r>
      <w:r w:rsidRPr="00E32FBA">
        <w:rPr>
          <w:rFonts w:ascii="Times New Roman" w:hAnsi="Times New Roman" w:cs="Times New Roman"/>
          <w:color w:val="000000" w:themeColor="text1"/>
        </w:rPr>
        <w:t>: Water isotopes of hydrothermal fluids from various MORs and BABs. The solid lines indicate calculated reaction path</w:t>
      </w:r>
      <w:r w:rsidRPr="00E32FBA">
        <w:rPr>
          <w:rFonts w:ascii="Times New Roman" w:hAnsi="Times New Roman" w:cs="Times New Roman"/>
          <w:color w:val="000000" w:themeColor="text1"/>
          <w:lang w:val="en-US"/>
        </w:rPr>
        <w:t>s</w:t>
      </w:r>
      <w:r w:rsidRPr="00E32FBA">
        <w:rPr>
          <w:rFonts w:ascii="Times New Roman" w:hAnsi="Times New Roman" w:cs="Times New Roman"/>
          <w:color w:val="000000" w:themeColor="text1"/>
        </w:rPr>
        <w:t xml:space="preserve"> for oxygen and hydrogen isotopic composition after </w:t>
      </w:r>
      <w:r w:rsidR="00C0315E">
        <w:rPr>
          <w:rFonts w:ascii="Times New Roman" w:hAnsi="Times New Roman" w:cs="Times New Roman"/>
          <w:color w:val="000000" w:themeColor="text1"/>
        </w:rPr>
        <w:fldChar w:fldCharType="begin" w:fldLock="1"/>
      </w:r>
      <w:r w:rsidR="00C0315E">
        <w:rPr>
          <w:rFonts w:ascii="Times New Roman" w:hAnsi="Times New Roman" w:cs="Times New Roman"/>
          <w:color w:val="000000" w:themeColor="text1"/>
        </w:rPr>
        <w:instrText>ADDIN CSL_CITATION {"citationItems":[{"id":"ITEM-1","itemData":{"DOI":"10.1029/GM091p0194","ISBN":"9781118663998","ISSN":"23288779","author":[{"dropping-particle":"","family":"Shanks","given":"W. C.","non-dropping-particle":"","parse-names":false,"suffix":""},{"dropping-particle":"","family":"Böhlke","given":"J. K.","non-dropping-particle":"","parse-names":false,"suffix":""},{"dropping-particle":"","family":"Seal","given":"R. R.","non-dropping-particle":"","parse-names":false,"suffix":""}],"container-title":"Geophysical Monograph Series","id":"ITEM-1","issue":"Table 2","issued":{"date-parts":[["1995"]]},"page":"194-221","title":"Stable isotopes in mid-ocean ridge hydrothermal systems: Interactions between fluids, minerals, and organisms","type":"article-journal","volume":"91"},"uris":["http://www.mendeley.com/documents/?uuid=c973759a-5f0d-4647-9ce4-3b43e2006be0"]}],"mendeley":{"formattedCitation":"(Shanks, Böhlke, and Seal 1995)","manualFormatting":"Shanks et al. (1995)","plainTextFormattedCitation":"(Shanks, Böhlke, and Seal 1995)","previouslyFormattedCitation":"(Shanks, Böhlke, and Seal 1995)"},"properties":{"noteIndex":0},"schema":"https://github.com/citation-style-language/schema/raw/master/csl-citation.json"}</w:instrText>
      </w:r>
      <w:r w:rsidR="00C0315E">
        <w:rPr>
          <w:rFonts w:ascii="Times New Roman" w:hAnsi="Times New Roman" w:cs="Times New Roman"/>
          <w:color w:val="000000" w:themeColor="text1"/>
        </w:rPr>
        <w:fldChar w:fldCharType="separate"/>
      </w:r>
      <w:r w:rsidR="00C0315E" w:rsidRPr="00C0315E">
        <w:rPr>
          <w:rFonts w:ascii="Times New Roman" w:hAnsi="Times New Roman" w:cs="Times New Roman"/>
          <w:noProof/>
          <w:color w:val="000000" w:themeColor="text1"/>
        </w:rPr>
        <w:t>Shanks</w:t>
      </w:r>
      <w:r w:rsidR="00C0315E">
        <w:rPr>
          <w:rFonts w:ascii="Times New Roman" w:hAnsi="Times New Roman" w:cs="Times New Roman"/>
          <w:noProof/>
          <w:color w:val="000000" w:themeColor="text1"/>
          <w:lang w:val="en-US"/>
        </w:rPr>
        <w:t xml:space="preserve"> et al.</w:t>
      </w:r>
      <w:r w:rsidR="00C0315E" w:rsidRPr="00C0315E">
        <w:rPr>
          <w:rFonts w:ascii="Times New Roman" w:hAnsi="Times New Roman" w:cs="Times New Roman"/>
          <w:noProof/>
          <w:color w:val="000000" w:themeColor="text1"/>
        </w:rPr>
        <w:t xml:space="preserve"> </w:t>
      </w:r>
      <w:r w:rsidR="00C0315E">
        <w:rPr>
          <w:rFonts w:ascii="Times New Roman" w:hAnsi="Times New Roman" w:cs="Times New Roman"/>
          <w:noProof/>
          <w:color w:val="000000" w:themeColor="text1"/>
          <w:lang w:val="en-US"/>
        </w:rPr>
        <w:t>(</w:t>
      </w:r>
      <w:r w:rsidR="00C0315E" w:rsidRPr="00C0315E">
        <w:rPr>
          <w:rFonts w:ascii="Times New Roman" w:hAnsi="Times New Roman" w:cs="Times New Roman"/>
          <w:noProof/>
          <w:color w:val="000000" w:themeColor="text1"/>
        </w:rPr>
        <w:t>1995)</w:t>
      </w:r>
      <w:r w:rsidR="00C0315E">
        <w:rPr>
          <w:rFonts w:ascii="Times New Roman" w:hAnsi="Times New Roman" w:cs="Times New Roman"/>
          <w:color w:val="000000" w:themeColor="text1"/>
        </w:rPr>
        <w:fldChar w:fldCharType="end"/>
      </w:r>
      <w:r w:rsidRPr="00E32FBA">
        <w:rPr>
          <w:rFonts w:ascii="Times New Roman" w:hAnsi="Times New Roman" w:cs="Times New Roman"/>
          <w:color w:val="000000" w:themeColor="text1"/>
        </w:rPr>
        <w:t xml:space="preserve">. The yellow points are data from this study. Data for Lau basin, ESR (East Scotia ridge), Okinawa trough, Manus basin, MAR (mid-Atlantic ridge), EPR (East Pacific rise) taken from </w:t>
      </w:r>
      <w:r w:rsidR="00C0315E">
        <w:rPr>
          <w:rFonts w:ascii="Times New Roman" w:hAnsi="Times New Roman" w:cs="Times New Roman"/>
          <w:color w:val="000000" w:themeColor="text1"/>
        </w:rPr>
        <w:fldChar w:fldCharType="begin" w:fldLock="1"/>
      </w:r>
      <w:r w:rsidR="00C0315E">
        <w:rPr>
          <w:rFonts w:ascii="Times New Roman" w:hAnsi="Times New Roman" w:cs="Times New Roman"/>
          <w:color w:val="000000" w:themeColor="text1"/>
        </w:rPr>
        <w:instrText>ADDIN CSL_CITATION {"citationItems":[{"id":"ITEM-1","itemData":{"DOI":"10.1016/j.gca.2010.12.008","ISSN":"00167037","abstract":"The Eastern Lau Spreading Center (ELSC) is the southernmost part of the back-arc spreading axis in the Lau Basin, west of the Tonga trench and the active Tofua volcanic arc. Over its 397-km length it exhibits large and systematic changes in spreading rate, magmatic/tectonic processes, and proximity to the volcanic arc. In 2005, we collected 81 samples of vent water from six hydrothermal fields along the ELSC. The chemistry of these waters varies both within and between vent fields, in response to changes in substrate composition, temperature and pressure, pH, water/rock ratio, and input from magmatic gases and subducted sediment. Hot-spring temperatures range from 229° to 363°C at the five northernmost fields, with a general decrease to the south that is reversed at the Mariner field. The southernmost field, Vai Lili, emitted water at up to 334°C in 1989 but had a maximum venting temperature of only 121°C in 2005, due to waning activity and admixture of bottom seawater into the subseafloor plumbing system. Chloride varies both within fields and from one field to another, from a low of 528mmol/kg to a high of 656mmol/kg, and may be enriched by phase separation and/or leaching of Cl from the rock. Concentrations of the soluble elements K, Rb, Cs, and B likewise increase southward as the volcanic substrate becomes more silica-rich, especially on the Valu Fa Ridge. Iodine and δ7Li increase southward, and δ11B decreases as B increases, apparently in response to increased input from subducted sediment as the arc is approached. Species that decrease southward as temperature falls are Si, H2S, Li, Na/Cl, Fe, Mn, and 87Sr/86Sr, whereas pH, alkalinity, Ca, and Sr increase. Oxygen isotopes indicate a higher water/rock ratio in the three systems on Valu Fa Ridge, consistent with higher porosity in more felsic volcanic rocks. Vent waters at the Mariner vent field on the Valu Fa Ridge are significantly hotter, more acid and metal-rich, less saline, and richer in dissolved gases and other volatiles, including H2S, CO2, and F, than the other vent fields, consistent with input of magmatic gases. The large variations in geologic and geophysical parameters produced by back-arc spreading along the ELSC, which exceed those along mid-ocean ridge spreading axes, produce similar large variations in the composition of vent waters, and thus provide new insights into the processes that control the chemistry of submarine hot springs. © 2010 Elsevier Ltd.","author":[{"dropping-particle":"","family":"Mottl","given":"Michael J.","non-dropping-particle":"","parse-names":false,"suffix":""},{"dropping-particle":"","family":"Seewald","given":"Jeffrey S.","non-dropping-particle":"","parse-names":false,"suffix":""},{"dropping-particle":"","family":"Wheat","given":"C. Geoffrey","non-dropping-particle":"","parse-names":false,"suffix":""},{"dropping-particle":"","family":"Tivey","given":"Margaret K.","non-dropping-particle":"","parse-names":false,"suffix":""},{"dropping-particle":"","family":"Michael","given":"Peter J.","non-dropping-particle":"","parse-names":false,"suffix":""},{"dropping-particle":"","family":"Proskurowski","given":"Giora","non-dropping-particle":"","parse-names":false,"suffix":""},{"dropping-particle":"","family":"McCollom","given":"Thomas M.","non-dropping-particle":"","parse-names":false,"suffix":""},{"dropping-particle":"","family":"Reeves","given":"Eoghan","non-dropping-particle":"","parse-names":false,"suffix":""},{"dropping-particle":"","family":"Sharkey","given":"Jessica","non-dropping-particle":"","parse-names":false,"suffix":""},{"dropping-particle":"","family":"You","given":"C. F.","non-dropping-particle":"","parse-names":false,"suffix":""},{"dropping-particle":"","family":"Chan","given":"L. H.","non-dropping-particle":"","parse-names":false,"suffix":""},{"dropping-particle":"","family":"Pichler","given":"Thomas","non-dropping-particle":"","parse-names":false,"suffix":""}],"container-title":"Geochimica et Cosmochimica Acta","id":"ITEM-1","issue":"4","issued":{"date-parts":[["2011"]]},"page":"1013-1038","publisher":"Elsevier Ltd","title":"Chemistry of hot springs along the Eastern Lau Spreading Center","type":"article-journal","volume":"75"},"uris":["http://www.mendeley.com/documents/?uuid=1d76c73a-3eb9-428e-81eb-829b107c9ed9"]}],"mendeley":{"formattedCitation":"(Mottl et al. 2011)","manualFormatting":"Mottl et al. (2011)","plainTextFormattedCitation":"(Mottl et al. 2011)","previouslyFormattedCitation":"(Mottl et al. 2011)"},"properties":{"noteIndex":0},"schema":"https://github.com/citation-style-language/schema/raw/master/csl-citation.json"}</w:instrText>
      </w:r>
      <w:r w:rsidR="00C0315E">
        <w:rPr>
          <w:rFonts w:ascii="Times New Roman" w:hAnsi="Times New Roman" w:cs="Times New Roman"/>
          <w:color w:val="000000" w:themeColor="text1"/>
        </w:rPr>
        <w:fldChar w:fldCharType="separate"/>
      </w:r>
      <w:r w:rsidR="00C0315E" w:rsidRPr="00C0315E">
        <w:rPr>
          <w:rFonts w:ascii="Times New Roman" w:hAnsi="Times New Roman" w:cs="Times New Roman"/>
          <w:noProof/>
          <w:color w:val="000000" w:themeColor="text1"/>
        </w:rPr>
        <w:t xml:space="preserve">Mottl et al. </w:t>
      </w:r>
      <w:r w:rsidR="00C0315E">
        <w:rPr>
          <w:rFonts w:ascii="Times New Roman" w:hAnsi="Times New Roman" w:cs="Times New Roman"/>
          <w:noProof/>
          <w:color w:val="000000" w:themeColor="text1"/>
          <w:lang w:val="en-US"/>
        </w:rPr>
        <w:t>(</w:t>
      </w:r>
      <w:r w:rsidR="00C0315E" w:rsidRPr="00C0315E">
        <w:rPr>
          <w:rFonts w:ascii="Times New Roman" w:hAnsi="Times New Roman" w:cs="Times New Roman"/>
          <w:noProof/>
          <w:color w:val="000000" w:themeColor="text1"/>
        </w:rPr>
        <w:t>2011)</w:t>
      </w:r>
      <w:r w:rsidR="00C0315E">
        <w:rPr>
          <w:rFonts w:ascii="Times New Roman" w:hAnsi="Times New Roman" w:cs="Times New Roman"/>
          <w:color w:val="000000" w:themeColor="text1"/>
        </w:rPr>
        <w:fldChar w:fldCharType="end"/>
      </w:r>
      <w:r w:rsidRPr="00E32FBA">
        <w:rPr>
          <w:rFonts w:ascii="Times New Roman" w:hAnsi="Times New Roman" w:cs="Times New Roman"/>
          <w:color w:val="000000" w:themeColor="text1"/>
          <w:lang w:val="nb-NO"/>
        </w:rPr>
        <w:t xml:space="preserve">, </w:t>
      </w:r>
      <w:r w:rsidR="00C0315E">
        <w:rPr>
          <w:rFonts w:ascii="Times New Roman" w:hAnsi="Times New Roman" w:cs="Times New Roman"/>
          <w:color w:val="000000" w:themeColor="text1"/>
          <w:lang w:val="nb-NO"/>
        </w:rPr>
        <w:fldChar w:fldCharType="begin" w:fldLock="1"/>
      </w:r>
      <w:r w:rsidR="00C0315E">
        <w:rPr>
          <w:rFonts w:ascii="Times New Roman" w:hAnsi="Times New Roman" w:cs="Times New Roman"/>
          <w:color w:val="000000" w:themeColor="text1"/>
          <w:lang w:val="nb-NO"/>
        </w:rPr>
        <w:instrText>ADDIN CSL_CITATION {"citationItems":[{"id":"ITEM-1","itemData":{"DOI":"10.1016/j.gca.2014.04.024","ISSN":"00167037","abstract":"The East Scotia Ridge is an active back-arc spreading centre located to the west of the South Sandwich island arc in the Southern Ocean. Initial exploration of the ridge by deep-tow surveys provided the first evidence for hydrothermal activity in a back-arc setting outside of the western Pacific, and we returned in 2010 with a remotely operated vehicle to precisely locate and sample hydrothermal sites along ridge segments E2 and E9. Here we report the chemical and isotopic composition of high- and low-temperature vent fluids, and the mineralogy of associated high-temperature chimney material, for two sites at E2 (Dog's Head and Sepia), and four sites at E9 (Black &amp; White, Ivory Tower, Pagoda and Launch Pad). The chemistry of the fluids is highly variable between the ridge segments. Fluid temperatures were ~350°C at all vent sites except Black &amp; White, which was significantly hotter (383°C). End-member chloride concentrations in E2 fluids (532-536mM) were close to background seawater (540mM), whereas Cl in E9 fluids was much lower (98-220mM) indicating that these fluids are affected by phase separation. Concentrations of the alkali elements (Na, Li, K and Cs) and the alkaline earth elements (Ca, Sr and Ba) co-vary with Cl, due to charge balance constraints. Similarly, concentrations of Mn and Zn are highest in the high Cl fluids but, by contrast, Fe/Cl ratios are higher in E9 fluids (3.8-8.1×10-3) than they are in E2 fluids (1.5-2.4×10-3) and fluids with lowest Cl have highest Cu. Although both ridge segments are magmatically inflated, there is no compelling evidence for input of magmatic gases to the vent fluids. Fluid δD values range from 0.2‰ to 1.5‰, pH values (3.02-3.42) are not especially low, and F concentrations (34.6-54.4μM) are lower than bottom seawater (62.8μM). The uppermost sections of conjugate chimney material from E2, and from Ivory Tower and Pagoda at E9, typically exhibit inner zones of massive chalcopyrite enclosed within an outer zone of disseminated sulphide, principally sphalerite and pyrite, in an anhydrite matrix. By contrast, the innermost part of the chimneys that currently vent fluids with lowest Cl (Black &amp; White and Launch Pad), is dominated by anhydrite. By defining and assessing the controls on the chemical composition of these vent fluids, and associated mineralisation, this study provides new information for evaluating the significance of hydrothermal processes at back-arc basins for ocean chemistry and the formation of …","author":[{"dropping-particle":"","family":"James","given":"Rachael H.","non-dropping-particle":"","parse-names":false,"suffix":""},{"dropping-particle":"","family":"Green","given":"Darryl R.H.","non-dropping-particle":"","parse-names":false,"suffix":""},{"dropping-particle":"","family":"Stock","given":"Michael J.","non-dropping-particle":"","parse-names":false,"suffix":""},{"dropping-particle":"","family":"Alker","given":"Belinda J.","non-dropping-particle":"","parse-names":false,"suffix":""},{"dropping-particle":"","family":"Banerjee","given":"Neil R.","non-dropping-particle":"","parse-names":false,"suffix":""},{"dropping-particle":"","family":"Cole","given":"Catherine","non-dropping-particle":"","parse-names":false,"suffix":""},{"dropping-particle":"","family":"German","given":"Christopher R.","non-dropping-particle":"","parse-names":false,"suffix":""},{"dropping-particle":"","family":"Huvenne","given":"Veerle A.I.","non-dropping-particle":"","parse-names":false,"suffix":""},{"dropping-particle":"","family":"Powell","given":"Alexandra M.","non-dropping-particle":"","parse-names":false,"suffix":""},{"dropping-particle":"","family":"Connelly","given":"Douglas P.","non-dropping-particle":"","parse-names":false,"suffix":""}],"container-title":"Geochimica et Cosmochimica Acta","id":"ITEM-1","issued":{"date-parts":[["2014"]]},"page":"47-71","publisher":"Elsevier Ltd","title":"Composition of hydrothermal fluids and mineralogy of associated chimney material on the East Scotia Ridge back-arc spreading centre","type":"article-journal","volume":"139"},"uris":["http://www.mendeley.com/documents/?uuid=ae06e925-012d-45e4-836a-7311d8832755"]}],"mendeley":{"formattedCitation":"(James et al. 2014)","manualFormatting":"James et al. (2014)","plainTextFormattedCitation":"(James et al. 2014)","previouslyFormattedCitation":"(James et al. 2014)"},"properties":{"noteIndex":0},"schema":"https://github.com/citation-style-language/schema/raw/master/csl-citation.json"}</w:instrText>
      </w:r>
      <w:r w:rsidR="00C0315E">
        <w:rPr>
          <w:rFonts w:ascii="Times New Roman" w:hAnsi="Times New Roman" w:cs="Times New Roman"/>
          <w:color w:val="000000" w:themeColor="text1"/>
          <w:lang w:val="nb-NO"/>
        </w:rPr>
        <w:fldChar w:fldCharType="separate"/>
      </w:r>
      <w:r w:rsidR="00C0315E" w:rsidRPr="00C0315E">
        <w:rPr>
          <w:rFonts w:ascii="Times New Roman" w:hAnsi="Times New Roman" w:cs="Times New Roman"/>
          <w:noProof/>
          <w:color w:val="000000" w:themeColor="text1"/>
          <w:lang w:val="nb-NO"/>
        </w:rPr>
        <w:t xml:space="preserve">James et al. </w:t>
      </w:r>
      <w:r w:rsidR="00C0315E">
        <w:rPr>
          <w:rFonts w:ascii="Times New Roman" w:hAnsi="Times New Roman" w:cs="Times New Roman"/>
          <w:noProof/>
          <w:color w:val="000000" w:themeColor="text1"/>
          <w:lang w:val="nb-NO"/>
        </w:rPr>
        <w:t>(</w:t>
      </w:r>
      <w:r w:rsidR="00C0315E" w:rsidRPr="00C0315E">
        <w:rPr>
          <w:rFonts w:ascii="Times New Roman" w:hAnsi="Times New Roman" w:cs="Times New Roman"/>
          <w:noProof/>
          <w:color w:val="000000" w:themeColor="text1"/>
          <w:lang w:val="nb-NO"/>
        </w:rPr>
        <w:t>2014)</w:t>
      </w:r>
      <w:r w:rsidR="00C0315E">
        <w:rPr>
          <w:rFonts w:ascii="Times New Roman" w:hAnsi="Times New Roman" w:cs="Times New Roman"/>
          <w:color w:val="000000" w:themeColor="text1"/>
          <w:lang w:val="nb-NO"/>
        </w:rPr>
        <w:fldChar w:fldCharType="end"/>
      </w:r>
      <w:r w:rsidRPr="00E32FBA">
        <w:rPr>
          <w:rFonts w:ascii="Times New Roman" w:hAnsi="Times New Roman" w:cs="Times New Roman"/>
          <w:color w:val="000000" w:themeColor="text1"/>
          <w:lang w:val="nb-NO"/>
        </w:rPr>
        <w:t xml:space="preserve">, </w:t>
      </w:r>
      <w:r w:rsidRPr="00E32FBA">
        <w:rPr>
          <w:rFonts w:ascii="Times New Roman" w:hAnsi="Times New Roman" w:cs="Times New Roman"/>
          <w:lang w:val="en-GB"/>
        </w:rPr>
        <w:fldChar w:fldCharType="begin" w:fldLock="1"/>
      </w:r>
      <w:r w:rsidRPr="00E32FBA">
        <w:rPr>
          <w:rFonts w:ascii="Times New Roman" w:hAnsi="Times New Roman" w:cs="Times New Roman"/>
          <w:lang w:val="en-GB"/>
        </w:rPr>
        <w:instrText>ADDIN CSL_CITATION {"citationItems":[{"id":"ITEM-1","itemData":{"DOI":"10.1016/S0012-821X(02)01081-6","ISSN":"0012821X","abstract":"The discovery of Brandon vent on the southern East Pacific Rise is providing new insights into the controls on midocean ridge hydrothermal vent fluid chemistry. The physical conditions at the time ofsampling (287 bar and 405°C) place the Brandon fluids very close to the critical point of seawater (298 bar and 407°C). This permits in situ study of the effects of near criticalphenomena, which are interpreted to be the primary cause of enhanced transition metal transport in these fluids. Of the five orifices on Brandon sampled, three were venting fluids with less than seawater chlorinity, and two were venting fluids with greater than seawater chlorinity. The liquid phase orifices contain 1.6-1.9 times the chloride content of the vapors. Most other elements, excluding the gases, have this same ratio demonstrating the conservative nature of phase separation and the lack of subsequent water-rock interaction. The vapor and liquid phases vent at the same time from orifices within meters of each other on the Brandon structure. Variations in fluid compositions occur on a time scale of minutes. Our interpretation is that phase separation and segregation must be occurring 'real time' within the sulfide structure itself. Fluids from Brandon therefore provide an unique opportunity to understand in situ phase separation without the overprinting of continued water-rock interaction with the oceanic crust, as well as critical phenomena. © 2002 Elsevier Science B.V. All rights reserved.","author":[{"dropping-particle":"","family":"Damm","given":"K. L.","non-dropping-particle":"Von","parse-names":false,"suffix":""},{"dropping-particle":"","family":"Lilley","given":"M. D.","non-dropping-particle":"","parse-names":false,"suffix":""},{"dropping-particle":"","family":"Shanks","given":"III C.","non-dropping-particle":"","parse-names":false,"suffix":""},{"dropping-particle":"","family":"Brockington","given":"M.","non-dropping-particle":"","parse-names":false,"suffix":""},{"dropping-particle":"","family":"Bray","given":"A. M.","non-dropping-particle":"","parse-names":false,"suffix":""},{"dropping-particle":"","family":"O'Grady","given":"K. M.","non-dropping-particle":"","parse-names":false,"suffix":""},{"dropping-particle":"","family":"Olson","given":"E.","non-dropping-particle":"","parse-names":false,"suffix":""},{"dropping-particle":"","family":"Graham","given":"A.","non-dropping-particle":"","parse-names":false,"suffix":""},{"dropping-particle":"","family":"Proskurowski","given":"G.","non-dropping-particle":"","parse-names":false,"suffix":""}],"container-title":"Earth and Planetary Science Letters","id":"ITEM-1","issue":"3-4","issued":{"date-parts":[["2003"]]},"page":"365-378","title":"Extraordinary phase separation and segregation in vent fluids from the southern East Pacific Rise","type":"article-journal","volume":"206"},"uris":["http://www.mendeley.com/documents/?uuid=dda62243-b886-4098-81e6-b7ee9cc6f1f6"]},{"id":"ITEM-2","itemData":{"DOI":"10.2343/geochemj.2.0449","ISSN":"00167002","abstract":"Chemical and isotopic compositions of hydrothermal fluids from Hatoma Knoll in the southern Okinawa Trough were investigated. The hydrothermal fluids were derived from a single pure hydrothermal fluid source, but they underwent phase separation beneath the seafloor prior to venting. Only vapor-like fluids vent at the Hatoma system, and the most active area is around the center of the crater, based on the location of the maximum temperature and the lowest Cl- concentrations. Compared with other hydrothermal systems in the world, at Hatoma the pH and alkalinity, as well as the B, NH4 +, K, Li, CO2, and CH4 concentrations, were higher, and the Fe and Al concentrations were lower, suggesting that the characteristics of the Hatoma hydrothermal fluids are comparable to those of the other Okinawa Trough hydrothermal fluids. Helium isotope ratios were lower than those of sediment-starved hydrothermal systems, suggesting that 4He derived from the sediment is supplied to the hydrothermal fluids in Hatoma Knoll. The carbon isotope ratios of CO2 in the hydrothermal fluids indicate an influence of organic carbon decomposition. The carbon isotope ratios of CH4 in the hydrothermal fluids imply that most of the CH4 originated from microbial methane produced in a recharge zone of the hydrothermal system. Although sediment influences are a typical feature of Okinawan Trough hydrothermal fluids, the Hatoma hydrothermal system has the lowest carbon isotope ratios of CH4 among them, which suggests that Hatoma is the most highly influenced by the sediments in the recharge zone. Thus, the degree of the sediment influences has a variable in each hydrothermal field in the Okinawa Trough.","author":[{"dropping-particle":"","family":"Toki","given":"Tomohiro","non-dropping-particle":"","parse-names":false,"suffix":""},{"dropping-particle":"","family":"Itoh","given":"Michihiro","non-dropping-particle":"","parse-names":false,"suffix":""},{"dropping-particle":"","family":"Iwata","given":"Daigo","non-dropping-particle":"","parse-names":false,"suffix":""},{"dropping-particle":"","family":"Ohshima","given":"Shogo","non-dropping-particle":"","parse-names":false,"suffix":""},{"dropping-particle":"","family":"Shinjo","given":"Ryuichi","non-dropping-particle":"","parse-names":false,"suffix":""},{"dropping-particle":"","family":"Ishibashi","given":"Jun Ichiro","non-dropping-particle":"","parse-names":false,"suffix":""},{"dropping-particle":"","family":"Tsunogai","given":"Urumu","non-dropping-particle":"","parse-names":false,"suffix":""},{"dropping-particle":"","family":"Takahata","given":"Naoto","non-dropping-particle":"","parse-names":false,"suffix":""},{"dropping-particle":"","family":"Sano","given":"Yuji","non-dropping-particle":"","parse-names":false,"suffix":""},{"dropping-particle":"","family":"Yamanaka","given":"Toshiro","non-dropping-particle":"","parse-names":false,"suffix":""},{"dropping-particle":"","family":"Ijiri","given":"Akira","non-dropping-particle":"","parse-names":false,"suffix":""},{"dropping-particle":"","family":"Okabe","given":"Nobuaki","non-dropping-particle":"","parse-names":false,"suffix":""},{"dropping-particle":"","family":"Gamo","given":"Toshitaka","non-dropping-particle":"","parse-names":false,"suffix":""},{"dropping-particle":"","family":"Muramatsu","given":"Yasuyuki","non-dropping-particle":"","parse-names":false,"suffix":""},{"dropping-particle":"","family":"Ueno","given":"Yuichiro","non-dropping-particle":"","parse-names":false,"suffix":""},{"dropping-particle":"","family":"Kawagucci","given":"Shinsuke","non-dropping-particle":"","parse-names":false,"suffix":""},{"dropping-particle":"","family":"Takai","given":"Ken","non-dropping-particle":"","parse-names":false,"suffix":""}],"container-title":"Geochemical Journal","id":"ITEM-2","issue":"6","issued":{"date-parts":[["2016"]]},"page":"493-525","title":"Geochemical characteristics of hydrothermal fluids at Hatoma Knoll in the southern Okinawa Trough","type":"article-journal","volume":"50"},"uris":["http://www.mendeley.com/documents/?uuid=1f2f8b5f-1fdb-4747-b679-2e03f8a99f65"]}],"mendeley":{"formattedCitation":"(Von Damm et al. 2003; Toki et al. 2016)","manualFormatting":"Toki et al. (2016)","plainTextFormattedCitation":"(Von Damm et al. 2003; Toki et al. 2016)","previouslyFormattedCitation":"(Von Damm et al. 2003; Toki et al. 2016)"},"properties":{"noteIndex":0},"schema":"https://github.com/citation-style-language/schema/raw/master/csl-citation.json"}</w:instrText>
      </w:r>
      <w:r w:rsidRPr="00E32FBA">
        <w:rPr>
          <w:rFonts w:ascii="Times New Roman" w:hAnsi="Times New Roman" w:cs="Times New Roman"/>
          <w:lang w:val="en-GB"/>
        </w:rPr>
        <w:fldChar w:fldCharType="separate"/>
      </w:r>
      <w:r w:rsidRPr="00E32FBA">
        <w:rPr>
          <w:rFonts w:ascii="Times New Roman" w:hAnsi="Times New Roman" w:cs="Times New Roman"/>
          <w:noProof/>
          <w:lang w:val="en-GB"/>
        </w:rPr>
        <w:t>Toki et al. (2016)</w:t>
      </w:r>
      <w:r w:rsidRPr="00E32FBA">
        <w:rPr>
          <w:rFonts w:ascii="Times New Roman" w:hAnsi="Times New Roman" w:cs="Times New Roman"/>
          <w:lang w:val="en-GB"/>
        </w:rPr>
        <w:fldChar w:fldCharType="end"/>
      </w:r>
      <w:r w:rsidRPr="00E32FBA">
        <w:rPr>
          <w:rFonts w:ascii="Times New Roman" w:hAnsi="Times New Roman" w:cs="Times New Roman"/>
          <w:lang w:val="en-GB"/>
        </w:rPr>
        <w:t xml:space="preserve">, </w:t>
      </w:r>
      <w:r w:rsidR="00C0315E">
        <w:rPr>
          <w:rFonts w:ascii="Times New Roman" w:hAnsi="Times New Roman" w:cs="Times New Roman"/>
          <w:lang w:val="en-GB"/>
        </w:rPr>
        <w:fldChar w:fldCharType="begin" w:fldLock="1"/>
      </w:r>
      <w:r w:rsidR="00C0315E">
        <w:rPr>
          <w:rFonts w:ascii="Times New Roman" w:hAnsi="Times New Roman" w:cs="Times New Roman"/>
          <w:lang w:val="en-GB"/>
        </w:rPr>
        <w:instrText>ADDIN CSL_CITATION {"citationItems":[{"id":"ITEM-1","itemData":{"DOI":"10.1016/j.gca.2010.11.008","ISSN":"00167037","abstract":"Processes controlling the composition of seafloor hydrothermal fluids in silicic back-arc or near-arc crustal settings remain poorly constrained despite growing evidence for extensive magmatic-hydrothermal activity in such environments. We conducted a survey of vent fluid compositions from two contrasting sites in the Manus back-arc basin, Papua New Guinea, to examine the influence of variations in host rock composition and magmatic inputs (both a function of arc proximity) on hydrothermal fluid chemistry. Fluid samples were collected from felsic-hosted hydrothermal vent fields located on Pual Ridge (PACMANUS and Northeast (NE) Pual) near the active New Britain Arc and a basalt-hosted vent field (Vienna Woods) located farther from the arc on the Manus Spreading Center. Vienna Woods fluids were characterized by relatively uniform endmember temperatures (273-285°C) and major element compositions, low dissolved CO2 concentrations (4.4mmol/kg) and high measured pH (4.2-4.9 at 25°C). Temperatures and compositions were highly variable at PACMANUS/NE Pual and a large, newly discovered vent area (Fenway) was observed to be vigorously venting boiling (358°C) fluid. All PACMANUS fluids are characterized by negative δDH2O values, in contrast to positive values at Vienna Woods, suggesting substantial magmatic water input to circulating fluids at Pual Ridge. Low measured pH (25°C) values (</w:instrText>
      </w:r>
      <w:r w:rsidR="00C0315E">
        <w:rPr>
          <w:rFonts w:ascii="Cambria Math" w:hAnsi="Cambria Math" w:cs="Cambria Math"/>
          <w:lang w:val="en-GB"/>
        </w:rPr>
        <w:instrText>∼</w:instrText>
      </w:r>
      <w:r w:rsidR="00C0315E">
        <w:rPr>
          <w:rFonts w:ascii="Times New Roman" w:hAnsi="Times New Roman" w:cs="Times New Roman"/>
          <w:lang w:val="en-GB"/>
        </w:rPr>
        <w:instrText>2.6-2.7), high endmember CO2 (up to 274mmol/kg) and negative δ34SH2S values (down to -2.7‰) in some vent fluids are also consistent with degassing of acid-volatile species from evolved magma. Dissolved CO2 at PACMANUS is more enriched in 13C (-4.1‰ to -2.3‰) than Vienna Woods (-5.2‰ to -5.7‰), suggesting a contribution of slab-derived carbon. The mobile elements (e.g. Li, K, Rb, Cs and B) are also greatly enriched in PACMANUS fluids reflecting increased abundances in the crust there relative to the Manus Spreading Center. Variations in alkali and dissolved gas abundances with Cl at PACMANUS and NE Pual suggest that phase separation has affected fluid chemistry despite the low temperatures of many vents. In further contrast to Vienna Woods, substantial modification of PACMANUS/NE Pual fluids has taken place as a result of seawater ingress into the upflow zone. Consistently high measured Mg concentrations as well as trends of increasingly non-conservative SO4 behavior, decreasing endmember Ca/Cl and Sr/Cl ratios with increased Mg indicate extensive subsurface anhydrite deposition is…","author":[{"dropping-particle":"","family":"Reeves","given":"Eoghan P.","non-dropping-particle":"","parse-names":false,"suffix":""},{"dropping-particle":"","family":"Seewald","given":"Jeffrey S.","non-dropping-particle":"","parse-names":false,"suffix":""},{"dropping-particle":"","family":"Saccocia","given":"Peter","non-dropping-particle":"","parse-names":false,"suffix":""},{"dropping-particle":"","family":"Bach","given":"Wolfgang","non-dropping-particle":"","parse-names":false,"suffix":""},{"dropping-particle":"","family":"Craddock","given":"Paul R.","non-dropping-particle":"","parse-names":false,"suffix":""},{"dropping-particle":"","family":"Shanks","given":"Wayne C.","non-dropping-particle":"","parse-names":false,"suffix":""},{"dropping-particle":"","family":"Sylva","given":"Sean P.","non-dropping-particle":"","parse-names":false,"suffix":""},{"dropping-particle":"","family":"Walsh","given":"Emily","non-dropping-particle":"","parse-names":false,"suffix":""},{"dropping-particle":"","family":"Pichler","given":"Thomas","non-dropping-particle":"","parse-names":false,"suffix":""},{"dropping-particle":"","family":"Rosner","given":"Martin","non-dropping-particle":"","parse-names":false,"suffix":""}],"container-title":"Geochimica et Cosmochimica Acta","id":"ITEM-1","issue":"4","issued":{"date-parts":[["2011"]]},"page":"1088-1123","title":"Geochemistry of hydrothermal fluids from the PACMANUS, Northeast Pual and Vienna Woods hydrothermal fields, Manus Basin, Papua New Guinea","type":"article-journal","volume":"75"},"uris":["http://www.mendeley.com/documents/?uuid=129b825f-ddff-4793-ae65-fb7d5fce2c73"]}],"mendeley":{"formattedCitation":"(Reeves et al. 2011)","manualFormatting":"Reeves et al. (2011)","plainTextFormattedCitation":"(Reeves et al. 2011)","previouslyFormattedCitation":"(Reeves et al. 2011)"},"properties":{"noteIndex":0},"schema":"https://github.com/citation-style-language/schema/raw/master/csl-citation.json"}</w:instrText>
      </w:r>
      <w:r w:rsidR="00C0315E">
        <w:rPr>
          <w:rFonts w:ascii="Times New Roman" w:hAnsi="Times New Roman" w:cs="Times New Roman"/>
          <w:lang w:val="en-GB"/>
        </w:rPr>
        <w:fldChar w:fldCharType="separate"/>
      </w:r>
      <w:r w:rsidR="00C0315E" w:rsidRPr="00C0315E">
        <w:rPr>
          <w:rFonts w:ascii="Times New Roman" w:hAnsi="Times New Roman" w:cs="Times New Roman"/>
          <w:noProof/>
          <w:lang w:val="en-GB"/>
        </w:rPr>
        <w:t xml:space="preserve">Reeves et al. </w:t>
      </w:r>
      <w:r w:rsidR="00C0315E">
        <w:rPr>
          <w:rFonts w:ascii="Times New Roman" w:hAnsi="Times New Roman" w:cs="Times New Roman"/>
          <w:noProof/>
          <w:lang w:val="en-GB"/>
        </w:rPr>
        <w:t>(</w:t>
      </w:r>
      <w:r w:rsidR="00C0315E" w:rsidRPr="00C0315E">
        <w:rPr>
          <w:rFonts w:ascii="Times New Roman" w:hAnsi="Times New Roman" w:cs="Times New Roman"/>
          <w:noProof/>
          <w:lang w:val="en-GB"/>
        </w:rPr>
        <w:t>2011)</w:t>
      </w:r>
      <w:r w:rsidR="00C0315E">
        <w:rPr>
          <w:rFonts w:ascii="Times New Roman" w:hAnsi="Times New Roman" w:cs="Times New Roman"/>
          <w:lang w:val="en-GB"/>
        </w:rPr>
        <w:fldChar w:fldCharType="end"/>
      </w:r>
      <w:r w:rsidRPr="00E32FBA">
        <w:rPr>
          <w:rFonts w:ascii="Times New Roman" w:hAnsi="Times New Roman" w:cs="Times New Roman"/>
          <w:color w:val="000000" w:themeColor="text1"/>
          <w:lang w:val="nb-NO"/>
        </w:rPr>
        <w:t xml:space="preserve">, </w:t>
      </w:r>
      <w:r w:rsidR="00C0315E">
        <w:rPr>
          <w:rFonts w:ascii="Times New Roman" w:hAnsi="Times New Roman" w:cs="Times New Roman"/>
          <w:color w:val="000000" w:themeColor="text1"/>
          <w:lang w:val="nb-NO"/>
        </w:rPr>
        <w:fldChar w:fldCharType="begin" w:fldLock="1"/>
      </w:r>
      <w:r w:rsidR="00C0315E">
        <w:rPr>
          <w:rFonts w:ascii="Times New Roman" w:hAnsi="Times New Roman" w:cs="Times New Roman"/>
          <w:color w:val="000000" w:themeColor="text1"/>
          <w:lang w:val="nb-NO"/>
        </w:rPr>
        <w:instrText>ADDIN CSL_CITATION {"citationItems":[{"id":"ITEM-1","itemData":{"DOI":"10.1016/j.gca.2010.04.007","ISSN":"00167037","abstract":"Two submarine hydrothermal vent fields at 5°S, Mid-Atlantic Ridge (MAR) - Turtle Pits and Comfortless Cove - emanate vapor-phase fluids at conditions close to the critical point of seawater (407°C, 298 bars). In this study, the concentration and distribution of rare earth element (REE) and yttrium (Y) has been investigated. Independent of the major element composition, the fluids display a strong temporal variability of their REE+Y concentrations and relative distributions at different time scales of minutes to years. Chondrite-normalized distributions range from common fluid patterns with light REE enrichment relative to the heavy REE, accompanied by positive Eu anomalies (type I), to strongly REE+Y enriched patterns with a concave-downward distribution with a maximum enrichment of Sm and weakly positive or even negative Eu anomalies (type II). The larger the sum of REE, the smaller CeCN/YbCN and Eu/Eu*. We also observed a strong variability in fluid flow and changing fluid temperatures, correlating with the compositional variability.As evident by the positive correlation of total REE, Ca, and Sr concentrations in Turtle Pits and Comfortless Cove fluids, precipitation/dissolution of hydrothermal anhydrite controls the variability in REE concentrations and distributions in these fluids and the transformation of one fluid type to the other. The variable distribution of REE can be explained by the accumulation of particulate anhydrite (with concave-downward REE distribution and negative Eu anomaly) into a fluid with common REE distribution (type I), followed by the modification of the REE fluid signature due to dissolution of incorporated anhydrite. A second model, in which the type II fluids represent a primary REE reaction zone fluid pattern, which is variably modified by precipitation of anhydrite, can also explain the observed correlations of total REE, fractionation of LREE/HREE and size of Eu anomaly as well as Ca, Sr. The emanation of such a fluid may be favored in a young hydrothermal system in its high-activity phase with short migration paths and limited exchange with secondary minerals. However, this model is not as well constrained as the other and requires further investigations.The strongly variable REE fluid signature is restricted to the very hot, actively phase-separating hydrothermal systems Turtle Pits and Comfortless Cove at 5°S and has not been observed at the neighboring Red Lion vent field, which continuously emanates 350°C hot flui…","author":[{"dropping-particle":"","family":"Schmidt","given":"K.","non-dropping-particle":"","parse-names":false,"suffix":""},{"dropping-particle":"","family":"Garbe-Schönberg","given":"D.","non-dropping-particle":"","parse-names":false,"suffix":""},{"dropping-particle":"","family":"Bau","given":"M.","non-dropping-particle":"","parse-names":false,"suffix":""},{"dropping-particle":"","family":"Koschinsky","given":"A.","non-dropping-particle":"","parse-names":false,"suffix":""}],"container-title":"Geochimica et Cosmochimica Acta","id":"ITEM-1","issue":"14","issued":{"date-parts":[["2010","7"]]},"page":"4058-4077","title":"Rare earth element distribution in &amp;gt;400°C hot hydrothermal fluids from 5°S, MAR: The role of anhydrite in controlling highly variable distribution patterns","type":"article-journal","volume":"74"},"uris":["http://www.mendeley.com/documents/?uuid=798815a4-378b-4864-99b7-bb1207450935"]}],"mendeley":{"formattedCitation":"(Schmidt et al. 2010)","manualFormatting":"Schmidt et al. (2010)","plainTextFormattedCitation":"(Schmidt et al. 2010)","previouslyFormattedCitation":"(Schmidt et al. 2010)"},"properties":{"noteIndex":0},"schema":"https://github.com/citation-style-language/schema/raw/master/csl-citation.json"}</w:instrText>
      </w:r>
      <w:r w:rsidR="00C0315E">
        <w:rPr>
          <w:rFonts w:ascii="Times New Roman" w:hAnsi="Times New Roman" w:cs="Times New Roman"/>
          <w:color w:val="000000" w:themeColor="text1"/>
          <w:lang w:val="nb-NO"/>
        </w:rPr>
        <w:fldChar w:fldCharType="separate"/>
      </w:r>
      <w:r w:rsidR="00C0315E" w:rsidRPr="00C0315E">
        <w:rPr>
          <w:rFonts w:ascii="Times New Roman" w:hAnsi="Times New Roman" w:cs="Times New Roman"/>
          <w:noProof/>
          <w:color w:val="000000" w:themeColor="text1"/>
          <w:lang w:val="nb-NO"/>
        </w:rPr>
        <w:t xml:space="preserve">Schmidt et al. </w:t>
      </w:r>
      <w:r w:rsidR="00C0315E">
        <w:rPr>
          <w:rFonts w:ascii="Times New Roman" w:hAnsi="Times New Roman" w:cs="Times New Roman"/>
          <w:noProof/>
          <w:color w:val="000000" w:themeColor="text1"/>
          <w:lang w:val="nb-NO"/>
        </w:rPr>
        <w:t>(</w:t>
      </w:r>
      <w:r w:rsidR="00C0315E" w:rsidRPr="00C0315E">
        <w:rPr>
          <w:rFonts w:ascii="Times New Roman" w:hAnsi="Times New Roman" w:cs="Times New Roman"/>
          <w:noProof/>
          <w:color w:val="000000" w:themeColor="text1"/>
          <w:lang w:val="nb-NO"/>
        </w:rPr>
        <w:t>2010)</w:t>
      </w:r>
      <w:r w:rsidR="00C0315E">
        <w:rPr>
          <w:rFonts w:ascii="Times New Roman" w:hAnsi="Times New Roman" w:cs="Times New Roman"/>
          <w:color w:val="000000" w:themeColor="text1"/>
          <w:lang w:val="nb-NO"/>
        </w:rPr>
        <w:fldChar w:fldCharType="end"/>
      </w:r>
      <w:r w:rsidRPr="00E32FBA">
        <w:rPr>
          <w:rFonts w:ascii="Times New Roman" w:hAnsi="Times New Roman" w:cs="Times New Roman"/>
          <w:color w:val="000000" w:themeColor="text1"/>
          <w:lang w:val="nb-NO"/>
        </w:rPr>
        <w:t xml:space="preserve"> and </w:t>
      </w:r>
      <w:r w:rsidR="00C0315E">
        <w:rPr>
          <w:rFonts w:ascii="Times New Roman" w:hAnsi="Times New Roman" w:cs="Times New Roman"/>
          <w:color w:val="000000" w:themeColor="text1"/>
          <w:lang w:val="nb-NO"/>
        </w:rPr>
        <w:fldChar w:fldCharType="begin" w:fldLock="1"/>
      </w:r>
      <w:r w:rsidR="00C0315E">
        <w:rPr>
          <w:rFonts w:ascii="Times New Roman" w:hAnsi="Times New Roman" w:cs="Times New Roman"/>
          <w:color w:val="000000" w:themeColor="text1"/>
          <w:lang w:val="nb-NO"/>
        </w:rPr>
        <w:instrText>ADDIN CSL_CITATION {"citationItems":[{"id":"ITEM-1","itemData":{"DOI":"10.1016/S0012-821X(02)01081-6","ISSN":"0012821X","abstract":"The discovery of Brandon vent on the southern East Pacific Rise is providing new insights into the controls on midocean ridge hydrothermal vent fluid chemistry. The physical conditions at the time ofsampling (287 bar and 405°C) place the Brandon fluids very close to the critical point of seawater (298 bar and 407°C). This permits in situ study of the effects of near criticalphenomena, which are interpreted to be the primary cause of enhanced transition metal transport in these fluids. Of the five orifices on Brandon sampled, three were venting fluids with less than seawater chlorinity, and two were venting fluids with greater than seawater chlorinity. The liquid phase orifices contain 1.6-1.9 times the chloride content of the vapors. Most other elements, excluding the gases, have this same ratio demonstrating the conservative nature of phase separation and the lack of subsequent water-rock interaction. The vapor and liquid phases vent at the same time from orifices within meters of each other on the Brandon structure. Variations in fluid compositions occur on a time scale of minutes. Our interpretation is that phase separation and segregation must be occurring 'real time' within the sulfide structure itself. Fluids from Brandon therefore provide an unique opportunity to understand in situ phase separation without the overprinting of continued water-rock interaction with the oceanic crust, as well as critical phenomena. © 2002 Elsevier Science B.V. All rights reserved.","author":[{"dropping-particle":"","family":"Damm","given":"K. L.","non-dropping-particle":"Von","parse-names":false,"suffix":""},{"dropping-particle":"","family":"Lilley","given":"M. D.","non-dropping-particle":"","parse-names":false,"suffix":""},{"dropping-particle":"","family":"Shanks","given":"III C.","non-dropping-particle":"","parse-names":false,"suffix":""},{"dropping-particle":"","family":"Brockington","given":"M.","non-dropping-particle":"","parse-names":false,"suffix":""},{"dropping-particle":"","family":"Bray","given":"A. M.","non-dropping-particle":"","parse-names":false,"suffix":""},{"dropping-particle":"","family":"O'Grady","given":"K. M.","non-dropping-particle":"","parse-names":false,"suffix":""},{"dropping-particle":"","family":"Olson","given":"E.","non-dropping-particle":"","parse-names":false,"suffix":""},{"dropping-particle":"","family":"Graham","given":"A.","non-dropping-particle":"","parse-names":false,"suffix":""},{"dropping-particle":"","family":"Proskurowski","given":"G.","non-dropping-particle":"","parse-names":false,"suffix":""}],"container-title":"Earth and Planetary Science Letters","id":"ITEM-1","issue":"3-4","issued":{"date-parts":[["2003"]]},"page":"365-378","title":"Extraordinary phase separation and segregation in vent fluids from the southern East Pacific Rise","type":"article-journal","volume":"206"},"uris":["http://www.mendeley.com/documents/?uuid=dda62243-b886-4098-81e6-b7ee9cc6f1f6"]}],"mendeley":{"formattedCitation":"(Von Damm et al. 2003)","manualFormatting":"Von Damm et al. (2003)","plainTextFormattedCitation":"(Von Damm et al. 2003)","previouslyFormattedCitation":"(Von Damm et al. 2003)"},"properties":{"noteIndex":0},"schema":"https://github.com/citation-style-language/schema/raw/master/csl-citation.json"}</w:instrText>
      </w:r>
      <w:r w:rsidR="00C0315E">
        <w:rPr>
          <w:rFonts w:ascii="Times New Roman" w:hAnsi="Times New Roman" w:cs="Times New Roman"/>
          <w:color w:val="000000" w:themeColor="text1"/>
          <w:lang w:val="nb-NO"/>
        </w:rPr>
        <w:fldChar w:fldCharType="separate"/>
      </w:r>
      <w:r w:rsidR="00C0315E" w:rsidRPr="00C0315E">
        <w:rPr>
          <w:rFonts w:ascii="Times New Roman" w:hAnsi="Times New Roman" w:cs="Times New Roman"/>
          <w:noProof/>
          <w:color w:val="000000" w:themeColor="text1"/>
          <w:lang w:val="nb-NO"/>
        </w:rPr>
        <w:t xml:space="preserve">Von Damm et al. </w:t>
      </w:r>
      <w:r w:rsidR="00C0315E">
        <w:rPr>
          <w:rFonts w:ascii="Times New Roman" w:hAnsi="Times New Roman" w:cs="Times New Roman"/>
          <w:noProof/>
          <w:color w:val="000000" w:themeColor="text1"/>
          <w:lang w:val="nb-NO"/>
        </w:rPr>
        <w:t>(</w:t>
      </w:r>
      <w:r w:rsidR="00C0315E" w:rsidRPr="00C0315E">
        <w:rPr>
          <w:rFonts w:ascii="Times New Roman" w:hAnsi="Times New Roman" w:cs="Times New Roman"/>
          <w:noProof/>
          <w:color w:val="000000" w:themeColor="text1"/>
          <w:lang w:val="nb-NO"/>
        </w:rPr>
        <w:t>2003)</w:t>
      </w:r>
      <w:r w:rsidR="00C0315E">
        <w:rPr>
          <w:rFonts w:ascii="Times New Roman" w:hAnsi="Times New Roman" w:cs="Times New Roman"/>
          <w:color w:val="000000" w:themeColor="text1"/>
          <w:lang w:val="nb-NO"/>
        </w:rPr>
        <w:fldChar w:fldCharType="end"/>
      </w:r>
      <w:r w:rsidRPr="00E32FBA">
        <w:rPr>
          <w:rFonts w:ascii="Times New Roman" w:hAnsi="Times New Roman" w:cs="Times New Roman"/>
          <w:color w:val="000000" w:themeColor="text1"/>
          <w:lang w:val="nb-NO"/>
        </w:rPr>
        <w:t xml:space="preserve"> respectively.   </w:t>
      </w:r>
    </w:p>
    <w:p w14:paraId="59C33AE3" w14:textId="587E5294" w:rsidR="00E32FBA" w:rsidRPr="00E32FBA" w:rsidRDefault="00E32FBA" w:rsidP="00E32FBA">
      <w:pPr>
        <w:rPr>
          <w:rFonts w:ascii="Times New Roman" w:hAnsi="Times New Roman" w:cs="Times New Roman"/>
          <w:b/>
          <w:bCs/>
          <w:lang w:val="en-US"/>
        </w:rPr>
      </w:pPr>
    </w:p>
    <w:p w14:paraId="0F6826F9" w14:textId="1FED606A" w:rsidR="00E32FBA" w:rsidRPr="00E32FBA" w:rsidRDefault="00E32FBA" w:rsidP="00E32FBA">
      <w:pPr>
        <w:jc w:val="both"/>
        <w:rPr>
          <w:rFonts w:ascii="Times New Roman" w:hAnsi="Times New Roman" w:cs="Times New Roman"/>
          <w:noProof/>
          <w:color w:val="000000" w:themeColor="text1"/>
        </w:rPr>
      </w:pPr>
      <w:r w:rsidRPr="00E32FBA">
        <w:rPr>
          <w:rFonts w:ascii="Times New Roman" w:hAnsi="Times New Roman" w:cs="Times New Roman"/>
          <w:b/>
          <w:bCs/>
          <w:color w:val="000000" w:themeColor="text1"/>
        </w:rPr>
        <w:t xml:space="preserve">Supplementary Figure </w:t>
      </w:r>
      <w:r w:rsidRPr="00E32FBA">
        <w:rPr>
          <w:rFonts w:ascii="Times New Roman" w:hAnsi="Times New Roman" w:cs="Times New Roman"/>
          <w:b/>
          <w:bCs/>
          <w:color w:val="000000" w:themeColor="text1"/>
          <w:lang w:val="en-US"/>
        </w:rPr>
        <w:t>5</w:t>
      </w:r>
      <w:r w:rsidRPr="00E32FBA">
        <w:rPr>
          <w:rFonts w:ascii="Times New Roman" w:hAnsi="Times New Roman" w:cs="Times New Roman"/>
          <w:b/>
          <w:bCs/>
          <w:color w:val="000000" w:themeColor="text1"/>
        </w:rPr>
        <w:t xml:space="preserve">: </w:t>
      </w:r>
      <w:r w:rsidRPr="00E32FBA">
        <w:rPr>
          <w:rFonts w:ascii="Times New Roman" w:hAnsi="Times New Roman" w:cs="Times New Roman"/>
          <w:color w:val="000000" w:themeColor="text1"/>
        </w:rPr>
        <w:t xml:space="preserve">Thermodynamic models for fluid rock interactions. The figure represents reactions of heated seawater with basaltic andesite followed by conductive cooling to represent formation of E2-S fluid and mixing of cooled fluid with BSW to simulate formation of E2-W fluid. </w:t>
      </w:r>
    </w:p>
    <w:p w14:paraId="0132DDAC" w14:textId="77777777" w:rsidR="00E32FBA" w:rsidRPr="00E32FBA" w:rsidRDefault="00E32FBA">
      <w:pPr>
        <w:rPr>
          <w:rFonts w:ascii="Times New Roman" w:hAnsi="Times New Roman" w:cs="Times New Roman"/>
          <w:lang w:val="en-US"/>
        </w:rPr>
      </w:pPr>
    </w:p>
    <w:p w14:paraId="79C1C55B" w14:textId="77777777" w:rsidR="00E32FBA" w:rsidRDefault="00E32FBA">
      <w:pPr>
        <w:rPr>
          <w:rFonts w:ascii="Times New Roman" w:hAnsi="Times New Roman" w:cs="Times New Roman"/>
          <w:b/>
          <w:bCs/>
          <w:lang w:val="en-US"/>
        </w:rPr>
      </w:pPr>
    </w:p>
    <w:p w14:paraId="6F86CF3F" w14:textId="77777777" w:rsidR="00E32FBA" w:rsidRDefault="00E32FBA">
      <w:pPr>
        <w:rPr>
          <w:rFonts w:ascii="Times New Roman" w:hAnsi="Times New Roman" w:cs="Times New Roman"/>
          <w:b/>
          <w:bCs/>
          <w:lang w:val="en-US"/>
        </w:rPr>
      </w:pPr>
    </w:p>
    <w:p w14:paraId="504F909A" w14:textId="77777777" w:rsidR="00E32FBA" w:rsidRDefault="00E32FBA">
      <w:pPr>
        <w:rPr>
          <w:rFonts w:ascii="Times New Roman" w:hAnsi="Times New Roman" w:cs="Times New Roman"/>
          <w:b/>
          <w:bCs/>
          <w:lang w:val="en-US"/>
        </w:rPr>
      </w:pPr>
    </w:p>
    <w:p w14:paraId="5C675547" w14:textId="77777777" w:rsidR="00E32FBA" w:rsidRDefault="00E32FBA">
      <w:pPr>
        <w:rPr>
          <w:rFonts w:ascii="Times New Roman" w:hAnsi="Times New Roman" w:cs="Times New Roman"/>
          <w:b/>
          <w:bCs/>
          <w:lang w:val="en-US"/>
        </w:rPr>
      </w:pPr>
    </w:p>
    <w:p w14:paraId="31F2F4F4" w14:textId="77777777" w:rsidR="00E32FBA" w:rsidRDefault="00E32FBA">
      <w:pPr>
        <w:rPr>
          <w:rFonts w:ascii="Times New Roman" w:hAnsi="Times New Roman" w:cs="Times New Roman"/>
          <w:b/>
          <w:bCs/>
          <w:lang w:val="en-US"/>
        </w:rPr>
      </w:pPr>
    </w:p>
    <w:p w14:paraId="73EDEAC5" w14:textId="77777777" w:rsidR="00E32FBA" w:rsidRDefault="00E32FBA">
      <w:pPr>
        <w:rPr>
          <w:rFonts w:ascii="Times New Roman" w:hAnsi="Times New Roman" w:cs="Times New Roman"/>
          <w:b/>
          <w:bCs/>
          <w:lang w:val="en-US"/>
        </w:rPr>
      </w:pPr>
    </w:p>
    <w:p w14:paraId="61371324" w14:textId="77777777" w:rsidR="00E32FBA" w:rsidRDefault="00E32FBA">
      <w:pPr>
        <w:rPr>
          <w:rFonts w:ascii="Times New Roman" w:hAnsi="Times New Roman" w:cs="Times New Roman"/>
          <w:b/>
          <w:bCs/>
          <w:lang w:val="en-US"/>
        </w:rPr>
        <w:sectPr w:rsidR="00E32FBA" w:rsidSect="00E32FBA">
          <w:pgSz w:w="11906" w:h="16838"/>
          <w:pgMar w:top="1440" w:right="1440" w:bottom="1440" w:left="1440" w:header="708" w:footer="708" w:gutter="0"/>
          <w:cols w:space="708"/>
          <w:docGrid w:linePitch="360"/>
        </w:sectPr>
      </w:pPr>
    </w:p>
    <w:p w14:paraId="312ADF54" w14:textId="77777777" w:rsidR="00E32FBA" w:rsidRDefault="00E32FBA">
      <w:pPr>
        <w:rPr>
          <w:rFonts w:ascii="Times New Roman" w:hAnsi="Times New Roman" w:cs="Times New Roman"/>
          <w:b/>
          <w:bCs/>
          <w:lang w:val="en-US"/>
        </w:rPr>
      </w:pPr>
    </w:p>
    <w:p w14:paraId="227AF2AF" w14:textId="5170A29E" w:rsidR="00770798" w:rsidRPr="00770798" w:rsidRDefault="00770798">
      <w:pPr>
        <w:rPr>
          <w:rFonts w:ascii="Times New Roman" w:hAnsi="Times New Roman" w:cs="Times New Roman"/>
          <w:b/>
          <w:bCs/>
          <w:lang w:val="en-US"/>
        </w:rPr>
      </w:pPr>
    </w:p>
    <w:tbl>
      <w:tblPr>
        <w:tblW w:w="14354" w:type="dxa"/>
        <w:tblInd w:w="-636" w:type="dxa"/>
        <w:tblLook w:val="04A0" w:firstRow="1" w:lastRow="0" w:firstColumn="1" w:lastColumn="0" w:noHBand="0" w:noVBand="1"/>
      </w:tblPr>
      <w:tblGrid>
        <w:gridCol w:w="2066"/>
        <w:gridCol w:w="613"/>
        <w:gridCol w:w="1788"/>
        <w:gridCol w:w="1185"/>
        <w:gridCol w:w="1481"/>
        <w:gridCol w:w="1232"/>
        <w:gridCol w:w="1648"/>
        <w:gridCol w:w="1376"/>
        <w:gridCol w:w="1387"/>
        <w:gridCol w:w="1116"/>
        <w:gridCol w:w="351"/>
        <w:gridCol w:w="351"/>
      </w:tblGrid>
      <w:tr w:rsidR="00770798" w:rsidRPr="00770798" w14:paraId="16389FDD" w14:textId="77777777" w:rsidTr="00AA1904">
        <w:trPr>
          <w:trHeight w:val="387"/>
        </w:trPr>
        <w:tc>
          <w:tcPr>
            <w:tcW w:w="0" w:type="auto"/>
            <w:gridSpan w:val="12"/>
            <w:tcBorders>
              <w:top w:val="nil"/>
              <w:left w:val="nil"/>
              <w:bottom w:val="nil"/>
              <w:right w:val="nil"/>
            </w:tcBorders>
            <w:shd w:val="clear" w:color="auto" w:fill="auto"/>
            <w:noWrap/>
            <w:vAlign w:val="bottom"/>
            <w:hideMark/>
          </w:tcPr>
          <w:p w14:paraId="30C772B9" w14:textId="77777777" w:rsidR="00770798" w:rsidRPr="00FA6B4C" w:rsidRDefault="00770798" w:rsidP="00AA1904">
            <w:pPr>
              <w:rPr>
                <w:rFonts w:ascii="Times New Roman" w:hAnsi="Times New Roman" w:cs="Times New Roman"/>
                <w:b/>
                <w:bCs/>
                <w:color w:val="000000"/>
                <w:lang w:val="en-GB"/>
              </w:rPr>
            </w:pPr>
          </w:p>
          <w:p w14:paraId="6E88EEA8" w14:textId="3E6927E3" w:rsidR="00770798" w:rsidRPr="00FA6B4C" w:rsidRDefault="00770798" w:rsidP="00AA1904">
            <w:pPr>
              <w:rPr>
                <w:rFonts w:ascii="Times New Roman" w:hAnsi="Times New Roman" w:cs="Times New Roman"/>
                <w:b/>
                <w:bCs/>
                <w:color w:val="000000"/>
                <w:lang w:val="en-GB"/>
              </w:rPr>
            </w:pPr>
            <w:r w:rsidRPr="00FA6B4C">
              <w:rPr>
                <w:rFonts w:ascii="Times New Roman" w:hAnsi="Times New Roman" w:cs="Times New Roman"/>
                <w:b/>
                <w:bCs/>
                <w:color w:val="000000"/>
                <w:lang w:val="en-GB"/>
              </w:rPr>
              <w:t>Supplementary Table 1</w:t>
            </w:r>
            <w:r w:rsidRPr="00FA6B4C">
              <w:rPr>
                <w:rFonts w:ascii="Times New Roman" w:hAnsi="Times New Roman" w:cs="Times New Roman"/>
                <w:color w:val="000000"/>
                <w:lang w:val="en-GB"/>
              </w:rPr>
              <w:t>: Fluid inclusion data from anhydrite crystals retrieved from a chimney at 'Dog's Head' hydrothermal vent field at the East Scotia Ridge</w:t>
            </w:r>
          </w:p>
        </w:tc>
      </w:tr>
      <w:tr w:rsidR="00770798" w:rsidRPr="00770798" w14:paraId="479FBB70" w14:textId="77777777" w:rsidTr="00AA1904">
        <w:trPr>
          <w:trHeight w:val="366"/>
        </w:trPr>
        <w:tc>
          <w:tcPr>
            <w:tcW w:w="0" w:type="auto"/>
            <w:tcBorders>
              <w:top w:val="nil"/>
              <w:left w:val="nil"/>
              <w:bottom w:val="single" w:sz="4" w:space="0" w:color="auto"/>
              <w:right w:val="nil"/>
            </w:tcBorders>
            <w:shd w:val="clear" w:color="auto" w:fill="auto"/>
            <w:noWrap/>
            <w:vAlign w:val="bottom"/>
            <w:hideMark/>
          </w:tcPr>
          <w:p w14:paraId="1559AC71" w14:textId="77777777" w:rsidR="00770798" w:rsidRPr="00770798" w:rsidRDefault="00770798" w:rsidP="00AA1904">
            <w:pPr>
              <w:rPr>
                <w:rFonts w:ascii="Times New Roman" w:hAnsi="Times New Roman" w:cs="Times New Roman"/>
                <w:b/>
                <w:bCs/>
                <w:i/>
                <w:iCs/>
                <w:color w:val="000000"/>
                <w:sz w:val="18"/>
                <w:szCs w:val="18"/>
                <w:lang w:val="en-GB"/>
              </w:rPr>
            </w:pPr>
          </w:p>
        </w:tc>
        <w:tc>
          <w:tcPr>
            <w:tcW w:w="0" w:type="auto"/>
            <w:tcBorders>
              <w:top w:val="nil"/>
              <w:left w:val="nil"/>
              <w:bottom w:val="single" w:sz="4" w:space="0" w:color="auto"/>
              <w:right w:val="nil"/>
            </w:tcBorders>
            <w:shd w:val="clear" w:color="auto" w:fill="auto"/>
            <w:noWrap/>
            <w:vAlign w:val="bottom"/>
            <w:hideMark/>
          </w:tcPr>
          <w:p w14:paraId="2C3925A5" w14:textId="77777777" w:rsidR="00770798" w:rsidRPr="00770798" w:rsidRDefault="00770798" w:rsidP="00AA1904">
            <w:pPr>
              <w:rPr>
                <w:rFonts w:ascii="Times New Roman" w:hAnsi="Times New Roman" w:cs="Times New Roman"/>
                <w:sz w:val="18"/>
                <w:szCs w:val="18"/>
                <w:lang w:val="en-GB"/>
              </w:rPr>
            </w:pPr>
          </w:p>
        </w:tc>
        <w:tc>
          <w:tcPr>
            <w:tcW w:w="0" w:type="auto"/>
            <w:tcBorders>
              <w:top w:val="nil"/>
              <w:left w:val="nil"/>
              <w:bottom w:val="single" w:sz="4" w:space="0" w:color="auto"/>
              <w:right w:val="nil"/>
            </w:tcBorders>
            <w:shd w:val="clear" w:color="auto" w:fill="auto"/>
            <w:noWrap/>
            <w:vAlign w:val="bottom"/>
            <w:hideMark/>
          </w:tcPr>
          <w:p w14:paraId="2766066E" w14:textId="77777777" w:rsidR="00770798" w:rsidRPr="00770798" w:rsidRDefault="00770798" w:rsidP="00AA1904">
            <w:pPr>
              <w:rPr>
                <w:rFonts w:ascii="Times New Roman" w:hAnsi="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bottom"/>
            <w:hideMark/>
          </w:tcPr>
          <w:p w14:paraId="10117B7C" w14:textId="77777777" w:rsidR="00770798" w:rsidRPr="00770798" w:rsidRDefault="00770798" w:rsidP="00AA1904">
            <w:pPr>
              <w:rPr>
                <w:rFonts w:ascii="Times New Roman" w:hAnsi="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bottom"/>
            <w:hideMark/>
          </w:tcPr>
          <w:p w14:paraId="09BB0F81" w14:textId="77777777" w:rsidR="00770798" w:rsidRPr="00770798" w:rsidRDefault="00770798" w:rsidP="00AA1904">
            <w:pPr>
              <w:rPr>
                <w:rFonts w:ascii="Times New Roman" w:hAnsi="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bottom"/>
            <w:hideMark/>
          </w:tcPr>
          <w:p w14:paraId="684E77F7" w14:textId="77777777" w:rsidR="00770798" w:rsidRPr="00770798" w:rsidRDefault="00770798" w:rsidP="00AA1904">
            <w:pPr>
              <w:rPr>
                <w:rFonts w:ascii="Times New Roman" w:hAnsi="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bottom"/>
            <w:hideMark/>
          </w:tcPr>
          <w:p w14:paraId="255D3019" w14:textId="77777777" w:rsidR="00770798" w:rsidRPr="00770798" w:rsidRDefault="00770798" w:rsidP="00AA1904">
            <w:pPr>
              <w:rPr>
                <w:rFonts w:ascii="Times New Roman" w:hAnsi="Times New Roman" w:cs="Times New Roman"/>
                <w:sz w:val="22"/>
                <w:szCs w:val="22"/>
                <w:lang w:val="en-GB"/>
              </w:rPr>
            </w:pPr>
          </w:p>
        </w:tc>
        <w:tc>
          <w:tcPr>
            <w:tcW w:w="0" w:type="auto"/>
            <w:tcBorders>
              <w:top w:val="nil"/>
              <w:left w:val="nil"/>
              <w:bottom w:val="single" w:sz="4" w:space="0" w:color="auto"/>
              <w:right w:val="nil"/>
            </w:tcBorders>
            <w:shd w:val="clear" w:color="auto" w:fill="auto"/>
            <w:noWrap/>
            <w:vAlign w:val="bottom"/>
            <w:hideMark/>
          </w:tcPr>
          <w:p w14:paraId="030B021B" w14:textId="77777777" w:rsidR="00770798" w:rsidRPr="00770798" w:rsidRDefault="00770798" w:rsidP="00AA1904">
            <w:pPr>
              <w:rPr>
                <w:rFonts w:ascii="Times New Roman" w:hAnsi="Times New Roman" w:cs="Times New Roman"/>
                <w:sz w:val="18"/>
                <w:szCs w:val="18"/>
                <w:lang w:val="en-GB"/>
              </w:rPr>
            </w:pPr>
          </w:p>
        </w:tc>
        <w:tc>
          <w:tcPr>
            <w:tcW w:w="0" w:type="auto"/>
            <w:tcBorders>
              <w:top w:val="nil"/>
              <w:left w:val="nil"/>
              <w:bottom w:val="single" w:sz="4" w:space="0" w:color="auto"/>
              <w:right w:val="nil"/>
            </w:tcBorders>
            <w:shd w:val="clear" w:color="auto" w:fill="auto"/>
            <w:noWrap/>
            <w:vAlign w:val="bottom"/>
            <w:hideMark/>
          </w:tcPr>
          <w:p w14:paraId="585C832C" w14:textId="77777777" w:rsidR="00770798" w:rsidRPr="00770798" w:rsidRDefault="00770798" w:rsidP="00AA1904">
            <w:pPr>
              <w:rPr>
                <w:rFonts w:ascii="Times New Roman" w:hAnsi="Times New Roman" w:cs="Times New Roman"/>
                <w:sz w:val="18"/>
                <w:szCs w:val="18"/>
                <w:lang w:val="en-GB"/>
              </w:rPr>
            </w:pPr>
          </w:p>
        </w:tc>
        <w:tc>
          <w:tcPr>
            <w:tcW w:w="0" w:type="auto"/>
            <w:tcBorders>
              <w:top w:val="nil"/>
              <w:left w:val="nil"/>
              <w:bottom w:val="single" w:sz="4" w:space="0" w:color="auto"/>
              <w:right w:val="nil"/>
            </w:tcBorders>
            <w:shd w:val="clear" w:color="auto" w:fill="auto"/>
            <w:noWrap/>
            <w:vAlign w:val="bottom"/>
            <w:hideMark/>
          </w:tcPr>
          <w:p w14:paraId="7021261F" w14:textId="77777777" w:rsidR="00770798" w:rsidRPr="00770798" w:rsidRDefault="00770798" w:rsidP="00AA1904">
            <w:pPr>
              <w:rPr>
                <w:rFonts w:ascii="Times New Roman" w:hAnsi="Times New Roman" w:cs="Times New Roman"/>
                <w:sz w:val="18"/>
                <w:szCs w:val="18"/>
                <w:lang w:val="en-GB"/>
              </w:rPr>
            </w:pPr>
          </w:p>
        </w:tc>
        <w:tc>
          <w:tcPr>
            <w:tcW w:w="0" w:type="auto"/>
            <w:tcBorders>
              <w:top w:val="nil"/>
              <w:left w:val="nil"/>
              <w:bottom w:val="nil"/>
              <w:right w:val="nil"/>
            </w:tcBorders>
            <w:shd w:val="clear" w:color="auto" w:fill="auto"/>
            <w:noWrap/>
            <w:vAlign w:val="bottom"/>
            <w:hideMark/>
          </w:tcPr>
          <w:p w14:paraId="42C05CC3" w14:textId="77777777" w:rsidR="00770798" w:rsidRPr="00770798" w:rsidRDefault="00770798" w:rsidP="00AA1904">
            <w:pPr>
              <w:rPr>
                <w:rFonts w:ascii="Times New Roman" w:hAnsi="Times New Roman" w:cs="Times New Roman"/>
                <w:sz w:val="18"/>
                <w:szCs w:val="18"/>
                <w:lang w:val="en-GB"/>
              </w:rPr>
            </w:pPr>
          </w:p>
        </w:tc>
        <w:tc>
          <w:tcPr>
            <w:tcW w:w="0" w:type="auto"/>
            <w:tcBorders>
              <w:top w:val="nil"/>
              <w:left w:val="nil"/>
              <w:bottom w:val="nil"/>
              <w:right w:val="nil"/>
            </w:tcBorders>
            <w:shd w:val="clear" w:color="auto" w:fill="auto"/>
            <w:noWrap/>
            <w:vAlign w:val="bottom"/>
            <w:hideMark/>
          </w:tcPr>
          <w:p w14:paraId="68B37516" w14:textId="77777777" w:rsidR="00770798" w:rsidRPr="00770798" w:rsidRDefault="00770798" w:rsidP="00AA1904">
            <w:pPr>
              <w:rPr>
                <w:rFonts w:ascii="Times New Roman" w:hAnsi="Times New Roman" w:cs="Times New Roman"/>
                <w:sz w:val="18"/>
                <w:szCs w:val="18"/>
                <w:lang w:val="en-GB"/>
              </w:rPr>
            </w:pPr>
          </w:p>
        </w:tc>
      </w:tr>
      <w:tr w:rsidR="00770798" w:rsidRPr="00770798" w14:paraId="7D9963EC" w14:textId="77777777" w:rsidTr="00AA1904">
        <w:trPr>
          <w:trHeight w:val="409"/>
        </w:trPr>
        <w:tc>
          <w:tcPr>
            <w:tcW w:w="0" w:type="auto"/>
            <w:tcBorders>
              <w:top w:val="single" w:sz="4" w:space="0" w:color="auto"/>
              <w:bottom w:val="single" w:sz="4" w:space="0" w:color="auto"/>
            </w:tcBorders>
            <w:shd w:val="clear" w:color="auto" w:fill="auto"/>
            <w:noWrap/>
            <w:vAlign w:val="bottom"/>
            <w:hideMark/>
          </w:tcPr>
          <w:p w14:paraId="55E6877C"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Inclusion Type</w:t>
            </w:r>
          </w:p>
        </w:tc>
        <w:tc>
          <w:tcPr>
            <w:tcW w:w="0" w:type="auto"/>
            <w:tcBorders>
              <w:top w:val="single" w:sz="4" w:space="0" w:color="auto"/>
              <w:bottom w:val="single" w:sz="4" w:space="0" w:color="auto"/>
            </w:tcBorders>
            <w:shd w:val="clear" w:color="auto" w:fill="auto"/>
            <w:noWrap/>
            <w:vAlign w:val="bottom"/>
            <w:hideMark/>
          </w:tcPr>
          <w:p w14:paraId="07E88B0C"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n</w:t>
            </w:r>
          </w:p>
        </w:tc>
        <w:tc>
          <w:tcPr>
            <w:tcW w:w="0" w:type="auto"/>
            <w:tcBorders>
              <w:top w:val="single" w:sz="4" w:space="0" w:color="auto"/>
              <w:bottom w:val="single" w:sz="4" w:space="0" w:color="auto"/>
            </w:tcBorders>
            <w:shd w:val="clear" w:color="auto" w:fill="auto"/>
            <w:noWrap/>
            <w:vAlign w:val="bottom"/>
            <w:hideMark/>
          </w:tcPr>
          <w:p w14:paraId="7F2B0D84"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m, min-max</w:t>
            </w:r>
          </w:p>
        </w:tc>
        <w:tc>
          <w:tcPr>
            <w:tcW w:w="0" w:type="auto"/>
            <w:tcBorders>
              <w:top w:val="single" w:sz="4" w:space="0" w:color="auto"/>
              <w:bottom w:val="single" w:sz="4" w:space="0" w:color="auto"/>
            </w:tcBorders>
            <w:shd w:val="clear" w:color="auto" w:fill="auto"/>
            <w:noWrap/>
            <w:vAlign w:val="bottom"/>
            <w:hideMark/>
          </w:tcPr>
          <w:p w14:paraId="31B29011"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m, mean</w:t>
            </w:r>
          </w:p>
        </w:tc>
        <w:tc>
          <w:tcPr>
            <w:tcW w:w="0" w:type="auto"/>
            <w:tcBorders>
              <w:top w:val="single" w:sz="4" w:space="0" w:color="auto"/>
              <w:bottom w:val="single" w:sz="4" w:space="0" w:color="auto"/>
            </w:tcBorders>
            <w:shd w:val="clear" w:color="auto" w:fill="auto"/>
            <w:noWrap/>
            <w:vAlign w:val="bottom"/>
            <w:hideMark/>
          </w:tcPr>
          <w:p w14:paraId="2A4DB39E"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S</w:t>
            </w:r>
            <w:r w:rsidRPr="00770798">
              <w:rPr>
                <w:rFonts w:ascii="Times New Roman" w:hAnsi="Times New Roman" w:cs="Times New Roman"/>
                <w:b/>
                <w:bCs/>
                <w:color w:val="000000"/>
                <w:sz w:val="18"/>
                <w:szCs w:val="18"/>
                <w:vertAlign w:val="subscript"/>
                <w:lang w:val="en-GB"/>
              </w:rPr>
              <w:t>eq</w:t>
            </w:r>
            <w:r w:rsidRPr="00770798">
              <w:rPr>
                <w:rFonts w:ascii="Times New Roman" w:hAnsi="Times New Roman" w:cs="Times New Roman"/>
                <w:b/>
                <w:bCs/>
                <w:color w:val="000000"/>
                <w:sz w:val="18"/>
                <w:szCs w:val="18"/>
                <w:lang w:val="en-GB"/>
              </w:rPr>
              <w:t>,</w:t>
            </w:r>
            <w:r w:rsidRPr="00770798">
              <w:rPr>
                <w:rFonts w:ascii="Times New Roman" w:hAnsi="Times New Roman" w:cs="Times New Roman"/>
                <w:b/>
                <w:bCs/>
                <w:color w:val="000000"/>
                <w:sz w:val="18"/>
                <w:szCs w:val="18"/>
                <w:vertAlign w:val="subscript"/>
                <w:lang w:val="en-GB"/>
              </w:rPr>
              <w:t xml:space="preserve"> min-max</w:t>
            </w:r>
          </w:p>
        </w:tc>
        <w:tc>
          <w:tcPr>
            <w:tcW w:w="0" w:type="auto"/>
            <w:tcBorders>
              <w:top w:val="single" w:sz="4" w:space="0" w:color="auto"/>
              <w:bottom w:val="single" w:sz="4" w:space="0" w:color="auto"/>
            </w:tcBorders>
            <w:shd w:val="clear" w:color="auto" w:fill="auto"/>
            <w:noWrap/>
            <w:vAlign w:val="bottom"/>
            <w:hideMark/>
          </w:tcPr>
          <w:p w14:paraId="01F08D44"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S</w:t>
            </w:r>
            <w:r w:rsidRPr="00770798">
              <w:rPr>
                <w:rFonts w:ascii="Times New Roman" w:hAnsi="Times New Roman" w:cs="Times New Roman"/>
                <w:b/>
                <w:bCs/>
                <w:color w:val="000000"/>
                <w:sz w:val="18"/>
                <w:szCs w:val="18"/>
                <w:vertAlign w:val="subscript"/>
                <w:lang w:val="en-GB"/>
              </w:rPr>
              <w:t>eq</w:t>
            </w:r>
            <w:r w:rsidRPr="00770798">
              <w:rPr>
                <w:rFonts w:ascii="Times New Roman" w:hAnsi="Times New Roman" w:cs="Times New Roman"/>
                <w:b/>
                <w:bCs/>
                <w:color w:val="000000"/>
                <w:sz w:val="18"/>
                <w:szCs w:val="18"/>
                <w:lang w:val="en-GB"/>
              </w:rPr>
              <w:t xml:space="preserve">, </w:t>
            </w:r>
            <w:r w:rsidRPr="00770798">
              <w:rPr>
                <w:rFonts w:ascii="Times New Roman" w:hAnsi="Times New Roman" w:cs="Times New Roman"/>
                <w:b/>
                <w:bCs/>
                <w:color w:val="000000"/>
                <w:sz w:val="18"/>
                <w:szCs w:val="18"/>
                <w:vertAlign w:val="subscript"/>
                <w:lang w:val="en-GB"/>
              </w:rPr>
              <w:t>mean</w:t>
            </w:r>
          </w:p>
        </w:tc>
        <w:tc>
          <w:tcPr>
            <w:tcW w:w="0" w:type="auto"/>
            <w:tcBorders>
              <w:top w:val="single" w:sz="4" w:space="0" w:color="auto"/>
              <w:bottom w:val="single" w:sz="4" w:space="0" w:color="auto"/>
            </w:tcBorders>
            <w:shd w:val="clear" w:color="auto" w:fill="auto"/>
            <w:noWrap/>
            <w:vAlign w:val="bottom"/>
            <w:hideMark/>
          </w:tcPr>
          <w:p w14:paraId="04682D84"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hom, min-max</w:t>
            </w:r>
          </w:p>
        </w:tc>
        <w:tc>
          <w:tcPr>
            <w:tcW w:w="0" w:type="auto"/>
            <w:tcBorders>
              <w:top w:val="single" w:sz="4" w:space="0" w:color="auto"/>
              <w:bottom w:val="single" w:sz="4" w:space="0" w:color="auto"/>
            </w:tcBorders>
            <w:shd w:val="clear" w:color="auto" w:fill="auto"/>
            <w:noWrap/>
            <w:vAlign w:val="bottom"/>
            <w:hideMark/>
          </w:tcPr>
          <w:p w14:paraId="2BA6E332"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hom, mean</w:t>
            </w:r>
          </w:p>
        </w:tc>
        <w:tc>
          <w:tcPr>
            <w:tcW w:w="0" w:type="auto"/>
            <w:tcBorders>
              <w:top w:val="single" w:sz="4" w:space="0" w:color="auto"/>
              <w:bottom w:val="single" w:sz="4" w:space="0" w:color="auto"/>
              <w:right w:val="nil"/>
            </w:tcBorders>
            <w:shd w:val="clear" w:color="auto" w:fill="auto"/>
            <w:noWrap/>
            <w:vAlign w:val="bottom"/>
            <w:hideMark/>
          </w:tcPr>
          <w:p w14:paraId="3C66AF26"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e, min-max</w:t>
            </w:r>
          </w:p>
        </w:tc>
        <w:tc>
          <w:tcPr>
            <w:tcW w:w="0" w:type="auto"/>
            <w:tcBorders>
              <w:top w:val="single" w:sz="4" w:space="0" w:color="auto"/>
              <w:left w:val="nil"/>
              <w:bottom w:val="single" w:sz="4" w:space="0" w:color="auto"/>
            </w:tcBorders>
            <w:shd w:val="clear" w:color="auto" w:fill="auto"/>
            <w:noWrap/>
            <w:vAlign w:val="bottom"/>
            <w:hideMark/>
          </w:tcPr>
          <w:p w14:paraId="4A5A2606" w14:textId="77777777" w:rsidR="00770798" w:rsidRPr="00770798" w:rsidRDefault="00770798" w:rsidP="00AA1904">
            <w:pPr>
              <w:jc w:val="center"/>
              <w:rPr>
                <w:rFonts w:ascii="Times New Roman" w:hAnsi="Times New Roman" w:cs="Times New Roman"/>
                <w:b/>
                <w:bCs/>
                <w:color w:val="000000"/>
                <w:sz w:val="18"/>
                <w:szCs w:val="18"/>
                <w:lang w:val="en-GB"/>
              </w:rPr>
            </w:pPr>
            <w:r w:rsidRPr="00770798">
              <w:rPr>
                <w:rFonts w:ascii="Times New Roman" w:hAnsi="Times New Roman" w:cs="Times New Roman"/>
                <w:b/>
                <w:bCs/>
                <w:color w:val="000000"/>
                <w:sz w:val="18"/>
                <w:szCs w:val="18"/>
                <w:lang w:val="en-GB"/>
              </w:rPr>
              <w:t>T</w:t>
            </w:r>
            <w:r w:rsidRPr="00770798">
              <w:rPr>
                <w:rFonts w:ascii="Times New Roman" w:hAnsi="Times New Roman" w:cs="Times New Roman"/>
                <w:b/>
                <w:bCs/>
                <w:color w:val="000000"/>
                <w:sz w:val="18"/>
                <w:szCs w:val="18"/>
                <w:vertAlign w:val="subscript"/>
                <w:lang w:val="en-GB"/>
              </w:rPr>
              <w:t>e, mean</w:t>
            </w:r>
          </w:p>
        </w:tc>
        <w:tc>
          <w:tcPr>
            <w:tcW w:w="0" w:type="auto"/>
            <w:tcBorders>
              <w:top w:val="nil"/>
              <w:left w:val="nil"/>
              <w:bottom w:val="nil"/>
              <w:right w:val="nil"/>
            </w:tcBorders>
            <w:shd w:val="clear" w:color="auto" w:fill="auto"/>
            <w:noWrap/>
            <w:vAlign w:val="bottom"/>
            <w:hideMark/>
          </w:tcPr>
          <w:p w14:paraId="7F7194D5" w14:textId="77777777" w:rsidR="00770798" w:rsidRPr="00770798" w:rsidRDefault="00770798" w:rsidP="00AA1904">
            <w:pPr>
              <w:rPr>
                <w:rFonts w:ascii="Times New Roman" w:hAnsi="Times New Roman" w:cs="Times New Roman"/>
                <w:b/>
                <w:bCs/>
                <w:color w:val="000000"/>
                <w:sz w:val="18"/>
                <w:szCs w:val="18"/>
                <w:lang w:val="en-GB"/>
              </w:rPr>
            </w:pPr>
          </w:p>
        </w:tc>
        <w:tc>
          <w:tcPr>
            <w:tcW w:w="0" w:type="auto"/>
            <w:tcBorders>
              <w:top w:val="nil"/>
              <w:left w:val="nil"/>
              <w:bottom w:val="nil"/>
              <w:right w:val="nil"/>
            </w:tcBorders>
            <w:shd w:val="clear" w:color="auto" w:fill="auto"/>
            <w:noWrap/>
            <w:vAlign w:val="bottom"/>
            <w:hideMark/>
          </w:tcPr>
          <w:p w14:paraId="4367BBB8" w14:textId="77777777" w:rsidR="00770798" w:rsidRPr="00770798" w:rsidRDefault="00770798" w:rsidP="00AA1904">
            <w:pPr>
              <w:rPr>
                <w:rFonts w:ascii="Times New Roman" w:hAnsi="Times New Roman" w:cs="Times New Roman"/>
                <w:sz w:val="18"/>
                <w:szCs w:val="18"/>
                <w:lang w:val="en-GB"/>
              </w:rPr>
            </w:pPr>
          </w:p>
        </w:tc>
      </w:tr>
      <w:tr w:rsidR="00770798" w:rsidRPr="00770798" w14:paraId="0E90CC1B" w14:textId="77777777" w:rsidTr="00AA1904">
        <w:trPr>
          <w:trHeight w:val="344"/>
        </w:trPr>
        <w:tc>
          <w:tcPr>
            <w:tcW w:w="0" w:type="auto"/>
            <w:tcBorders>
              <w:top w:val="single" w:sz="4" w:space="0" w:color="auto"/>
              <w:bottom w:val="nil"/>
            </w:tcBorders>
            <w:shd w:val="clear" w:color="auto" w:fill="auto"/>
            <w:noWrap/>
            <w:vAlign w:val="bottom"/>
            <w:hideMark/>
          </w:tcPr>
          <w:p w14:paraId="009B4C06"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Type IIa</w:t>
            </w:r>
          </w:p>
        </w:tc>
        <w:tc>
          <w:tcPr>
            <w:tcW w:w="0" w:type="auto"/>
            <w:tcBorders>
              <w:top w:val="single" w:sz="4" w:space="0" w:color="auto"/>
              <w:bottom w:val="nil"/>
            </w:tcBorders>
            <w:shd w:val="clear" w:color="auto" w:fill="auto"/>
            <w:noWrap/>
            <w:vAlign w:val="bottom"/>
            <w:hideMark/>
          </w:tcPr>
          <w:p w14:paraId="60C03C3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22</w:t>
            </w:r>
          </w:p>
        </w:tc>
        <w:tc>
          <w:tcPr>
            <w:tcW w:w="0" w:type="auto"/>
            <w:tcBorders>
              <w:top w:val="single" w:sz="4" w:space="0" w:color="auto"/>
              <w:bottom w:val="nil"/>
            </w:tcBorders>
            <w:shd w:val="clear" w:color="auto" w:fill="auto"/>
            <w:noWrap/>
            <w:vAlign w:val="bottom"/>
            <w:hideMark/>
          </w:tcPr>
          <w:p w14:paraId="49D4345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(-2.0) - (-1.6)</w:t>
            </w:r>
          </w:p>
        </w:tc>
        <w:tc>
          <w:tcPr>
            <w:tcW w:w="0" w:type="auto"/>
            <w:tcBorders>
              <w:top w:val="single" w:sz="4" w:space="0" w:color="auto"/>
              <w:bottom w:val="nil"/>
            </w:tcBorders>
            <w:shd w:val="clear" w:color="auto" w:fill="auto"/>
            <w:noWrap/>
            <w:vAlign w:val="bottom"/>
            <w:hideMark/>
          </w:tcPr>
          <w:p w14:paraId="6CE8279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-1.8</w:t>
            </w:r>
          </w:p>
        </w:tc>
        <w:tc>
          <w:tcPr>
            <w:tcW w:w="0" w:type="auto"/>
            <w:tcBorders>
              <w:top w:val="single" w:sz="4" w:space="0" w:color="auto"/>
              <w:bottom w:val="nil"/>
            </w:tcBorders>
            <w:shd w:val="clear" w:color="auto" w:fill="auto"/>
            <w:noWrap/>
            <w:vAlign w:val="bottom"/>
            <w:hideMark/>
          </w:tcPr>
          <w:p w14:paraId="2144E5F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2.7-3.4</w:t>
            </w:r>
          </w:p>
        </w:tc>
        <w:tc>
          <w:tcPr>
            <w:tcW w:w="0" w:type="auto"/>
            <w:tcBorders>
              <w:top w:val="single" w:sz="4" w:space="0" w:color="auto"/>
              <w:bottom w:val="nil"/>
            </w:tcBorders>
            <w:shd w:val="clear" w:color="auto" w:fill="auto"/>
            <w:noWrap/>
            <w:vAlign w:val="bottom"/>
            <w:hideMark/>
          </w:tcPr>
          <w:p w14:paraId="6B3606A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3.1</w:t>
            </w:r>
          </w:p>
        </w:tc>
        <w:tc>
          <w:tcPr>
            <w:tcW w:w="0" w:type="auto"/>
            <w:tcBorders>
              <w:top w:val="single" w:sz="4" w:space="0" w:color="auto"/>
              <w:bottom w:val="nil"/>
            </w:tcBorders>
            <w:shd w:val="clear" w:color="auto" w:fill="auto"/>
            <w:noWrap/>
            <w:vAlign w:val="bottom"/>
            <w:hideMark/>
          </w:tcPr>
          <w:p w14:paraId="12AAD03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211-314</w:t>
            </w:r>
          </w:p>
        </w:tc>
        <w:tc>
          <w:tcPr>
            <w:tcW w:w="0" w:type="auto"/>
            <w:tcBorders>
              <w:top w:val="single" w:sz="4" w:space="0" w:color="auto"/>
              <w:bottom w:val="nil"/>
            </w:tcBorders>
            <w:shd w:val="clear" w:color="auto" w:fill="auto"/>
            <w:noWrap/>
            <w:vAlign w:val="bottom"/>
            <w:hideMark/>
          </w:tcPr>
          <w:p w14:paraId="3E01F49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261</w:t>
            </w:r>
          </w:p>
        </w:tc>
        <w:tc>
          <w:tcPr>
            <w:tcW w:w="0" w:type="auto"/>
            <w:tcBorders>
              <w:top w:val="single" w:sz="4" w:space="0" w:color="auto"/>
              <w:bottom w:val="nil"/>
              <w:right w:val="nil"/>
            </w:tcBorders>
            <w:shd w:val="clear" w:color="auto" w:fill="auto"/>
            <w:noWrap/>
            <w:vAlign w:val="bottom"/>
            <w:hideMark/>
          </w:tcPr>
          <w:p w14:paraId="6C112A4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226-330</w:t>
            </w:r>
          </w:p>
        </w:tc>
        <w:tc>
          <w:tcPr>
            <w:tcW w:w="0" w:type="auto"/>
            <w:tcBorders>
              <w:top w:val="single" w:sz="4" w:space="0" w:color="auto"/>
              <w:left w:val="nil"/>
              <w:bottom w:val="nil"/>
            </w:tcBorders>
            <w:shd w:val="clear" w:color="auto" w:fill="auto"/>
            <w:noWrap/>
            <w:vAlign w:val="bottom"/>
            <w:hideMark/>
          </w:tcPr>
          <w:p w14:paraId="6990F04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277</w:t>
            </w:r>
          </w:p>
        </w:tc>
        <w:tc>
          <w:tcPr>
            <w:tcW w:w="0" w:type="auto"/>
            <w:tcBorders>
              <w:top w:val="nil"/>
              <w:left w:val="nil"/>
              <w:bottom w:val="nil"/>
              <w:right w:val="nil"/>
            </w:tcBorders>
            <w:shd w:val="clear" w:color="auto" w:fill="auto"/>
            <w:noWrap/>
            <w:vAlign w:val="bottom"/>
            <w:hideMark/>
          </w:tcPr>
          <w:p w14:paraId="785F2DC2" w14:textId="77777777" w:rsidR="00770798" w:rsidRPr="00770798" w:rsidRDefault="00770798" w:rsidP="00AA1904">
            <w:pPr>
              <w:jc w:val="center"/>
              <w:rPr>
                <w:rFonts w:ascii="Times New Roman" w:hAnsi="Times New Roman" w:cs="Times New Roman"/>
                <w:color w:val="000000"/>
                <w:sz w:val="18"/>
                <w:szCs w:val="18"/>
                <w:lang w:val="en-GB"/>
              </w:rPr>
            </w:pPr>
          </w:p>
        </w:tc>
        <w:tc>
          <w:tcPr>
            <w:tcW w:w="0" w:type="auto"/>
            <w:tcBorders>
              <w:top w:val="nil"/>
              <w:left w:val="nil"/>
              <w:bottom w:val="nil"/>
              <w:right w:val="nil"/>
            </w:tcBorders>
            <w:shd w:val="clear" w:color="auto" w:fill="auto"/>
            <w:noWrap/>
            <w:vAlign w:val="bottom"/>
            <w:hideMark/>
          </w:tcPr>
          <w:p w14:paraId="766B5460" w14:textId="77777777" w:rsidR="00770798" w:rsidRPr="00770798" w:rsidRDefault="00770798" w:rsidP="00AA1904">
            <w:pPr>
              <w:rPr>
                <w:rFonts w:ascii="Times New Roman" w:hAnsi="Times New Roman" w:cs="Times New Roman"/>
                <w:sz w:val="18"/>
                <w:szCs w:val="18"/>
                <w:lang w:val="en-GB"/>
              </w:rPr>
            </w:pPr>
          </w:p>
        </w:tc>
      </w:tr>
      <w:tr w:rsidR="00770798" w:rsidRPr="00770798" w14:paraId="0A2AC59D" w14:textId="77777777" w:rsidTr="00AA1904">
        <w:trPr>
          <w:trHeight w:val="344"/>
        </w:trPr>
        <w:tc>
          <w:tcPr>
            <w:tcW w:w="0" w:type="auto"/>
            <w:tcBorders>
              <w:top w:val="nil"/>
            </w:tcBorders>
            <w:shd w:val="clear" w:color="auto" w:fill="auto"/>
            <w:noWrap/>
            <w:vAlign w:val="bottom"/>
            <w:hideMark/>
          </w:tcPr>
          <w:p w14:paraId="63F2EA9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Type IIb</w:t>
            </w:r>
          </w:p>
        </w:tc>
        <w:tc>
          <w:tcPr>
            <w:tcW w:w="0" w:type="auto"/>
            <w:tcBorders>
              <w:top w:val="nil"/>
            </w:tcBorders>
            <w:shd w:val="clear" w:color="auto" w:fill="auto"/>
            <w:noWrap/>
            <w:vAlign w:val="bottom"/>
            <w:hideMark/>
          </w:tcPr>
          <w:p w14:paraId="791DB6C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w:t>
            </w:r>
          </w:p>
        </w:tc>
        <w:tc>
          <w:tcPr>
            <w:tcW w:w="0" w:type="auto"/>
            <w:tcBorders>
              <w:top w:val="nil"/>
            </w:tcBorders>
            <w:shd w:val="clear" w:color="auto" w:fill="auto"/>
            <w:noWrap/>
            <w:vAlign w:val="bottom"/>
            <w:hideMark/>
          </w:tcPr>
          <w:p w14:paraId="03FAFFE4"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(-2.1) - (-1.6)</w:t>
            </w:r>
          </w:p>
        </w:tc>
        <w:tc>
          <w:tcPr>
            <w:tcW w:w="0" w:type="auto"/>
            <w:tcBorders>
              <w:top w:val="nil"/>
            </w:tcBorders>
            <w:shd w:val="clear" w:color="auto" w:fill="auto"/>
            <w:noWrap/>
            <w:vAlign w:val="bottom"/>
            <w:hideMark/>
          </w:tcPr>
          <w:p w14:paraId="4F37757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-1.9</w:t>
            </w:r>
          </w:p>
        </w:tc>
        <w:tc>
          <w:tcPr>
            <w:tcW w:w="0" w:type="auto"/>
            <w:tcBorders>
              <w:top w:val="nil"/>
            </w:tcBorders>
            <w:shd w:val="clear" w:color="auto" w:fill="auto"/>
            <w:noWrap/>
            <w:vAlign w:val="bottom"/>
            <w:hideMark/>
          </w:tcPr>
          <w:p w14:paraId="1DA23372"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2.7-3.6</w:t>
            </w:r>
          </w:p>
        </w:tc>
        <w:tc>
          <w:tcPr>
            <w:tcW w:w="0" w:type="auto"/>
            <w:tcBorders>
              <w:top w:val="nil"/>
            </w:tcBorders>
            <w:shd w:val="clear" w:color="auto" w:fill="auto"/>
            <w:noWrap/>
            <w:vAlign w:val="bottom"/>
            <w:hideMark/>
          </w:tcPr>
          <w:p w14:paraId="729C4E6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3.2</w:t>
            </w:r>
          </w:p>
        </w:tc>
        <w:tc>
          <w:tcPr>
            <w:tcW w:w="0" w:type="auto"/>
            <w:tcBorders>
              <w:top w:val="nil"/>
            </w:tcBorders>
            <w:shd w:val="clear" w:color="auto" w:fill="auto"/>
            <w:noWrap/>
            <w:vAlign w:val="bottom"/>
            <w:hideMark/>
          </w:tcPr>
          <w:p w14:paraId="71783215"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284-317</w:t>
            </w:r>
          </w:p>
        </w:tc>
        <w:tc>
          <w:tcPr>
            <w:tcW w:w="0" w:type="auto"/>
            <w:tcBorders>
              <w:top w:val="nil"/>
            </w:tcBorders>
            <w:shd w:val="clear" w:color="auto" w:fill="auto"/>
            <w:noWrap/>
            <w:vAlign w:val="bottom"/>
            <w:hideMark/>
          </w:tcPr>
          <w:p w14:paraId="2B26553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299</w:t>
            </w:r>
          </w:p>
        </w:tc>
        <w:tc>
          <w:tcPr>
            <w:tcW w:w="0" w:type="auto"/>
            <w:tcBorders>
              <w:top w:val="nil"/>
              <w:right w:val="nil"/>
            </w:tcBorders>
            <w:shd w:val="clear" w:color="auto" w:fill="auto"/>
            <w:noWrap/>
            <w:vAlign w:val="bottom"/>
            <w:hideMark/>
          </w:tcPr>
          <w:p w14:paraId="78A066D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300-333</w:t>
            </w:r>
          </w:p>
        </w:tc>
        <w:tc>
          <w:tcPr>
            <w:tcW w:w="0" w:type="auto"/>
            <w:tcBorders>
              <w:top w:val="nil"/>
              <w:left w:val="nil"/>
            </w:tcBorders>
            <w:shd w:val="clear" w:color="auto" w:fill="auto"/>
            <w:noWrap/>
            <w:vAlign w:val="bottom"/>
            <w:hideMark/>
          </w:tcPr>
          <w:p w14:paraId="3C95241C"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316</w:t>
            </w:r>
          </w:p>
        </w:tc>
        <w:tc>
          <w:tcPr>
            <w:tcW w:w="0" w:type="auto"/>
            <w:tcBorders>
              <w:top w:val="nil"/>
              <w:left w:val="nil"/>
              <w:bottom w:val="nil"/>
              <w:right w:val="nil"/>
            </w:tcBorders>
            <w:shd w:val="clear" w:color="auto" w:fill="auto"/>
            <w:noWrap/>
            <w:vAlign w:val="bottom"/>
            <w:hideMark/>
          </w:tcPr>
          <w:p w14:paraId="40972B66" w14:textId="77777777" w:rsidR="00770798" w:rsidRPr="00770798" w:rsidRDefault="00770798" w:rsidP="00AA1904">
            <w:pPr>
              <w:jc w:val="center"/>
              <w:rPr>
                <w:rFonts w:ascii="Times New Roman" w:hAnsi="Times New Roman" w:cs="Times New Roman"/>
                <w:color w:val="000000"/>
                <w:sz w:val="18"/>
                <w:szCs w:val="18"/>
                <w:lang w:val="en-GB"/>
              </w:rPr>
            </w:pPr>
          </w:p>
        </w:tc>
        <w:tc>
          <w:tcPr>
            <w:tcW w:w="0" w:type="auto"/>
            <w:tcBorders>
              <w:top w:val="nil"/>
              <w:left w:val="nil"/>
              <w:bottom w:val="nil"/>
              <w:right w:val="nil"/>
            </w:tcBorders>
            <w:shd w:val="clear" w:color="auto" w:fill="auto"/>
            <w:noWrap/>
            <w:vAlign w:val="bottom"/>
            <w:hideMark/>
          </w:tcPr>
          <w:p w14:paraId="0268D11C" w14:textId="77777777" w:rsidR="00770798" w:rsidRPr="00770798" w:rsidRDefault="00770798" w:rsidP="00AA1904">
            <w:pPr>
              <w:rPr>
                <w:rFonts w:ascii="Times New Roman" w:hAnsi="Times New Roman" w:cs="Times New Roman"/>
                <w:sz w:val="18"/>
                <w:szCs w:val="18"/>
                <w:lang w:val="en-GB"/>
              </w:rPr>
            </w:pPr>
          </w:p>
        </w:tc>
      </w:tr>
      <w:tr w:rsidR="00770798" w:rsidRPr="00770798" w14:paraId="0D2291D0" w14:textId="77777777" w:rsidTr="00AA1904">
        <w:trPr>
          <w:trHeight w:val="366"/>
        </w:trPr>
        <w:tc>
          <w:tcPr>
            <w:tcW w:w="0" w:type="auto"/>
            <w:tcBorders>
              <w:top w:val="nil"/>
              <w:bottom w:val="single" w:sz="4" w:space="0" w:color="auto"/>
            </w:tcBorders>
            <w:shd w:val="clear" w:color="auto" w:fill="auto"/>
            <w:noWrap/>
            <w:vAlign w:val="bottom"/>
            <w:hideMark/>
          </w:tcPr>
          <w:p w14:paraId="25EBD27C"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All</w:t>
            </w:r>
          </w:p>
        </w:tc>
        <w:tc>
          <w:tcPr>
            <w:tcW w:w="0" w:type="auto"/>
            <w:tcBorders>
              <w:top w:val="nil"/>
              <w:bottom w:val="single" w:sz="4" w:space="0" w:color="auto"/>
            </w:tcBorders>
            <w:shd w:val="clear" w:color="auto" w:fill="auto"/>
            <w:noWrap/>
            <w:vAlign w:val="bottom"/>
            <w:hideMark/>
          </w:tcPr>
          <w:p w14:paraId="62F69D3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26</w:t>
            </w:r>
          </w:p>
        </w:tc>
        <w:tc>
          <w:tcPr>
            <w:tcW w:w="0" w:type="auto"/>
            <w:tcBorders>
              <w:top w:val="nil"/>
              <w:bottom w:val="single" w:sz="4" w:space="0" w:color="auto"/>
            </w:tcBorders>
            <w:shd w:val="clear" w:color="auto" w:fill="auto"/>
            <w:noWrap/>
            <w:vAlign w:val="bottom"/>
            <w:hideMark/>
          </w:tcPr>
          <w:p w14:paraId="29FAA1E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(-2.1) - (-1.6)</w:t>
            </w:r>
          </w:p>
        </w:tc>
        <w:tc>
          <w:tcPr>
            <w:tcW w:w="0" w:type="auto"/>
            <w:tcBorders>
              <w:top w:val="nil"/>
              <w:bottom w:val="single" w:sz="4" w:space="0" w:color="auto"/>
            </w:tcBorders>
            <w:shd w:val="clear" w:color="auto" w:fill="auto"/>
            <w:noWrap/>
            <w:vAlign w:val="bottom"/>
            <w:hideMark/>
          </w:tcPr>
          <w:p w14:paraId="0F213B2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-1.8</w:t>
            </w:r>
          </w:p>
        </w:tc>
        <w:tc>
          <w:tcPr>
            <w:tcW w:w="0" w:type="auto"/>
            <w:tcBorders>
              <w:top w:val="nil"/>
              <w:bottom w:val="single" w:sz="4" w:space="0" w:color="auto"/>
            </w:tcBorders>
            <w:shd w:val="clear" w:color="auto" w:fill="auto"/>
            <w:noWrap/>
            <w:vAlign w:val="bottom"/>
            <w:hideMark/>
          </w:tcPr>
          <w:p w14:paraId="08E7687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2.7-3.6</w:t>
            </w:r>
          </w:p>
        </w:tc>
        <w:tc>
          <w:tcPr>
            <w:tcW w:w="0" w:type="auto"/>
            <w:tcBorders>
              <w:top w:val="nil"/>
              <w:bottom w:val="single" w:sz="4" w:space="0" w:color="auto"/>
            </w:tcBorders>
            <w:shd w:val="clear" w:color="auto" w:fill="auto"/>
            <w:noWrap/>
            <w:vAlign w:val="bottom"/>
            <w:hideMark/>
          </w:tcPr>
          <w:p w14:paraId="30A06006"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3.1</w:t>
            </w:r>
          </w:p>
        </w:tc>
        <w:tc>
          <w:tcPr>
            <w:tcW w:w="0" w:type="auto"/>
            <w:tcBorders>
              <w:top w:val="nil"/>
              <w:bottom w:val="single" w:sz="4" w:space="0" w:color="auto"/>
            </w:tcBorders>
            <w:shd w:val="clear" w:color="auto" w:fill="auto"/>
            <w:noWrap/>
            <w:vAlign w:val="bottom"/>
            <w:hideMark/>
          </w:tcPr>
          <w:p w14:paraId="13908D24"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211-317</w:t>
            </w:r>
          </w:p>
        </w:tc>
        <w:tc>
          <w:tcPr>
            <w:tcW w:w="0" w:type="auto"/>
            <w:tcBorders>
              <w:top w:val="nil"/>
              <w:bottom w:val="single" w:sz="4" w:space="0" w:color="auto"/>
            </w:tcBorders>
            <w:shd w:val="clear" w:color="auto" w:fill="auto"/>
            <w:noWrap/>
            <w:vAlign w:val="bottom"/>
            <w:hideMark/>
          </w:tcPr>
          <w:p w14:paraId="2B835214"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268</w:t>
            </w:r>
          </w:p>
        </w:tc>
        <w:tc>
          <w:tcPr>
            <w:tcW w:w="0" w:type="auto"/>
            <w:tcBorders>
              <w:top w:val="nil"/>
              <w:bottom w:val="single" w:sz="4" w:space="0" w:color="auto"/>
              <w:right w:val="nil"/>
            </w:tcBorders>
            <w:shd w:val="clear" w:color="auto" w:fill="auto"/>
            <w:noWrap/>
            <w:vAlign w:val="bottom"/>
            <w:hideMark/>
          </w:tcPr>
          <w:p w14:paraId="67F0A55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226-333</w:t>
            </w:r>
          </w:p>
        </w:tc>
        <w:tc>
          <w:tcPr>
            <w:tcW w:w="0" w:type="auto"/>
            <w:tcBorders>
              <w:top w:val="nil"/>
              <w:left w:val="nil"/>
              <w:bottom w:val="single" w:sz="4" w:space="0" w:color="auto"/>
            </w:tcBorders>
            <w:shd w:val="clear" w:color="auto" w:fill="auto"/>
            <w:noWrap/>
            <w:vAlign w:val="bottom"/>
            <w:hideMark/>
          </w:tcPr>
          <w:p w14:paraId="1604509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284</w:t>
            </w:r>
          </w:p>
        </w:tc>
        <w:tc>
          <w:tcPr>
            <w:tcW w:w="0" w:type="auto"/>
            <w:tcBorders>
              <w:top w:val="nil"/>
              <w:left w:val="nil"/>
              <w:bottom w:val="nil"/>
              <w:right w:val="nil"/>
            </w:tcBorders>
            <w:shd w:val="clear" w:color="auto" w:fill="auto"/>
            <w:noWrap/>
            <w:vAlign w:val="bottom"/>
            <w:hideMark/>
          </w:tcPr>
          <w:p w14:paraId="3E94F4CB" w14:textId="77777777" w:rsidR="00770798" w:rsidRPr="00770798" w:rsidRDefault="00770798" w:rsidP="00AA1904">
            <w:pPr>
              <w:jc w:val="center"/>
              <w:rPr>
                <w:rFonts w:ascii="Times New Roman" w:hAnsi="Times New Roman" w:cs="Times New Roman"/>
                <w:color w:val="000000"/>
                <w:sz w:val="18"/>
                <w:szCs w:val="18"/>
                <w:lang w:val="en-GB"/>
              </w:rPr>
            </w:pPr>
          </w:p>
        </w:tc>
        <w:tc>
          <w:tcPr>
            <w:tcW w:w="0" w:type="auto"/>
            <w:tcBorders>
              <w:top w:val="nil"/>
              <w:left w:val="nil"/>
              <w:bottom w:val="nil"/>
              <w:right w:val="nil"/>
            </w:tcBorders>
            <w:shd w:val="clear" w:color="auto" w:fill="auto"/>
            <w:noWrap/>
            <w:vAlign w:val="bottom"/>
            <w:hideMark/>
          </w:tcPr>
          <w:p w14:paraId="737FE935" w14:textId="77777777" w:rsidR="00770798" w:rsidRPr="00770798" w:rsidRDefault="00770798" w:rsidP="00AA1904">
            <w:pPr>
              <w:rPr>
                <w:rFonts w:ascii="Times New Roman" w:hAnsi="Times New Roman" w:cs="Times New Roman"/>
                <w:sz w:val="18"/>
                <w:szCs w:val="18"/>
                <w:lang w:val="en-GB"/>
              </w:rPr>
            </w:pPr>
          </w:p>
        </w:tc>
      </w:tr>
    </w:tbl>
    <w:p w14:paraId="0240A046" w14:textId="77777777" w:rsidR="00770798" w:rsidRPr="00770798" w:rsidRDefault="00770798" w:rsidP="00770798">
      <w:pPr>
        <w:rPr>
          <w:rFonts w:ascii="Times New Roman" w:hAnsi="Times New Roman" w:cs="Times New Roman"/>
          <w:lang w:val="en-GB"/>
        </w:rPr>
      </w:pPr>
    </w:p>
    <w:p w14:paraId="04514A64" w14:textId="77777777" w:rsidR="00770798" w:rsidRPr="00770798" w:rsidRDefault="00770798" w:rsidP="00770798">
      <w:pPr>
        <w:spacing w:line="276" w:lineRule="auto"/>
        <w:rPr>
          <w:rFonts w:ascii="Times New Roman" w:hAnsi="Times New Roman" w:cs="Times New Roman"/>
          <w:sz w:val="22"/>
          <w:szCs w:val="22"/>
          <w:lang w:val="en-GB"/>
        </w:rPr>
      </w:pPr>
      <w:r w:rsidRPr="00770798">
        <w:rPr>
          <w:rFonts w:ascii="Times New Roman" w:hAnsi="Times New Roman" w:cs="Times New Roman"/>
          <w:sz w:val="22"/>
          <w:szCs w:val="22"/>
          <w:lang w:val="en-GB"/>
        </w:rPr>
        <w:t>Where, T</w:t>
      </w:r>
      <w:r w:rsidRPr="00770798">
        <w:rPr>
          <w:rFonts w:ascii="Times New Roman" w:hAnsi="Times New Roman" w:cs="Times New Roman"/>
          <w:sz w:val="22"/>
          <w:szCs w:val="22"/>
          <w:vertAlign w:val="subscript"/>
          <w:lang w:val="en-GB"/>
        </w:rPr>
        <w:t>m</w:t>
      </w:r>
      <w:r w:rsidRPr="00770798">
        <w:rPr>
          <w:rFonts w:ascii="Times New Roman" w:hAnsi="Times New Roman" w:cs="Times New Roman"/>
          <w:sz w:val="22"/>
          <w:szCs w:val="22"/>
          <w:lang w:val="en-GB"/>
        </w:rPr>
        <w:t xml:space="preserve"> = ice melting temperature, S</w:t>
      </w:r>
      <w:r w:rsidRPr="00770798">
        <w:rPr>
          <w:rFonts w:ascii="Times New Roman" w:hAnsi="Times New Roman" w:cs="Times New Roman"/>
          <w:sz w:val="22"/>
          <w:szCs w:val="22"/>
          <w:vertAlign w:val="subscript"/>
          <w:lang w:val="en-GB"/>
        </w:rPr>
        <w:t>eq</w:t>
      </w:r>
      <w:r w:rsidRPr="00770798">
        <w:rPr>
          <w:rFonts w:ascii="Times New Roman" w:hAnsi="Times New Roman" w:cs="Times New Roman"/>
          <w:sz w:val="22"/>
          <w:szCs w:val="22"/>
          <w:lang w:val="en-GB"/>
        </w:rPr>
        <w:t xml:space="preserve"> = Calculated salinity, T</w:t>
      </w:r>
      <w:r w:rsidRPr="00770798">
        <w:rPr>
          <w:rFonts w:ascii="Times New Roman" w:hAnsi="Times New Roman" w:cs="Times New Roman"/>
          <w:sz w:val="22"/>
          <w:szCs w:val="22"/>
          <w:vertAlign w:val="subscript"/>
          <w:lang w:val="en-GB"/>
        </w:rPr>
        <w:t>hom</w:t>
      </w:r>
      <w:r w:rsidRPr="00770798">
        <w:rPr>
          <w:rFonts w:ascii="Times New Roman" w:hAnsi="Times New Roman" w:cs="Times New Roman"/>
          <w:sz w:val="22"/>
          <w:szCs w:val="22"/>
          <w:lang w:val="en-GB"/>
        </w:rPr>
        <w:t xml:space="preserve"> = homogenization temperature and T</w:t>
      </w:r>
      <w:r w:rsidRPr="00770798">
        <w:rPr>
          <w:rFonts w:ascii="Times New Roman" w:hAnsi="Times New Roman" w:cs="Times New Roman"/>
          <w:sz w:val="22"/>
          <w:szCs w:val="22"/>
          <w:vertAlign w:val="subscript"/>
          <w:lang w:val="en-GB"/>
        </w:rPr>
        <w:t>e</w:t>
      </w:r>
      <w:r w:rsidRPr="00770798">
        <w:rPr>
          <w:rFonts w:ascii="Times New Roman" w:hAnsi="Times New Roman" w:cs="Times New Roman"/>
          <w:sz w:val="22"/>
          <w:szCs w:val="22"/>
          <w:lang w:val="en-GB"/>
        </w:rPr>
        <w:t xml:space="preserve"> = entrapment temperature.</w:t>
      </w:r>
    </w:p>
    <w:p w14:paraId="3D9F9135" w14:textId="77777777" w:rsidR="00770798" w:rsidRPr="00770798" w:rsidRDefault="00770798" w:rsidP="00770798">
      <w:pPr>
        <w:rPr>
          <w:rFonts w:ascii="Times New Roman" w:hAnsi="Times New Roman" w:cs="Times New Roman"/>
          <w:lang w:val="en-GB"/>
        </w:rPr>
      </w:pPr>
    </w:p>
    <w:p w14:paraId="247620B1" w14:textId="632C1750" w:rsidR="00770798" w:rsidRPr="00770798" w:rsidRDefault="00770798">
      <w:pPr>
        <w:rPr>
          <w:rFonts w:ascii="Times New Roman" w:hAnsi="Times New Roman" w:cs="Times New Roman"/>
          <w:b/>
          <w:bCs/>
          <w:lang w:val="en-US"/>
        </w:rPr>
      </w:pPr>
    </w:p>
    <w:p w14:paraId="2D874ED3" w14:textId="3AE7CAAC" w:rsidR="00770798" w:rsidRPr="00770798" w:rsidRDefault="00770798">
      <w:pPr>
        <w:rPr>
          <w:rFonts w:ascii="Times New Roman" w:hAnsi="Times New Roman" w:cs="Times New Roman"/>
          <w:b/>
          <w:bCs/>
          <w:lang w:val="en-US"/>
        </w:rPr>
      </w:pPr>
    </w:p>
    <w:p w14:paraId="6956F00A" w14:textId="47439B61" w:rsidR="00770798" w:rsidRPr="00770798" w:rsidRDefault="00770798">
      <w:pPr>
        <w:rPr>
          <w:rFonts w:ascii="Times New Roman" w:hAnsi="Times New Roman" w:cs="Times New Roman"/>
          <w:b/>
          <w:bCs/>
          <w:lang w:val="en-US"/>
        </w:rPr>
      </w:pPr>
    </w:p>
    <w:p w14:paraId="07ACB9B9" w14:textId="085DADC0" w:rsidR="00770798" w:rsidRPr="00770798" w:rsidRDefault="00770798">
      <w:pPr>
        <w:rPr>
          <w:rFonts w:ascii="Times New Roman" w:hAnsi="Times New Roman" w:cs="Times New Roman"/>
          <w:b/>
          <w:bCs/>
          <w:lang w:val="en-US"/>
        </w:rPr>
      </w:pPr>
    </w:p>
    <w:p w14:paraId="0CDF536E" w14:textId="6E904AAC" w:rsidR="00770798" w:rsidRPr="00770798" w:rsidRDefault="00770798">
      <w:pPr>
        <w:rPr>
          <w:rFonts w:ascii="Times New Roman" w:hAnsi="Times New Roman" w:cs="Times New Roman"/>
          <w:b/>
          <w:bCs/>
          <w:lang w:val="en-US"/>
        </w:rPr>
      </w:pPr>
    </w:p>
    <w:p w14:paraId="308D8CAA" w14:textId="415A2A0D" w:rsidR="00770798" w:rsidRPr="00770798" w:rsidRDefault="00770798">
      <w:pPr>
        <w:rPr>
          <w:rFonts w:ascii="Times New Roman" w:hAnsi="Times New Roman" w:cs="Times New Roman"/>
          <w:b/>
          <w:bCs/>
          <w:lang w:val="en-US"/>
        </w:rPr>
      </w:pPr>
    </w:p>
    <w:p w14:paraId="3B0C1BD3" w14:textId="5A944518" w:rsidR="00770798" w:rsidRPr="00770798" w:rsidRDefault="00770798">
      <w:pPr>
        <w:rPr>
          <w:rFonts w:ascii="Times New Roman" w:hAnsi="Times New Roman" w:cs="Times New Roman"/>
          <w:b/>
          <w:bCs/>
          <w:lang w:val="en-US"/>
        </w:rPr>
      </w:pPr>
    </w:p>
    <w:p w14:paraId="052B8296" w14:textId="713D784D" w:rsidR="00770798" w:rsidRPr="00770798" w:rsidRDefault="00770798">
      <w:pPr>
        <w:rPr>
          <w:rFonts w:ascii="Times New Roman" w:hAnsi="Times New Roman" w:cs="Times New Roman"/>
          <w:b/>
          <w:bCs/>
          <w:lang w:val="en-US"/>
        </w:rPr>
      </w:pPr>
    </w:p>
    <w:p w14:paraId="5E3D0A92" w14:textId="66CB72C1" w:rsidR="00770798" w:rsidRPr="00770798" w:rsidRDefault="00770798">
      <w:pPr>
        <w:rPr>
          <w:rFonts w:ascii="Times New Roman" w:hAnsi="Times New Roman" w:cs="Times New Roman"/>
          <w:b/>
          <w:bCs/>
          <w:lang w:val="en-US"/>
        </w:rPr>
      </w:pPr>
    </w:p>
    <w:p w14:paraId="25FE4FA6" w14:textId="28425E9C" w:rsidR="00770798" w:rsidRPr="00770798" w:rsidRDefault="00770798">
      <w:pPr>
        <w:rPr>
          <w:rFonts w:ascii="Times New Roman" w:hAnsi="Times New Roman" w:cs="Times New Roman"/>
          <w:b/>
          <w:bCs/>
          <w:lang w:val="en-US"/>
        </w:rPr>
      </w:pPr>
    </w:p>
    <w:p w14:paraId="15344F35" w14:textId="12CF5124" w:rsidR="00770798" w:rsidRPr="00770798" w:rsidRDefault="00770798">
      <w:pPr>
        <w:rPr>
          <w:rFonts w:ascii="Times New Roman" w:hAnsi="Times New Roman" w:cs="Times New Roman"/>
          <w:b/>
          <w:bCs/>
          <w:lang w:val="en-US"/>
        </w:rPr>
      </w:pPr>
    </w:p>
    <w:p w14:paraId="36687DFD" w14:textId="61B61751" w:rsidR="00770798" w:rsidRPr="00770798" w:rsidRDefault="00770798">
      <w:pPr>
        <w:rPr>
          <w:rFonts w:ascii="Times New Roman" w:hAnsi="Times New Roman" w:cs="Times New Roman"/>
          <w:b/>
          <w:bCs/>
          <w:lang w:val="en-US"/>
        </w:rPr>
      </w:pPr>
    </w:p>
    <w:p w14:paraId="21A97869" w14:textId="7D7D22E4" w:rsidR="00770798" w:rsidRPr="00770798" w:rsidRDefault="00770798">
      <w:pPr>
        <w:rPr>
          <w:rFonts w:ascii="Times New Roman" w:hAnsi="Times New Roman" w:cs="Times New Roman"/>
          <w:b/>
          <w:bCs/>
          <w:lang w:val="en-US"/>
        </w:rPr>
      </w:pPr>
    </w:p>
    <w:p w14:paraId="44B0815C" w14:textId="425F7C11" w:rsidR="00770798" w:rsidRPr="00770798" w:rsidRDefault="00770798">
      <w:pPr>
        <w:rPr>
          <w:rFonts w:ascii="Times New Roman" w:hAnsi="Times New Roman" w:cs="Times New Roman"/>
          <w:b/>
          <w:bCs/>
          <w:lang w:val="en-US"/>
        </w:rPr>
      </w:pPr>
    </w:p>
    <w:p w14:paraId="64276341" w14:textId="56178E9A" w:rsidR="00770798" w:rsidRPr="00770798" w:rsidRDefault="00770798">
      <w:pPr>
        <w:rPr>
          <w:rFonts w:ascii="Times New Roman" w:hAnsi="Times New Roman" w:cs="Times New Roman"/>
          <w:b/>
          <w:bCs/>
          <w:lang w:val="en-US"/>
        </w:rPr>
      </w:pPr>
    </w:p>
    <w:p w14:paraId="60C6898D" w14:textId="3B97DDBC" w:rsidR="00770798" w:rsidRPr="00770798" w:rsidRDefault="00770798">
      <w:pPr>
        <w:rPr>
          <w:rFonts w:ascii="Times New Roman" w:hAnsi="Times New Roman" w:cs="Times New Roman"/>
          <w:b/>
          <w:bCs/>
          <w:lang w:val="en-US"/>
        </w:rPr>
      </w:pPr>
    </w:p>
    <w:p w14:paraId="4C224445" w14:textId="59A1F623" w:rsidR="00770798" w:rsidRPr="00770798" w:rsidRDefault="00770798">
      <w:pPr>
        <w:rPr>
          <w:rFonts w:ascii="Times New Roman" w:hAnsi="Times New Roman" w:cs="Times New Roman"/>
          <w:b/>
          <w:bCs/>
          <w:lang w:val="en-US"/>
        </w:rPr>
      </w:pPr>
    </w:p>
    <w:p w14:paraId="54A5E20B" w14:textId="77777777" w:rsidR="00770798" w:rsidRPr="00770798" w:rsidRDefault="00770798" w:rsidP="00770798">
      <w:pPr>
        <w:rPr>
          <w:rFonts w:ascii="Times New Roman" w:hAnsi="Times New Roman" w:cs="Times New Roman"/>
          <w:lang w:val="en-GB"/>
        </w:rPr>
      </w:pPr>
    </w:p>
    <w:p w14:paraId="7ADD9470" w14:textId="77777777" w:rsidR="00770798" w:rsidRPr="00770798" w:rsidRDefault="00770798" w:rsidP="00770798">
      <w:pPr>
        <w:jc w:val="both"/>
        <w:rPr>
          <w:rFonts w:ascii="Times New Roman" w:hAnsi="Times New Roman" w:cs="Times New Roman"/>
          <w:lang w:val="en-GB"/>
        </w:rPr>
      </w:pPr>
    </w:p>
    <w:p w14:paraId="219481BA" w14:textId="0C4193F8" w:rsidR="00770798" w:rsidRPr="00FA6B4C" w:rsidRDefault="00770798" w:rsidP="00770798">
      <w:pPr>
        <w:jc w:val="both"/>
        <w:rPr>
          <w:rFonts w:ascii="Times New Roman" w:hAnsi="Times New Roman" w:cs="Times New Roman"/>
          <w:lang w:val="en-GB"/>
        </w:rPr>
      </w:pPr>
      <w:r w:rsidRPr="00FA6B4C">
        <w:rPr>
          <w:rFonts w:ascii="Times New Roman" w:hAnsi="Times New Roman" w:cs="Times New Roman"/>
          <w:b/>
          <w:bCs/>
          <w:lang w:val="en-GB"/>
        </w:rPr>
        <w:t xml:space="preserve">Supplementary Table 2: </w:t>
      </w:r>
      <w:r w:rsidRPr="00FA6B4C">
        <w:rPr>
          <w:rFonts w:ascii="Times New Roman" w:hAnsi="Times New Roman" w:cs="Times New Roman"/>
          <w:lang w:val="en-GB"/>
        </w:rPr>
        <w:t>E2-W fluid conservative mixing calculation. 'Calculated E2-E</w:t>
      </w:r>
      <w:r w:rsidR="004A7BB3">
        <w:rPr>
          <w:rFonts w:ascii="Times New Roman" w:hAnsi="Times New Roman" w:cs="Times New Roman"/>
          <w:lang w:val="en-GB"/>
        </w:rPr>
        <w:t>F</w:t>
      </w:r>
      <w:r w:rsidRPr="00FA6B4C">
        <w:rPr>
          <w:rFonts w:ascii="Times New Roman" w:hAnsi="Times New Roman" w:cs="Times New Roman"/>
          <w:lang w:val="en-GB"/>
        </w:rPr>
        <w:t>' is the average extrapolated value of the E</w:t>
      </w:r>
      <w:r w:rsidR="004A7BB3">
        <w:rPr>
          <w:rFonts w:ascii="Times New Roman" w:hAnsi="Times New Roman" w:cs="Times New Roman"/>
          <w:lang w:val="en-GB"/>
        </w:rPr>
        <w:t>F</w:t>
      </w:r>
      <w:r w:rsidRPr="00FA6B4C">
        <w:rPr>
          <w:rFonts w:ascii="Times New Roman" w:hAnsi="Times New Roman" w:cs="Times New Roman"/>
          <w:lang w:val="en-GB"/>
        </w:rPr>
        <w:t xml:space="preserve"> at Iced Bun and Dog's Head. 'Calculated E2-W' fluid represents conservative mixing of 'calculated E2-E</w:t>
      </w:r>
      <w:r w:rsidR="004A7BB3">
        <w:rPr>
          <w:rFonts w:ascii="Times New Roman" w:hAnsi="Times New Roman" w:cs="Times New Roman"/>
          <w:lang w:val="en-GB"/>
        </w:rPr>
        <w:t>F</w:t>
      </w:r>
      <w:r w:rsidRPr="00FA6B4C">
        <w:rPr>
          <w:rFonts w:ascii="Times New Roman" w:hAnsi="Times New Roman" w:cs="Times New Roman"/>
          <w:lang w:val="en-GB"/>
        </w:rPr>
        <w:t xml:space="preserve">' fluid with BSW up to measured E2-W Mg values. 'Measured E2-W' fluid represents actual concentrations measured from the E2-W fluid.  '-' indicated that the fluid calculation was not considered due to measured E2-W fluid values like BSW. Red digits indicate values within analytical errors. </w:t>
      </w:r>
    </w:p>
    <w:p w14:paraId="59418BEB" w14:textId="77777777" w:rsidR="00770798" w:rsidRPr="00770798" w:rsidRDefault="00770798" w:rsidP="00770798">
      <w:pPr>
        <w:rPr>
          <w:rFonts w:ascii="Times New Roman" w:hAnsi="Times New Roman" w:cs="Times New Roman"/>
          <w:lang w:val="en-GB"/>
        </w:rPr>
      </w:pPr>
    </w:p>
    <w:tbl>
      <w:tblPr>
        <w:tblW w:w="0" w:type="auto"/>
        <w:tblLook w:val="04A0" w:firstRow="1" w:lastRow="0" w:firstColumn="1" w:lastColumn="0" w:noHBand="0" w:noVBand="1"/>
      </w:tblPr>
      <w:tblGrid>
        <w:gridCol w:w="4426"/>
        <w:gridCol w:w="531"/>
        <w:gridCol w:w="621"/>
        <w:gridCol w:w="621"/>
        <w:gridCol w:w="621"/>
        <w:gridCol w:w="711"/>
        <w:gridCol w:w="621"/>
        <w:gridCol w:w="517"/>
        <w:gridCol w:w="486"/>
        <w:gridCol w:w="591"/>
        <w:gridCol w:w="531"/>
        <w:gridCol w:w="621"/>
        <w:gridCol w:w="517"/>
        <w:gridCol w:w="531"/>
        <w:gridCol w:w="546"/>
      </w:tblGrid>
      <w:tr w:rsidR="00770798" w:rsidRPr="00770798" w14:paraId="548487E5" w14:textId="77777777" w:rsidTr="00AA1904">
        <w:trPr>
          <w:trHeight w:val="360"/>
        </w:trPr>
        <w:tc>
          <w:tcPr>
            <w:tcW w:w="0" w:type="auto"/>
            <w:tcBorders>
              <w:top w:val="single" w:sz="4" w:space="0" w:color="auto"/>
            </w:tcBorders>
            <w:shd w:val="clear" w:color="auto" w:fill="auto"/>
            <w:noWrap/>
            <w:vAlign w:val="bottom"/>
            <w:hideMark/>
          </w:tcPr>
          <w:p w14:paraId="42A19DEC"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c>
          <w:tcPr>
            <w:tcW w:w="0" w:type="auto"/>
            <w:tcBorders>
              <w:top w:val="single" w:sz="4" w:space="0" w:color="auto"/>
            </w:tcBorders>
            <w:shd w:val="clear" w:color="auto" w:fill="auto"/>
            <w:noWrap/>
            <w:vAlign w:val="bottom"/>
            <w:hideMark/>
          </w:tcPr>
          <w:p w14:paraId="4D34419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Mg</w:t>
            </w:r>
          </w:p>
        </w:tc>
        <w:tc>
          <w:tcPr>
            <w:tcW w:w="0" w:type="auto"/>
            <w:tcBorders>
              <w:top w:val="single" w:sz="4" w:space="0" w:color="auto"/>
            </w:tcBorders>
            <w:shd w:val="clear" w:color="auto" w:fill="auto"/>
            <w:noWrap/>
            <w:vAlign w:val="bottom"/>
            <w:hideMark/>
          </w:tcPr>
          <w:p w14:paraId="68C6574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H</w:t>
            </w:r>
            <w:r w:rsidRPr="00770798">
              <w:rPr>
                <w:rFonts w:ascii="Times New Roman" w:hAnsi="Times New Roman" w:cs="Times New Roman"/>
                <w:color w:val="000000"/>
                <w:sz w:val="18"/>
                <w:szCs w:val="18"/>
                <w:vertAlign w:val="subscript"/>
                <w:lang w:val="en-GB"/>
              </w:rPr>
              <w:t>2</w:t>
            </w:r>
          </w:p>
        </w:tc>
        <w:tc>
          <w:tcPr>
            <w:tcW w:w="0" w:type="auto"/>
            <w:tcBorders>
              <w:top w:val="single" w:sz="4" w:space="0" w:color="auto"/>
            </w:tcBorders>
            <w:shd w:val="clear" w:color="auto" w:fill="auto"/>
            <w:noWrap/>
            <w:vAlign w:val="bottom"/>
            <w:hideMark/>
          </w:tcPr>
          <w:p w14:paraId="1C0E91C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CH</w:t>
            </w:r>
            <w:r w:rsidRPr="00770798">
              <w:rPr>
                <w:rFonts w:ascii="Times New Roman" w:hAnsi="Times New Roman" w:cs="Times New Roman"/>
                <w:color w:val="000000"/>
                <w:sz w:val="18"/>
                <w:szCs w:val="18"/>
                <w:vertAlign w:val="subscript"/>
                <w:lang w:val="en-GB"/>
              </w:rPr>
              <w:t>4</w:t>
            </w:r>
          </w:p>
        </w:tc>
        <w:tc>
          <w:tcPr>
            <w:tcW w:w="0" w:type="auto"/>
            <w:tcBorders>
              <w:top w:val="single" w:sz="4" w:space="0" w:color="auto"/>
            </w:tcBorders>
            <w:shd w:val="clear" w:color="auto" w:fill="auto"/>
            <w:noWrap/>
            <w:vAlign w:val="bottom"/>
            <w:hideMark/>
          </w:tcPr>
          <w:p w14:paraId="75FAB94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CO</w:t>
            </w:r>
            <w:r w:rsidRPr="00770798">
              <w:rPr>
                <w:rFonts w:ascii="Times New Roman" w:hAnsi="Times New Roman" w:cs="Times New Roman"/>
                <w:color w:val="000000"/>
                <w:sz w:val="18"/>
                <w:szCs w:val="18"/>
                <w:vertAlign w:val="subscript"/>
                <w:lang w:val="en-GB"/>
              </w:rPr>
              <w:t>2</w:t>
            </w:r>
          </w:p>
        </w:tc>
        <w:tc>
          <w:tcPr>
            <w:tcW w:w="0" w:type="auto"/>
            <w:tcBorders>
              <w:top w:val="single" w:sz="4" w:space="0" w:color="auto"/>
            </w:tcBorders>
            <w:shd w:val="clear" w:color="auto" w:fill="auto"/>
            <w:noWrap/>
            <w:vAlign w:val="bottom"/>
            <w:hideMark/>
          </w:tcPr>
          <w:p w14:paraId="2EA3F2E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H</w:t>
            </w:r>
            <w:r w:rsidRPr="00770798">
              <w:rPr>
                <w:rFonts w:ascii="Times New Roman" w:hAnsi="Times New Roman" w:cs="Times New Roman"/>
                <w:color w:val="000000"/>
                <w:sz w:val="18"/>
                <w:szCs w:val="18"/>
                <w:vertAlign w:val="subscript"/>
                <w:lang w:val="en-GB"/>
              </w:rPr>
              <w:t>2</w:t>
            </w:r>
            <w:r w:rsidRPr="00770798">
              <w:rPr>
                <w:rFonts w:ascii="Times New Roman" w:hAnsi="Times New Roman" w:cs="Times New Roman"/>
                <w:color w:val="000000"/>
                <w:sz w:val="18"/>
                <w:szCs w:val="18"/>
                <w:lang w:val="en-GB"/>
              </w:rPr>
              <w:t>S</w:t>
            </w:r>
          </w:p>
        </w:tc>
        <w:tc>
          <w:tcPr>
            <w:tcW w:w="0" w:type="auto"/>
            <w:tcBorders>
              <w:top w:val="single" w:sz="4" w:space="0" w:color="auto"/>
            </w:tcBorders>
            <w:shd w:val="clear" w:color="auto" w:fill="auto"/>
            <w:noWrap/>
            <w:vAlign w:val="bottom"/>
            <w:hideMark/>
          </w:tcPr>
          <w:p w14:paraId="62A959DC"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SO</w:t>
            </w:r>
            <w:r w:rsidRPr="00770798">
              <w:rPr>
                <w:rFonts w:ascii="Times New Roman" w:hAnsi="Times New Roman" w:cs="Times New Roman"/>
                <w:color w:val="000000"/>
                <w:sz w:val="18"/>
                <w:szCs w:val="18"/>
                <w:vertAlign w:val="subscript"/>
                <w:lang w:val="en-GB"/>
              </w:rPr>
              <w:t>4</w:t>
            </w:r>
          </w:p>
        </w:tc>
        <w:tc>
          <w:tcPr>
            <w:tcW w:w="0" w:type="auto"/>
            <w:tcBorders>
              <w:top w:val="single" w:sz="4" w:space="0" w:color="auto"/>
            </w:tcBorders>
            <w:shd w:val="clear" w:color="auto" w:fill="auto"/>
            <w:noWrap/>
            <w:vAlign w:val="bottom"/>
            <w:hideMark/>
          </w:tcPr>
          <w:p w14:paraId="15E928A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Cl</w:t>
            </w:r>
          </w:p>
        </w:tc>
        <w:tc>
          <w:tcPr>
            <w:tcW w:w="0" w:type="auto"/>
            <w:tcBorders>
              <w:top w:val="single" w:sz="4" w:space="0" w:color="auto"/>
            </w:tcBorders>
            <w:shd w:val="clear" w:color="auto" w:fill="auto"/>
            <w:noWrap/>
            <w:vAlign w:val="bottom"/>
            <w:hideMark/>
          </w:tcPr>
          <w:p w14:paraId="2CC8B548"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Br</w:t>
            </w:r>
          </w:p>
        </w:tc>
        <w:tc>
          <w:tcPr>
            <w:tcW w:w="0" w:type="auto"/>
            <w:tcBorders>
              <w:top w:val="single" w:sz="4" w:space="0" w:color="auto"/>
            </w:tcBorders>
            <w:shd w:val="clear" w:color="auto" w:fill="auto"/>
            <w:noWrap/>
            <w:vAlign w:val="bottom"/>
            <w:hideMark/>
          </w:tcPr>
          <w:p w14:paraId="2ADF4A3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K</w:t>
            </w:r>
          </w:p>
        </w:tc>
        <w:tc>
          <w:tcPr>
            <w:tcW w:w="0" w:type="auto"/>
            <w:tcBorders>
              <w:top w:val="single" w:sz="4" w:space="0" w:color="auto"/>
            </w:tcBorders>
            <w:shd w:val="clear" w:color="auto" w:fill="auto"/>
            <w:noWrap/>
            <w:vAlign w:val="bottom"/>
            <w:hideMark/>
          </w:tcPr>
          <w:p w14:paraId="53302A7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Ca</w:t>
            </w:r>
          </w:p>
        </w:tc>
        <w:tc>
          <w:tcPr>
            <w:tcW w:w="0" w:type="auto"/>
            <w:tcBorders>
              <w:top w:val="single" w:sz="4" w:space="0" w:color="auto"/>
            </w:tcBorders>
            <w:shd w:val="clear" w:color="auto" w:fill="auto"/>
            <w:noWrap/>
            <w:vAlign w:val="bottom"/>
            <w:hideMark/>
          </w:tcPr>
          <w:p w14:paraId="79DA711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Si</w:t>
            </w:r>
          </w:p>
        </w:tc>
        <w:tc>
          <w:tcPr>
            <w:tcW w:w="0" w:type="auto"/>
            <w:tcBorders>
              <w:top w:val="single" w:sz="4" w:space="0" w:color="auto"/>
            </w:tcBorders>
            <w:shd w:val="clear" w:color="auto" w:fill="auto"/>
            <w:noWrap/>
            <w:vAlign w:val="bottom"/>
            <w:hideMark/>
          </w:tcPr>
          <w:p w14:paraId="4C32943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Na</w:t>
            </w:r>
          </w:p>
        </w:tc>
        <w:tc>
          <w:tcPr>
            <w:tcW w:w="0" w:type="auto"/>
            <w:tcBorders>
              <w:top w:val="single" w:sz="4" w:space="0" w:color="auto"/>
            </w:tcBorders>
            <w:shd w:val="clear" w:color="auto" w:fill="auto"/>
            <w:noWrap/>
            <w:vAlign w:val="bottom"/>
            <w:hideMark/>
          </w:tcPr>
          <w:p w14:paraId="4B6C053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Sr</w:t>
            </w:r>
          </w:p>
        </w:tc>
        <w:tc>
          <w:tcPr>
            <w:tcW w:w="0" w:type="auto"/>
            <w:tcBorders>
              <w:top w:val="single" w:sz="4" w:space="0" w:color="auto"/>
            </w:tcBorders>
            <w:shd w:val="clear" w:color="auto" w:fill="auto"/>
            <w:noWrap/>
            <w:vAlign w:val="bottom"/>
            <w:hideMark/>
          </w:tcPr>
          <w:p w14:paraId="0A114B5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Fe</w:t>
            </w:r>
          </w:p>
        </w:tc>
      </w:tr>
      <w:tr w:rsidR="00770798" w:rsidRPr="00770798" w14:paraId="3D49C5F4" w14:textId="77777777" w:rsidTr="00AA1904">
        <w:trPr>
          <w:trHeight w:val="340"/>
        </w:trPr>
        <w:tc>
          <w:tcPr>
            <w:tcW w:w="0" w:type="auto"/>
            <w:tcBorders>
              <w:bottom w:val="single" w:sz="4" w:space="0" w:color="auto"/>
            </w:tcBorders>
            <w:shd w:val="clear" w:color="auto" w:fill="auto"/>
            <w:noWrap/>
            <w:vAlign w:val="bottom"/>
            <w:hideMark/>
          </w:tcPr>
          <w:p w14:paraId="7B5E51FA"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c>
          <w:tcPr>
            <w:tcW w:w="0" w:type="auto"/>
            <w:tcBorders>
              <w:bottom w:val="single" w:sz="4" w:space="0" w:color="auto"/>
            </w:tcBorders>
            <w:shd w:val="clear" w:color="auto" w:fill="auto"/>
            <w:noWrap/>
            <w:vAlign w:val="bottom"/>
            <w:hideMark/>
          </w:tcPr>
          <w:p w14:paraId="6C7BD256"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65412A72" w14:textId="59FA0E51" w:rsidR="00770798" w:rsidRPr="00B54BF2" w:rsidRDefault="00B54BF2" w:rsidP="00AA1904">
            <w:pPr>
              <w:jc w:val="center"/>
              <w:rPr>
                <w:rFonts w:ascii="Times New Roman" w:hAnsi="Times New Roman" w:cs="Times New Roman"/>
                <w:color w:val="000000"/>
                <w:sz w:val="18"/>
                <w:szCs w:val="18"/>
                <w:lang w:val="en-GB"/>
              </w:rPr>
            </w:pPr>
            <w:r w:rsidRPr="00B54BF2">
              <w:rPr>
                <w:rFonts w:ascii="Times New Roman" w:hAnsi="Times New Roman" w:cs="Times New Roman"/>
                <w:sz w:val="18"/>
                <w:szCs w:val="18"/>
              </w:rPr>
              <w:t>µM</w:t>
            </w:r>
          </w:p>
        </w:tc>
        <w:tc>
          <w:tcPr>
            <w:tcW w:w="0" w:type="auto"/>
            <w:tcBorders>
              <w:bottom w:val="single" w:sz="4" w:space="0" w:color="auto"/>
            </w:tcBorders>
            <w:shd w:val="clear" w:color="auto" w:fill="auto"/>
            <w:noWrap/>
            <w:vAlign w:val="bottom"/>
            <w:hideMark/>
          </w:tcPr>
          <w:p w14:paraId="10064556" w14:textId="5F2D5ED2" w:rsidR="00770798" w:rsidRPr="00770798" w:rsidRDefault="00B54BF2" w:rsidP="00AA1904">
            <w:pPr>
              <w:jc w:val="center"/>
              <w:rPr>
                <w:rFonts w:ascii="Times New Roman" w:hAnsi="Times New Roman" w:cs="Times New Roman"/>
                <w:color w:val="000000"/>
                <w:sz w:val="18"/>
                <w:szCs w:val="18"/>
                <w:lang w:val="en-GB"/>
              </w:rPr>
            </w:pPr>
            <w:r w:rsidRPr="00B54BF2">
              <w:rPr>
                <w:rFonts w:ascii="Times New Roman" w:hAnsi="Times New Roman" w:cs="Times New Roman"/>
                <w:sz w:val="18"/>
                <w:szCs w:val="18"/>
              </w:rPr>
              <w:t>µM</w:t>
            </w:r>
          </w:p>
        </w:tc>
        <w:tc>
          <w:tcPr>
            <w:tcW w:w="0" w:type="auto"/>
            <w:tcBorders>
              <w:bottom w:val="single" w:sz="4" w:space="0" w:color="auto"/>
            </w:tcBorders>
            <w:shd w:val="clear" w:color="auto" w:fill="auto"/>
            <w:noWrap/>
            <w:vAlign w:val="bottom"/>
            <w:hideMark/>
          </w:tcPr>
          <w:p w14:paraId="5B9EB9A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7344109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153DF03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043522A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057F551C" w14:textId="6CC35479" w:rsidR="00770798" w:rsidRPr="00770798" w:rsidRDefault="00B54BF2" w:rsidP="00AA1904">
            <w:pPr>
              <w:jc w:val="center"/>
              <w:rPr>
                <w:rFonts w:ascii="Times New Roman" w:hAnsi="Times New Roman" w:cs="Times New Roman"/>
                <w:color w:val="000000"/>
                <w:sz w:val="18"/>
                <w:szCs w:val="18"/>
                <w:lang w:val="en-GB"/>
              </w:rPr>
            </w:pPr>
            <w:r w:rsidRPr="00B54BF2">
              <w:rPr>
                <w:rFonts w:ascii="Times New Roman" w:hAnsi="Times New Roman" w:cs="Times New Roman"/>
                <w:sz w:val="18"/>
                <w:szCs w:val="18"/>
              </w:rPr>
              <w:t>µM</w:t>
            </w:r>
          </w:p>
        </w:tc>
        <w:tc>
          <w:tcPr>
            <w:tcW w:w="0" w:type="auto"/>
            <w:tcBorders>
              <w:bottom w:val="single" w:sz="4" w:space="0" w:color="auto"/>
            </w:tcBorders>
            <w:shd w:val="clear" w:color="auto" w:fill="auto"/>
            <w:noWrap/>
            <w:vAlign w:val="bottom"/>
            <w:hideMark/>
          </w:tcPr>
          <w:p w14:paraId="00F0D0F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318E4E2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3B58282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4008145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w:t>
            </w:r>
          </w:p>
        </w:tc>
        <w:tc>
          <w:tcPr>
            <w:tcW w:w="0" w:type="auto"/>
            <w:tcBorders>
              <w:bottom w:val="single" w:sz="4" w:space="0" w:color="auto"/>
            </w:tcBorders>
            <w:shd w:val="clear" w:color="auto" w:fill="auto"/>
            <w:noWrap/>
            <w:vAlign w:val="bottom"/>
            <w:hideMark/>
          </w:tcPr>
          <w:p w14:paraId="11009B42" w14:textId="579649AF" w:rsidR="00770798" w:rsidRPr="00770798" w:rsidRDefault="00B54BF2" w:rsidP="00AA1904">
            <w:pPr>
              <w:jc w:val="center"/>
              <w:rPr>
                <w:rFonts w:ascii="Times New Roman" w:hAnsi="Times New Roman" w:cs="Times New Roman"/>
                <w:color w:val="000000"/>
                <w:sz w:val="18"/>
                <w:szCs w:val="18"/>
                <w:lang w:val="en-GB"/>
              </w:rPr>
            </w:pPr>
            <w:r w:rsidRPr="00B54BF2">
              <w:rPr>
                <w:rFonts w:ascii="Times New Roman" w:hAnsi="Times New Roman" w:cs="Times New Roman"/>
                <w:sz w:val="18"/>
                <w:szCs w:val="18"/>
              </w:rPr>
              <w:t>µM</w:t>
            </w:r>
          </w:p>
        </w:tc>
        <w:tc>
          <w:tcPr>
            <w:tcW w:w="0" w:type="auto"/>
            <w:tcBorders>
              <w:bottom w:val="single" w:sz="4" w:space="0" w:color="auto"/>
            </w:tcBorders>
            <w:shd w:val="clear" w:color="auto" w:fill="auto"/>
            <w:noWrap/>
            <w:vAlign w:val="bottom"/>
            <w:hideMark/>
          </w:tcPr>
          <w:p w14:paraId="5F50E40E" w14:textId="73F99834" w:rsidR="00770798" w:rsidRPr="00770798" w:rsidRDefault="00B54BF2" w:rsidP="00AA1904">
            <w:pPr>
              <w:jc w:val="center"/>
              <w:rPr>
                <w:rFonts w:ascii="Times New Roman" w:hAnsi="Times New Roman" w:cs="Times New Roman"/>
                <w:color w:val="000000"/>
                <w:sz w:val="18"/>
                <w:szCs w:val="18"/>
                <w:lang w:val="en-GB"/>
              </w:rPr>
            </w:pPr>
            <w:r w:rsidRPr="00B54BF2">
              <w:rPr>
                <w:rFonts w:ascii="Times New Roman" w:hAnsi="Times New Roman" w:cs="Times New Roman"/>
                <w:sz w:val="18"/>
                <w:szCs w:val="18"/>
              </w:rPr>
              <w:t>µM</w:t>
            </w:r>
          </w:p>
        </w:tc>
      </w:tr>
      <w:tr w:rsidR="00770798" w:rsidRPr="00770798" w14:paraId="299FBA04" w14:textId="77777777" w:rsidTr="00AA1904">
        <w:trPr>
          <w:trHeight w:val="320"/>
        </w:trPr>
        <w:tc>
          <w:tcPr>
            <w:tcW w:w="0" w:type="auto"/>
            <w:tcBorders>
              <w:top w:val="single" w:sz="4" w:space="0" w:color="auto"/>
            </w:tcBorders>
            <w:shd w:val="clear" w:color="auto" w:fill="auto"/>
            <w:noWrap/>
            <w:vAlign w:val="bottom"/>
            <w:hideMark/>
          </w:tcPr>
          <w:p w14:paraId="523BE573" w14:textId="2F1B231E"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calculated E2-E</w:t>
            </w:r>
            <w:r w:rsidR="004A7BB3">
              <w:rPr>
                <w:rFonts w:ascii="Times New Roman" w:hAnsi="Times New Roman" w:cs="Times New Roman"/>
                <w:color w:val="000000"/>
                <w:sz w:val="18"/>
                <w:szCs w:val="18"/>
                <w:lang w:val="en-GB"/>
              </w:rPr>
              <w:t>F</w:t>
            </w:r>
            <w:r w:rsidRPr="00770798">
              <w:rPr>
                <w:rFonts w:ascii="Times New Roman" w:hAnsi="Times New Roman" w:cs="Times New Roman"/>
                <w:color w:val="000000"/>
                <w:sz w:val="18"/>
                <w:szCs w:val="18"/>
                <w:lang w:val="en-GB"/>
              </w:rPr>
              <w:t xml:space="preserve"> </w:t>
            </w:r>
          </w:p>
        </w:tc>
        <w:tc>
          <w:tcPr>
            <w:tcW w:w="0" w:type="auto"/>
            <w:tcBorders>
              <w:top w:val="single" w:sz="4" w:space="0" w:color="auto"/>
            </w:tcBorders>
            <w:shd w:val="clear" w:color="auto" w:fill="auto"/>
            <w:noWrap/>
            <w:vAlign w:val="bottom"/>
            <w:hideMark/>
          </w:tcPr>
          <w:p w14:paraId="5EDE556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w:t>
            </w:r>
          </w:p>
        </w:tc>
        <w:tc>
          <w:tcPr>
            <w:tcW w:w="0" w:type="auto"/>
            <w:tcBorders>
              <w:top w:val="single" w:sz="4" w:space="0" w:color="auto"/>
            </w:tcBorders>
            <w:shd w:val="clear" w:color="auto" w:fill="auto"/>
            <w:noWrap/>
            <w:vAlign w:val="bottom"/>
            <w:hideMark/>
          </w:tcPr>
          <w:p w14:paraId="127E339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56.72</w:t>
            </w:r>
          </w:p>
        </w:tc>
        <w:tc>
          <w:tcPr>
            <w:tcW w:w="0" w:type="auto"/>
            <w:tcBorders>
              <w:top w:val="single" w:sz="4" w:space="0" w:color="auto"/>
            </w:tcBorders>
            <w:shd w:val="clear" w:color="auto" w:fill="auto"/>
            <w:noWrap/>
            <w:vAlign w:val="bottom"/>
            <w:hideMark/>
          </w:tcPr>
          <w:p w14:paraId="0E8E2164"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44.45</w:t>
            </w:r>
          </w:p>
        </w:tc>
        <w:tc>
          <w:tcPr>
            <w:tcW w:w="0" w:type="auto"/>
            <w:tcBorders>
              <w:top w:val="single" w:sz="4" w:space="0" w:color="auto"/>
            </w:tcBorders>
            <w:shd w:val="clear" w:color="auto" w:fill="auto"/>
            <w:noWrap/>
            <w:vAlign w:val="bottom"/>
            <w:hideMark/>
          </w:tcPr>
          <w:p w14:paraId="7DA3C4A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10.26</w:t>
            </w:r>
          </w:p>
        </w:tc>
        <w:tc>
          <w:tcPr>
            <w:tcW w:w="0" w:type="auto"/>
            <w:tcBorders>
              <w:top w:val="single" w:sz="4" w:space="0" w:color="auto"/>
            </w:tcBorders>
            <w:shd w:val="clear" w:color="auto" w:fill="auto"/>
            <w:noWrap/>
            <w:vAlign w:val="bottom"/>
            <w:hideMark/>
          </w:tcPr>
          <w:p w14:paraId="0EBB436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4.21</w:t>
            </w:r>
          </w:p>
        </w:tc>
        <w:tc>
          <w:tcPr>
            <w:tcW w:w="0" w:type="auto"/>
            <w:tcBorders>
              <w:top w:val="single" w:sz="4" w:space="0" w:color="auto"/>
            </w:tcBorders>
            <w:shd w:val="clear" w:color="auto" w:fill="auto"/>
            <w:noWrap/>
            <w:vAlign w:val="bottom"/>
            <w:hideMark/>
          </w:tcPr>
          <w:p w14:paraId="4114D9D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0.31</w:t>
            </w:r>
          </w:p>
        </w:tc>
        <w:tc>
          <w:tcPr>
            <w:tcW w:w="0" w:type="auto"/>
            <w:tcBorders>
              <w:top w:val="single" w:sz="4" w:space="0" w:color="auto"/>
            </w:tcBorders>
            <w:shd w:val="clear" w:color="auto" w:fill="auto"/>
            <w:noWrap/>
            <w:vAlign w:val="bottom"/>
            <w:hideMark/>
          </w:tcPr>
          <w:p w14:paraId="57F62C1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503</w:t>
            </w:r>
          </w:p>
        </w:tc>
        <w:tc>
          <w:tcPr>
            <w:tcW w:w="0" w:type="auto"/>
            <w:tcBorders>
              <w:top w:val="single" w:sz="4" w:space="0" w:color="auto"/>
            </w:tcBorders>
            <w:shd w:val="clear" w:color="auto" w:fill="auto"/>
            <w:noWrap/>
            <w:vAlign w:val="bottom"/>
            <w:hideMark/>
          </w:tcPr>
          <w:p w14:paraId="1A06CC3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786</w:t>
            </w:r>
          </w:p>
        </w:tc>
        <w:tc>
          <w:tcPr>
            <w:tcW w:w="0" w:type="auto"/>
            <w:tcBorders>
              <w:top w:val="single" w:sz="4" w:space="0" w:color="auto"/>
            </w:tcBorders>
            <w:shd w:val="clear" w:color="auto" w:fill="auto"/>
            <w:noWrap/>
            <w:vAlign w:val="bottom"/>
            <w:hideMark/>
          </w:tcPr>
          <w:p w14:paraId="11D553F8"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34.5</w:t>
            </w:r>
          </w:p>
        </w:tc>
        <w:tc>
          <w:tcPr>
            <w:tcW w:w="0" w:type="auto"/>
            <w:tcBorders>
              <w:top w:val="single" w:sz="4" w:space="0" w:color="auto"/>
            </w:tcBorders>
            <w:shd w:val="clear" w:color="auto" w:fill="auto"/>
            <w:noWrap/>
            <w:vAlign w:val="bottom"/>
            <w:hideMark/>
          </w:tcPr>
          <w:p w14:paraId="4002F97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29.7</w:t>
            </w:r>
          </w:p>
        </w:tc>
        <w:tc>
          <w:tcPr>
            <w:tcW w:w="0" w:type="auto"/>
            <w:tcBorders>
              <w:top w:val="single" w:sz="4" w:space="0" w:color="auto"/>
            </w:tcBorders>
            <w:shd w:val="clear" w:color="auto" w:fill="auto"/>
            <w:noWrap/>
            <w:vAlign w:val="bottom"/>
            <w:hideMark/>
          </w:tcPr>
          <w:p w14:paraId="4D29B9D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16.97</w:t>
            </w:r>
          </w:p>
        </w:tc>
        <w:tc>
          <w:tcPr>
            <w:tcW w:w="0" w:type="auto"/>
            <w:tcBorders>
              <w:top w:val="single" w:sz="4" w:space="0" w:color="auto"/>
            </w:tcBorders>
            <w:shd w:val="clear" w:color="auto" w:fill="auto"/>
            <w:noWrap/>
            <w:vAlign w:val="bottom"/>
            <w:hideMark/>
          </w:tcPr>
          <w:p w14:paraId="54CBB5B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401</w:t>
            </w:r>
          </w:p>
        </w:tc>
        <w:tc>
          <w:tcPr>
            <w:tcW w:w="0" w:type="auto"/>
            <w:tcBorders>
              <w:top w:val="single" w:sz="4" w:space="0" w:color="auto"/>
            </w:tcBorders>
            <w:shd w:val="clear" w:color="auto" w:fill="auto"/>
            <w:noWrap/>
            <w:vAlign w:val="bottom"/>
            <w:hideMark/>
          </w:tcPr>
          <w:p w14:paraId="26060472"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88.9</w:t>
            </w:r>
          </w:p>
        </w:tc>
        <w:tc>
          <w:tcPr>
            <w:tcW w:w="0" w:type="auto"/>
            <w:tcBorders>
              <w:top w:val="single" w:sz="4" w:space="0" w:color="auto"/>
            </w:tcBorders>
            <w:shd w:val="clear" w:color="auto" w:fill="auto"/>
            <w:noWrap/>
            <w:vAlign w:val="bottom"/>
            <w:hideMark/>
          </w:tcPr>
          <w:p w14:paraId="4FE54548"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930</w:t>
            </w:r>
          </w:p>
        </w:tc>
      </w:tr>
      <w:tr w:rsidR="00770798" w:rsidRPr="00770798" w14:paraId="4BFB25F3" w14:textId="77777777" w:rsidTr="00AA1904">
        <w:trPr>
          <w:trHeight w:val="320"/>
        </w:trPr>
        <w:tc>
          <w:tcPr>
            <w:tcW w:w="0" w:type="auto"/>
            <w:shd w:val="clear" w:color="auto" w:fill="auto"/>
            <w:noWrap/>
            <w:vAlign w:val="bottom"/>
            <w:hideMark/>
          </w:tcPr>
          <w:p w14:paraId="6FB003A4"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c>
          <w:tcPr>
            <w:tcW w:w="0" w:type="auto"/>
            <w:shd w:val="clear" w:color="auto" w:fill="auto"/>
            <w:noWrap/>
            <w:vAlign w:val="bottom"/>
            <w:hideMark/>
          </w:tcPr>
          <w:p w14:paraId="4E88A2C3" w14:textId="77777777" w:rsidR="00770798" w:rsidRPr="00770798" w:rsidRDefault="00770798" w:rsidP="00AA1904">
            <w:pPr>
              <w:rPr>
                <w:rFonts w:ascii="Times New Roman" w:hAnsi="Times New Roman" w:cs="Times New Roman"/>
                <w:color w:val="000000"/>
                <w:sz w:val="18"/>
                <w:szCs w:val="18"/>
                <w:lang w:val="en-GB"/>
              </w:rPr>
            </w:pPr>
          </w:p>
        </w:tc>
        <w:tc>
          <w:tcPr>
            <w:tcW w:w="0" w:type="auto"/>
            <w:shd w:val="clear" w:color="auto" w:fill="auto"/>
            <w:noWrap/>
            <w:vAlign w:val="bottom"/>
            <w:hideMark/>
          </w:tcPr>
          <w:p w14:paraId="6AD8FA2A"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2102099B"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6374BF5"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7269EF3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50BCCF3"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10C285B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11912FA7"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09DDCF8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1D6FD1FA"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5D72C6D"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0AD02BD1"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F2D98B6"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43486944"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r>
      <w:tr w:rsidR="00770798" w:rsidRPr="00770798" w14:paraId="5EE1D671" w14:textId="77777777" w:rsidTr="00AA1904">
        <w:trPr>
          <w:trHeight w:val="320"/>
        </w:trPr>
        <w:tc>
          <w:tcPr>
            <w:tcW w:w="0" w:type="auto"/>
            <w:shd w:val="clear" w:color="auto" w:fill="auto"/>
            <w:noWrap/>
            <w:vAlign w:val="bottom"/>
            <w:hideMark/>
          </w:tcPr>
          <w:p w14:paraId="7CEBC9B8"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calculated E2-W fluid</w:t>
            </w:r>
          </w:p>
        </w:tc>
        <w:tc>
          <w:tcPr>
            <w:tcW w:w="0" w:type="auto"/>
            <w:shd w:val="clear" w:color="auto" w:fill="auto"/>
            <w:noWrap/>
            <w:vAlign w:val="bottom"/>
            <w:hideMark/>
          </w:tcPr>
          <w:p w14:paraId="7CA68E0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42.5</w:t>
            </w:r>
          </w:p>
        </w:tc>
        <w:tc>
          <w:tcPr>
            <w:tcW w:w="0" w:type="auto"/>
            <w:shd w:val="clear" w:color="auto" w:fill="auto"/>
            <w:noWrap/>
            <w:vAlign w:val="bottom"/>
            <w:hideMark/>
          </w:tcPr>
          <w:p w14:paraId="1CA2A77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9.11</w:t>
            </w:r>
          </w:p>
        </w:tc>
        <w:tc>
          <w:tcPr>
            <w:tcW w:w="0" w:type="auto"/>
            <w:shd w:val="clear" w:color="auto" w:fill="auto"/>
            <w:noWrap/>
            <w:vAlign w:val="bottom"/>
            <w:hideMark/>
          </w:tcPr>
          <w:p w14:paraId="26FE3CE5"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6.86</w:t>
            </w:r>
          </w:p>
        </w:tc>
        <w:tc>
          <w:tcPr>
            <w:tcW w:w="0" w:type="auto"/>
            <w:shd w:val="clear" w:color="auto" w:fill="auto"/>
            <w:noWrap/>
            <w:vAlign w:val="bottom"/>
            <w:hideMark/>
          </w:tcPr>
          <w:p w14:paraId="0272E26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3.70</w:t>
            </w:r>
          </w:p>
        </w:tc>
        <w:tc>
          <w:tcPr>
            <w:tcW w:w="0" w:type="auto"/>
            <w:shd w:val="clear" w:color="auto" w:fill="auto"/>
            <w:noWrap/>
            <w:vAlign w:val="bottom"/>
            <w:hideMark/>
          </w:tcPr>
          <w:p w14:paraId="0C654325"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0.81</w:t>
            </w:r>
          </w:p>
        </w:tc>
        <w:tc>
          <w:tcPr>
            <w:tcW w:w="0" w:type="auto"/>
            <w:shd w:val="clear" w:color="auto" w:fill="auto"/>
            <w:noWrap/>
            <w:vAlign w:val="bottom"/>
            <w:hideMark/>
          </w:tcPr>
          <w:p w14:paraId="23CDAA3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23.13</w:t>
            </w:r>
          </w:p>
        </w:tc>
        <w:tc>
          <w:tcPr>
            <w:tcW w:w="0" w:type="auto"/>
            <w:shd w:val="clear" w:color="auto" w:fill="auto"/>
            <w:noWrap/>
            <w:vAlign w:val="bottom"/>
            <w:hideMark/>
          </w:tcPr>
          <w:p w14:paraId="24083DF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533</w:t>
            </w:r>
          </w:p>
        </w:tc>
        <w:tc>
          <w:tcPr>
            <w:tcW w:w="0" w:type="auto"/>
            <w:shd w:val="clear" w:color="auto" w:fill="auto"/>
            <w:noWrap/>
            <w:vAlign w:val="bottom"/>
            <w:hideMark/>
          </w:tcPr>
          <w:p w14:paraId="6B3EF613"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811</w:t>
            </w:r>
          </w:p>
        </w:tc>
        <w:tc>
          <w:tcPr>
            <w:tcW w:w="0" w:type="auto"/>
            <w:shd w:val="clear" w:color="auto" w:fill="auto"/>
            <w:noWrap/>
            <w:vAlign w:val="bottom"/>
            <w:hideMark/>
          </w:tcPr>
          <w:p w14:paraId="69733352"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14.3</w:t>
            </w:r>
          </w:p>
        </w:tc>
        <w:tc>
          <w:tcPr>
            <w:tcW w:w="0" w:type="auto"/>
            <w:shd w:val="clear" w:color="auto" w:fill="auto"/>
            <w:noWrap/>
            <w:vAlign w:val="bottom"/>
            <w:hideMark/>
          </w:tcPr>
          <w:p w14:paraId="0384AF2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12.9</w:t>
            </w:r>
          </w:p>
        </w:tc>
        <w:tc>
          <w:tcPr>
            <w:tcW w:w="0" w:type="auto"/>
            <w:shd w:val="clear" w:color="auto" w:fill="auto"/>
            <w:noWrap/>
            <w:vAlign w:val="bottom"/>
            <w:hideMark/>
          </w:tcPr>
          <w:p w14:paraId="143F2C6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3.15</w:t>
            </w:r>
          </w:p>
        </w:tc>
        <w:tc>
          <w:tcPr>
            <w:tcW w:w="0" w:type="auto"/>
            <w:shd w:val="clear" w:color="auto" w:fill="auto"/>
            <w:noWrap/>
            <w:vAlign w:val="bottom"/>
            <w:hideMark/>
          </w:tcPr>
          <w:p w14:paraId="569733B9"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451</w:t>
            </w:r>
          </w:p>
        </w:tc>
        <w:tc>
          <w:tcPr>
            <w:tcW w:w="0" w:type="auto"/>
            <w:shd w:val="clear" w:color="auto" w:fill="auto"/>
            <w:noWrap/>
            <w:vAlign w:val="bottom"/>
            <w:hideMark/>
          </w:tcPr>
          <w:p w14:paraId="01A824E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83.0</w:t>
            </w:r>
          </w:p>
        </w:tc>
        <w:tc>
          <w:tcPr>
            <w:tcW w:w="0" w:type="auto"/>
            <w:shd w:val="clear" w:color="auto" w:fill="auto"/>
            <w:noWrap/>
            <w:vAlign w:val="bottom"/>
            <w:hideMark/>
          </w:tcPr>
          <w:p w14:paraId="2A9CDD48"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199</w:t>
            </w:r>
          </w:p>
        </w:tc>
      </w:tr>
      <w:tr w:rsidR="00770798" w:rsidRPr="00770798" w14:paraId="2F376EB9" w14:textId="77777777" w:rsidTr="00AA1904">
        <w:trPr>
          <w:trHeight w:val="320"/>
        </w:trPr>
        <w:tc>
          <w:tcPr>
            <w:tcW w:w="0" w:type="auto"/>
            <w:shd w:val="clear" w:color="auto" w:fill="auto"/>
            <w:noWrap/>
            <w:vAlign w:val="bottom"/>
            <w:hideMark/>
          </w:tcPr>
          <w:p w14:paraId="18EC96BD"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c>
          <w:tcPr>
            <w:tcW w:w="0" w:type="auto"/>
            <w:shd w:val="clear" w:color="auto" w:fill="auto"/>
            <w:noWrap/>
            <w:vAlign w:val="bottom"/>
            <w:hideMark/>
          </w:tcPr>
          <w:p w14:paraId="475F9F2F" w14:textId="77777777" w:rsidR="00770798" w:rsidRPr="00770798" w:rsidRDefault="00770798" w:rsidP="00AA1904">
            <w:pPr>
              <w:rPr>
                <w:rFonts w:ascii="Times New Roman" w:hAnsi="Times New Roman" w:cs="Times New Roman"/>
                <w:color w:val="000000"/>
                <w:sz w:val="18"/>
                <w:szCs w:val="18"/>
                <w:lang w:val="en-GB"/>
              </w:rPr>
            </w:pPr>
          </w:p>
        </w:tc>
        <w:tc>
          <w:tcPr>
            <w:tcW w:w="0" w:type="auto"/>
            <w:shd w:val="clear" w:color="auto" w:fill="auto"/>
            <w:noWrap/>
            <w:vAlign w:val="bottom"/>
            <w:hideMark/>
          </w:tcPr>
          <w:p w14:paraId="3A6AB5B3"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2AC975E3"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0DBC417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0A28F87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0D156A1"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59F5576C"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427AA85"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70C57373"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1EAF963"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0E6E397D"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5A020D1"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5B17B270"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7255B97"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r>
      <w:tr w:rsidR="00770798" w:rsidRPr="00770798" w14:paraId="15541780" w14:textId="77777777" w:rsidTr="00AA1904">
        <w:trPr>
          <w:trHeight w:val="320"/>
        </w:trPr>
        <w:tc>
          <w:tcPr>
            <w:tcW w:w="0" w:type="auto"/>
            <w:shd w:val="clear" w:color="auto" w:fill="auto"/>
            <w:noWrap/>
            <w:vAlign w:val="bottom"/>
            <w:hideMark/>
          </w:tcPr>
          <w:p w14:paraId="7C9F71E4"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Measured E2-W</w:t>
            </w:r>
          </w:p>
        </w:tc>
        <w:tc>
          <w:tcPr>
            <w:tcW w:w="0" w:type="auto"/>
            <w:shd w:val="clear" w:color="auto" w:fill="auto"/>
            <w:noWrap/>
            <w:vAlign w:val="bottom"/>
            <w:hideMark/>
          </w:tcPr>
          <w:p w14:paraId="0BE12AF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42.6</w:t>
            </w:r>
          </w:p>
        </w:tc>
        <w:tc>
          <w:tcPr>
            <w:tcW w:w="0" w:type="auto"/>
            <w:shd w:val="clear" w:color="auto" w:fill="auto"/>
            <w:noWrap/>
            <w:vAlign w:val="bottom"/>
            <w:hideMark/>
          </w:tcPr>
          <w:p w14:paraId="583B3328"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0.66</w:t>
            </w:r>
          </w:p>
        </w:tc>
        <w:tc>
          <w:tcPr>
            <w:tcW w:w="0" w:type="auto"/>
            <w:shd w:val="clear" w:color="auto" w:fill="auto"/>
            <w:noWrap/>
            <w:vAlign w:val="bottom"/>
            <w:hideMark/>
          </w:tcPr>
          <w:p w14:paraId="72265A0C"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1.59</w:t>
            </w:r>
          </w:p>
        </w:tc>
        <w:tc>
          <w:tcPr>
            <w:tcW w:w="0" w:type="auto"/>
            <w:shd w:val="clear" w:color="auto" w:fill="auto"/>
            <w:noWrap/>
            <w:vAlign w:val="bottom"/>
            <w:hideMark/>
          </w:tcPr>
          <w:p w14:paraId="44597A5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3.4</w:t>
            </w:r>
          </w:p>
        </w:tc>
        <w:tc>
          <w:tcPr>
            <w:tcW w:w="0" w:type="auto"/>
            <w:shd w:val="clear" w:color="auto" w:fill="auto"/>
            <w:noWrap/>
            <w:vAlign w:val="bottom"/>
            <w:hideMark/>
          </w:tcPr>
          <w:p w14:paraId="37B8334D"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0.0002</w:t>
            </w:r>
          </w:p>
        </w:tc>
        <w:tc>
          <w:tcPr>
            <w:tcW w:w="0" w:type="auto"/>
            <w:shd w:val="clear" w:color="auto" w:fill="auto"/>
            <w:noWrap/>
            <w:vAlign w:val="bottom"/>
            <w:hideMark/>
          </w:tcPr>
          <w:p w14:paraId="3094F1E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25.4</w:t>
            </w:r>
          </w:p>
        </w:tc>
        <w:tc>
          <w:tcPr>
            <w:tcW w:w="0" w:type="auto"/>
            <w:shd w:val="clear" w:color="auto" w:fill="auto"/>
            <w:noWrap/>
            <w:vAlign w:val="bottom"/>
            <w:hideMark/>
          </w:tcPr>
          <w:p w14:paraId="5D1212F2"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543</w:t>
            </w:r>
          </w:p>
        </w:tc>
        <w:tc>
          <w:tcPr>
            <w:tcW w:w="0" w:type="auto"/>
            <w:shd w:val="clear" w:color="auto" w:fill="auto"/>
            <w:noWrap/>
            <w:vAlign w:val="bottom"/>
            <w:hideMark/>
          </w:tcPr>
          <w:p w14:paraId="196DC5CD"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823</w:t>
            </w:r>
          </w:p>
        </w:tc>
        <w:tc>
          <w:tcPr>
            <w:tcW w:w="0" w:type="auto"/>
            <w:shd w:val="clear" w:color="auto" w:fill="auto"/>
            <w:noWrap/>
            <w:vAlign w:val="bottom"/>
            <w:hideMark/>
          </w:tcPr>
          <w:p w14:paraId="234A14ED"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13.4</w:t>
            </w:r>
          </w:p>
        </w:tc>
        <w:tc>
          <w:tcPr>
            <w:tcW w:w="0" w:type="auto"/>
            <w:shd w:val="clear" w:color="auto" w:fill="auto"/>
            <w:noWrap/>
            <w:vAlign w:val="bottom"/>
            <w:hideMark/>
          </w:tcPr>
          <w:p w14:paraId="6C119E9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13.2</w:t>
            </w:r>
          </w:p>
        </w:tc>
        <w:tc>
          <w:tcPr>
            <w:tcW w:w="0" w:type="auto"/>
            <w:shd w:val="clear" w:color="auto" w:fill="auto"/>
            <w:noWrap/>
            <w:vAlign w:val="bottom"/>
            <w:hideMark/>
          </w:tcPr>
          <w:p w14:paraId="7AFCEBAD"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2.12</w:t>
            </w:r>
          </w:p>
        </w:tc>
        <w:tc>
          <w:tcPr>
            <w:tcW w:w="0" w:type="auto"/>
            <w:shd w:val="clear" w:color="auto" w:fill="auto"/>
            <w:noWrap/>
            <w:vAlign w:val="bottom"/>
            <w:hideMark/>
          </w:tcPr>
          <w:p w14:paraId="53EA454E"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468</w:t>
            </w:r>
          </w:p>
        </w:tc>
        <w:tc>
          <w:tcPr>
            <w:tcW w:w="0" w:type="auto"/>
            <w:shd w:val="clear" w:color="auto" w:fill="auto"/>
            <w:noWrap/>
            <w:vAlign w:val="bottom"/>
            <w:hideMark/>
          </w:tcPr>
          <w:p w14:paraId="5D71AC1B"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85</w:t>
            </w:r>
          </w:p>
        </w:tc>
        <w:tc>
          <w:tcPr>
            <w:tcW w:w="0" w:type="auto"/>
            <w:shd w:val="clear" w:color="auto" w:fill="auto"/>
            <w:noWrap/>
            <w:vAlign w:val="bottom"/>
            <w:hideMark/>
          </w:tcPr>
          <w:p w14:paraId="6CE481C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12.1</w:t>
            </w:r>
          </w:p>
        </w:tc>
      </w:tr>
      <w:tr w:rsidR="00770798" w:rsidRPr="00770798" w14:paraId="5BC15543" w14:textId="77777777" w:rsidTr="00AA1904">
        <w:trPr>
          <w:trHeight w:val="320"/>
        </w:trPr>
        <w:tc>
          <w:tcPr>
            <w:tcW w:w="0" w:type="auto"/>
            <w:shd w:val="clear" w:color="auto" w:fill="auto"/>
            <w:noWrap/>
            <w:vAlign w:val="bottom"/>
            <w:hideMark/>
          </w:tcPr>
          <w:p w14:paraId="56163961"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c>
          <w:tcPr>
            <w:tcW w:w="0" w:type="auto"/>
            <w:shd w:val="clear" w:color="auto" w:fill="auto"/>
            <w:noWrap/>
            <w:vAlign w:val="bottom"/>
            <w:hideMark/>
          </w:tcPr>
          <w:p w14:paraId="2DA41AB4" w14:textId="77777777" w:rsidR="00770798" w:rsidRPr="00770798" w:rsidRDefault="00770798" w:rsidP="00AA1904">
            <w:pPr>
              <w:rPr>
                <w:rFonts w:ascii="Times New Roman" w:hAnsi="Times New Roman" w:cs="Times New Roman"/>
                <w:color w:val="000000"/>
                <w:sz w:val="18"/>
                <w:szCs w:val="18"/>
                <w:lang w:val="en-GB"/>
              </w:rPr>
            </w:pPr>
          </w:p>
        </w:tc>
        <w:tc>
          <w:tcPr>
            <w:tcW w:w="0" w:type="auto"/>
            <w:shd w:val="clear" w:color="auto" w:fill="auto"/>
            <w:noWrap/>
            <w:vAlign w:val="bottom"/>
            <w:hideMark/>
          </w:tcPr>
          <w:p w14:paraId="0BA1246A"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FFEB2C0"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291C4B17"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D7974F1"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7788153E"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AA3E79B"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CF8F75B"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363633ED"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5872EB14"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4BB15241"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6CAD6858"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5388E4EA" w14:textId="77777777" w:rsidR="00770798" w:rsidRPr="00770798" w:rsidRDefault="00770798" w:rsidP="00AA1904">
            <w:pPr>
              <w:rPr>
                <w:rFonts w:ascii="Times New Roman" w:hAnsi="Times New Roman" w:cs="Times New Roman"/>
                <w:sz w:val="18"/>
                <w:szCs w:val="18"/>
                <w:lang w:val="en-GB"/>
              </w:rPr>
            </w:pPr>
          </w:p>
        </w:tc>
        <w:tc>
          <w:tcPr>
            <w:tcW w:w="0" w:type="auto"/>
            <w:shd w:val="clear" w:color="auto" w:fill="auto"/>
            <w:noWrap/>
            <w:vAlign w:val="bottom"/>
            <w:hideMark/>
          </w:tcPr>
          <w:p w14:paraId="45C2C30B"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 </w:t>
            </w:r>
          </w:p>
        </w:tc>
      </w:tr>
      <w:tr w:rsidR="00770798" w:rsidRPr="00770798" w14:paraId="17515888" w14:textId="77777777" w:rsidTr="00AA1904">
        <w:trPr>
          <w:trHeight w:val="340"/>
        </w:trPr>
        <w:tc>
          <w:tcPr>
            <w:tcW w:w="0" w:type="auto"/>
            <w:tcBorders>
              <w:bottom w:val="single" w:sz="4" w:space="0" w:color="auto"/>
            </w:tcBorders>
            <w:shd w:val="clear" w:color="auto" w:fill="auto"/>
            <w:noWrap/>
            <w:vAlign w:val="bottom"/>
            <w:hideMark/>
          </w:tcPr>
          <w:p w14:paraId="22F0C422" w14:textId="77777777" w:rsidR="00770798" w:rsidRPr="00770798" w:rsidRDefault="00770798" w:rsidP="00AA1904">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Enrichment (+) or Depletion (-) relative to calculated fluid</w:t>
            </w:r>
          </w:p>
        </w:tc>
        <w:tc>
          <w:tcPr>
            <w:tcW w:w="0" w:type="auto"/>
            <w:tcBorders>
              <w:bottom w:val="single" w:sz="4" w:space="0" w:color="auto"/>
            </w:tcBorders>
            <w:shd w:val="clear" w:color="auto" w:fill="auto"/>
            <w:noWrap/>
            <w:vAlign w:val="bottom"/>
            <w:hideMark/>
          </w:tcPr>
          <w:p w14:paraId="09A10932" w14:textId="77777777" w:rsidR="00770798" w:rsidRPr="00770798" w:rsidRDefault="00770798" w:rsidP="00AA1904">
            <w:pPr>
              <w:jc w:val="center"/>
              <w:rPr>
                <w:rFonts w:ascii="Times New Roman" w:hAnsi="Times New Roman" w:cs="Times New Roman"/>
                <w:color w:val="FF0000"/>
                <w:sz w:val="18"/>
                <w:szCs w:val="18"/>
                <w:lang w:val="en-GB"/>
              </w:rPr>
            </w:pPr>
            <w:r w:rsidRPr="00770798">
              <w:rPr>
                <w:rFonts w:ascii="Times New Roman" w:hAnsi="Times New Roman" w:cs="Times New Roman"/>
                <w:color w:val="FF0000"/>
                <w:sz w:val="18"/>
                <w:szCs w:val="18"/>
                <w:lang w:val="en-GB"/>
              </w:rPr>
              <w:t>0.1</w:t>
            </w:r>
          </w:p>
        </w:tc>
        <w:tc>
          <w:tcPr>
            <w:tcW w:w="0" w:type="auto"/>
            <w:tcBorders>
              <w:bottom w:val="single" w:sz="4" w:space="0" w:color="auto"/>
            </w:tcBorders>
            <w:shd w:val="clear" w:color="auto" w:fill="auto"/>
            <w:noWrap/>
            <w:vAlign w:val="bottom"/>
            <w:hideMark/>
          </w:tcPr>
          <w:p w14:paraId="01EA898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-8.4</w:t>
            </w:r>
          </w:p>
        </w:tc>
        <w:tc>
          <w:tcPr>
            <w:tcW w:w="0" w:type="auto"/>
            <w:tcBorders>
              <w:bottom w:val="single" w:sz="4" w:space="0" w:color="auto"/>
            </w:tcBorders>
            <w:shd w:val="clear" w:color="auto" w:fill="auto"/>
            <w:noWrap/>
            <w:vAlign w:val="bottom"/>
            <w:hideMark/>
          </w:tcPr>
          <w:p w14:paraId="1DAAA2A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-5.27</w:t>
            </w:r>
          </w:p>
        </w:tc>
        <w:tc>
          <w:tcPr>
            <w:tcW w:w="0" w:type="auto"/>
            <w:tcBorders>
              <w:bottom w:val="single" w:sz="4" w:space="0" w:color="auto"/>
            </w:tcBorders>
            <w:shd w:val="clear" w:color="auto" w:fill="auto"/>
            <w:noWrap/>
            <w:vAlign w:val="bottom"/>
            <w:hideMark/>
          </w:tcPr>
          <w:p w14:paraId="362F0417" w14:textId="77777777" w:rsidR="00770798" w:rsidRPr="00770798" w:rsidRDefault="00770798" w:rsidP="00AA1904">
            <w:pPr>
              <w:jc w:val="center"/>
              <w:rPr>
                <w:rFonts w:ascii="Times New Roman" w:hAnsi="Times New Roman" w:cs="Times New Roman"/>
                <w:color w:val="FF0000"/>
                <w:sz w:val="18"/>
                <w:szCs w:val="18"/>
                <w:lang w:val="en-GB"/>
              </w:rPr>
            </w:pPr>
            <w:r w:rsidRPr="00770798">
              <w:rPr>
                <w:rFonts w:ascii="Times New Roman" w:hAnsi="Times New Roman" w:cs="Times New Roman"/>
                <w:color w:val="FF0000"/>
                <w:sz w:val="18"/>
                <w:szCs w:val="18"/>
                <w:lang w:val="en-GB"/>
              </w:rPr>
              <w:t>-0.30</w:t>
            </w:r>
          </w:p>
        </w:tc>
        <w:tc>
          <w:tcPr>
            <w:tcW w:w="0" w:type="auto"/>
            <w:tcBorders>
              <w:bottom w:val="single" w:sz="4" w:space="0" w:color="auto"/>
            </w:tcBorders>
            <w:shd w:val="clear" w:color="auto" w:fill="auto"/>
            <w:noWrap/>
            <w:vAlign w:val="bottom"/>
            <w:hideMark/>
          </w:tcPr>
          <w:p w14:paraId="44BCB6E7"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-0.811</w:t>
            </w:r>
          </w:p>
        </w:tc>
        <w:tc>
          <w:tcPr>
            <w:tcW w:w="0" w:type="auto"/>
            <w:tcBorders>
              <w:bottom w:val="single" w:sz="4" w:space="0" w:color="auto"/>
            </w:tcBorders>
            <w:shd w:val="clear" w:color="auto" w:fill="auto"/>
            <w:noWrap/>
            <w:vAlign w:val="bottom"/>
            <w:hideMark/>
          </w:tcPr>
          <w:p w14:paraId="16C19FE0"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2.27</w:t>
            </w:r>
          </w:p>
        </w:tc>
        <w:tc>
          <w:tcPr>
            <w:tcW w:w="0" w:type="auto"/>
            <w:tcBorders>
              <w:bottom w:val="single" w:sz="4" w:space="0" w:color="auto"/>
            </w:tcBorders>
            <w:shd w:val="clear" w:color="auto" w:fill="auto"/>
            <w:noWrap/>
            <w:vAlign w:val="bottom"/>
            <w:hideMark/>
          </w:tcPr>
          <w:p w14:paraId="1D1F13B1"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w:t>
            </w:r>
          </w:p>
        </w:tc>
        <w:tc>
          <w:tcPr>
            <w:tcW w:w="0" w:type="auto"/>
            <w:tcBorders>
              <w:bottom w:val="single" w:sz="4" w:space="0" w:color="auto"/>
            </w:tcBorders>
            <w:shd w:val="clear" w:color="auto" w:fill="auto"/>
            <w:noWrap/>
            <w:vAlign w:val="bottom"/>
            <w:hideMark/>
          </w:tcPr>
          <w:p w14:paraId="4C43336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w:t>
            </w:r>
          </w:p>
        </w:tc>
        <w:tc>
          <w:tcPr>
            <w:tcW w:w="0" w:type="auto"/>
            <w:tcBorders>
              <w:bottom w:val="single" w:sz="4" w:space="0" w:color="auto"/>
            </w:tcBorders>
            <w:shd w:val="clear" w:color="auto" w:fill="auto"/>
            <w:noWrap/>
            <w:vAlign w:val="bottom"/>
            <w:hideMark/>
          </w:tcPr>
          <w:p w14:paraId="491903C3" w14:textId="77777777" w:rsidR="00770798" w:rsidRPr="00770798" w:rsidRDefault="00770798" w:rsidP="00AA1904">
            <w:pPr>
              <w:jc w:val="center"/>
              <w:rPr>
                <w:rFonts w:ascii="Times New Roman" w:hAnsi="Times New Roman" w:cs="Times New Roman"/>
                <w:color w:val="FF0000"/>
                <w:sz w:val="18"/>
                <w:szCs w:val="18"/>
                <w:lang w:val="en-GB"/>
              </w:rPr>
            </w:pPr>
            <w:r w:rsidRPr="00770798">
              <w:rPr>
                <w:rFonts w:ascii="Times New Roman" w:hAnsi="Times New Roman" w:cs="Times New Roman"/>
                <w:color w:val="FF0000"/>
                <w:sz w:val="18"/>
                <w:szCs w:val="18"/>
                <w:lang w:val="en-GB"/>
              </w:rPr>
              <w:t>-0.91</w:t>
            </w:r>
          </w:p>
        </w:tc>
        <w:tc>
          <w:tcPr>
            <w:tcW w:w="0" w:type="auto"/>
            <w:tcBorders>
              <w:bottom w:val="single" w:sz="4" w:space="0" w:color="auto"/>
            </w:tcBorders>
            <w:shd w:val="clear" w:color="auto" w:fill="auto"/>
            <w:noWrap/>
            <w:vAlign w:val="bottom"/>
            <w:hideMark/>
          </w:tcPr>
          <w:p w14:paraId="5FB232E5" w14:textId="77777777" w:rsidR="00770798" w:rsidRPr="00770798" w:rsidRDefault="00770798" w:rsidP="00AA1904">
            <w:pPr>
              <w:jc w:val="center"/>
              <w:rPr>
                <w:rFonts w:ascii="Times New Roman" w:hAnsi="Times New Roman" w:cs="Times New Roman"/>
                <w:color w:val="FF0000"/>
                <w:sz w:val="18"/>
                <w:szCs w:val="18"/>
                <w:lang w:val="en-GB"/>
              </w:rPr>
            </w:pPr>
            <w:r w:rsidRPr="00770798">
              <w:rPr>
                <w:rFonts w:ascii="Times New Roman" w:hAnsi="Times New Roman" w:cs="Times New Roman"/>
                <w:color w:val="FF0000"/>
                <w:sz w:val="18"/>
                <w:szCs w:val="18"/>
                <w:lang w:val="en-GB"/>
              </w:rPr>
              <w:t>0.3</w:t>
            </w:r>
          </w:p>
        </w:tc>
        <w:tc>
          <w:tcPr>
            <w:tcW w:w="0" w:type="auto"/>
            <w:tcBorders>
              <w:bottom w:val="single" w:sz="4" w:space="0" w:color="auto"/>
            </w:tcBorders>
            <w:shd w:val="clear" w:color="auto" w:fill="auto"/>
            <w:noWrap/>
            <w:vAlign w:val="bottom"/>
            <w:hideMark/>
          </w:tcPr>
          <w:p w14:paraId="525759FA"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-1.03</w:t>
            </w:r>
          </w:p>
        </w:tc>
        <w:tc>
          <w:tcPr>
            <w:tcW w:w="0" w:type="auto"/>
            <w:tcBorders>
              <w:bottom w:val="single" w:sz="4" w:space="0" w:color="auto"/>
            </w:tcBorders>
            <w:shd w:val="clear" w:color="auto" w:fill="auto"/>
            <w:noWrap/>
            <w:vAlign w:val="bottom"/>
            <w:hideMark/>
          </w:tcPr>
          <w:p w14:paraId="7C239D0A" w14:textId="77777777" w:rsidR="00770798" w:rsidRPr="00770798" w:rsidRDefault="00770798" w:rsidP="00AA1904">
            <w:pPr>
              <w:jc w:val="center"/>
              <w:rPr>
                <w:rFonts w:ascii="Times New Roman" w:hAnsi="Times New Roman" w:cs="Times New Roman"/>
                <w:color w:val="FF0000"/>
                <w:sz w:val="18"/>
                <w:szCs w:val="18"/>
                <w:lang w:val="en-GB"/>
              </w:rPr>
            </w:pPr>
            <w:r w:rsidRPr="00770798">
              <w:rPr>
                <w:rFonts w:ascii="Times New Roman" w:hAnsi="Times New Roman" w:cs="Times New Roman"/>
                <w:color w:val="FF0000"/>
                <w:sz w:val="18"/>
                <w:szCs w:val="18"/>
                <w:lang w:val="en-GB"/>
              </w:rPr>
              <w:t>-</w:t>
            </w:r>
          </w:p>
        </w:tc>
        <w:tc>
          <w:tcPr>
            <w:tcW w:w="0" w:type="auto"/>
            <w:tcBorders>
              <w:bottom w:val="single" w:sz="4" w:space="0" w:color="auto"/>
            </w:tcBorders>
            <w:shd w:val="clear" w:color="auto" w:fill="auto"/>
            <w:noWrap/>
            <w:vAlign w:val="bottom"/>
            <w:hideMark/>
          </w:tcPr>
          <w:p w14:paraId="7D4C84EF"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1.98</w:t>
            </w:r>
          </w:p>
        </w:tc>
        <w:tc>
          <w:tcPr>
            <w:tcW w:w="0" w:type="auto"/>
            <w:tcBorders>
              <w:bottom w:val="single" w:sz="4" w:space="0" w:color="auto"/>
            </w:tcBorders>
            <w:shd w:val="clear" w:color="auto" w:fill="auto"/>
            <w:noWrap/>
            <w:vAlign w:val="bottom"/>
            <w:hideMark/>
          </w:tcPr>
          <w:p w14:paraId="7B94D236" w14:textId="77777777" w:rsidR="00770798" w:rsidRPr="00770798" w:rsidRDefault="00770798" w:rsidP="00AA1904">
            <w:pPr>
              <w:jc w:val="cente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-187</w:t>
            </w:r>
          </w:p>
        </w:tc>
      </w:tr>
    </w:tbl>
    <w:p w14:paraId="26BE1713" w14:textId="77777777" w:rsidR="00770798" w:rsidRPr="00770798" w:rsidRDefault="00770798" w:rsidP="00770798">
      <w:pPr>
        <w:rPr>
          <w:rFonts w:ascii="Times New Roman" w:hAnsi="Times New Roman" w:cs="Times New Roman"/>
          <w:color w:val="000000"/>
          <w:sz w:val="18"/>
          <w:szCs w:val="18"/>
          <w:lang w:val="en-GB"/>
        </w:rPr>
      </w:pPr>
    </w:p>
    <w:p w14:paraId="6587FA2F" w14:textId="5C354A27" w:rsidR="00770798" w:rsidRPr="00770798" w:rsidRDefault="00770798" w:rsidP="00770798">
      <w:pPr>
        <w:rPr>
          <w:rFonts w:ascii="Times New Roman" w:hAnsi="Times New Roman" w:cs="Times New Roman"/>
          <w:color w:val="000000"/>
          <w:sz w:val="18"/>
          <w:szCs w:val="18"/>
          <w:lang w:val="en-GB"/>
        </w:rPr>
      </w:pPr>
      <w:r w:rsidRPr="00770798">
        <w:rPr>
          <w:rFonts w:ascii="Times New Roman" w:hAnsi="Times New Roman" w:cs="Times New Roman"/>
          <w:color w:val="000000"/>
          <w:sz w:val="18"/>
          <w:szCs w:val="18"/>
          <w:lang w:val="en-GB"/>
        </w:rPr>
        <w:t>mM= mmol/L fluid, μM= μmol/L fluid, mm= mmol/Kg fluid, E</w:t>
      </w:r>
      <w:r w:rsidR="000F72E7">
        <w:rPr>
          <w:rFonts w:ascii="Times New Roman" w:hAnsi="Times New Roman" w:cs="Times New Roman"/>
          <w:color w:val="000000"/>
          <w:sz w:val="18"/>
          <w:szCs w:val="18"/>
          <w:lang w:val="en-GB"/>
        </w:rPr>
        <w:t>F</w:t>
      </w:r>
      <w:r w:rsidRPr="00770798">
        <w:rPr>
          <w:rFonts w:ascii="Times New Roman" w:hAnsi="Times New Roman" w:cs="Times New Roman"/>
          <w:color w:val="000000"/>
          <w:sz w:val="18"/>
          <w:szCs w:val="18"/>
          <w:lang w:val="en-GB"/>
        </w:rPr>
        <w:t>= Endmember</w:t>
      </w:r>
      <w:r w:rsidR="000F72E7">
        <w:rPr>
          <w:rFonts w:ascii="Times New Roman" w:hAnsi="Times New Roman" w:cs="Times New Roman"/>
          <w:color w:val="000000"/>
          <w:sz w:val="18"/>
          <w:szCs w:val="18"/>
          <w:lang w:val="en-GB"/>
        </w:rPr>
        <w:t xml:space="preserve"> Fluid</w:t>
      </w:r>
    </w:p>
    <w:p w14:paraId="2C95C573" w14:textId="77777777" w:rsidR="00770798" w:rsidRPr="00770798" w:rsidRDefault="00770798" w:rsidP="00770798">
      <w:pPr>
        <w:rPr>
          <w:rFonts w:ascii="Times New Roman" w:hAnsi="Times New Roman" w:cs="Times New Roman"/>
          <w:color w:val="000000"/>
          <w:sz w:val="18"/>
          <w:szCs w:val="18"/>
          <w:lang w:val="en-GB"/>
        </w:rPr>
      </w:pPr>
    </w:p>
    <w:p w14:paraId="356C8C36" w14:textId="48F4EBB2" w:rsidR="00770798" w:rsidRDefault="00770798">
      <w:pPr>
        <w:rPr>
          <w:rFonts w:ascii="Times New Roman" w:hAnsi="Times New Roman" w:cs="Times New Roman"/>
          <w:b/>
          <w:bCs/>
          <w:lang w:val="en-US"/>
        </w:rPr>
      </w:pPr>
    </w:p>
    <w:p w14:paraId="7702EA38" w14:textId="45E06F63" w:rsidR="00770798" w:rsidRDefault="00770798">
      <w:pPr>
        <w:rPr>
          <w:rFonts w:ascii="Times New Roman" w:hAnsi="Times New Roman" w:cs="Times New Roman"/>
          <w:b/>
          <w:bCs/>
          <w:lang w:val="en-US"/>
        </w:rPr>
      </w:pPr>
    </w:p>
    <w:p w14:paraId="4E1E0B58" w14:textId="71A61BC3" w:rsidR="00770798" w:rsidRDefault="00770798">
      <w:pPr>
        <w:rPr>
          <w:rFonts w:ascii="Times New Roman" w:hAnsi="Times New Roman" w:cs="Times New Roman"/>
          <w:b/>
          <w:bCs/>
          <w:lang w:val="en-US"/>
        </w:rPr>
      </w:pPr>
    </w:p>
    <w:p w14:paraId="0C83FE28" w14:textId="3EB9F0D0" w:rsidR="00770798" w:rsidRDefault="00770798">
      <w:pPr>
        <w:rPr>
          <w:rFonts w:ascii="Times New Roman" w:hAnsi="Times New Roman" w:cs="Times New Roman"/>
          <w:b/>
          <w:bCs/>
          <w:lang w:val="en-US"/>
        </w:rPr>
      </w:pPr>
    </w:p>
    <w:p w14:paraId="7E5842CF" w14:textId="1B080AF1" w:rsidR="00770798" w:rsidRDefault="00770798">
      <w:pPr>
        <w:rPr>
          <w:rFonts w:ascii="Times New Roman" w:hAnsi="Times New Roman" w:cs="Times New Roman"/>
          <w:b/>
          <w:bCs/>
          <w:lang w:val="en-US"/>
        </w:rPr>
      </w:pPr>
    </w:p>
    <w:p w14:paraId="1E989040" w14:textId="5DE2B2C7" w:rsidR="00770798" w:rsidRDefault="00770798">
      <w:pPr>
        <w:rPr>
          <w:rFonts w:ascii="Times New Roman" w:hAnsi="Times New Roman" w:cs="Times New Roman"/>
          <w:b/>
          <w:bCs/>
          <w:lang w:val="en-US"/>
        </w:rPr>
      </w:pPr>
    </w:p>
    <w:p w14:paraId="5CF159BA" w14:textId="320C21D1" w:rsidR="00770798" w:rsidRDefault="00770798">
      <w:pPr>
        <w:rPr>
          <w:rFonts w:ascii="Times New Roman" w:hAnsi="Times New Roman" w:cs="Times New Roman"/>
          <w:b/>
          <w:bCs/>
          <w:lang w:val="en-US"/>
        </w:rPr>
      </w:pPr>
    </w:p>
    <w:p w14:paraId="167A2253" w14:textId="668383FF" w:rsidR="00770798" w:rsidRDefault="00770798">
      <w:pPr>
        <w:rPr>
          <w:rFonts w:ascii="Times New Roman" w:hAnsi="Times New Roman" w:cs="Times New Roman"/>
          <w:b/>
          <w:bCs/>
          <w:lang w:val="en-US"/>
        </w:rPr>
      </w:pPr>
    </w:p>
    <w:p w14:paraId="5E6BB02A" w14:textId="645235FD" w:rsidR="00770798" w:rsidRDefault="00770798">
      <w:pPr>
        <w:rPr>
          <w:rFonts w:ascii="Times New Roman" w:hAnsi="Times New Roman" w:cs="Times New Roman"/>
          <w:b/>
          <w:bCs/>
          <w:lang w:val="en-US"/>
        </w:rPr>
      </w:pPr>
    </w:p>
    <w:p w14:paraId="40EE18FB" w14:textId="09412882" w:rsidR="00770798" w:rsidRDefault="00770798">
      <w:pPr>
        <w:rPr>
          <w:rFonts w:ascii="Times New Roman" w:hAnsi="Times New Roman" w:cs="Times New Roman"/>
          <w:b/>
          <w:bCs/>
          <w:lang w:val="en-US"/>
        </w:rPr>
      </w:pPr>
    </w:p>
    <w:p w14:paraId="23BBB61B" w14:textId="7345EA18" w:rsidR="00770798" w:rsidRDefault="00770798">
      <w:pPr>
        <w:rPr>
          <w:rFonts w:ascii="Times New Roman" w:hAnsi="Times New Roman" w:cs="Times New Roman"/>
          <w:b/>
          <w:bCs/>
          <w:lang w:val="en-US"/>
        </w:rPr>
      </w:pPr>
    </w:p>
    <w:p w14:paraId="1F53A027" w14:textId="6633C6EA" w:rsidR="00770798" w:rsidRDefault="00770798">
      <w:pPr>
        <w:rPr>
          <w:rFonts w:ascii="Times New Roman" w:hAnsi="Times New Roman" w:cs="Times New Roman"/>
          <w:b/>
          <w:bCs/>
          <w:lang w:val="en-US"/>
        </w:rPr>
      </w:pPr>
    </w:p>
    <w:p w14:paraId="4B165594" w14:textId="77777777" w:rsidR="00C0315E" w:rsidRPr="00770798" w:rsidRDefault="00770798" w:rsidP="00C0315E">
      <w:pPr>
        <w:rPr>
          <w:rFonts w:ascii="Times New Roman" w:hAnsi="Times New Roman" w:cs="Times New Roman"/>
          <w:b/>
          <w:bCs/>
          <w:lang w:val="en-US"/>
        </w:rPr>
      </w:pPr>
      <w:r w:rsidRPr="00FA6B4C">
        <w:rPr>
          <w:rFonts w:ascii="Times New Roman" w:hAnsi="Times New Roman" w:cs="Times New Roman"/>
          <w:b/>
          <w:bCs/>
          <w:lang w:val="en-GB"/>
        </w:rPr>
        <w:lastRenderedPageBreak/>
        <w:t>Supplementary Table 3:</w:t>
      </w:r>
      <w:r w:rsidRPr="00BB0A3C">
        <w:rPr>
          <w:b/>
          <w:bCs/>
          <w:sz w:val="20"/>
          <w:szCs w:val="20"/>
          <w:lang w:val="en-GB"/>
        </w:rPr>
        <w:t xml:space="preserve"> </w:t>
      </w:r>
      <w:r w:rsidRPr="00FA6B4C">
        <w:rPr>
          <w:rFonts w:ascii="Times New Roman" w:hAnsi="Times New Roman" w:cs="Times New Roman"/>
          <w:lang w:val="en-GB"/>
        </w:rPr>
        <w:t>Thermodynamic computations of hypothetical hydrothermal fluid compositions. Model 1 represents fluid-rock interactions between heated seawater and basaltic andesite. Model 2 represents conductive cooling of model 1 fluid to reach measured temperatures of the fluid sampled at E2-S. Model 3 represents the result of a reaction path model of mixing model 2B fluid with bottom seawater (BSW). Minerals were allowed to precipitate along the reaction paths.</w:t>
      </w:r>
      <w:r w:rsidR="00C0315E">
        <w:rPr>
          <w:rFonts w:ascii="Times New Roman" w:hAnsi="Times New Roman" w:cs="Times New Roman"/>
          <w:lang w:val="en-GB"/>
        </w:rPr>
        <w:t xml:space="preserve"> Where </w:t>
      </w:r>
      <w:r w:rsidR="00C0315E" w:rsidRPr="00C0315E">
        <w:rPr>
          <w:rFonts w:ascii="Times New Roman" w:hAnsi="Times New Roman" w:cs="Times New Roman"/>
          <w:color w:val="000000"/>
          <w:lang w:val="en-GB"/>
        </w:rPr>
        <w:t>mM= mmol/L fluid, μM= μmol/L fluid</w:t>
      </w:r>
    </w:p>
    <w:p w14:paraId="0667ED98" w14:textId="77777777" w:rsidR="00770798" w:rsidRPr="00FA6B4C" w:rsidRDefault="00770798" w:rsidP="00770798">
      <w:pPr>
        <w:jc w:val="both"/>
        <w:rPr>
          <w:rFonts w:ascii="Times New Roman" w:hAnsi="Times New Roman" w:cs="Times New Roman"/>
          <w:lang w:val="en-GB"/>
        </w:rPr>
      </w:pPr>
    </w:p>
    <w:tbl>
      <w:tblPr>
        <w:tblW w:w="0" w:type="auto"/>
        <w:tblLook w:val="04A0" w:firstRow="1" w:lastRow="0" w:firstColumn="1" w:lastColumn="0" w:noHBand="0" w:noVBand="1"/>
      </w:tblPr>
      <w:tblGrid>
        <w:gridCol w:w="1092"/>
        <w:gridCol w:w="984"/>
        <w:gridCol w:w="2642"/>
        <w:gridCol w:w="1878"/>
        <w:gridCol w:w="1885"/>
        <w:gridCol w:w="2561"/>
        <w:gridCol w:w="222"/>
      </w:tblGrid>
      <w:tr w:rsidR="00770798" w:rsidRPr="004259A4" w14:paraId="1A17167C" w14:textId="77777777" w:rsidTr="00AA1904">
        <w:trPr>
          <w:gridAfter w:val="1"/>
          <w:trHeight w:val="340"/>
        </w:trPr>
        <w:tc>
          <w:tcPr>
            <w:tcW w:w="0" w:type="auto"/>
            <w:vMerge w:val="restart"/>
            <w:tcBorders>
              <w:top w:val="single" w:sz="4" w:space="0" w:color="auto"/>
              <w:bottom w:val="single" w:sz="4" w:space="0" w:color="auto"/>
            </w:tcBorders>
            <w:shd w:val="clear" w:color="auto" w:fill="auto"/>
            <w:noWrap/>
            <w:vAlign w:val="center"/>
            <w:hideMark/>
          </w:tcPr>
          <w:p w14:paraId="5C129498"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 </w:t>
            </w:r>
          </w:p>
        </w:tc>
        <w:tc>
          <w:tcPr>
            <w:tcW w:w="0" w:type="auto"/>
            <w:vMerge w:val="restart"/>
            <w:tcBorders>
              <w:top w:val="single" w:sz="4" w:space="0" w:color="auto"/>
            </w:tcBorders>
            <w:shd w:val="clear" w:color="auto" w:fill="auto"/>
            <w:vAlign w:val="center"/>
            <w:hideMark/>
          </w:tcPr>
          <w:p w14:paraId="4FDB63C9"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Start Fluid</w:t>
            </w:r>
          </w:p>
        </w:tc>
        <w:tc>
          <w:tcPr>
            <w:tcW w:w="0" w:type="auto"/>
            <w:vMerge w:val="restart"/>
            <w:tcBorders>
              <w:top w:val="single" w:sz="4" w:space="0" w:color="auto"/>
            </w:tcBorders>
            <w:shd w:val="clear" w:color="auto" w:fill="auto"/>
            <w:noWrap/>
            <w:vAlign w:val="center"/>
            <w:hideMark/>
          </w:tcPr>
          <w:p w14:paraId="2E8FE452"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Model 1</w:t>
            </w:r>
          </w:p>
        </w:tc>
        <w:tc>
          <w:tcPr>
            <w:tcW w:w="0" w:type="auto"/>
            <w:vMerge w:val="restart"/>
            <w:tcBorders>
              <w:top w:val="single" w:sz="4" w:space="0" w:color="auto"/>
            </w:tcBorders>
            <w:shd w:val="clear" w:color="auto" w:fill="auto"/>
            <w:noWrap/>
            <w:vAlign w:val="center"/>
            <w:hideMark/>
          </w:tcPr>
          <w:p w14:paraId="6136F082"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Model 2</w:t>
            </w:r>
          </w:p>
        </w:tc>
        <w:tc>
          <w:tcPr>
            <w:tcW w:w="0" w:type="auto"/>
            <w:vMerge w:val="restart"/>
            <w:tcBorders>
              <w:top w:val="single" w:sz="4" w:space="0" w:color="auto"/>
            </w:tcBorders>
            <w:shd w:val="clear" w:color="auto" w:fill="auto"/>
            <w:noWrap/>
            <w:vAlign w:val="center"/>
            <w:hideMark/>
          </w:tcPr>
          <w:p w14:paraId="13B59973"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Model 2</w:t>
            </w:r>
          </w:p>
        </w:tc>
        <w:tc>
          <w:tcPr>
            <w:tcW w:w="0" w:type="auto"/>
            <w:vMerge w:val="restart"/>
            <w:tcBorders>
              <w:top w:val="single" w:sz="4" w:space="0" w:color="auto"/>
            </w:tcBorders>
            <w:shd w:val="clear" w:color="auto" w:fill="auto"/>
            <w:noWrap/>
            <w:vAlign w:val="center"/>
            <w:hideMark/>
          </w:tcPr>
          <w:p w14:paraId="38CC8BAC"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Model 3</w:t>
            </w:r>
          </w:p>
        </w:tc>
      </w:tr>
      <w:tr w:rsidR="00770798" w:rsidRPr="004259A4" w14:paraId="01EEE561" w14:textId="77777777" w:rsidTr="00AA1904">
        <w:trPr>
          <w:trHeight w:val="340"/>
        </w:trPr>
        <w:tc>
          <w:tcPr>
            <w:tcW w:w="0" w:type="auto"/>
            <w:vMerge/>
            <w:tcBorders>
              <w:bottom w:val="single" w:sz="4" w:space="0" w:color="auto"/>
            </w:tcBorders>
            <w:shd w:val="clear" w:color="auto" w:fill="auto"/>
            <w:vAlign w:val="center"/>
            <w:hideMark/>
          </w:tcPr>
          <w:p w14:paraId="02C65417" w14:textId="77777777" w:rsidR="00770798" w:rsidRPr="004259A4" w:rsidRDefault="00770798" w:rsidP="00AA1904">
            <w:pPr>
              <w:rPr>
                <w:b/>
                <w:bCs/>
                <w:color w:val="000000"/>
                <w:sz w:val="18"/>
                <w:szCs w:val="18"/>
                <w:lang w:val="en-GB"/>
              </w:rPr>
            </w:pPr>
          </w:p>
        </w:tc>
        <w:tc>
          <w:tcPr>
            <w:tcW w:w="0" w:type="auto"/>
            <w:vMerge/>
            <w:shd w:val="clear" w:color="auto" w:fill="auto"/>
            <w:vAlign w:val="center"/>
            <w:hideMark/>
          </w:tcPr>
          <w:p w14:paraId="0D949CF2" w14:textId="77777777" w:rsidR="00770798" w:rsidRPr="004259A4" w:rsidRDefault="00770798" w:rsidP="00AA1904">
            <w:pPr>
              <w:rPr>
                <w:b/>
                <w:bCs/>
                <w:color w:val="000000"/>
                <w:sz w:val="18"/>
                <w:szCs w:val="18"/>
                <w:lang w:val="en-GB"/>
              </w:rPr>
            </w:pPr>
          </w:p>
        </w:tc>
        <w:tc>
          <w:tcPr>
            <w:tcW w:w="0" w:type="auto"/>
            <w:vMerge/>
            <w:shd w:val="clear" w:color="auto" w:fill="auto"/>
            <w:vAlign w:val="center"/>
            <w:hideMark/>
          </w:tcPr>
          <w:p w14:paraId="1955B84D" w14:textId="77777777" w:rsidR="00770798" w:rsidRPr="004259A4" w:rsidRDefault="00770798" w:rsidP="00AA1904">
            <w:pPr>
              <w:rPr>
                <w:b/>
                <w:bCs/>
                <w:color w:val="000000"/>
                <w:sz w:val="18"/>
                <w:szCs w:val="18"/>
                <w:lang w:val="en-GB"/>
              </w:rPr>
            </w:pPr>
          </w:p>
        </w:tc>
        <w:tc>
          <w:tcPr>
            <w:tcW w:w="0" w:type="auto"/>
            <w:vMerge/>
            <w:shd w:val="clear" w:color="auto" w:fill="auto"/>
            <w:vAlign w:val="center"/>
            <w:hideMark/>
          </w:tcPr>
          <w:p w14:paraId="088C17ED" w14:textId="77777777" w:rsidR="00770798" w:rsidRPr="004259A4" w:rsidRDefault="00770798" w:rsidP="00AA1904">
            <w:pPr>
              <w:rPr>
                <w:b/>
                <w:bCs/>
                <w:color w:val="000000"/>
                <w:sz w:val="18"/>
                <w:szCs w:val="18"/>
                <w:lang w:val="en-GB"/>
              </w:rPr>
            </w:pPr>
          </w:p>
        </w:tc>
        <w:tc>
          <w:tcPr>
            <w:tcW w:w="0" w:type="auto"/>
            <w:vMerge/>
            <w:shd w:val="clear" w:color="auto" w:fill="auto"/>
            <w:vAlign w:val="center"/>
            <w:hideMark/>
          </w:tcPr>
          <w:p w14:paraId="017E8A30" w14:textId="77777777" w:rsidR="00770798" w:rsidRPr="004259A4" w:rsidRDefault="00770798" w:rsidP="00AA1904">
            <w:pPr>
              <w:rPr>
                <w:b/>
                <w:bCs/>
                <w:color w:val="000000"/>
                <w:sz w:val="18"/>
                <w:szCs w:val="18"/>
                <w:lang w:val="en-GB"/>
              </w:rPr>
            </w:pPr>
          </w:p>
        </w:tc>
        <w:tc>
          <w:tcPr>
            <w:tcW w:w="0" w:type="auto"/>
            <w:vMerge/>
            <w:shd w:val="clear" w:color="auto" w:fill="auto"/>
            <w:vAlign w:val="center"/>
            <w:hideMark/>
          </w:tcPr>
          <w:p w14:paraId="6E87F18E" w14:textId="77777777" w:rsidR="00770798" w:rsidRPr="004259A4" w:rsidRDefault="00770798" w:rsidP="00AA1904">
            <w:pPr>
              <w:rPr>
                <w:b/>
                <w:bCs/>
                <w:color w:val="000000"/>
                <w:sz w:val="18"/>
                <w:szCs w:val="18"/>
                <w:lang w:val="en-GB"/>
              </w:rPr>
            </w:pPr>
          </w:p>
        </w:tc>
        <w:tc>
          <w:tcPr>
            <w:tcW w:w="0" w:type="auto"/>
            <w:shd w:val="clear" w:color="auto" w:fill="auto"/>
            <w:noWrap/>
            <w:vAlign w:val="bottom"/>
            <w:hideMark/>
          </w:tcPr>
          <w:p w14:paraId="704AD589" w14:textId="77777777" w:rsidR="00770798" w:rsidRPr="004259A4" w:rsidRDefault="00770798" w:rsidP="00AA1904">
            <w:pPr>
              <w:jc w:val="center"/>
              <w:rPr>
                <w:b/>
                <w:bCs/>
                <w:color w:val="000000"/>
                <w:sz w:val="18"/>
                <w:szCs w:val="18"/>
                <w:lang w:val="en-GB"/>
              </w:rPr>
            </w:pPr>
          </w:p>
        </w:tc>
      </w:tr>
      <w:tr w:rsidR="00770798" w:rsidRPr="004259A4" w14:paraId="6BB533ED" w14:textId="77777777" w:rsidTr="00AA1904">
        <w:trPr>
          <w:trHeight w:val="920"/>
        </w:trPr>
        <w:tc>
          <w:tcPr>
            <w:tcW w:w="0" w:type="auto"/>
            <w:vMerge/>
            <w:tcBorders>
              <w:bottom w:val="single" w:sz="4" w:space="0" w:color="auto"/>
            </w:tcBorders>
            <w:shd w:val="clear" w:color="auto" w:fill="auto"/>
            <w:vAlign w:val="center"/>
            <w:hideMark/>
          </w:tcPr>
          <w:p w14:paraId="44E27069" w14:textId="77777777" w:rsidR="00770798" w:rsidRPr="004259A4" w:rsidRDefault="00770798" w:rsidP="00AA1904">
            <w:pPr>
              <w:rPr>
                <w:b/>
                <w:bCs/>
                <w:color w:val="000000"/>
                <w:sz w:val="18"/>
                <w:szCs w:val="18"/>
                <w:lang w:val="en-GB"/>
              </w:rPr>
            </w:pPr>
          </w:p>
        </w:tc>
        <w:tc>
          <w:tcPr>
            <w:tcW w:w="0" w:type="auto"/>
            <w:tcBorders>
              <w:bottom w:val="single" w:sz="4" w:space="0" w:color="auto"/>
            </w:tcBorders>
            <w:shd w:val="clear" w:color="auto" w:fill="auto"/>
            <w:vAlign w:val="center"/>
            <w:hideMark/>
          </w:tcPr>
          <w:p w14:paraId="3DFF5280"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BSW</w:t>
            </w:r>
          </w:p>
        </w:tc>
        <w:tc>
          <w:tcPr>
            <w:tcW w:w="0" w:type="auto"/>
            <w:tcBorders>
              <w:bottom w:val="single" w:sz="4" w:space="0" w:color="auto"/>
            </w:tcBorders>
            <w:shd w:val="clear" w:color="auto" w:fill="auto"/>
            <w:vAlign w:val="center"/>
            <w:hideMark/>
          </w:tcPr>
          <w:p w14:paraId="070CC7A1"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Formation of hydrothermal fluid</w:t>
            </w:r>
          </w:p>
        </w:tc>
        <w:tc>
          <w:tcPr>
            <w:tcW w:w="0" w:type="auto"/>
            <w:tcBorders>
              <w:bottom w:val="single" w:sz="4" w:space="0" w:color="auto"/>
            </w:tcBorders>
            <w:shd w:val="clear" w:color="auto" w:fill="auto"/>
            <w:vAlign w:val="center"/>
            <w:hideMark/>
          </w:tcPr>
          <w:p w14:paraId="105317C6"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Conductive cooling (a)</w:t>
            </w:r>
          </w:p>
        </w:tc>
        <w:tc>
          <w:tcPr>
            <w:tcW w:w="0" w:type="auto"/>
            <w:tcBorders>
              <w:bottom w:val="single" w:sz="4" w:space="0" w:color="auto"/>
            </w:tcBorders>
            <w:shd w:val="clear" w:color="auto" w:fill="auto"/>
            <w:vAlign w:val="center"/>
            <w:hideMark/>
          </w:tcPr>
          <w:p w14:paraId="5EC3C7D1"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Conductive cooling (b)</w:t>
            </w:r>
          </w:p>
        </w:tc>
        <w:tc>
          <w:tcPr>
            <w:tcW w:w="0" w:type="auto"/>
            <w:tcBorders>
              <w:bottom w:val="single" w:sz="4" w:space="0" w:color="auto"/>
            </w:tcBorders>
            <w:shd w:val="clear" w:color="auto" w:fill="auto"/>
            <w:vAlign w:val="center"/>
            <w:hideMark/>
          </w:tcPr>
          <w:p w14:paraId="17D5824E"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Sub-surface mixing of seawater</w:t>
            </w:r>
          </w:p>
        </w:tc>
        <w:tc>
          <w:tcPr>
            <w:tcW w:w="0" w:type="auto"/>
            <w:shd w:val="clear" w:color="auto" w:fill="auto"/>
            <w:vAlign w:val="center"/>
            <w:hideMark/>
          </w:tcPr>
          <w:p w14:paraId="74F4BAF5" w14:textId="77777777" w:rsidR="00770798" w:rsidRPr="004259A4" w:rsidRDefault="00770798" w:rsidP="00AA1904">
            <w:pPr>
              <w:rPr>
                <w:sz w:val="18"/>
                <w:szCs w:val="18"/>
                <w:lang w:val="en-GB"/>
              </w:rPr>
            </w:pPr>
          </w:p>
        </w:tc>
      </w:tr>
      <w:tr w:rsidR="00770798" w:rsidRPr="004259A4" w14:paraId="3E550540" w14:textId="77777777" w:rsidTr="00AA1904">
        <w:trPr>
          <w:trHeight w:val="320"/>
        </w:trPr>
        <w:tc>
          <w:tcPr>
            <w:tcW w:w="0" w:type="auto"/>
            <w:tcBorders>
              <w:top w:val="single" w:sz="4" w:space="0" w:color="auto"/>
            </w:tcBorders>
            <w:shd w:val="clear" w:color="auto" w:fill="auto"/>
            <w:noWrap/>
            <w:vAlign w:val="center"/>
            <w:hideMark/>
          </w:tcPr>
          <w:p w14:paraId="2195ECBB" w14:textId="77777777" w:rsidR="00770798" w:rsidRPr="004259A4" w:rsidRDefault="00770798" w:rsidP="00AA1904">
            <w:pPr>
              <w:jc w:val="center"/>
              <w:rPr>
                <w:b/>
                <w:bCs/>
                <w:color w:val="000000"/>
                <w:sz w:val="18"/>
                <w:szCs w:val="18"/>
                <w:lang w:val="en-GB"/>
              </w:rPr>
            </w:pPr>
          </w:p>
        </w:tc>
        <w:tc>
          <w:tcPr>
            <w:tcW w:w="0" w:type="auto"/>
            <w:tcBorders>
              <w:top w:val="single" w:sz="4" w:space="0" w:color="auto"/>
            </w:tcBorders>
            <w:shd w:val="clear" w:color="auto" w:fill="auto"/>
            <w:vAlign w:val="center"/>
            <w:hideMark/>
          </w:tcPr>
          <w:p w14:paraId="0FA78F7D" w14:textId="77777777" w:rsidR="00770798" w:rsidRPr="004259A4" w:rsidRDefault="00770798" w:rsidP="00AA1904">
            <w:pPr>
              <w:jc w:val="center"/>
              <w:rPr>
                <w:sz w:val="18"/>
                <w:szCs w:val="18"/>
                <w:lang w:val="en-GB"/>
              </w:rPr>
            </w:pPr>
          </w:p>
        </w:tc>
        <w:tc>
          <w:tcPr>
            <w:tcW w:w="0" w:type="auto"/>
            <w:tcBorders>
              <w:top w:val="single" w:sz="4" w:space="0" w:color="auto"/>
            </w:tcBorders>
            <w:shd w:val="clear" w:color="auto" w:fill="auto"/>
            <w:vAlign w:val="center"/>
            <w:hideMark/>
          </w:tcPr>
          <w:p w14:paraId="2A3861D0" w14:textId="77777777" w:rsidR="00770798" w:rsidRPr="004259A4" w:rsidRDefault="00770798" w:rsidP="00AA1904">
            <w:pPr>
              <w:jc w:val="center"/>
              <w:rPr>
                <w:sz w:val="18"/>
                <w:szCs w:val="18"/>
                <w:lang w:val="en-GB"/>
              </w:rPr>
            </w:pPr>
          </w:p>
        </w:tc>
        <w:tc>
          <w:tcPr>
            <w:tcW w:w="0" w:type="auto"/>
            <w:tcBorders>
              <w:top w:val="single" w:sz="4" w:space="0" w:color="auto"/>
            </w:tcBorders>
            <w:shd w:val="clear" w:color="auto" w:fill="auto"/>
            <w:noWrap/>
            <w:vAlign w:val="bottom"/>
            <w:hideMark/>
          </w:tcPr>
          <w:p w14:paraId="500D3344" w14:textId="77777777" w:rsidR="00770798" w:rsidRPr="004259A4" w:rsidRDefault="00770798" w:rsidP="00AA1904">
            <w:pPr>
              <w:jc w:val="center"/>
              <w:rPr>
                <w:sz w:val="18"/>
                <w:szCs w:val="18"/>
                <w:lang w:val="en-GB"/>
              </w:rPr>
            </w:pPr>
          </w:p>
        </w:tc>
        <w:tc>
          <w:tcPr>
            <w:tcW w:w="0" w:type="auto"/>
            <w:tcBorders>
              <w:top w:val="single" w:sz="4" w:space="0" w:color="auto"/>
            </w:tcBorders>
            <w:shd w:val="clear" w:color="auto" w:fill="auto"/>
            <w:noWrap/>
            <w:vAlign w:val="bottom"/>
            <w:hideMark/>
          </w:tcPr>
          <w:p w14:paraId="25749537" w14:textId="77777777" w:rsidR="00770798" w:rsidRPr="004259A4" w:rsidRDefault="00770798" w:rsidP="00AA1904">
            <w:pPr>
              <w:jc w:val="center"/>
              <w:rPr>
                <w:sz w:val="18"/>
                <w:szCs w:val="18"/>
                <w:lang w:val="en-GB"/>
              </w:rPr>
            </w:pPr>
          </w:p>
        </w:tc>
        <w:tc>
          <w:tcPr>
            <w:tcW w:w="0" w:type="auto"/>
            <w:tcBorders>
              <w:top w:val="single" w:sz="4" w:space="0" w:color="auto"/>
            </w:tcBorders>
            <w:shd w:val="clear" w:color="auto" w:fill="auto"/>
            <w:noWrap/>
            <w:vAlign w:val="bottom"/>
            <w:hideMark/>
          </w:tcPr>
          <w:p w14:paraId="048D2CD6" w14:textId="77777777" w:rsidR="00770798" w:rsidRPr="004259A4" w:rsidRDefault="00770798" w:rsidP="00AA1904">
            <w:pPr>
              <w:jc w:val="center"/>
              <w:rPr>
                <w:color w:val="000000"/>
                <w:sz w:val="18"/>
                <w:szCs w:val="18"/>
                <w:lang w:val="en-GB"/>
              </w:rPr>
            </w:pPr>
            <w:r w:rsidRPr="004259A4">
              <w:rPr>
                <w:color w:val="000000"/>
                <w:sz w:val="18"/>
                <w:szCs w:val="18"/>
                <w:lang w:val="en-GB"/>
              </w:rPr>
              <w:t> </w:t>
            </w:r>
          </w:p>
        </w:tc>
        <w:tc>
          <w:tcPr>
            <w:tcW w:w="0" w:type="auto"/>
            <w:shd w:val="clear" w:color="auto" w:fill="auto"/>
            <w:vAlign w:val="center"/>
            <w:hideMark/>
          </w:tcPr>
          <w:p w14:paraId="36FDB6A7" w14:textId="77777777" w:rsidR="00770798" w:rsidRPr="004259A4" w:rsidRDefault="00770798" w:rsidP="00AA1904">
            <w:pPr>
              <w:rPr>
                <w:sz w:val="18"/>
                <w:szCs w:val="18"/>
                <w:lang w:val="en-GB"/>
              </w:rPr>
            </w:pPr>
          </w:p>
        </w:tc>
      </w:tr>
      <w:tr w:rsidR="00770798" w:rsidRPr="004259A4" w14:paraId="25639E31" w14:textId="77777777" w:rsidTr="00AA1904">
        <w:trPr>
          <w:trHeight w:val="320"/>
        </w:trPr>
        <w:tc>
          <w:tcPr>
            <w:tcW w:w="0" w:type="auto"/>
            <w:shd w:val="clear" w:color="auto" w:fill="auto"/>
            <w:noWrap/>
            <w:vAlign w:val="center"/>
            <w:hideMark/>
          </w:tcPr>
          <w:p w14:paraId="5EB74742"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Temp (°C)</w:t>
            </w:r>
          </w:p>
        </w:tc>
        <w:tc>
          <w:tcPr>
            <w:tcW w:w="0" w:type="auto"/>
            <w:shd w:val="clear" w:color="auto" w:fill="auto"/>
            <w:vAlign w:val="center"/>
            <w:hideMark/>
          </w:tcPr>
          <w:p w14:paraId="3835951B" w14:textId="77777777" w:rsidR="00770798" w:rsidRPr="004259A4" w:rsidRDefault="00770798" w:rsidP="00AA1904">
            <w:pPr>
              <w:jc w:val="center"/>
              <w:rPr>
                <w:sz w:val="18"/>
                <w:szCs w:val="18"/>
                <w:lang w:val="en-GB"/>
              </w:rPr>
            </w:pPr>
            <w:r w:rsidRPr="004259A4">
              <w:rPr>
                <w:sz w:val="18"/>
                <w:szCs w:val="18"/>
                <w:lang w:val="en-GB"/>
              </w:rPr>
              <w:t>0.5</w:t>
            </w:r>
          </w:p>
        </w:tc>
        <w:tc>
          <w:tcPr>
            <w:tcW w:w="0" w:type="auto"/>
            <w:shd w:val="clear" w:color="auto" w:fill="auto"/>
            <w:vAlign w:val="center"/>
            <w:hideMark/>
          </w:tcPr>
          <w:p w14:paraId="7AA5F663" w14:textId="77777777" w:rsidR="00770798" w:rsidRPr="004259A4" w:rsidRDefault="00770798" w:rsidP="00AA1904">
            <w:pPr>
              <w:jc w:val="center"/>
              <w:rPr>
                <w:color w:val="000000"/>
                <w:sz w:val="18"/>
                <w:szCs w:val="18"/>
                <w:lang w:val="en-GB"/>
              </w:rPr>
            </w:pPr>
            <w:r w:rsidRPr="004259A4">
              <w:rPr>
                <w:color w:val="000000"/>
                <w:sz w:val="18"/>
                <w:szCs w:val="18"/>
                <w:lang w:val="en-GB"/>
              </w:rPr>
              <w:t>400</w:t>
            </w:r>
          </w:p>
        </w:tc>
        <w:tc>
          <w:tcPr>
            <w:tcW w:w="0" w:type="auto"/>
            <w:shd w:val="clear" w:color="auto" w:fill="auto"/>
            <w:noWrap/>
            <w:vAlign w:val="bottom"/>
            <w:hideMark/>
          </w:tcPr>
          <w:p w14:paraId="4BEA1C0A" w14:textId="77777777" w:rsidR="00770798" w:rsidRPr="004259A4" w:rsidRDefault="00770798" w:rsidP="00AA1904">
            <w:pPr>
              <w:jc w:val="center"/>
              <w:rPr>
                <w:color w:val="000000"/>
                <w:sz w:val="18"/>
                <w:szCs w:val="18"/>
                <w:lang w:val="en-GB"/>
              </w:rPr>
            </w:pPr>
            <w:r w:rsidRPr="004259A4">
              <w:rPr>
                <w:color w:val="000000"/>
                <w:sz w:val="18"/>
                <w:szCs w:val="18"/>
                <w:lang w:val="en-GB"/>
              </w:rPr>
              <w:t>344</w:t>
            </w:r>
          </w:p>
        </w:tc>
        <w:tc>
          <w:tcPr>
            <w:tcW w:w="0" w:type="auto"/>
            <w:shd w:val="clear" w:color="auto" w:fill="auto"/>
            <w:noWrap/>
            <w:vAlign w:val="bottom"/>
            <w:hideMark/>
          </w:tcPr>
          <w:p w14:paraId="6F429102" w14:textId="77777777" w:rsidR="00770798" w:rsidRPr="004259A4" w:rsidRDefault="00770798" w:rsidP="00AA1904">
            <w:pPr>
              <w:jc w:val="center"/>
              <w:rPr>
                <w:color w:val="000000"/>
                <w:sz w:val="18"/>
                <w:szCs w:val="18"/>
                <w:lang w:val="en-GB"/>
              </w:rPr>
            </w:pPr>
            <w:r w:rsidRPr="004259A4">
              <w:rPr>
                <w:color w:val="000000"/>
                <w:sz w:val="18"/>
                <w:szCs w:val="18"/>
                <w:lang w:val="en-GB"/>
              </w:rPr>
              <w:t>320</w:t>
            </w:r>
          </w:p>
        </w:tc>
        <w:tc>
          <w:tcPr>
            <w:tcW w:w="0" w:type="auto"/>
            <w:shd w:val="clear" w:color="auto" w:fill="auto"/>
            <w:noWrap/>
            <w:vAlign w:val="bottom"/>
            <w:hideMark/>
          </w:tcPr>
          <w:p w14:paraId="67C1F0B6" w14:textId="77777777" w:rsidR="00770798" w:rsidRPr="004259A4" w:rsidRDefault="00770798" w:rsidP="00AA1904">
            <w:pPr>
              <w:jc w:val="center"/>
              <w:rPr>
                <w:color w:val="000000"/>
                <w:sz w:val="18"/>
                <w:szCs w:val="18"/>
                <w:lang w:val="en-GB"/>
              </w:rPr>
            </w:pPr>
            <w:r w:rsidRPr="004259A4">
              <w:rPr>
                <w:color w:val="000000"/>
                <w:sz w:val="18"/>
                <w:szCs w:val="18"/>
                <w:lang w:val="en-GB"/>
              </w:rPr>
              <w:t>53</w:t>
            </w:r>
          </w:p>
        </w:tc>
        <w:tc>
          <w:tcPr>
            <w:tcW w:w="0" w:type="auto"/>
            <w:shd w:val="clear" w:color="auto" w:fill="auto"/>
            <w:vAlign w:val="center"/>
            <w:hideMark/>
          </w:tcPr>
          <w:p w14:paraId="163C610B" w14:textId="77777777" w:rsidR="00770798" w:rsidRPr="004259A4" w:rsidRDefault="00770798" w:rsidP="00AA1904">
            <w:pPr>
              <w:rPr>
                <w:sz w:val="18"/>
                <w:szCs w:val="18"/>
                <w:lang w:val="en-GB"/>
              </w:rPr>
            </w:pPr>
          </w:p>
        </w:tc>
      </w:tr>
      <w:tr w:rsidR="00770798" w:rsidRPr="004259A4" w14:paraId="3D13F3B3" w14:textId="77777777" w:rsidTr="00AA1904">
        <w:trPr>
          <w:trHeight w:val="320"/>
        </w:trPr>
        <w:tc>
          <w:tcPr>
            <w:tcW w:w="0" w:type="auto"/>
            <w:shd w:val="clear" w:color="auto" w:fill="auto"/>
            <w:noWrap/>
            <w:vAlign w:val="center"/>
            <w:hideMark/>
          </w:tcPr>
          <w:p w14:paraId="79B8844E"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W/R</w:t>
            </w:r>
          </w:p>
        </w:tc>
        <w:tc>
          <w:tcPr>
            <w:tcW w:w="0" w:type="auto"/>
            <w:shd w:val="clear" w:color="auto" w:fill="auto"/>
            <w:vAlign w:val="center"/>
            <w:hideMark/>
          </w:tcPr>
          <w:p w14:paraId="36B8A19E" w14:textId="77777777" w:rsidR="00770798" w:rsidRPr="004259A4" w:rsidRDefault="00770798" w:rsidP="00AA1904">
            <w:pPr>
              <w:jc w:val="center"/>
              <w:rPr>
                <w:color w:val="FF0000"/>
                <w:sz w:val="18"/>
                <w:szCs w:val="18"/>
                <w:lang w:val="en-GB"/>
              </w:rPr>
            </w:pPr>
            <w:r w:rsidRPr="004259A4">
              <w:rPr>
                <w:color w:val="FF0000"/>
                <w:sz w:val="18"/>
                <w:szCs w:val="18"/>
                <w:lang w:val="en-GB"/>
              </w:rPr>
              <w:t xml:space="preserve"> -  </w:t>
            </w:r>
          </w:p>
        </w:tc>
        <w:tc>
          <w:tcPr>
            <w:tcW w:w="0" w:type="auto"/>
            <w:shd w:val="clear" w:color="auto" w:fill="auto"/>
            <w:noWrap/>
            <w:vAlign w:val="bottom"/>
            <w:hideMark/>
          </w:tcPr>
          <w:p w14:paraId="641CF8D9" w14:textId="77777777" w:rsidR="00770798" w:rsidRPr="004259A4" w:rsidRDefault="00770798" w:rsidP="00AA1904">
            <w:pPr>
              <w:jc w:val="center"/>
              <w:rPr>
                <w:color w:val="000000"/>
                <w:sz w:val="18"/>
                <w:szCs w:val="18"/>
                <w:lang w:val="en-GB"/>
              </w:rPr>
            </w:pPr>
            <w:r w:rsidRPr="004259A4">
              <w:rPr>
                <w:color w:val="000000"/>
                <w:sz w:val="18"/>
                <w:szCs w:val="18"/>
                <w:lang w:val="en-GB"/>
              </w:rPr>
              <w:t>2</w:t>
            </w:r>
          </w:p>
        </w:tc>
        <w:tc>
          <w:tcPr>
            <w:tcW w:w="0" w:type="auto"/>
            <w:shd w:val="clear" w:color="auto" w:fill="auto"/>
            <w:noWrap/>
            <w:vAlign w:val="bottom"/>
            <w:hideMark/>
          </w:tcPr>
          <w:p w14:paraId="46837D7D" w14:textId="77777777" w:rsidR="00770798" w:rsidRPr="004259A4" w:rsidRDefault="00770798" w:rsidP="00AA1904">
            <w:pPr>
              <w:jc w:val="center"/>
              <w:rPr>
                <w:color w:val="000000"/>
                <w:sz w:val="18"/>
                <w:szCs w:val="18"/>
                <w:lang w:val="en-GB"/>
              </w:rPr>
            </w:pPr>
          </w:p>
        </w:tc>
        <w:tc>
          <w:tcPr>
            <w:tcW w:w="0" w:type="auto"/>
            <w:shd w:val="clear" w:color="auto" w:fill="auto"/>
            <w:noWrap/>
            <w:vAlign w:val="bottom"/>
            <w:hideMark/>
          </w:tcPr>
          <w:p w14:paraId="3D720A63" w14:textId="77777777" w:rsidR="00770798" w:rsidRPr="004259A4" w:rsidRDefault="00770798" w:rsidP="00AA1904">
            <w:pPr>
              <w:jc w:val="center"/>
              <w:rPr>
                <w:sz w:val="18"/>
                <w:szCs w:val="18"/>
                <w:lang w:val="en-GB"/>
              </w:rPr>
            </w:pPr>
          </w:p>
        </w:tc>
        <w:tc>
          <w:tcPr>
            <w:tcW w:w="0" w:type="auto"/>
            <w:shd w:val="clear" w:color="auto" w:fill="auto"/>
            <w:noWrap/>
            <w:vAlign w:val="bottom"/>
            <w:hideMark/>
          </w:tcPr>
          <w:p w14:paraId="5B0559F8" w14:textId="77777777" w:rsidR="00770798" w:rsidRPr="004259A4" w:rsidRDefault="00770798" w:rsidP="00AA1904">
            <w:pPr>
              <w:jc w:val="center"/>
              <w:rPr>
                <w:color w:val="000000"/>
                <w:sz w:val="18"/>
                <w:szCs w:val="18"/>
                <w:lang w:val="en-GB"/>
              </w:rPr>
            </w:pPr>
            <w:r w:rsidRPr="004259A4">
              <w:rPr>
                <w:color w:val="000000"/>
                <w:sz w:val="18"/>
                <w:szCs w:val="18"/>
                <w:lang w:val="en-GB"/>
              </w:rPr>
              <w:t> </w:t>
            </w:r>
          </w:p>
        </w:tc>
        <w:tc>
          <w:tcPr>
            <w:tcW w:w="0" w:type="auto"/>
            <w:shd w:val="clear" w:color="auto" w:fill="auto"/>
            <w:vAlign w:val="center"/>
            <w:hideMark/>
          </w:tcPr>
          <w:p w14:paraId="77596F69" w14:textId="77777777" w:rsidR="00770798" w:rsidRPr="004259A4" w:rsidRDefault="00770798" w:rsidP="00AA1904">
            <w:pPr>
              <w:rPr>
                <w:sz w:val="18"/>
                <w:szCs w:val="18"/>
                <w:lang w:val="en-GB"/>
              </w:rPr>
            </w:pPr>
          </w:p>
        </w:tc>
      </w:tr>
      <w:tr w:rsidR="00770798" w:rsidRPr="004259A4" w14:paraId="480B0BE2" w14:textId="77777777" w:rsidTr="00AA1904">
        <w:trPr>
          <w:trHeight w:val="360"/>
        </w:trPr>
        <w:tc>
          <w:tcPr>
            <w:tcW w:w="0" w:type="auto"/>
            <w:shd w:val="clear" w:color="auto" w:fill="auto"/>
            <w:noWrap/>
            <w:vAlign w:val="center"/>
            <w:hideMark/>
          </w:tcPr>
          <w:p w14:paraId="4178EAE0"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pH</w:t>
            </w:r>
            <w:r w:rsidRPr="004259A4">
              <w:rPr>
                <w:b/>
                <w:bCs/>
                <w:color w:val="000000"/>
                <w:sz w:val="18"/>
                <w:szCs w:val="18"/>
                <w:vertAlign w:val="subscript"/>
                <w:lang w:val="en-GB"/>
              </w:rPr>
              <w:t>(25°C)</w:t>
            </w:r>
          </w:p>
        </w:tc>
        <w:tc>
          <w:tcPr>
            <w:tcW w:w="0" w:type="auto"/>
            <w:shd w:val="clear" w:color="auto" w:fill="auto"/>
            <w:noWrap/>
            <w:vAlign w:val="center"/>
            <w:hideMark/>
          </w:tcPr>
          <w:p w14:paraId="56D76CD7"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7.67</w:t>
            </w:r>
          </w:p>
        </w:tc>
        <w:tc>
          <w:tcPr>
            <w:tcW w:w="0" w:type="auto"/>
            <w:shd w:val="clear" w:color="auto" w:fill="auto"/>
            <w:noWrap/>
            <w:vAlign w:val="bottom"/>
            <w:hideMark/>
          </w:tcPr>
          <w:p w14:paraId="2177494D" w14:textId="77777777" w:rsidR="00770798" w:rsidRPr="004259A4" w:rsidRDefault="00770798" w:rsidP="00AA1904">
            <w:pPr>
              <w:jc w:val="center"/>
              <w:rPr>
                <w:color w:val="000000"/>
                <w:sz w:val="18"/>
                <w:szCs w:val="18"/>
                <w:lang w:val="en-GB"/>
              </w:rPr>
            </w:pPr>
            <w:r w:rsidRPr="004259A4">
              <w:rPr>
                <w:color w:val="000000"/>
                <w:sz w:val="18"/>
                <w:szCs w:val="18"/>
                <w:lang w:val="en-GB"/>
              </w:rPr>
              <w:t>4.7</w:t>
            </w:r>
          </w:p>
        </w:tc>
        <w:tc>
          <w:tcPr>
            <w:tcW w:w="0" w:type="auto"/>
            <w:shd w:val="clear" w:color="auto" w:fill="auto"/>
            <w:noWrap/>
            <w:vAlign w:val="bottom"/>
            <w:hideMark/>
          </w:tcPr>
          <w:p w14:paraId="7843D69A" w14:textId="77777777" w:rsidR="00770798" w:rsidRPr="004259A4" w:rsidRDefault="00770798" w:rsidP="00AA1904">
            <w:pPr>
              <w:jc w:val="center"/>
              <w:rPr>
                <w:color w:val="000000"/>
                <w:sz w:val="18"/>
                <w:szCs w:val="18"/>
                <w:lang w:val="en-GB"/>
              </w:rPr>
            </w:pPr>
            <w:r w:rsidRPr="004259A4">
              <w:rPr>
                <w:color w:val="000000"/>
                <w:sz w:val="18"/>
                <w:szCs w:val="18"/>
                <w:lang w:val="en-GB"/>
              </w:rPr>
              <w:t>4.2</w:t>
            </w:r>
          </w:p>
        </w:tc>
        <w:tc>
          <w:tcPr>
            <w:tcW w:w="0" w:type="auto"/>
            <w:shd w:val="clear" w:color="auto" w:fill="auto"/>
            <w:noWrap/>
            <w:vAlign w:val="bottom"/>
            <w:hideMark/>
          </w:tcPr>
          <w:p w14:paraId="5D8CC4A9" w14:textId="77777777" w:rsidR="00770798" w:rsidRPr="004259A4" w:rsidRDefault="00770798" w:rsidP="00AA1904">
            <w:pPr>
              <w:jc w:val="center"/>
              <w:rPr>
                <w:color w:val="000000"/>
                <w:sz w:val="18"/>
                <w:szCs w:val="18"/>
                <w:lang w:val="en-GB"/>
              </w:rPr>
            </w:pPr>
            <w:r w:rsidRPr="004259A4">
              <w:rPr>
                <w:color w:val="000000"/>
                <w:sz w:val="18"/>
                <w:szCs w:val="18"/>
                <w:lang w:val="en-GB"/>
              </w:rPr>
              <w:t>3.63</w:t>
            </w:r>
          </w:p>
        </w:tc>
        <w:tc>
          <w:tcPr>
            <w:tcW w:w="0" w:type="auto"/>
            <w:shd w:val="clear" w:color="auto" w:fill="auto"/>
            <w:noWrap/>
            <w:vAlign w:val="bottom"/>
            <w:hideMark/>
          </w:tcPr>
          <w:p w14:paraId="7C6164D4" w14:textId="77777777" w:rsidR="00770798" w:rsidRPr="004259A4" w:rsidRDefault="00770798" w:rsidP="00AA1904">
            <w:pPr>
              <w:jc w:val="center"/>
              <w:rPr>
                <w:color w:val="000000"/>
                <w:sz w:val="18"/>
                <w:szCs w:val="18"/>
                <w:lang w:val="en-GB"/>
              </w:rPr>
            </w:pPr>
            <w:r w:rsidRPr="004259A4">
              <w:rPr>
                <w:color w:val="000000"/>
                <w:sz w:val="18"/>
                <w:szCs w:val="18"/>
                <w:lang w:val="en-GB"/>
              </w:rPr>
              <w:t> </w:t>
            </w:r>
          </w:p>
        </w:tc>
        <w:tc>
          <w:tcPr>
            <w:tcW w:w="0" w:type="auto"/>
            <w:shd w:val="clear" w:color="auto" w:fill="auto"/>
            <w:vAlign w:val="center"/>
            <w:hideMark/>
          </w:tcPr>
          <w:p w14:paraId="3F660643" w14:textId="77777777" w:rsidR="00770798" w:rsidRPr="004259A4" w:rsidRDefault="00770798" w:rsidP="00AA1904">
            <w:pPr>
              <w:rPr>
                <w:sz w:val="18"/>
                <w:szCs w:val="18"/>
                <w:lang w:val="en-GB"/>
              </w:rPr>
            </w:pPr>
          </w:p>
        </w:tc>
      </w:tr>
      <w:tr w:rsidR="00770798" w:rsidRPr="004259A4" w14:paraId="4240DF51" w14:textId="77777777" w:rsidTr="00AA1904">
        <w:trPr>
          <w:trHeight w:val="360"/>
        </w:trPr>
        <w:tc>
          <w:tcPr>
            <w:tcW w:w="0" w:type="auto"/>
            <w:shd w:val="clear" w:color="auto" w:fill="auto"/>
            <w:noWrap/>
            <w:vAlign w:val="center"/>
            <w:hideMark/>
          </w:tcPr>
          <w:p w14:paraId="6AD3CB3E" w14:textId="77777777" w:rsidR="00770798" w:rsidRPr="004259A4" w:rsidRDefault="00770798" w:rsidP="00AA1904">
            <w:pPr>
              <w:jc w:val="center"/>
              <w:rPr>
                <w:b/>
                <w:bCs/>
                <w:color w:val="000000"/>
                <w:sz w:val="18"/>
                <w:szCs w:val="18"/>
                <w:lang w:val="en-GB"/>
              </w:rPr>
            </w:pPr>
            <w:proofErr w:type="gramStart"/>
            <w:r w:rsidRPr="004259A4">
              <w:rPr>
                <w:b/>
                <w:bCs/>
                <w:color w:val="000000"/>
                <w:sz w:val="18"/>
                <w:szCs w:val="18"/>
                <w:lang w:val="en-GB"/>
              </w:rPr>
              <w:t>pH</w:t>
            </w:r>
            <w:r w:rsidRPr="004259A4">
              <w:rPr>
                <w:b/>
                <w:bCs/>
                <w:color w:val="000000"/>
                <w:sz w:val="18"/>
                <w:szCs w:val="18"/>
                <w:vertAlign w:val="subscript"/>
                <w:lang w:val="en-GB"/>
              </w:rPr>
              <w:t>(</w:t>
            </w:r>
            <w:proofErr w:type="gramEnd"/>
            <w:r w:rsidRPr="004259A4">
              <w:rPr>
                <w:b/>
                <w:bCs/>
                <w:color w:val="000000"/>
                <w:sz w:val="18"/>
                <w:szCs w:val="18"/>
                <w:vertAlign w:val="subscript"/>
                <w:lang w:val="en-GB"/>
              </w:rPr>
              <w:t xml:space="preserve">in </w:t>
            </w:r>
            <w:proofErr w:type="spellStart"/>
            <w:r w:rsidRPr="004259A4">
              <w:rPr>
                <w:b/>
                <w:bCs/>
                <w:color w:val="000000"/>
                <w:sz w:val="18"/>
                <w:szCs w:val="18"/>
                <w:vertAlign w:val="subscript"/>
                <w:lang w:val="en-GB"/>
              </w:rPr>
              <w:t>stu</w:t>
            </w:r>
            <w:proofErr w:type="spellEnd"/>
            <w:r w:rsidRPr="004259A4">
              <w:rPr>
                <w:b/>
                <w:bCs/>
                <w:color w:val="000000"/>
                <w:sz w:val="18"/>
                <w:szCs w:val="18"/>
                <w:vertAlign w:val="subscript"/>
                <w:lang w:val="en-GB"/>
              </w:rPr>
              <w:t>)</w:t>
            </w:r>
          </w:p>
        </w:tc>
        <w:tc>
          <w:tcPr>
            <w:tcW w:w="0" w:type="auto"/>
            <w:shd w:val="clear" w:color="auto" w:fill="auto"/>
            <w:noWrap/>
            <w:vAlign w:val="center"/>
            <w:hideMark/>
          </w:tcPr>
          <w:p w14:paraId="5A290A2D" w14:textId="77777777" w:rsidR="00770798" w:rsidRPr="004259A4" w:rsidRDefault="00770798" w:rsidP="00AA1904">
            <w:pPr>
              <w:jc w:val="center"/>
              <w:rPr>
                <w:color w:val="000000"/>
                <w:sz w:val="18"/>
                <w:szCs w:val="18"/>
                <w:lang w:val="en-GB"/>
              </w:rPr>
            </w:pPr>
            <w:r w:rsidRPr="004259A4">
              <w:rPr>
                <w:color w:val="000000"/>
                <w:sz w:val="18"/>
                <w:szCs w:val="18"/>
                <w:lang w:val="en-GB"/>
              </w:rPr>
              <w:t>7.94</w:t>
            </w:r>
          </w:p>
        </w:tc>
        <w:tc>
          <w:tcPr>
            <w:tcW w:w="0" w:type="auto"/>
            <w:shd w:val="clear" w:color="auto" w:fill="auto"/>
            <w:noWrap/>
            <w:vAlign w:val="bottom"/>
            <w:hideMark/>
          </w:tcPr>
          <w:p w14:paraId="7378358A" w14:textId="77777777" w:rsidR="00770798" w:rsidRPr="004259A4" w:rsidRDefault="00770798" w:rsidP="00AA1904">
            <w:pPr>
              <w:jc w:val="center"/>
              <w:rPr>
                <w:color w:val="000000"/>
                <w:sz w:val="18"/>
                <w:szCs w:val="18"/>
                <w:lang w:val="en-GB"/>
              </w:rPr>
            </w:pPr>
            <w:r w:rsidRPr="004259A4">
              <w:rPr>
                <w:color w:val="000000"/>
                <w:sz w:val="18"/>
                <w:szCs w:val="18"/>
                <w:lang w:val="en-GB"/>
              </w:rPr>
              <w:t>5.8</w:t>
            </w:r>
          </w:p>
        </w:tc>
        <w:tc>
          <w:tcPr>
            <w:tcW w:w="0" w:type="auto"/>
            <w:shd w:val="clear" w:color="auto" w:fill="auto"/>
            <w:noWrap/>
            <w:vAlign w:val="bottom"/>
            <w:hideMark/>
          </w:tcPr>
          <w:p w14:paraId="65AADD20" w14:textId="77777777" w:rsidR="00770798" w:rsidRPr="004259A4" w:rsidRDefault="00770798" w:rsidP="00AA1904">
            <w:pPr>
              <w:jc w:val="center"/>
              <w:rPr>
                <w:color w:val="000000"/>
                <w:sz w:val="18"/>
                <w:szCs w:val="18"/>
                <w:lang w:val="en-GB"/>
              </w:rPr>
            </w:pPr>
            <w:r w:rsidRPr="004259A4">
              <w:rPr>
                <w:color w:val="000000"/>
                <w:sz w:val="18"/>
                <w:szCs w:val="18"/>
                <w:lang w:val="en-GB"/>
              </w:rPr>
              <w:t>5.2</w:t>
            </w:r>
          </w:p>
        </w:tc>
        <w:tc>
          <w:tcPr>
            <w:tcW w:w="0" w:type="auto"/>
            <w:shd w:val="clear" w:color="auto" w:fill="auto"/>
            <w:noWrap/>
            <w:vAlign w:val="bottom"/>
            <w:hideMark/>
          </w:tcPr>
          <w:p w14:paraId="66F20757" w14:textId="77777777" w:rsidR="00770798" w:rsidRPr="004259A4" w:rsidRDefault="00770798" w:rsidP="00AA1904">
            <w:pPr>
              <w:jc w:val="center"/>
              <w:rPr>
                <w:color w:val="000000"/>
                <w:sz w:val="18"/>
                <w:szCs w:val="18"/>
                <w:lang w:val="en-GB"/>
              </w:rPr>
            </w:pPr>
            <w:r w:rsidRPr="004259A4">
              <w:rPr>
                <w:color w:val="000000"/>
                <w:sz w:val="18"/>
                <w:szCs w:val="18"/>
                <w:lang w:val="en-GB"/>
              </w:rPr>
              <w:t>4.9</w:t>
            </w:r>
          </w:p>
        </w:tc>
        <w:tc>
          <w:tcPr>
            <w:tcW w:w="0" w:type="auto"/>
            <w:shd w:val="clear" w:color="auto" w:fill="auto"/>
            <w:noWrap/>
            <w:vAlign w:val="bottom"/>
            <w:hideMark/>
          </w:tcPr>
          <w:p w14:paraId="6E1071F7" w14:textId="77777777" w:rsidR="00770798" w:rsidRPr="004259A4" w:rsidRDefault="00770798" w:rsidP="00AA1904">
            <w:pPr>
              <w:jc w:val="center"/>
              <w:rPr>
                <w:color w:val="000000"/>
                <w:sz w:val="18"/>
                <w:szCs w:val="18"/>
                <w:lang w:val="en-GB"/>
              </w:rPr>
            </w:pPr>
            <w:r w:rsidRPr="004259A4">
              <w:rPr>
                <w:color w:val="000000"/>
                <w:sz w:val="18"/>
                <w:szCs w:val="18"/>
                <w:lang w:val="en-GB"/>
              </w:rPr>
              <w:t>5.9</w:t>
            </w:r>
          </w:p>
        </w:tc>
        <w:tc>
          <w:tcPr>
            <w:tcW w:w="0" w:type="auto"/>
            <w:shd w:val="clear" w:color="auto" w:fill="auto"/>
            <w:vAlign w:val="center"/>
            <w:hideMark/>
          </w:tcPr>
          <w:p w14:paraId="07F0F703" w14:textId="77777777" w:rsidR="00770798" w:rsidRPr="004259A4" w:rsidRDefault="00770798" w:rsidP="00AA1904">
            <w:pPr>
              <w:rPr>
                <w:sz w:val="18"/>
                <w:szCs w:val="18"/>
                <w:lang w:val="en-GB"/>
              </w:rPr>
            </w:pPr>
          </w:p>
        </w:tc>
      </w:tr>
      <w:tr w:rsidR="00770798" w:rsidRPr="004259A4" w14:paraId="03F5994B" w14:textId="77777777" w:rsidTr="00AA1904">
        <w:trPr>
          <w:trHeight w:val="320"/>
        </w:trPr>
        <w:tc>
          <w:tcPr>
            <w:tcW w:w="0" w:type="auto"/>
            <w:shd w:val="clear" w:color="auto" w:fill="auto"/>
            <w:noWrap/>
            <w:vAlign w:val="center"/>
            <w:hideMark/>
          </w:tcPr>
          <w:p w14:paraId="4DC40D3A"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K (mM)</w:t>
            </w:r>
          </w:p>
        </w:tc>
        <w:tc>
          <w:tcPr>
            <w:tcW w:w="0" w:type="auto"/>
            <w:shd w:val="clear" w:color="auto" w:fill="auto"/>
            <w:vAlign w:val="center"/>
            <w:hideMark/>
          </w:tcPr>
          <w:p w14:paraId="753C4C00" w14:textId="77777777" w:rsidR="00770798" w:rsidRPr="004259A4" w:rsidRDefault="00770798" w:rsidP="00AA1904">
            <w:pPr>
              <w:jc w:val="center"/>
              <w:rPr>
                <w:color w:val="000000"/>
                <w:sz w:val="18"/>
                <w:szCs w:val="18"/>
                <w:lang w:val="en-GB"/>
              </w:rPr>
            </w:pPr>
            <w:r w:rsidRPr="004259A4">
              <w:rPr>
                <w:color w:val="000000"/>
                <w:sz w:val="18"/>
                <w:szCs w:val="18"/>
                <w:lang w:val="en-GB"/>
              </w:rPr>
              <w:t>10</w:t>
            </w:r>
          </w:p>
        </w:tc>
        <w:tc>
          <w:tcPr>
            <w:tcW w:w="0" w:type="auto"/>
            <w:shd w:val="clear" w:color="auto" w:fill="auto"/>
            <w:noWrap/>
            <w:vAlign w:val="bottom"/>
            <w:hideMark/>
          </w:tcPr>
          <w:p w14:paraId="253C855A" w14:textId="77777777" w:rsidR="00770798" w:rsidRPr="004259A4" w:rsidRDefault="00770798" w:rsidP="00AA1904">
            <w:pPr>
              <w:jc w:val="center"/>
              <w:rPr>
                <w:color w:val="000000"/>
                <w:sz w:val="18"/>
                <w:szCs w:val="18"/>
                <w:lang w:val="en-GB"/>
              </w:rPr>
            </w:pPr>
            <w:r w:rsidRPr="004259A4">
              <w:rPr>
                <w:color w:val="000000"/>
                <w:sz w:val="18"/>
                <w:szCs w:val="18"/>
                <w:lang w:val="en-GB"/>
              </w:rPr>
              <w:t>29.6</w:t>
            </w:r>
          </w:p>
        </w:tc>
        <w:tc>
          <w:tcPr>
            <w:tcW w:w="0" w:type="auto"/>
            <w:shd w:val="clear" w:color="auto" w:fill="auto"/>
            <w:noWrap/>
            <w:vAlign w:val="bottom"/>
            <w:hideMark/>
          </w:tcPr>
          <w:p w14:paraId="1DD49029" w14:textId="77777777" w:rsidR="00770798" w:rsidRPr="004259A4" w:rsidRDefault="00770798" w:rsidP="00AA1904">
            <w:pPr>
              <w:jc w:val="center"/>
              <w:rPr>
                <w:color w:val="000000"/>
                <w:sz w:val="18"/>
                <w:szCs w:val="18"/>
                <w:lang w:val="en-GB"/>
              </w:rPr>
            </w:pPr>
            <w:r w:rsidRPr="004259A4">
              <w:rPr>
                <w:color w:val="000000"/>
                <w:sz w:val="18"/>
                <w:szCs w:val="18"/>
                <w:lang w:val="en-GB"/>
              </w:rPr>
              <w:t>35.0</w:t>
            </w:r>
          </w:p>
        </w:tc>
        <w:tc>
          <w:tcPr>
            <w:tcW w:w="0" w:type="auto"/>
            <w:shd w:val="clear" w:color="auto" w:fill="auto"/>
            <w:noWrap/>
            <w:vAlign w:val="bottom"/>
            <w:hideMark/>
          </w:tcPr>
          <w:p w14:paraId="7EAB2CCA" w14:textId="77777777" w:rsidR="00770798" w:rsidRPr="004259A4" w:rsidRDefault="00770798" w:rsidP="00AA1904">
            <w:pPr>
              <w:jc w:val="center"/>
              <w:rPr>
                <w:color w:val="000000"/>
                <w:sz w:val="18"/>
                <w:szCs w:val="18"/>
                <w:lang w:val="en-GB"/>
              </w:rPr>
            </w:pPr>
            <w:r w:rsidRPr="004259A4">
              <w:rPr>
                <w:color w:val="000000"/>
                <w:sz w:val="18"/>
                <w:szCs w:val="18"/>
                <w:lang w:val="en-GB"/>
              </w:rPr>
              <w:t>36.9</w:t>
            </w:r>
          </w:p>
        </w:tc>
        <w:tc>
          <w:tcPr>
            <w:tcW w:w="0" w:type="auto"/>
            <w:shd w:val="clear" w:color="auto" w:fill="auto"/>
            <w:noWrap/>
            <w:vAlign w:val="bottom"/>
            <w:hideMark/>
          </w:tcPr>
          <w:p w14:paraId="07E22E8F" w14:textId="77777777" w:rsidR="00770798" w:rsidRPr="004259A4" w:rsidRDefault="00770798" w:rsidP="00AA1904">
            <w:pPr>
              <w:jc w:val="center"/>
              <w:rPr>
                <w:color w:val="000000"/>
                <w:sz w:val="18"/>
                <w:szCs w:val="18"/>
                <w:lang w:val="en-GB"/>
              </w:rPr>
            </w:pPr>
            <w:r w:rsidRPr="004259A4">
              <w:rPr>
                <w:color w:val="000000"/>
                <w:sz w:val="18"/>
                <w:szCs w:val="18"/>
                <w:lang w:val="en-GB"/>
              </w:rPr>
              <w:t>16.6</w:t>
            </w:r>
          </w:p>
        </w:tc>
        <w:tc>
          <w:tcPr>
            <w:tcW w:w="0" w:type="auto"/>
            <w:shd w:val="clear" w:color="auto" w:fill="auto"/>
            <w:vAlign w:val="center"/>
            <w:hideMark/>
          </w:tcPr>
          <w:p w14:paraId="0B20CA17" w14:textId="77777777" w:rsidR="00770798" w:rsidRPr="004259A4" w:rsidRDefault="00770798" w:rsidP="00AA1904">
            <w:pPr>
              <w:rPr>
                <w:sz w:val="18"/>
                <w:szCs w:val="18"/>
                <w:lang w:val="en-GB"/>
              </w:rPr>
            </w:pPr>
          </w:p>
        </w:tc>
      </w:tr>
      <w:tr w:rsidR="00770798" w:rsidRPr="004259A4" w14:paraId="1DD94F3A" w14:textId="77777777" w:rsidTr="00AA1904">
        <w:trPr>
          <w:trHeight w:val="320"/>
        </w:trPr>
        <w:tc>
          <w:tcPr>
            <w:tcW w:w="0" w:type="auto"/>
            <w:shd w:val="clear" w:color="auto" w:fill="auto"/>
            <w:noWrap/>
            <w:vAlign w:val="center"/>
            <w:hideMark/>
          </w:tcPr>
          <w:p w14:paraId="000689EC"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Ca (mM)</w:t>
            </w:r>
          </w:p>
        </w:tc>
        <w:tc>
          <w:tcPr>
            <w:tcW w:w="0" w:type="auto"/>
            <w:shd w:val="clear" w:color="auto" w:fill="auto"/>
            <w:noWrap/>
            <w:vAlign w:val="center"/>
            <w:hideMark/>
          </w:tcPr>
          <w:p w14:paraId="15E5D4A4" w14:textId="77777777" w:rsidR="00770798" w:rsidRPr="004259A4" w:rsidRDefault="00770798" w:rsidP="00AA1904">
            <w:pPr>
              <w:jc w:val="center"/>
              <w:rPr>
                <w:color w:val="000000"/>
                <w:sz w:val="18"/>
                <w:szCs w:val="18"/>
                <w:lang w:val="en-GB"/>
              </w:rPr>
            </w:pPr>
            <w:r w:rsidRPr="004259A4">
              <w:rPr>
                <w:color w:val="000000"/>
                <w:sz w:val="18"/>
                <w:szCs w:val="18"/>
                <w:lang w:val="en-GB"/>
              </w:rPr>
              <w:t>9.56</w:t>
            </w:r>
          </w:p>
        </w:tc>
        <w:tc>
          <w:tcPr>
            <w:tcW w:w="0" w:type="auto"/>
            <w:shd w:val="clear" w:color="auto" w:fill="auto"/>
            <w:noWrap/>
            <w:vAlign w:val="bottom"/>
            <w:hideMark/>
          </w:tcPr>
          <w:p w14:paraId="2D1B4A02" w14:textId="77777777" w:rsidR="00770798" w:rsidRPr="004259A4" w:rsidRDefault="00770798" w:rsidP="00AA1904">
            <w:pPr>
              <w:jc w:val="center"/>
              <w:rPr>
                <w:color w:val="000000"/>
                <w:sz w:val="18"/>
                <w:szCs w:val="18"/>
                <w:lang w:val="en-GB"/>
              </w:rPr>
            </w:pPr>
            <w:r w:rsidRPr="004259A4">
              <w:rPr>
                <w:color w:val="000000"/>
                <w:sz w:val="18"/>
                <w:szCs w:val="18"/>
                <w:lang w:val="en-GB"/>
              </w:rPr>
              <w:t>4.34</w:t>
            </w:r>
          </w:p>
        </w:tc>
        <w:tc>
          <w:tcPr>
            <w:tcW w:w="0" w:type="auto"/>
            <w:shd w:val="clear" w:color="auto" w:fill="auto"/>
            <w:noWrap/>
            <w:vAlign w:val="bottom"/>
            <w:hideMark/>
          </w:tcPr>
          <w:p w14:paraId="0AF2F93A" w14:textId="77777777" w:rsidR="00770798" w:rsidRPr="004259A4" w:rsidRDefault="00770798" w:rsidP="00AA1904">
            <w:pPr>
              <w:jc w:val="center"/>
              <w:rPr>
                <w:color w:val="000000"/>
                <w:sz w:val="18"/>
                <w:szCs w:val="18"/>
                <w:lang w:val="en-GB"/>
              </w:rPr>
            </w:pPr>
            <w:r w:rsidRPr="004259A4">
              <w:rPr>
                <w:color w:val="000000"/>
                <w:sz w:val="18"/>
                <w:szCs w:val="18"/>
                <w:lang w:val="en-GB"/>
              </w:rPr>
              <w:t>5.13</w:t>
            </w:r>
          </w:p>
        </w:tc>
        <w:tc>
          <w:tcPr>
            <w:tcW w:w="0" w:type="auto"/>
            <w:shd w:val="clear" w:color="auto" w:fill="auto"/>
            <w:noWrap/>
            <w:vAlign w:val="bottom"/>
            <w:hideMark/>
          </w:tcPr>
          <w:p w14:paraId="264FE6CF" w14:textId="77777777" w:rsidR="00770798" w:rsidRPr="004259A4" w:rsidRDefault="00770798" w:rsidP="00AA1904">
            <w:pPr>
              <w:jc w:val="center"/>
              <w:rPr>
                <w:color w:val="000000"/>
                <w:sz w:val="18"/>
                <w:szCs w:val="18"/>
                <w:lang w:val="en-GB"/>
              </w:rPr>
            </w:pPr>
            <w:r w:rsidRPr="004259A4">
              <w:rPr>
                <w:color w:val="000000"/>
                <w:sz w:val="18"/>
                <w:szCs w:val="18"/>
                <w:lang w:val="en-GB"/>
              </w:rPr>
              <w:t>5.4</w:t>
            </w:r>
          </w:p>
        </w:tc>
        <w:tc>
          <w:tcPr>
            <w:tcW w:w="0" w:type="auto"/>
            <w:shd w:val="clear" w:color="auto" w:fill="auto"/>
            <w:noWrap/>
            <w:vAlign w:val="bottom"/>
            <w:hideMark/>
          </w:tcPr>
          <w:p w14:paraId="62566AA4" w14:textId="77777777" w:rsidR="00770798" w:rsidRPr="004259A4" w:rsidRDefault="00770798" w:rsidP="00AA1904">
            <w:pPr>
              <w:jc w:val="center"/>
              <w:rPr>
                <w:color w:val="000000"/>
                <w:sz w:val="18"/>
                <w:szCs w:val="18"/>
                <w:lang w:val="en-GB"/>
              </w:rPr>
            </w:pPr>
            <w:r w:rsidRPr="004259A4">
              <w:rPr>
                <w:color w:val="000000"/>
                <w:sz w:val="18"/>
                <w:szCs w:val="18"/>
                <w:lang w:val="en-GB"/>
              </w:rPr>
              <w:t>9.17</w:t>
            </w:r>
          </w:p>
        </w:tc>
        <w:tc>
          <w:tcPr>
            <w:tcW w:w="0" w:type="auto"/>
            <w:shd w:val="clear" w:color="auto" w:fill="auto"/>
            <w:vAlign w:val="center"/>
            <w:hideMark/>
          </w:tcPr>
          <w:p w14:paraId="2845EE72" w14:textId="77777777" w:rsidR="00770798" w:rsidRPr="004259A4" w:rsidRDefault="00770798" w:rsidP="00AA1904">
            <w:pPr>
              <w:rPr>
                <w:sz w:val="18"/>
                <w:szCs w:val="18"/>
                <w:lang w:val="en-GB"/>
              </w:rPr>
            </w:pPr>
          </w:p>
        </w:tc>
      </w:tr>
      <w:tr w:rsidR="00770798" w:rsidRPr="004259A4" w14:paraId="49A960AF" w14:textId="77777777" w:rsidTr="00AA1904">
        <w:trPr>
          <w:trHeight w:val="360"/>
        </w:trPr>
        <w:tc>
          <w:tcPr>
            <w:tcW w:w="0" w:type="auto"/>
            <w:shd w:val="clear" w:color="auto" w:fill="auto"/>
            <w:noWrap/>
            <w:vAlign w:val="center"/>
            <w:hideMark/>
          </w:tcPr>
          <w:p w14:paraId="34C1264F"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H</w:t>
            </w:r>
            <w:r w:rsidRPr="004259A4">
              <w:rPr>
                <w:b/>
                <w:bCs/>
                <w:color w:val="000000"/>
                <w:sz w:val="18"/>
                <w:szCs w:val="18"/>
                <w:vertAlign w:val="subscript"/>
                <w:lang w:val="en-GB"/>
              </w:rPr>
              <w:t>2</w:t>
            </w:r>
            <w:r w:rsidRPr="004259A4">
              <w:rPr>
                <w:b/>
                <w:bCs/>
                <w:color w:val="000000"/>
                <w:sz w:val="18"/>
                <w:szCs w:val="18"/>
                <w:lang w:val="en-GB"/>
              </w:rPr>
              <w:t>S (mM)</w:t>
            </w:r>
          </w:p>
        </w:tc>
        <w:tc>
          <w:tcPr>
            <w:tcW w:w="0" w:type="auto"/>
            <w:shd w:val="clear" w:color="auto" w:fill="auto"/>
            <w:noWrap/>
            <w:vAlign w:val="center"/>
            <w:hideMark/>
          </w:tcPr>
          <w:p w14:paraId="70E76E0D" w14:textId="77777777" w:rsidR="00770798" w:rsidRPr="004259A4" w:rsidRDefault="00770798" w:rsidP="00AA1904">
            <w:pPr>
              <w:jc w:val="center"/>
              <w:rPr>
                <w:color w:val="000000"/>
                <w:sz w:val="18"/>
                <w:szCs w:val="18"/>
                <w:lang w:val="en-GB"/>
              </w:rPr>
            </w:pPr>
            <w:r w:rsidRPr="004259A4">
              <w:rPr>
                <w:color w:val="000000"/>
                <w:sz w:val="18"/>
                <w:szCs w:val="18"/>
                <w:lang w:val="en-GB"/>
              </w:rPr>
              <w:t>0</w:t>
            </w:r>
          </w:p>
        </w:tc>
        <w:tc>
          <w:tcPr>
            <w:tcW w:w="0" w:type="auto"/>
            <w:shd w:val="clear" w:color="auto" w:fill="auto"/>
            <w:noWrap/>
            <w:vAlign w:val="bottom"/>
            <w:hideMark/>
          </w:tcPr>
          <w:p w14:paraId="7975E241" w14:textId="77777777" w:rsidR="00770798" w:rsidRPr="004259A4" w:rsidRDefault="00770798" w:rsidP="00AA1904">
            <w:pPr>
              <w:jc w:val="center"/>
              <w:rPr>
                <w:color w:val="000000"/>
                <w:sz w:val="18"/>
                <w:szCs w:val="18"/>
                <w:lang w:val="en-GB"/>
              </w:rPr>
            </w:pPr>
            <w:r w:rsidRPr="004259A4">
              <w:rPr>
                <w:color w:val="000000"/>
                <w:sz w:val="18"/>
                <w:szCs w:val="18"/>
                <w:lang w:val="en-GB"/>
              </w:rPr>
              <w:t>1.34</w:t>
            </w:r>
          </w:p>
        </w:tc>
        <w:tc>
          <w:tcPr>
            <w:tcW w:w="0" w:type="auto"/>
            <w:shd w:val="clear" w:color="auto" w:fill="auto"/>
            <w:noWrap/>
            <w:vAlign w:val="bottom"/>
            <w:hideMark/>
          </w:tcPr>
          <w:p w14:paraId="3A75C96E" w14:textId="77777777" w:rsidR="00770798" w:rsidRPr="004259A4" w:rsidRDefault="00770798" w:rsidP="00AA1904">
            <w:pPr>
              <w:jc w:val="center"/>
              <w:rPr>
                <w:color w:val="000000"/>
                <w:sz w:val="18"/>
                <w:szCs w:val="18"/>
                <w:lang w:val="en-GB"/>
              </w:rPr>
            </w:pPr>
            <w:r w:rsidRPr="004259A4">
              <w:rPr>
                <w:color w:val="000000"/>
                <w:sz w:val="18"/>
                <w:szCs w:val="18"/>
                <w:lang w:val="en-GB"/>
              </w:rPr>
              <w:t>1.6</w:t>
            </w:r>
          </w:p>
        </w:tc>
        <w:tc>
          <w:tcPr>
            <w:tcW w:w="0" w:type="auto"/>
            <w:shd w:val="clear" w:color="auto" w:fill="auto"/>
            <w:noWrap/>
            <w:vAlign w:val="bottom"/>
            <w:hideMark/>
          </w:tcPr>
          <w:p w14:paraId="53BD5781" w14:textId="77777777" w:rsidR="00770798" w:rsidRPr="004259A4" w:rsidRDefault="00770798" w:rsidP="00AA1904">
            <w:pPr>
              <w:jc w:val="center"/>
              <w:rPr>
                <w:color w:val="000000"/>
                <w:sz w:val="18"/>
                <w:szCs w:val="18"/>
                <w:lang w:val="en-GB"/>
              </w:rPr>
            </w:pPr>
            <w:r w:rsidRPr="004259A4">
              <w:rPr>
                <w:color w:val="000000"/>
                <w:sz w:val="18"/>
                <w:szCs w:val="18"/>
                <w:lang w:val="en-GB"/>
              </w:rPr>
              <w:t>1.6</w:t>
            </w:r>
          </w:p>
        </w:tc>
        <w:tc>
          <w:tcPr>
            <w:tcW w:w="0" w:type="auto"/>
            <w:shd w:val="clear" w:color="auto" w:fill="auto"/>
            <w:noWrap/>
            <w:vAlign w:val="bottom"/>
            <w:hideMark/>
          </w:tcPr>
          <w:p w14:paraId="21D2C1D6"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0.19</w:t>
            </w:r>
          </w:p>
        </w:tc>
        <w:tc>
          <w:tcPr>
            <w:tcW w:w="0" w:type="auto"/>
            <w:shd w:val="clear" w:color="auto" w:fill="auto"/>
            <w:vAlign w:val="center"/>
            <w:hideMark/>
          </w:tcPr>
          <w:p w14:paraId="2D62FDA5" w14:textId="77777777" w:rsidR="00770798" w:rsidRPr="004259A4" w:rsidRDefault="00770798" w:rsidP="00AA1904">
            <w:pPr>
              <w:rPr>
                <w:sz w:val="18"/>
                <w:szCs w:val="18"/>
                <w:lang w:val="en-GB"/>
              </w:rPr>
            </w:pPr>
          </w:p>
        </w:tc>
      </w:tr>
      <w:tr w:rsidR="00770798" w:rsidRPr="004259A4" w14:paraId="7BCD7A14" w14:textId="77777777" w:rsidTr="00AA1904">
        <w:trPr>
          <w:trHeight w:val="360"/>
        </w:trPr>
        <w:tc>
          <w:tcPr>
            <w:tcW w:w="0" w:type="auto"/>
            <w:shd w:val="clear" w:color="auto" w:fill="auto"/>
            <w:noWrap/>
            <w:vAlign w:val="center"/>
            <w:hideMark/>
          </w:tcPr>
          <w:p w14:paraId="01EEE6D4" w14:textId="43D0E2D0" w:rsidR="00770798" w:rsidRPr="004259A4" w:rsidRDefault="00770798" w:rsidP="00AA1904">
            <w:pPr>
              <w:jc w:val="center"/>
              <w:rPr>
                <w:b/>
                <w:bCs/>
                <w:color w:val="000000"/>
                <w:sz w:val="18"/>
                <w:szCs w:val="18"/>
                <w:lang w:val="en-GB"/>
              </w:rPr>
            </w:pPr>
            <w:r w:rsidRPr="004259A4">
              <w:rPr>
                <w:b/>
                <w:bCs/>
                <w:color w:val="000000"/>
                <w:sz w:val="18"/>
                <w:szCs w:val="18"/>
                <w:lang w:val="en-GB"/>
              </w:rPr>
              <w:t>H</w:t>
            </w:r>
            <w:r w:rsidRPr="004259A4">
              <w:rPr>
                <w:b/>
                <w:bCs/>
                <w:color w:val="000000"/>
                <w:sz w:val="18"/>
                <w:szCs w:val="18"/>
                <w:vertAlign w:val="subscript"/>
                <w:lang w:val="en-GB"/>
              </w:rPr>
              <w:t>2</w:t>
            </w:r>
            <w:r w:rsidRPr="004259A4">
              <w:rPr>
                <w:b/>
                <w:bCs/>
                <w:color w:val="000000"/>
                <w:sz w:val="18"/>
                <w:szCs w:val="18"/>
                <w:lang w:val="en-GB"/>
              </w:rPr>
              <w:t xml:space="preserve"> (</w:t>
            </w:r>
            <w:r w:rsidR="00B54BF2" w:rsidRPr="00B54BF2">
              <w:rPr>
                <w:rFonts w:ascii="Times New Roman" w:hAnsi="Times New Roman" w:cs="Times New Roman"/>
                <w:b/>
                <w:bCs/>
                <w:sz w:val="18"/>
                <w:szCs w:val="18"/>
              </w:rPr>
              <w:t>µM</w:t>
            </w:r>
            <w:r w:rsidRPr="004259A4">
              <w:rPr>
                <w:b/>
                <w:bCs/>
                <w:color w:val="000000"/>
                <w:sz w:val="18"/>
                <w:szCs w:val="18"/>
                <w:lang w:val="en-GB"/>
              </w:rPr>
              <w:t>)</w:t>
            </w:r>
          </w:p>
        </w:tc>
        <w:tc>
          <w:tcPr>
            <w:tcW w:w="0" w:type="auto"/>
            <w:shd w:val="clear" w:color="auto" w:fill="auto"/>
            <w:noWrap/>
            <w:vAlign w:val="center"/>
            <w:hideMark/>
          </w:tcPr>
          <w:p w14:paraId="451A10E8"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0</w:t>
            </w:r>
          </w:p>
        </w:tc>
        <w:tc>
          <w:tcPr>
            <w:tcW w:w="0" w:type="auto"/>
            <w:shd w:val="clear" w:color="auto" w:fill="auto"/>
            <w:noWrap/>
            <w:vAlign w:val="bottom"/>
            <w:hideMark/>
          </w:tcPr>
          <w:p w14:paraId="14076F79" w14:textId="77777777" w:rsidR="00770798" w:rsidRPr="004259A4" w:rsidRDefault="00770798" w:rsidP="00AA1904">
            <w:pPr>
              <w:jc w:val="center"/>
              <w:rPr>
                <w:color w:val="000000"/>
                <w:sz w:val="18"/>
                <w:szCs w:val="18"/>
                <w:lang w:val="en-GB"/>
              </w:rPr>
            </w:pPr>
            <w:r w:rsidRPr="004259A4">
              <w:rPr>
                <w:color w:val="000000"/>
                <w:sz w:val="18"/>
                <w:szCs w:val="18"/>
                <w:lang w:val="en-GB"/>
              </w:rPr>
              <w:t>113</w:t>
            </w:r>
          </w:p>
        </w:tc>
        <w:tc>
          <w:tcPr>
            <w:tcW w:w="0" w:type="auto"/>
            <w:shd w:val="clear" w:color="auto" w:fill="auto"/>
            <w:noWrap/>
            <w:vAlign w:val="bottom"/>
            <w:hideMark/>
          </w:tcPr>
          <w:p w14:paraId="7C4C419B" w14:textId="77777777" w:rsidR="00770798" w:rsidRPr="004259A4" w:rsidRDefault="00770798" w:rsidP="00AA1904">
            <w:pPr>
              <w:jc w:val="center"/>
              <w:rPr>
                <w:color w:val="000000"/>
                <w:sz w:val="18"/>
                <w:szCs w:val="18"/>
                <w:lang w:val="en-GB"/>
              </w:rPr>
            </w:pPr>
            <w:r w:rsidRPr="004259A4">
              <w:rPr>
                <w:color w:val="000000"/>
                <w:sz w:val="18"/>
                <w:szCs w:val="18"/>
                <w:lang w:val="en-GB"/>
              </w:rPr>
              <w:t>23</w:t>
            </w:r>
          </w:p>
        </w:tc>
        <w:tc>
          <w:tcPr>
            <w:tcW w:w="0" w:type="auto"/>
            <w:shd w:val="clear" w:color="auto" w:fill="auto"/>
            <w:noWrap/>
            <w:vAlign w:val="bottom"/>
            <w:hideMark/>
          </w:tcPr>
          <w:p w14:paraId="147DD08C" w14:textId="77777777" w:rsidR="00770798" w:rsidRPr="004259A4" w:rsidRDefault="00770798" w:rsidP="00AA1904">
            <w:pPr>
              <w:jc w:val="center"/>
              <w:rPr>
                <w:color w:val="000000"/>
                <w:sz w:val="18"/>
                <w:szCs w:val="18"/>
                <w:lang w:val="en-GB"/>
              </w:rPr>
            </w:pPr>
            <w:r w:rsidRPr="004259A4">
              <w:rPr>
                <w:color w:val="000000"/>
                <w:sz w:val="18"/>
                <w:szCs w:val="18"/>
                <w:lang w:val="en-GB"/>
              </w:rPr>
              <w:t>11</w:t>
            </w:r>
          </w:p>
        </w:tc>
        <w:tc>
          <w:tcPr>
            <w:tcW w:w="0" w:type="auto"/>
            <w:shd w:val="clear" w:color="auto" w:fill="auto"/>
            <w:noWrap/>
            <w:vAlign w:val="bottom"/>
            <w:hideMark/>
          </w:tcPr>
          <w:p w14:paraId="39B63A71" w14:textId="77777777" w:rsidR="00770798" w:rsidRPr="004259A4" w:rsidRDefault="00770798" w:rsidP="00AA1904">
            <w:pPr>
              <w:jc w:val="center"/>
              <w:rPr>
                <w:color w:val="000000"/>
                <w:sz w:val="18"/>
                <w:szCs w:val="18"/>
                <w:lang w:val="en-GB"/>
              </w:rPr>
            </w:pPr>
            <w:r w:rsidRPr="004259A4">
              <w:rPr>
                <w:color w:val="000000"/>
                <w:sz w:val="18"/>
                <w:szCs w:val="18"/>
                <w:lang w:val="en-GB"/>
              </w:rPr>
              <w:t>0.001</w:t>
            </w:r>
          </w:p>
        </w:tc>
        <w:tc>
          <w:tcPr>
            <w:tcW w:w="0" w:type="auto"/>
            <w:shd w:val="clear" w:color="auto" w:fill="auto"/>
            <w:vAlign w:val="center"/>
            <w:hideMark/>
          </w:tcPr>
          <w:p w14:paraId="1EECC1A4" w14:textId="77777777" w:rsidR="00770798" w:rsidRPr="004259A4" w:rsidRDefault="00770798" w:rsidP="00AA1904">
            <w:pPr>
              <w:rPr>
                <w:sz w:val="18"/>
                <w:szCs w:val="18"/>
                <w:lang w:val="en-GB"/>
              </w:rPr>
            </w:pPr>
          </w:p>
        </w:tc>
      </w:tr>
      <w:tr w:rsidR="00770798" w:rsidRPr="004259A4" w14:paraId="0C3069CB" w14:textId="77777777" w:rsidTr="00AA1904">
        <w:trPr>
          <w:trHeight w:val="360"/>
        </w:trPr>
        <w:tc>
          <w:tcPr>
            <w:tcW w:w="0" w:type="auto"/>
            <w:shd w:val="clear" w:color="auto" w:fill="auto"/>
            <w:noWrap/>
            <w:vAlign w:val="center"/>
            <w:hideMark/>
          </w:tcPr>
          <w:p w14:paraId="14D158BD"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SiO</w:t>
            </w:r>
            <w:r w:rsidRPr="004259A4">
              <w:rPr>
                <w:b/>
                <w:bCs/>
                <w:color w:val="000000"/>
                <w:sz w:val="18"/>
                <w:szCs w:val="18"/>
                <w:vertAlign w:val="subscript"/>
                <w:lang w:val="en-GB"/>
              </w:rPr>
              <w:t>2</w:t>
            </w:r>
            <w:r w:rsidRPr="004259A4">
              <w:rPr>
                <w:b/>
                <w:bCs/>
                <w:color w:val="000000"/>
                <w:sz w:val="18"/>
                <w:szCs w:val="18"/>
                <w:lang w:val="en-GB"/>
              </w:rPr>
              <w:t xml:space="preserve"> (mM)</w:t>
            </w:r>
          </w:p>
        </w:tc>
        <w:tc>
          <w:tcPr>
            <w:tcW w:w="0" w:type="auto"/>
            <w:shd w:val="clear" w:color="auto" w:fill="auto"/>
            <w:noWrap/>
            <w:vAlign w:val="center"/>
            <w:hideMark/>
          </w:tcPr>
          <w:p w14:paraId="3E460DB9" w14:textId="77777777" w:rsidR="00770798" w:rsidRPr="004259A4" w:rsidRDefault="00770798" w:rsidP="00AA1904">
            <w:pPr>
              <w:jc w:val="center"/>
              <w:rPr>
                <w:color w:val="000000"/>
                <w:sz w:val="18"/>
                <w:szCs w:val="18"/>
                <w:lang w:val="en-GB"/>
              </w:rPr>
            </w:pPr>
            <w:r w:rsidRPr="004259A4">
              <w:rPr>
                <w:color w:val="000000"/>
                <w:sz w:val="18"/>
                <w:szCs w:val="18"/>
                <w:lang w:val="en-GB"/>
              </w:rPr>
              <w:t>0.10</w:t>
            </w:r>
          </w:p>
        </w:tc>
        <w:tc>
          <w:tcPr>
            <w:tcW w:w="0" w:type="auto"/>
            <w:shd w:val="clear" w:color="auto" w:fill="auto"/>
            <w:noWrap/>
            <w:vAlign w:val="bottom"/>
            <w:hideMark/>
          </w:tcPr>
          <w:p w14:paraId="20893B7D" w14:textId="77777777" w:rsidR="00770798" w:rsidRPr="004259A4" w:rsidRDefault="00770798" w:rsidP="00AA1904">
            <w:pPr>
              <w:jc w:val="center"/>
              <w:rPr>
                <w:color w:val="000000"/>
                <w:sz w:val="18"/>
                <w:szCs w:val="18"/>
                <w:lang w:val="en-GB"/>
              </w:rPr>
            </w:pPr>
            <w:r w:rsidRPr="004259A4">
              <w:rPr>
                <w:color w:val="000000"/>
                <w:sz w:val="18"/>
                <w:szCs w:val="18"/>
                <w:lang w:val="en-GB"/>
              </w:rPr>
              <w:t>9.52</w:t>
            </w:r>
          </w:p>
        </w:tc>
        <w:tc>
          <w:tcPr>
            <w:tcW w:w="0" w:type="auto"/>
            <w:shd w:val="clear" w:color="auto" w:fill="auto"/>
            <w:noWrap/>
            <w:vAlign w:val="bottom"/>
            <w:hideMark/>
          </w:tcPr>
          <w:p w14:paraId="4BBBF69D" w14:textId="77777777" w:rsidR="00770798" w:rsidRPr="004259A4" w:rsidRDefault="00770798" w:rsidP="00AA1904">
            <w:pPr>
              <w:jc w:val="center"/>
              <w:rPr>
                <w:color w:val="000000"/>
                <w:sz w:val="18"/>
                <w:szCs w:val="18"/>
                <w:lang w:val="en-GB"/>
              </w:rPr>
            </w:pPr>
            <w:r w:rsidRPr="004259A4">
              <w:rPr>
                <w:color w:val="000000"/>
                <w:sz w:val="18"/>
                <w:szCs w:val="18"/>
                <w:lang w:val="en-GB"/>
              </w:rPr>
              <w:t>11</w:t>
            </w:r>
          </w:p>
        </w:tc>
        <w:tc>
          <w:tcPr>
            <w:tcW w:w="0" w:type="auto"/>
            <w:shd w:val="clear" w:color="auto" w:fill="auto"/>
            <w:noWrap/>
            <w:vAlign w:val="bottom"/>
            <w:hideMark/>
          </w:tcPr>
          <w:p w14:paraId="04F0B477" w14:textId="77777777" w:rsidR="00770798" w:rsidRPr="004259A4" w:rsidRDefault="00770798" w:rsidP="00AA1904">
            <w:pPr>
              <w:jc w:val="center"/>
              <w:rPr>
                <w:color w:val="000000"/>
                <w:sz w:val="18"/>
                <w:szCs w:val="18"/>
                <w:lang w:val="en-GB"/>
              </w:rPr>
            </w:pPr>
            <w:r w:rsidRPr="004259A4">
              <w:rPr>
                <w:color w:val="000000"/>
                <w:sz w:val="18"/>
                <w:szCs w:val="18"/>
                <w:lang w:val="en-GB"/>
              </w:rPr>
              <w:t>12</w:t>
            </w:r>
          </w:p>
        </w:tc>
        <w:tc>
          <w:tcPr>
            <w:tcW w:w="0" w:type="auto"/>
            <w:shd w:val="clear" w:color="auto" w:fill="auto"/>
            <w:noWrap/>
            <w:vAlign w:val="bottom"/>
            <w:hideMark/>
          </w:tcPr>
          <w:p w14:paraId="2147DB06" w14:textId="77777777" w:rsidR="00770798" w:rsidRPr="004259A4" w:rsidRDefault="00770798" w:rsidP="00AA1904">
            <w:pPr>
              <w:jc w:val="center"/>
              <w:rPr>
                <w:color w:val="000000"/>
                <w:sz w:val="18"/>
                <w:szCs w:val="18"/>
                <w:lang w:val="en-GB"/>
              </w:rPr>
            </w:pPr>
            <w:r w:rsidRPr="004259A4">
              <w:rPr>
                <w:color w:val="000000"/>
                <w:sz w:val="18"/>
                <w:szCs w:val="18"/>
                <w:lang w:val="en-GB"/>
              </w:rPr>
              <w:t>0.690</w:t>
            </w:r>
          </w:p>
        </w:tc>
        <w:tc>
          <w:tcPr>
            <w:tcW w:w="0" w:type="auto"/>
            <w:shd w:val="clear" w:color="auto" w:fill="auto"/>
            <w:vAlign w:val="center"/>
            <w:hideMark/>
          </w:tcPr>
          <w:p w14:paraId="5CAA4BF2" w14:textId="77777777" w:rsidR="00770798" w:rsidRPr="004259A4" w:rsidRDefault="00770798" w:rsidP="00AA1904">
            <w:pPr>
              <w:rPr>
                <w:sz w:val="18"/>
                <w:szCs w:val="18"/>
                <w:lang w:val="en-GB"/>
              </w:rPr>
            </w:pPr>
          </w:p>
        </w:tc>
      </w:tr>
      <w:tr w:rsidR="00770798" w:rsidRPr="004259A4" w14:paraId="13F80280" w14:textId="77777777" w:rsidTr="00AA1904">
        <w:trPr>
          <w:trHeight w:val="320"/>
        </w:trPr>
        <w:tc>
          <w:tcPr>
            <w:tcW w:w="0" w:type="auto"/>
            <w:shd w:val="clear" w:color="auto" w:fill="auto"/>
            <w:noWrap/>
            <w:vAlign w:val="center"/>
            <w:hideMark/>
          </w:tcPr>
          <w:p w14:paraId="38575349" w14:textId="518C9240" w:rsidR="00770798" w:rsidRPr="004259A4" w:rsidRDefault="00770798" w:rsidP="00AA1904">
            <w:pPr>
              <w:jc w:val="center"/>
              <w:rPr>
                <w:b/>
                <w:bCs/>
                <w:color w:val="000000"/>
                <w:sz w:val="18"/>
                <w:szCs w:val="18"/>
                <w:lang w:val="en-GB"/>
              </w:rPr>
            </w:pPr>
            <w:r w:rsidRPr="004259A4">
              <w:rPr>
                <w:b/>
                <w:bCs/>
                <w:color w:val="000000"/>
                <w:sz w:val="18"/>
                <w:szCs w:val="18"/>
                <w:lang w:val="en-GB"/>
              </w:rPr>
              <w:t>Fe (</w:t>
            </w:r>
            <w:r w:rsidR="00B54BF2" w:rsidRPr="00B54BF2">
              <w:rPr>
                <w:rFonts w:ascii="Times New Roman" w:hAnsi="Times New Roman" w:cs="Times New Roman"/>
                <w:b/>
                <w:bCs/>
                <w:sz w:val="18"/>
                <w:szCs w:val="18"/>
              </w:rPr>
              <w:t>µM</w:t>
            </w:r>
            <w:r w:rsidRPr="004259A4">
              <w:rPr>
                <w:b/>
                <w:bCs/>
                <w:color w:val="000000"/>
                <w:sz w:val="18"/>
                <w:szCs w:val="18"/>
                <w:lang w:val="en-GB"/>
              </w:rPr>
              <w:t>)</w:t>
            </w:r>
          </w:p>
        </w:tc>
        <w:tc>
          <w:tcPr>
            <w:tcW w:w="0" w:type="auto"/>
            <w:shd w:val="clear" w:color="auto" w:fill="auto"/>
            <w:noWrap/>
            <w:vAlign w:val="center"/>
            <w:hideMark/>
          </w:tcPr>
          <w:p w14:paraId="0922D663"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0</w:t>
            </w:r>
          </w:p>
        </w:tc>
        <w:tc>
          <w:tcPr>
            <w:tcW w:w="0" w:type="auto"/>
            <w:shd w:val="clear" w:color="auto" w:fill="auto"/>
            <w:noWrap/>
            <w:vAlign w:val="bottom"/>
            <w:hideMark/>
          </w:tcPr>
          <w:p w14:paraId="188756A7" w14:textId="77777777" w:rsidR="00770798" w:rsidRPr="004259A4" w:rsidRDefault="00770798" w:rsidP="00AA1904">
            <w:pPr>
              <w:jc w:val="center"/>
              <w:rPr>
                <w:color w:val="000000"/>
                <w:sz w:val="18"/>
                <w:szCs w:val="18"/>
                <w:lang w:val="en-GB"/>
              </w:rPr>
            </w:pPr>
            <w:r w:rsidRPr="004259A4">
              <w:rPr>
                <w:color w:val="000000"/>
                <w:sz w:val="18"/>
                <w:szCs w:val="18"/>
                <w:lang w:val="en-GB"/>
              </w:rPr>
              <w:t>1.14</w:t>
            </w:r>
          </w:p>
        </w:tc>
        <w:tc>
          <w:tcPr>
            <w:tcW w:w="0" w:type="auto"/>
            <w:shd w:val="clear" w:color="auto" w:fill="auto"/>
            <w:noWrap/>
            <w:vAlign w:val="bottom"/>
            <w:hideMark/>
          </w:tcPr>
          <w:p w14:paraId="1B141179" w14:textId="77777777" w:rsidR="00770798" w:rsidRPr="004259A4" w:rsidRDefault="00770798" w:rsidP="00AA1904">
            <w:pPr>
              <w:jc w:val="center"/>
              <w:rPr>
                <w:color w:val="000000"/>
                <w:sz w:val="18"/>
                <w:szCs w:val="18"/>
                <w:lang w:val="en-GB"/>
              </w:rPr>
            </w:pPr>
            <w:r w:rsidRPr="004259A4">
              <w:rPr>
                <w:color w:val="000000"/>
                <w:sz w:val="18"/>
                <w:szCs w:val="18"/>
                <w:lang w:val="en-GB"/>
              </w:rPr>
              <w:t>0.62</w:t>
            </w:r>
          </w:p>
        </w:tc>
        <w:tc>
          <w:tcPr>
            <w:tcW w:w="0" w:type="auto"/>
            <w:shd w:val="clear" w:color="auto" w:fill="auto"/>
            <w:noWrap/>
            <w:vAlign w:val="bottom"/>
            <w:hideMark/>
          </w:tcPr>
          <w:p w14:paraId="6BEF0966" w14:textId="77777777" w:rsidR="00770798" w:rsidRPr="004259A4" w:rsidRDefault="00770798" w:rsidP="00AA1904">
            <w:pPr>
              <w:jc w:val="center"/>
              <w:rPr>
                <w:color w:val="000000"/>
                <w:sz w:val="18"/>
                <w:szCs w:val="18"/>
                <w:lang w:val="en-GB"/>
              </w:rPr>
            </w:pPr>
            <w:r w:rsidRPr="004259A4">
              <w:rPr>
                <w:color w:val="000000"/>
                <w:sz w:val="18"/>
                <w:szCs w:val="18"/>
                <w:lang w:val="en-GB"/>
              </w:rPr>
              <w:t>0.27</w:t>
            </w:r>
          </w:p>
        </w:tc>
        <w:tc>
          <w:tcPr>
            <w:tcW w:w="0" w:type="auto"/>
            <w:shd w:val="clear" w:color="auto" w:fill="auto"/>
            <w:noWrap/>
            <w:vAlign w:val="bottom"/>
            <w:hideMark/>
          </w:tcPr>
          <w:p w14:paraId="4C4881F8" w14:textId="77777777" w:rsidR="00770798" w:rsidRPr="004259A4" w:rsidRDefault="00770798" w:rsidP="00AA1904">
            <w:pPr>
              <w:jc w:val="center"/>
              <w:rPr>
                <w:color w:val="000000"/>
                <w:sz w:val="18"/>
                <w:szCs w:val="18"/>
                <w:lang w:val="en-GB"/>
              </w:rPr>
            </w:pPr>
            <w:r w:rsidRPr="004259A4">
              <w:rPr>
                <w:color w:val="000000"/>
                <w:sz w:val="18"/>
                <w:szCs w:val="18"/>
                <w:lang w:val="en-GB"/>
              </w:rPr>
              <w:t>0.000000119</w:t>
            </w:r>
          </w:p>
        </w:tc>
        <w:tc>
          <w:tcPr>
            <w:tcW w:w="0" w:type="auto"/>
            <w:shd w:val="clear" w:color="auto" w:fill="auto"/>
            <w:vAlign w:val="center"/>
            <w:hideMark/>
          </w:tcPr>
          <w:p w14:paraId="14AEE0F0" w14:textId="77777777" w:rsidR="00770798" w:rsidRPr="004259A4" w:rsidRDefault="00770798" w:rsidP="00AA1904">
            <w:pPr>
              <w:rPr>
                <w:sz w:val="18"/>
                <w:szCs w:val="18"/>
                <w:lang w:val="en-GB"/>
              </w:rPr>
            </w:pPr>
          </w:p>
        </w:tc>
      </w:tr>
      <w:tr w:rsidR="00770798" w:rsidRPr="004259A4" w14:paraId="3BA8610B" w14:textId="77777777" w:rsidTr="00AA1904">
        <w:trPr>
          <w:trHeight w:val="320"/>
        </w:trPr>
        <w:tc>
          <w:tcPr>
            <w:tcW w:w="0" w:type="auto"/>
            <w:shd w:val="clear" w:color="auto" w:fill="auto"/>
            <w:noWrap/>
            <w:vAlign w:val="center"/>
            <w:hideMark/>
          </w:tcPr>
          <w:p w14:paraId="2C849B87"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Mg (mM)</w:t>
            </w:r>
          </w:p>
        </w:tc>
        <w:tc>
          <w:tcPr>
            <w:tcW w:w="0" w:type="auto"/>
            <w:shd w:val="clear" w:color="auto" w:fill="auto"/>
            <w:noWrap/>
            <w:vAlign w:val="center"/>
            <w:hideMark/>
          </w:tcPr>
          <w:p w14:paraId="764F5844"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51.6</w:t>
            </w:r>
          </w:p>
        </w:tc>
        <w:tc>
          <w:tcPr>
            <w:tcW w:w="0" w:type="auto"/>
            <w:shd w:val="clear" w:color="auto" w:fill="auto"/>
            <w:noWrap/>
            <w:vAlign w:val="bottom"/>
            <w:hideMark/>
          </w:tcPr>
          <w:p w14:paraId="5CFA1AD1" w14:textId="77777777" w:rsidR="00770798" w:rsidRPr="004259A4" w:rsidRDefault="00770798" w:rsidP="00AA1904">
            <w:pPr>
              <w:jc w:val="center"/>
              <w:rPr>
                <w:color w:val="000000"/>
                <w:sz w:val="18"/>
                <w:szCs w:val="18"/>
                <w:lang w:val="en-GB"/>
              </w:rPr>
            </w:pPr>
            <w:r w:rsidRPr="004259A4">
              <w:rPr>
                <w:color w:val="000000"/>
                <w:sz w:val="18"/>
                <w:szCs w:val="18"/>
                <w:lang w:val="en-GB"/>
              </w:rPr>
              <w:t>0.0024</w:t>
            </w:r>
          </w:p>
        </w:tc>
        <w:tc>
          <w:tcPr>
            <w:tcW w:w="0" w:type="auto"/>
            <w:shd w:val="clear" w:color="auto" w:fill="auto"/>
            <w:noWrap/>
            <w:vAlign w:val="bottom"/>
            <w:hideMark/>
          </w:tcPr>
          <w:p w14:paraId="01E3B658" w14:textId="77777777" w:rsidR="00770798" w:rsidRPr="004259A4" w:rsidRDefault="00770798" w:rsidP="00AA1904">
            <w:pPr>
              <w:jc w:val="center"/>
              <w:rPr>
                <w:color w:val="000000"/>
                <w:sz w:val="18"/>
                <w:szCs w:val="18"/>
                <w:lang w:val="en-GB"/>
              </w:rPr>
            </w:pPr>
            <w:r w:rsidRPr="004259A4">
              <w:rPr>
                <w:color w:val="000000"/>
                <w:sz w:val="18"/>
                <w:szCs w:val="18"/>
                <w:lang w:val="en-GB"/>
              </w:rPr>
              <w:t>0.0024</w:t>
            </w:r>
          </w:p>
        </w:tc>
        <w:tc>
          <w:tcPr>
            <w:tcW w:w="0" w:type="auto"/>
            <w:shd w:val="clear" w:color="auto" w:fill="auto"/>
            <w:noWrap/>
            <w:vAlign w:val="bottom"/>
            <w:hideMark/>
          </w:tcPr>
          <w:p w14:paraId="17D70F75" w14:textId="77777777" w:rsidR="00770798" w:rsidRPr="004259A4" w:rsidRDefault="00770798" w:rsidP="00AA1904">
            <w:pPr>
              <w:jc w:val="center"/>
              <w:rPr>
                <w:color w:val="000000"/>
                <w:sz w:val="18"/>
                <w:szCs w:val="18"/>
                <w:lang w:val="en-GB"/>
              </w:rPr>
            </w:pPr>
            <w:r w:rsidRPr="004259A4">
              <w:rPr>
                <w:color w:val="000000"/>
                <w:sz w:val="18"/>
                <w:szCs w:val="18"/>
                <w:lang w:val="en-GB"/>
              </w:rPr>
              <w:t>0.003</w:t>
            </w:r>
          </w:p>
        </w:tc>
        <w:tc>
          <w:tcPr>
            <w:tcW w:w="0" w:type="auto"/>
            <w:shd w:val="clear" w:color="auto" w:fill="auto"/>
            <w:noWrap/>
            <w:vAlign w:val="bottom"/>
            <w:hideMark/>
          </w:tcPr>
          <w:p w14:paraId="3078CBE8" w14:textId="77777777" w:rsidR="00770798" w:rsidRPr="004259A4" w:rsidRDefault="00770798" w:rsidP="00AA1904">
            <w:pPr>
              <w:jc w:val="center"/>
              <w:rPr>
                <w:color w:val="000000"/>
                <w:sz w:val="18"/>
                <w:szCs w:val="18"/>
                <w:lang w:val="en-GB"/>
              </w:rPr>
            </w:pPr>
            <w:r w:rsidRPr="004259A4">
              <w:rPr>
                <w:color w:val="000000"/>
                <w:sz w:val="18"/>
                <w:szCs w:val="18"/>
                <w:lang w:val="en-GB"/>
              </w:rPr>
              <w:t>42.9</w:t>
            </w:r>
          </w:p>
        </w:tc>
        <w:tc>
          <w:tcPr>
            <w:tcW w:w="0" w:type="auto"/>
            <w:shd w:val="clear" w:color="auto" w:fill="auto"/>
            <w:vAlign w:val="center"/>
            <w:hideMark/>
          </w:tcPr>
          <w:p w14:paraId="253349F1" w14:textId="77777777" w:rsidR="00770798" w:rsidRPr="004259A4" w:rsidRDefault="00770798" w:rsidP="00AA1904">
            <w:pPr>
              <w:rPr>
                <w:sz w:val="18"/>
                <w:szCs w:val="18"/>
                <w:lang w:val="en-GB"/>
              </w:rPr>
            </w:pPr>
          </w:p>
        </w:tc>
      </w:tr>
      <w:tr w:rsidR="00770798" w:rsidRPr="004259A4" w14:paraId="3A45BB1C" w14:textId="77777777" w:rsidTr="00AA1904">
        <w:trPr>
          <w:trHeight w:val="360"/>
        </w:trPr>
        <w:tc>
          <w:tcPr>
            <w:tcW w:w="0" w:type="auto"/>
            <w:shd w:val="clear" w:color="auto" w:fill="auto"/>
            <w:noWrap/>
            <w:vAlign w:val="center"/>
            <w:hideMark/>
          </w:tcPr>
          <w:p w14:paraId="459FA934"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SO</w:t>
            </w:r>
            <w:r w:rsidRPr="004259A4">
              <w:rPr>
                <w:b/>
                <w:bCs/>
                <w:color w:val="000000"/>
                <w:sz w:val="18"/>
                <w:szCs w:val="18"/>
                <w:vertAlign w:val="subscript"/>
                <w:lang w:val="en-GB"/>
              </w:rPr>
              <w:t>4</w:t>
            </w:r>
            <w:r w:rsidRPr="004259A4">
              <w:rPr>
                <w:b/>
                <w:bCs/>
                <w:color w:val="000000"/>
                <w:sz w:val="18"/>
                <w:szCs w:val="18"/>
                <w:lang w:val="en-GB"/>
              </w:rPr>
              <w:t xml:space="preserve"> (mM)</w:t>
            </w:r>
          </w:p>
        </w:tc>
        <w:tc>
          <w:tcPr>
            <w:tcW w:w="0" w:type="auto"/>
            <w:shd w:val="clear" w:color="auto" w:fill="auto"/>
            <w:vAlign w:val="center"/>
            <w:hideMark/>
          </w:tcPr>
          <w:p w14:paraId="192B114D" w14:textId="77777777" w:rsidR="00770798" w:rsidRPr="004259A4" w:rsidRDefault="00770798" w:rsidP="00AA1904">
            <w:pPr>
              <w:jc w:val="center"/>
              <w:rPr>
                <w:color w:val="000000"/>
                <w:sz w:val="18"/>
                <w:szCs w:val="18"/>
                <w:lang w:val="en-GB"/>
              </w:rPr>
            </w:pPr>
            <w:r w:rsidRPr="004259A4">
              <w:rPr>
                <w:color w:val="000000"/>
                <w:sz w:val="18"/>
                <w:szCs w:val="18"/>
                <w:lang w:val="en-GB"/>
              </w:rPr>
              <w:t>28</w:t>
            </w:r>
          </w:p>
        </w:tc>
        <w:tc>
          <w:tcPr>
            <w:tcW w:w="0" w:type="auto"/>
            <w:shd w:val="clear" w:color="auto" w:fill="auto"/>
            <w:vAlign w:val="center"/>
            <w:hideMark/>
          </w:tcPr>
          <w:p w14:paraId="24436F8C" w14:textId="77777777" w:rsidR="00770798" w:rsidRPr="004259A4" w:rsidRDefault="00770798" w:rsidP="00AA1904">
            <w:pPr>
              <w:jc w:val="center"/>
              <w:rPr>
                <w:color w:val="000000"/>
                <w:sz w:val="18"/>
                <w:szCs w:val="18"/>
                <w:lang w:val="en-GB"/>
              </w:rPr>
            </w:pPr>
            <w:r w:rsidRPr="004259A4">
              <w:rPr>
                <w:color w:val="000000"/>
                <w:sz w:val="18"/>
                <w:szCs w:val="18"/>
                <w:lang w:val="en-GB"/>
              </w:rPr>
              <w:t>1.64</w:t>
            </w:r>
          </w:p>
        </w:tc>
        <w:tc>
          <w:tcPr>
            <w:tcW w:w="0" w:type="auto"/>
            <w:shd w:val="clear" w:color="auto" w:fill="auto"/>
            <w:vAlign w:val="center"/>
            <w:hideMark/>
          </w:tcPr>
          <w:p w14:paraId="4A1B06A8" w14:textId="77777777" w:rsidR="00770798" w:rsidRPr="004259A4" w:rsidRDefault="00770798" w:rsidP="00AA1904">
            <w:pPr>
              <w:jc w:val="center"/>
              <w:rPr>
                <w:color w:val="000000"/>
                <w:sz w:val="18"/>
                <w:szCs w:val="18"/>
                <w:lang w:val="en-GB"/>
              </w:rPr>
            </w:pPr>
            <w:r w:rsidRPr="004259A4">
              <w:rPr>
                <w:color w:val="000000"/>
                <w:sz w:val="18"/>
                <w:szCs w:val="18"/>
                <w:lang w:val="en-GB"/>
              </w:rPr>
              <w:t>1.89</w:t>
            </w:r>
          </w:p>
        </w:tc>
        <w:tc>
          <w:tcPr>
            <w:tcW w:w="0" w:type="auto"/>
            <w:shd w:val="clear" w:color="auto" w:fill="auto"/>
            <w:vAlign w:val="center"/>
            <w:hideMark/>
          </w:tcPr>
          <w:p w14:paraId="09DB28BC" w14:textId="77777777" w:rsidR="00770798" w:rsidRPr="004259A4" w:rsidRDefault="00770798" w:rsidP="00AA1904">
            <w:pPr>
              <w:jc w:val="center"/>
              <w:rPr>
                <w:color w:val="000000"/>
                <w:sz w:val="18"/>
                <w:szCs w:val="18"/>
                <w:lang w:val="en-GB"/>
              </w:rPr>
            </w:pPr>
            <w:r w:rsidRPr="004259A4">
              <w:rPr>
                <w:color w:val="000000"/>
                <w:sz w:val="18"/>
                <w:szCs w:val="18"/>
                <w:lang w:val="en-GB"/>
              </w:rPr>
              <w:t>2</w:t>
            </w:r>
          </w:p>
        </w:tc>
        <w:tc>
          <w:tcPr>
            <w:tcW w:w="0" w:type="auto"/>
            <w:shd w:val="clear" w:color="auto" w:fill="auto"/>
            <w:vAlign w:val="center"/>
            <w:hideMark/>
          </w:tcPr>
          <w:p w14:paraId="37B675A3" w14:textId="77777777" w:rsidR="00770798" w:rsidRPr="004259A4" w:rsidRDefault="00770798" w:rsidP="00AA1904">
            <w:pPr>
              <w:jc w:val="center"/>
              <w:rPr>
                <w:color w:val="000000"/>
                <w:sz w:val="18"/>
                <w:szCs w:val="18"/>
                <w:lang w:val="en-GB"/>
              </w:rPr>
            </w:pPr>
            <w:r w:rsidRPr="004259A4">
              <w:rPr>
                <w:color w:val="000000"/>
                <w:sz w:val="18"/>
                <w:szCs w:val="18"/>
                <w:lang w:val="en-GB"/>
              </w:rPr>
              <w:t>23.6</w:t>
            </w:r>
          </w:p>
        </w:tc>
        <w:tc>
          <w:tcPr>
            <w:tcW w:w="0" w:type="auto"/>
            <w:shd w:val="clear" w:color="auto" w:fill="auto"/>
            <w:vAlign w:val="center"/>
            <w:hideMark/>
          </w:tcPr>
          <w:p w14:paraId="6DCBB0AC" w14:textId="77777777" w:rsidR="00770798" w:rsidRPr="004259A4" w:rsidRDefault="00770798" w:rsidP="00AA1904">
            <w:pPr>
              <w:rPr>
                <w:sz w:val="18"/>
                <w:szCs w:val="18"/>
                <w:lang w:val="en-GB"/>
              </w:rPr>
            </w:pPr>
          </w:p>
        </w:tc>
      </w:tr>
      <w:tr w:rsidR="00770798" w:rsidRPr="004259A4" w14:paraId="5B05E2EB" w14:textId="77777777" w:rsidTr="00AA1904">
        <w:trPr>
          <w:trHeight w:val="360"/>
        </w:trPr>
        <w:tc>
          <w:tcPr>
            <w:tcW w:w="0" w:type="auto"/>
            <w:shd w:val="clear" w:color="auto" w:fill="auto"/>
            <w:noWrap/>
            <w:vAlign w:val="center"/>
            <w:hideMark/>
          </w:tcPr>
          <w:p w14:paraId="2027E822"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CO</w:t>
            </w:r>
            <w:r w:rsidRPr="004259A4">
              <w:rPr>
                <w:b/>
                <w:bCs/>
                <w:color w:val="000000"/>
                <w:sz w:val="18"/>
                <w:szCs w:val="18"/>
                <w:vertAlign w:val="subscript"/>
                <w:lang w:val="en-GB"/>
              </w:rPr>
              <w:t>2</w:t>
            </w:r>
            <w:r w:rsidRPr="004259A4">
              <w:rPr>
                <w:b/>
                <w:bCs/>
                <w:color w:val="000000"/>
                <w:sz w:val="18"/>
                <w:szCs w:val="18"/>
                <w:lang w:val="en-GB"/>
              </w:rPr>
              <w:t xml:space="preserve"> (mM)</w:t>
            </w:r>
          </w:p>
        </w:tc>
        <w:tc>
          <w:tcPr>
            <w:tcW w:w="0" w:type="auto"/>
            <w:shd w:val="clear" w:color="auto" w:fill="auto"/>
            <w:vAlign w:val="center"/>
            <w:hideMark/>
          </w:tcPr>
          <w:p w14:paraId="3601145A"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2.3</w:t>
            </w:r>
          </w:p>
        </w:tc>
        <w:tc>
          <w:tcPr>
            <w:tcW w:w="0" w:type="auto"/>
            <w:shd w:val="clear" w:color="auto" w:fill="auto"/>
            <w:vAlign w:val="center"/>
            <w:hideMark/>
          </w:tcPr>
          <w:p w14:paraId="62769CC8" w14:textId="77777777" w:rsidR="00770798" w:rsidRPr="004259A4" w:rsidRDefault="00770798" w:rsidP="00AA1904">
            <w:pPr>
              <w:jc w:val="center"/>
              <w:rPr>
                <w:color w:val="000000"/>
                <w:sz w:val="18"/>
                <w:szCs w:val="18"/>
                <w:lang w:val="en-GB"/>
              </w:rPr>
            </w:pPr>
            <w:r w:rsidRPr="004259A4">
              <w:rPr>
                <w:color w:val="000000"/>
                <w:sz w:val="18"/>
                <w:szCs w:val="18"/>
                <w:lang w:val="en-GB"/>
              </w:rPr>
              <w:t>3.66</w:t>
            </w:r>
          </w:p>
        </w:tc>
        <w:tc>
          <w:tcPr>
            <w:tcW w:w="0" w:type="auto"/>
            <w:shd w:val="clear" w:color="auto" w:fill="auto"/>
            <w:vAlign w:val="center"/>
            <w:hideMark/>
          </w:tcPr>
          <w:p w14:paraId="7B69878F"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4</w:t>
            </w:r>
          </w:p>
        </w:tc>
        <w:tc>
          <w:tcPr>
            <w:tcW w:w="0" w:type="auto"/>
            <w:shd w:val="clear" w:color="auto" w:fill="auto"/>
            <w:vAlign w:val="center"/>
            <w:hideMark/>
          </w:tcPr>
          <w:p w14:paraId="1A82702A"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5</w:t>
            </w:r>
          </w:p>
        </w:tc>
        <w:tc>
          <w:tcPr>
            <w:tcW w:w="0" w:type="auto"/>
            <w:shd w:val="clear" w:color="auto" w:fill="auto"/>
            <w:vAlign w:val="center"/>
            <w:hideMark/>
          </w:tcPr>
          <w:p w14:paraId="1915AE70" w14:textId="77777777" w:rsidR="00770798" w:rsidRPr="004259A4" w:rsidRDefault="00770798" w:rsidP="00AA1904">
            <w:pPr>
              <w:jc w:val="center"/>
              <w:rPr>
                <w:color w:val="000000"/>
                <w:sz w:val="18"/>
                <w:szCs w:val="18"/>
                <w:lang w:val="en-GB"/>
              </w:rPr>
            </w:pPr>
            <w:r w:rsidRPr="004259A4">
              <w:rPr>
                <w:color w:val="000000"/>
                <w:sz w:val="18"/>
                <w:szCs w:val="18"/>
                <w:lang w:val="en-GB"/>
              </w:rPr>
              <w:t>3</w:t>
            </w:r>
          </w:p>
        </w:tc>
        <w:tc>
          <w:tcPr>
            <w:tcW w:w="0" w:type="auto"/>
            <w:shd w:val="clear" w:color="auto" w:fill="auto"/>
            <w:vAlign w:val="center"/>
            <w:hideMark/>
          </w:tcPr>
          <w:p w14:paraId="6FD1B47C" w14:textId="77777777" w:rsidR="00770798" w:rsidRPr="004259A4" w:rsidRDefault="00770798" w:rsidP="00AA1904">
            <w:pPr>
              <w:rPr>
                <w:sz w:val="18"/>
                <w:szCs w:val="18"/>
                <w:lang w:val="en-GB"/>
              </w:rPr>
            </w:pPr>
          </w:p>
        </w:tc>
      </w:tr>
      <w:tr w:rsidR="00770798" w:rsidRPr="004259A4" w14:paraId="7B8FFC9A" w14:textId="77777777" w:rsidTr="00AA1904">
        <w:trPr>
          <w:trHeight w:val="320"/>
        </w:trPr>
        <w:tc>
          <w:tcPr>
            <w:tcW w:w="0" w:type="auto"/>
            <w:shd w:val="clear" w:color="auto" w:fill="auto"/>
            <w:noWrap/>
            <w:vAlign w:val="center"/>
            <w:hideMark/>
          </w:tcPr>
          <w:p w14:paraId="0BDF448A" w14:textId="07E04818" w:rsidR="00770798" w:rsidRPr="004259A4" w:rsidRDefault="00770798" w:rsidP="00AA1904">
            <w:pPr>
              <w:jc w:val="center"/>
              <w:rPr>
                <w:b/>
                <w:bCs/>
                <w:color w:val="000000"/>
                <w:sz w:val="18"/>
                <w:szCs w:val="18"/>
                <w:lang w:val="en-GB"/>
              </w:rPr>
            </w:pPr>
            <w:r w:rsidRPr="004259A4">
              <w:rPr>
                <w:b/>
                <w:bCs/>
                <w:color w:val="000000"/>
                <w:sz w:val="18"/>
                <w:szCs w:val="18"/>
                <w:lang w:val="en-GB"/>
              </w:rPr>
              <w:t>Li (</w:t>
            </w:r>
            <w:r w:rsidR="00B54BF2" w:rsidRPr="00B54BF2">
              <w:rPr>
                <w:rFonts w:ascii="Times New Roman" w:hAnsi="Times New Roman" w:cs="Times New Roman"/>
                <w:b/>
                <w:bCs/>
                <w:sz w:val="18"/>
                <w:szCs w:val="18"/>
              </w:rPr>
              <w:t>µM</w:t>
            </w:r>
            <w:r w:rsidRPr="004259A4">
              <w:rPr>
                <w:b/>
                <w:bCs/>
                <w:color w:val="000000"/>
                <w:sz w:val="18"/>
                <w:szCs w:val="18"/>
                <w:lang w:val="en-GB"/>
              </w:rPr>
              <w:t>)</w:t>
            </w:r>
          </w:p>
        </w:tc>
        <w:tc>
          <w:tcPr>
            <w:tcW w:w="0" w:type="auto"/>
            <w:shd w:val="clear" w:color="auto" w:fill="auto"/>
            <w:vAlign w:val="center"/>
            <w:hideMark/>
          </w:tcPr>
          <w:p w14:paraId="0F551C95" w14:textId="77777777" w:rsidR="00770798" w:rsidRPr="004259A4" w:rsidRDefault="00770798" w:rsidP="00AA1904">
            <w:pPr>
              <w:jc w:val="center"/>
              <w:rPr>
                <w:color w:val="000000"/>
                <w:sz w:val="18"/>
                <w:szCs w:val="18"/>
                <w:lang w:val="en-GB"/>
              </w:rPr>
            </w:pPr>
            <w:r w:rsidRPr="004259A4">
              <w:rPr>
                <w:color w:val="000000"/>
                <w:sz w:val="18"/>
                <w:szCs w:val="18"/>
                <w:lang w:val="en-GB"/>
              </w:rPr>
              <w:t>25.1</w:t>
            </w:r>
          </w:p>
        </w:tc>
        <w:tc>
          <w:tcPr>
            <w:tcW w:w="0" w:type="auto"/>
            <w:shd w:val="clear" w:color="auto" w:fill="auto"/>
            <w:vAlign w:val="center"/>
            <w:hideMark/>
          </w:tcPr>
          <w:p w14:paraId="4F362751" w14:textId="77777777" w:rsidR="00770798" w:rsidRPr="004259A4" w:rsidRDefault="00770798" w:rsidP="00AA1904">
            <w:pPr>
              <w:jc w:val="center"/>
              <w:rPr>
                <w:color w:val="000000"/>
                <w:sz w:val="18"/>
                <w:szCs w:val="18"/>
                <w:lang w:val="en-GB"/>
              </w:rPr>
            </w:pPr>
            <w:r w:rsidRPr="004259A4">
              <w:rPr>
                <w:color w:val="000000"/>
                <w:sz w:val="18"/>
                <w:szCs w:val="18"/>
                <w:lang w:val="en-GB"/>
              </w:rPr>
              <w:t>358</w:t>
            </w:r>
          </w:p>
        </w:tc>
        <w:tc>
          <w:tcPr>
            <w:tcW w:w="0" w:type="auto"/>
            <w:shd w:val="clear" w:color="auto" w:fill="auto"/>
            <w:vAlign w:val="center"/>
            <w:hideMark/>
          </w:tcPr>
          <w:p w14:paraId="6B8F2830" w14:textId="77777777" w:rsidR="00770798" w:rsidRPr="004259A4" w:rsidRDefault="00770798" w:rsidP="00AA1904">
            <w:pPr>
              <w:jc w:val="center"/>
              <w:rPr>
                <w:color w:val="000000"/>
                <w:sz w:val="18"/>
                <w:szCs w:val="18"/>
                <w:lang w:val="en-GB"/>
              </w:rPr>
            </w:pPr>
            <w:r w:rsidRPr="004259A4">
              <w:rPr>
                <w:color w:val="000000"/>
                <w:sz w:val="18"/>
                <w:szCs w:val="18"/>
                <w:lang w:val="en-GB"/>
              </w:rPr>
              <w:t>423</w:t>
            </w:r>
          </w:p>
        </w:tc>
        <w:tc>
          <w:tcPr>
            <w:tcW w:w="0" w:type="auto"/>
            <w:shd w:val="clear" w:color="auto" w:fill="auto"/>
            <w:vAlign w:val="center"/>
            <w:hideMark/>
          </w:tcPr>
          <w:p w14:paraId="6E05AA80" w14:textId="77777777" w:rsidR="00770798" w:rsidRPr="004259A4" w:rsidRDefault="00770798" w:rsidP="00AA1904">
            <w:pPr>
              <w:jc w:val="center"/>
              <w:rPr>
                <w:color w:val="000000"/>
                <w:sz w:val="18"/>
                <w:szCs w:val="18"/>
                <w:lang w:val="en-GB"/>
              </w:rPr>
            </w:pPr>
            <w:r w:rsidRPr="004259A4">
              <w:rPr>
                <w:color w:val="000000"/>
                <w:sz w:val="18"/>
                <w:szCs w:val="18"/>
                <w:lang w:val="en-GB"/>
              </w:rPr>
              <w:t>448</w:t>
            </w:r>
          </w:p>
        </w:tc>
        <w:tc>
          <w:tcPr>
            <w:tcW w:w="0" w:type="auto"/>
            <w:shd w:val="clear" w:color="auto" w:fill="auto"/>
            <w:vAlign w:val="center"/>
            <w:hideMark/>
          </w:tcPr>
          <w:p w14:paraId="6A6AF472" w14:textId="77777777" w:rsidR="00770798" w:rsidRPr="004259A4" w:rsidRDefault="00770798" w:rsidP="00AA1904">
            <w:pPr>
              <w:jc w:val="center"/>
              <w:rPr>
                <w:color w:val="000000"/>
                <w:sz w:val="18"/>
                <w:szCs w:val="18"/>
                <w:lang w:val="en-GB"/>
              </w:rPr>
            </w:pPr>
            <w:r w:rsidRPr="004259A4">
              <w:rPr>
                <w:color w:val="000000"/>
                <w:sz w:val="18"/>
                <w:szCs w:val="18"/>
                <w:lang w:val="en-GB"/>
              </w:rPr>
              <w:t>100</w:t>
            </w:r>
          </w:p>
        </w:tc>
        <w:tc>
          <w:tcPr>
            <w:tcW w:w="0" w:type="auto"/>
            <w:shd w:val="clear" w:color="auto" w:fill="auto"/>
            <w:vAlign w:val="center"/>
            <w:hideMark/>
          </w:tcPr>
          <w:p w14:paraId="2430B4AC" w14:textId="77777777" w:rsidR="00770798" w:rsidRPr="004259A4" w:rsidRDefault="00770798" w:rsidP="00AA1904">
            <w:pPr>
              <w:rPr>
                <w:sz w:val="18"/>
                <w:szCs w:val="18"/>
                <w:lang w:val="en-GB"/>
              </w:rPr>
            </w:pPr>
          </w:p>
        </w:tc>
      </w:tr>
      <w:tr w:rsidR="00770798" w:rsidRPr="004259A4" w14:paraId="62D2CF9A" w14:textId="77777777" w:rsidTr="00C0315E">
        <w:trPr>
          <w:trHeight w:val="320"/>
        </w:trPr>
        <w:tc>
          <w:tcPr>
            <w:tcW w:w="0" w:type="auto"/>
            <w:shd w:val="clear" w:color="auto" w:fill="auto"/>
            <w:noWrap/>
            <w:vAlign w:val="center"/>
            <w:hideMark/>
          </w:tcPr>
          <w:p w14:paraId="5DDAA325" w14:textId="77777777" w:rsidR="00770798" w:rsidRPr="004259A4" w:rsidRDefault="00770798" w:rsidP="00AA1904">
            <w:pPr>
              <w:jc w:val="center"/>
              <w:rPr>
                <w:color w:val="000000"/>
                <w:sz w:val="18"/>
                <w:szCs w:val="18"/>
                <w:lang w:val="en-GB"/>
              </w:rPr>
            </w:pPr>
          </w:p>
        </w:tc>
        <w:tc>
          <w:tcPr>
            <w:tcW w:w="0" w:type="auto"/>
            <w:shd w:val="clear" w:color="auto" w:fill="auto"/>
            <w:vAlign w:val="center"/>
            <w:hideMark/>
          </w:tcPr>
          <w:p w14:paraId="27B19E61" w14:textId="77777777" w:rsidR="00770798" w:rsidRPr="004259A4" w:rsidRDefault="00770798" w:rsidP="00AA1904">
            <w:pPr>
              <w:jc w:val="center"/>
              <w:rPr>
                <w:sz w:val="18"/>
                <w:szCs w:val="18"/>
                <w:lang w:val="en-GB"/>
              </w:rPr>
            </w:pPr>
          </w:p>
        </w:tc>
        <w:tc>
          <w:tcPr>
            <w:tcW w:w="0" w:type="auto"/>
            <w:shd w:val="clear" w:color="auto" w:fill="auto"/>
            <w:vAlign w:val="center"/>
            <w:hideMark/>
          </w:tcPr>
          <w:p w14:paraId="6415C435" w14:textId="77777777" w:rsidR="00770798" w:rsidRPr="004259A4" w:rsidRDefault="00770798" w:rsidP="00AA1904">
            <w:pPr>
              <w:jc w:val="center"/>
              <w:rPr>
                <w:sz w:val="18"/>
                <w:szCs w:val="18"/>
                <w:lang w:val="en-GB"/>
              </w:rPr>
            </w:pPr>
          </w:p>
        </w:tc>
        <w:tc>
          <w:tcPr>
            <w:tcW w:w="0" w:type="auto"/>
            <w:shd w:val="clear" w:color="auto" w:fill="auto"/>
            <w:vAlign w:val="center"/>
            <w:hideMark/>
          </w:tcPr>
          <w:p w14:paraId="3214FE58" w14:textId="77777777" w:rsidR="00770798" w:rsidRPr="004259A4" w:rsidRDefault="00770798" w:rsidP="00AA1904">
            <w:pPr>
              <w:jc w:val="center"/>
              <w:rPr>
                <w:sz w:val="18"/>
                <w:szCs w:val="18"/>
                <w:lang w:val="en-GB"/>
              </w:rPr>
            </w:pPr>
          </w:p>
        </w:tc>
        <w:tc>
          <w:tcPr>
            <w:tcW w:w="0" w:type="auto"/>
            <w:shd w:val="clear" w:color="auto" w:fill="auto"/>
            <w:vAlign w:val="center"/>
            <w:hideMark/>
          </w:tcPr>
          <w:p w14:paraId="6A6E4EAE" w14:textId="77777777" w:rsidR="00770798" w:rsidRPr="004259A4" w:rsidRDefault="00770798" w:rsidP="00AA1904">
            <w:pPr>
              <w:jc w:val="center"/>
              <w:rPr>
                <w:sz w:val="18"/>
                <w:szCs w:val="18"/>
                <w:lang w:val="en-GB"/>
              </w:rPr>
            </w:pPr>
          </w:p>
        </w:tc>
        <w:tc>
          <w:tcPr>
            <w:tcW w:w="0" w:type="auto"/>
            <w:shd w:val="clear" w:color="auto" w:fill="auto"/>
            <w:vAlign w:val="center"/>
            <w:hideMark/>
          </w:tcPr>
          <w:p w14:paraId="24CD6BD0" w14:textId="77777777" w:rsidR="00770798" w:rsidRPr="004259A4" w:rsidRDefault="00770798" w:rsidP="00AA1904">
            <w:pPr>
              <w:jc w:val="center"/>
              <w:rPr>
                <w:color w:val="000000"/>
                <w:sz w:val="18"/>
                <w:szCs w:val="18"/>
                <w:lang w:val="en-GB"/>
              </w:rPr>
            </w:pPr>
            <w:r w:rsidRPr="004259A4">
              <w:rPr>
                <w:color w:val="000000"/>
                <w:sz w:val="18"/>
                <w:szCs w:val="18"/>
                <w:lang w:val="en-GB"/>
              </w:rPr>
              <w:t> </w:t>
            </w:r>
          </w:p>
        </w:tc>
        <w:tc>
          <w:tcPr>
            <w:tcW w:w="0" w:type="auto"/>
            <w:shd w:val="clear" w:color="auto" w:fill="auto"/>
            <w:vAlign w:val="center"/>
            <w:hideMark/>
          </w:tcPr>
          <w:p w14:paraId="77ADD50A" w14:textId="77777777" w:rsidR="00770798" w:rsidRPr="004259A4" w:rsidRDefault="00770798" w:rsidP="00AA1904">
            <w:pPr>
              <w:rPr>
                <w:sz w:val="18"/>
                <w:szCs w:val="18"/>
                <w:lang w:val="en-GB"/>
              </w:rPr>
            </w:pPr>
          </w:p>
        </w:tc>
      </w:tr>
      <w:tr w:rsidR="00770798" w:rsidRPr="004259A4" w14:paraId="04FEC9CE" w14:textId="77777777" w:rsidTr="00C0315E">
        <w:trPr>
          <w:trHeight w:val="320"/>
        </w:trPr>
        <w:tc>
          <w:tcPr>
            <w:tcW w:w="0" w:type="auto"/>
            <w:shd w:val="clear" w:color="auto" w:fill="auto"/>
            <w:noWrap/>
            <w:vAlign w:val="center"/>
            <w:hideMark/>
          </w:tcPr>
          <w:p w14:paraId="4C73213C" w14:textId="77777777" w:rsidR="00770798" w:rsidRPr="004259A4" w:rsidRDefault="00770798" w:rsidP="00AA1904">
            <w:pPr>
              <w:jc w:val="center"/>
              <w:rPr>
                <w:b/>
                <w:bCs/>
                <w:color w:val="000000"/>
                <w:sz w:val="18"/>
                <w:szCs w:val="18"/>
                <w:lang w:val="en-GB"/>
              </w:rPr>
            </w:pPr>
            <w:r w:rsidRPr="004259A4">
              <w:rPr>
                <w:b/>
                <w:bCs/>
                <w:color w:val="000000"/>
                <w:sz w:val="18"/>
                <w:szCs w:val="18"/>
                <w:lang w:val="en-GB"/>
              </w:rPr>
              <w:t>assemblage</w:t>
            </w:r>
          </w:p>
        </w:tc>
        <w:tc>
          <w:tcPr>
            <w:tcW w:w="0" w:type="auto"/>
            <w:shd w:val="clear" w:color="auto" w:fill="auto"/>
            <w:noWrap/>
            <w:vAlign w:val="center"/>
            <w:hideMark/>
          </w:tcPr>
          <w:p w14:paraId="77CECFEA" w14:textId="77777777" w:rsidR="00770798" w:rsidRPr="004259A4" w:rsidRDefault="00770798" w:rsidP="00AA1904">
            <w:pPr>
              <w:jc w:val="center"/>
              <w:rPr>
                <w:color w:val="000000"/>
                <w:sz w:val="18"/>
                <w:szCs w:val="18"/>
                <w:lang w:val="en-GB"/>
              </w:rPr>
            </w:pPr>
            <w:r w:rsidRPr="004259A4">
              <w:rPr>
                <w:color w:val="000000"/>
                <w:sz w:val="18"/>
                <w:szCs w:val="18"/>
                <w:lang w:val="en-GB"/>
              </w:rPr>
              <w:t xml:space="preserve">  -</w:t>
            </w:r>
          </w:p>
        </w:tc>
        <w:tc>
          <w:tcPr>
            <w:tcW w:w="0" w:type="auto"/>
            <w:shd w:val="clear" w:color="auto" w:fill="auto"/>
            <w:noWrap/>
            <w:vAlign w:val="bottom"/>
            <w:hideMark/>
          </w:tcPr>
          <w:p w14:paraId="540B2B09" w14:textId="77777777" w:rsidR="00770798" w:rsidRPr="004259A4" w:rsidRDefault="00770798" w:rsidP="00AA1904">
            <w:pPr>
              <w:jc w:val="center"/>
              <w:rPr>
                <w:color w:val="000000"/>
                <w:sz w:val="18"/>
                <w:szCs w:val="18"/>
                <w:lang w:val="en-GB"/>
              </w:rPr>
            </w:pPr>
            <w:r w:rsidRPr="004259A4">
              <w:rPr>
                <w:color w:val="000000"/>
                <w:sz w:val="18"/>
                <w:szCs w:val="18"/>
                <w:lang w:val="en-GB"/>
              </w:rPr>
              <w:t>Basaltic andesite</w:t>
            </w:r>
          </w:p>
        </w:tc>
        <w:tc>
          <w:tcPr>
            <w:tcW w:w="0" w:type="auto"/>
            <w:shd w:val="clear" w:color="auto" w:fill="auto"/>
            <w:vAlign w:val="center"/>
            <w:hideMark/>
          </w:tcPr>
          <w:p w14:paraId="4B7EC8D1"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Figure S1</w:t>
            </w:r>
          </w:p>
        </w:tc>
        <w:tc>
          <w:tcPr>
            <w:tcW w:w="0" w:type="auto"/>
            <w:shd w:val="clear" w:color="auto" w:fill="auto"/>
            <w:vAlign w:val="center"/>
            <w:hideMark/>
          </w:tcPr>
          <w:p w14:paraId="59EADDE1" w14:textId="77777777"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Figure S1</w:t>
            </w:r>
          </w:p>
        </w:tc>
        <w:tc>
          <w:tcPr>
            <w:tcW w:w="0" w:type="auto"/>
            <w:shd w:val="clear" w:color="auto" w:fill="auto"/>
            <w:vAlign w:val="center"/>
            <w:hideMark/>
          </w:tcPr>
          <w:p w14:paraId="224EE66B" w14:textId="71DAE494" w:rsidR="00770798" w:rsidRPr="004259A4" w:rsidRDefault="00770798" w:rsidP="00AA1904">
            <w:pPr>
              <w:jc w:val="center"/>
              <w:rPr>
                <w:rFonts w:ascii="Calibri" w:hAnsi="Calibri" w:cs="Calibri"/>
                <w:color w:val="000000"/>
                <w:sz w:val="18"/>
                <w:szCs w:val="18"/>
                <w:lang w:val="en-GB"/>
              </w:rPr>
            </w:pPr>
            <w:r w:rsidRPr="004259A4">
              <w:rPr>
                <w:rFonts w:ascii="Calibri" w:hAnsi="Calibri" w:cs="Calibri"/>
                <w:color w:val="000000"/>
                <w:sz w:val="18"/>
                <w:szCs w:val="18"/>
                <w:lang w:val="en-GB"/>
              </w:rPr>
              <w:t>Figure S</w:t>
            </w:r>
            <w:r w:rsidR="00C0315E">
              <w:rPr>
                <w:rFonts w:ascii="Calibri" w:hAnsi="Calibri" w:cs="Calibri"/>
                <w:color w:val="000000"/>
                <w:sz w:val="18"/>
                <w:szCs w:val="18"/>
                <w:lang w:val="en-GB"/>
              </w:rPr>
              <w:t>1</w:t>
            </w:r>
          </w:p>
        </w:tc>
        <w:tc>
          <w:tcPr>
            <w:tcW w:w="0" w:type="auto"/>
            <w:shd w:val="clear" w:color="auto" w:fill="auto"/>
            <w:vAlign w:val="center"/>
            <w:hideMark/>
          </w:tcPr>
          <w:p w14:paraId="47EA5D01" w14:textId="77777777" w:rsidR="00770798" w:rsidRPr="004259A4" w:rsidRDefault="00770798" w:rsidP="00AA1904">
            <w:pPr>
              <w:rPr>
                <w:sz w:val="18"/>
                <w:szCs w:val="18"/>
                <w:lang w:val="en-GB"/>
              </w:rPr>
            </w:pPr>
          </w:p>
        </w:tc>
      </w:tr>
    </w:tbl>
    <w:p w14:paraId="6B62FB89" w14:textId="2ED44656" w:rsidR="00770798" w:rsidRDefault="00770798" w:rsidP="00C0315E">
      <w:pPr>
        <w:rPr>
          <w:rFonts w:ascii="Times New Roman" w:hAnsi="Times New Roman" w:cs="Times New Roman"/>
          <w:b/>
          <w:bCs/>
          <w:lang w:val="en-US"/>
        </w:rPr>
      </w:pPr>
    </w:p>
    <w:p w14:paraId="347D9C8F" w14:textId="77777777" w:rsidR="00C0315E" w:rsidRDefault="00C0315E" w:rsidP="00C0315E">
      <w:pPr>
        <w:rPr>
          <w:rFonts w:ascii="Times New Roman" w:hAnsi="Times New Roman" w:cs="Times New Roman"/>
          <w:b/>
          <w:bCs/>
          <w:lang w:val="en-US"/>
        </w:rPr>
        <w:sectPr w:rsidR="00C0315E" w:rsidSect="00770798">
          <w:pgSz w:w="16838" w:h="11906" w:orient="landscape"/>
          <w:pgMar w:top="1440" w:right="1440" w:bottom="1440" w:left="1440" w:header="708" w:footer="708" w:gutter="0"/>
          <w:cols w:space="708"/>
          <w:docGrid w:linePitch="360"/>
        </w:sectPr>
      </w:pPr>
    </w:p>
    <w:p w14:paraId="5F3C45A0" w14:textId="1EEC0F66" w:rsidR="00C0315E" w:rsidRDefault="00C0315E" w:rsidP="00C0315E">
      <w:pPr>
        <w:widowControl w:val="0"/>
        <w:autoSpaceDE w:val="0"/>
        <w:autoSpaceDN w:val="0"/>
        <w:adjustRightInd w:val="0"/>
        <w:ind w:left="480" w:hanging="480"/>
        <w:rPr>
          <w:rFonts w:ascii="Times New Roman" w:hAnsi="Times New Roman" w:cs="Times New Roman"/>
          <w:b/>
          <w:bCs/>
          <w:lang w:val="en-US"/>
        </w:rPr>
      </w:pPr>
      <w:r>
        <w:rPr>
          <w:rFonts w:ascii="Times New Roman" w:hAnsi="Times New Roman" w:cs="Times New Roman"/>
          <w:b/>
          <w:bCs/>
          <w:lang w:val="en-US"/>
        </w:rPr>
        <w:lastRenderedPageBreak/>
        <w:t>REFERENCES</w:t>
      </w:r>
    </w:p>
    <w:p w14:paraId="3640BF27" w14:textId="6C28406B"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Pr>
          <w:rFonts w:ascii="Times New Roman" w:hAnsi="Times New Roman" w:cs="Times New Roman"/>
          <w:b/>
          <w:bCs/>
          <w:lang w:val="en-US"/>
        </w:rPr>
        <w:fldChar w:fldCharType="begin" w:fldLock="1"/>
      </w:r>
      <w:r>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en-US"/>
        </w:rPr>
        <w:fldChar w:fldCharType="separate"/>
      </w:r>
      <w:r w:rsidRPr="00C0315E">
        <w:rPr>
          <w:rFonts w:ascii="Times New Roman" w:hAnsi="Times New Roman" w:cs="Times New Roman"/>
          <w:noProof/>
          <w:lang w:val="en-GB"/>
        </w:rPr>
        <w:t xml:space="preserve">Bischoff, J. L., and R. J. Rosenbauer. 1985. “An Empirical Equation of State for Hydrothermal Seawater (3.2 Percent NaCl).” </w:t>
      </w:r>
      <w:r w:rsidRPr="00C0315E">
        <w:rPr>
          <w:rFonts w:ascii="Times New Roman" w:hAnsi="Times New Roman" w:cs="Times New Roman"/>
          <w:i/>
          <w:iCs/>
          <w:noProof/>
          <w:lang w:val="en-GB"/>
        </w:rPr>
        <w:t>American Journal of Science</w:t>
      </w:r>
      <w:r w:rsidRPr="00C0315E">
        <w:rPr>
          <w:rFonts w:ascii="Times New Roman" w:hAnsi="Times New Roman" w:cs="Times New Roman"/>
          <w:noProof/>
          <w:lang w:val="en-GB"/>
        </w:rPr>
        <w:t xml:space="preserve"> 285 (8): 725–63. https://doi.org/10.2475/ajs.285.8.725.</w:t>
      </w:r>
    </w:p>
    <w:p w14:paraId="6CF20A38"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Damm, K. L. Von, M. D. Lilley, III C. Shanks, M. Brockington, A. M. Bray, K. M. O’Grady, E. Olson, A. Graham, and G. Proskurowski. 2003. “Extraordinary Phase Separation and Segregation in Vent Fluids from the Southern East Pacific Rise.” </w:t>
      </w:r>
      <w:r w:rsidRPr="00C0315E">
        <w:rPr>
          <w:rFonts w:ascii="Times New Roman" w:hAnsi="Times New Roman" w:cs="Times New Roman"/>
          <w:i/>
          <w:iCs/>
          <w:noProof/>
          <w:lang w:val="en-GB"/>
        </w:rPr>
        <w:t>Earth and Planetary Science Letters</w:t>
      </w:r>
      <w:r w:rsidRPr="00C0315E">
        <w:rPr>
          <w:rFonts w:ascii="Times New Roman" w:hAnsi="Times New Roman" w:cs="Times New Roman"/>
          <w:noProof/>
          <w:lang w:val="en-GB"/>
        </w:rPr>
        <w:t xml:space="preserve"> 206 (3–4): 365–78. https://doi.org/10.1016/S0012-821X(02)01081-6.</w:t>
      </w:r>
    </w:p>
    <w:p w14:paraId="1C7EE907"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Driesner, Thomas. 2007. “The System H2O-NaCl. Part II: Correlations for Molar Volume, Enthalpy, and Isobaric Heat Capacity from 0 to 1000 °C, 1 to 5000 Bar, and 0 to 1 XNaCl.”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71 (20): 4902–19. https://doi.org/10.1016/j.gca.2007.05.026.</w:t>
      </w:r>
    </w:p>
    <w:p w14:paraId="4BBE6D8F" w14:textId="34CAEB93" w:rsid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Driesner, Thomas, and Christoph A. Heinrich. 2007. “The System H2O-NaCl. Part I: Correlation Formulae for Phase Relations in Temperature-Pressure-Composition Space from 0 to 1000 °C, 0 to 5000 Bar, and 0 to 1 XNaCl.”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71 (20): 4880–4901. https://doi.org/10.1016/j.gca.2006.01.033.</w:t>
      </w:r>
    </w:p>
    <w:p w14:paraId="3B838180" w14:textId="77777777" w:rsidR="00C0315E" w:rsidRPr="00D6733F" w:rsidRDefault="00C0315E" w:rsidP="00C0315E">
      <w:pPr>
        <w:pStyle w:val="Bibliography"/>
        <w:jc w:val="both"/>
        <w:rPr>
          <w:sz w:val="22"/>
          <w:szCs w:val="22"/>
          <w:lang w:val="en-US"/>
        </w:rPr>
      </w:pPr>
      <w:r w:rsidRPr="00D6733F">
        <w:rPr>
          <w:sz w:val="22"/>
          <w:szCs w:val="22"/>
          <w:lang w:val="en-US"/>
        </w:rPr>
        <w:t xml:space="preserve">Haar, V.L., Gallagher, J.S., Kell, G.S., 1985. NBS/NRC steam tables. Chem. Ing. Tech. 57, 812–812. </w:t>
      </w:r>
      <w:r>
        <w:rPr>
          <w:sz w:val="22"/>
          <w:szCs w:val="22"/>
          <w:lang w:val="en-US"/>
        </w:rPr>
        <w:t xml:space="preserve">                                      </w:t>
      </w:r>
    </w:p>
    <w:p w14:paraId="67BC3D2B" w14:textId="42EC147F" w:rsidR="00C0315E" w:rsidRPr="00C0315E" w:rsidRDefault="00C0315E" w:rsidP="00C0315E">
      <w:pPr>
        <w:widowControl w:val="0"/>
        <w:autoSpaceDE w:val="0"/>
        <w:autoSpaceDN w:val="0"/>
        <w:adjustRightInd w:val="0"/>
        <w:ind w:left="480" w:hanging="480"/>
        <w:jc w:val="both"/>
        <w:rPr>
          <w:noProof/>
          <w:sz w:val="22"/>
          <w:lang w:val="en-GB"/>
        </w:rPr>
      </w:pPr>
      <w:r>
        <w:rPr>
          <w:noProof/>
          <w:sz w:val="22"/>
          <w:lang w:val="en-GB"/>
        </w:rPr>
        <w:t xml:space="preserve">        </w:t>
      </w:r>
      <w:r w:rsidRPr="00D6733F">
        <w:rPr>
          <w:sz w:val="22"/>
          <w:szCs w:val="22"/>
          <w:lang w:val="en-US"/>
        </w:rPr>
        <w:t>https://doi.org/10.1002/cite.330570931</w:t>
      </w:r>
    </w:p>
    <w:p w14:paraId="637DF3BE"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James, Rachael H., Darryl R.H. Green, Michael J. Stock, Belinda J. Alker, Neil R. Banerjee, Catherine Cole, Christopher R. German, Veerle A.I. Huvenne, Alexandra M. Powell, and Douglas P. Connelly. 2014. “Composition of Hydrothermal Fluids and Mineralogy of Associated Chimney Material on the East Scotia Ridge Back-Arc Spreading Centre.”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139: 47–71. https://doi.org/10.1016/j.gca.2014.04.024.</w:t>
      </w:r>
    </w:p>
    <w:p w14:paraId="71FCB655"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Mottl, Michael J., Jeffrey S. Seewald, C. Geoffrey Wheat, Margaret K. Tivey, Peter J. Michael, Giora Proskurowski, Thomas M. McCollom, et al. 2011. “Chemistry of Hot Springs along the Eastern Lau Spreading Center.”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75 (4): 1013–38. https://doi.org/10.1016/j.gca.2010.12.008.</w:t>
      </w:r>
    </w:p>
    <w:p w14:paraId="06EBD3D1"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Reeves, Eoghan P., Jeffrey S. Seewald, Peter Saccocia, Wolfgang Bach, Paul R. Craddock, Wayne C. Shanks, Sean P. Sylva, Emily Walsh, Thomas Pichler, and Martin Rosner. 2011. “Geochemistry of Hydrothermal Fluids from the PACMANUS, Northeast Pual and Vienna Woods Hydrothermal Fields, Manus Basin, Papua New Guinea.”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75 (4): 1088–1123. https://doi.org/10.1016/j.gca.2010.11.008.</w:t>
      </w:r>
    </w:p>
    <w:p w14:paraId="2029B2FF"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Schmidt, K., D. Garbe-Schönberg, M. Bau, and A. Koschinsky. 2010. “Rare Earth Element Distribution in &amp;gt;400°C Hot Hydrothermal Fluids from 5°S, MAR: The Role of Anhydrite in Controlling Highly Variable Distribution Patterns.” </w:t>
      </w:r>
      <w:r w:rsidRPr="00C0315E">
        <w:rPr>
          <w:rFonts w:ascii="Times New Roman" w:hAnsi="Times New Roman" w:cs="Times New Roman"/>
          <w:i/>
          <w:iCs/>
          <w:noProof/>
          <w:lang w:val="en-GB"/>
        </w:rPr>
        <w:t>Geochimica et Cosmochimica Acta</w:t>
      </w:r>
      <w:r w:rsidRPr="00C0315E">
        <w:rPr>
          <w:rFonts w:ascii="Times New Roman" w:hAnsi="Times New Roman" w:cs="Times New Roman"/>
          <w:noProof/>
          <w:lang w:val="en-GB"/>
        </w:rPr>
        <w:t xml:space="preserve"> 74 (14): 4058–77. https://doi.org/10.1016/j.gca.2010.04.007.</w:t>
      </w:r>
    </w:p>
    <w:p w14:paraId="7AC4B1B5"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lang w:val="en-GB"/>
        </w:rPr>
      </w:pPr>
      <w:r w:rsidRPr="00C0315E">
        <w:rPr>
          <w:rFonts w:ascii="Times New Roman" w:hAnsi="Times New Roman" w:cs="Times New Roman"/>
          <w:noProof/>
          <w:lang w:val="en-GB"/>
        </w:rPr>
        <w:t xml:space="preserve">Shanks, W. C., J. K. Böhlke, and R. R. Seal. 1995. “Stable Isotopes in Mid-Ocean Ridge Hydrothermal Systems: Interactions between Fluids, Minerals, and Organisms.” </w:t>
      </w:r>
      <w:r w:rsidRPr="00C0315E">
        <w:rPr>
          <w:rFonts w:ascii="Times New Roman" w:hAnsi="Times New Roman" w:cs="Times New Roman"/>
          <w:i/>
          <w:iCs/>
          <w:noProof/>
          <w:lang w:val="en-GB"/>
        </w:rPr>
        <w:t>Geophysical Monograph Series</w:t>
      </w:r>
      <w:r w:rsidRPr="00C0315E">
        <w:rPr>
          <w:rFonts w:ascii="Times New Roman" w:hAnsi="Times New Roman" w:cs="Times New Roman"/>
          <w:noProof/>
          <w:lang w:val="en-GB"/>
        </w:rPr>
        <w:t xml:space="preserve"> 91 (Table 2): 194–221. https://doi.org/10.1029/GM091p0194.</w:t>
      </w:r>
    </w:p>
    <w:p w14:paraId="66E25B1F" w14:textId="77777777" w:rsidR="00C0315E" w:rsidRPr="00C0315E" w:rsidRDefault="00C0315E" w:rsidP="00C0315E">
      <w:pPr>
        <w:widowControl w:val="0"/>
        <w:autoSpaceDE w:val="0"/>
        <w:autoSpaceDN w:val="0"/>
        <w:adjustRightInd w:val="0"/>
        <w:ind w:left="480" w:hanging="480"/>
        <w:rPr>
          <w:rFonts w:ascii="Times New Roman" w:hAnsi="Times New Roman" w:cs="Times New Roman"/>
          <w:noProof/>
        </w:rPr>
      </w:pPr>
      <w:r w:rsidRPr="00C0315E">
        <w:rPr>
          <w:rFonts w:ascii="Times New Roman" w:hAnsi="Times New Roman" w:cs="Times New Roman"/>
          <w:noProof/>
          <w:lang w:val="en-GB"/>
        </w:rPr>
        <w:t xml:space="preserve">Toki, Tomohiro, Michihiro Itoh, Daigo Iwata, Shogo Ohshima, Ryuichi Shinjo, Jun Ichiro Ishibashi, Urumu Tsunogai, et al. 2016. “Geochemical Characteristics of Hydrothermal Fluids at Hatoma Knoll in the Southern Okinawa Trough.” </w:t>
      </w:r>
      <w:r w:rsidRPr="00C0315E">
        <w:rPr>
          <w:rFonts w:ascii="Times New Roman" w:hAnsi="Times New Roman" w:cs="Times New Roman"/>
          <w:i/>
          <w:iCs/>
          <w:noProof/>
          <w:lang w:val="en-GB"/>
        </w:rPr>
        <w:t>Geochemical Journal</w:t>
      </w:r>
      <w:r w:rsidRPr="00C0315E">
        <w:rPr>
          <w:rFonts w:ascii="Times New Roman" w:hAnsi="Times New Roman" w:cs="Times New Roman"/>
          <w:noProof/>
          <w:lang w:val="en-GB"/>
        </w:rPr>
        <w:t xml:space="preserve"> 50 (6): 493–525. https://doi.org/10.2343/geochemj.2.0449.</w:t>
      </w:r>
    </w:p>
    <w:p w14:paraId="209B22C4" w14:textId="14CEA388" w:rsidR="00C0315E" w:rsidRPr="00770798" w:rsidRDefault="00C0315E" w:rsidP="00C0315E">
      <w:pPr>
        <w:rPr>
          <w:rFonts w:ascii="Times New Roman" w:hAnsi="Times New Roman" w:cs="Times New Roman"/>
          <w:b/>
          <w:bCs/>
          <w:lang w:val="en-US"/>
        </w:rPr>
      </w:pPr>
      <w:r>
        <w:rPr>
          <w:rFonts w:ascii="Times New Roman" w:hAnsi="Times New Roman" w:cs="Times New Roman"/>
          <w:b/>
          <w:bCs/>
          <w:lang w:val="en-US"/>
        </w:rPr>
        <w:fldChar w:fldCharType="end"/>
      </w:r>
    </w:p>
    <w:sectPr w:rsidR="00C0315E" w:rsidRPr="00770798" w:rsidSect="00C03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754"/>
    <w:multiLevelType w:val="hybridMultilevel"/>
    <w:tmpl w:val="31841BB2"/>
    <w:lvl w:ilvl="0" w:tplc="F76C72A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8"/>
    <w:rsid w:val="00043CDA"/>
    <w:rsid w:val="000839FD"/>
    <w:rsid w:val="000F72E7"/>
    <w:rsid w:val="00231E5F"/>
    <w:rsid w:val="00464FBF"/>
    <w:rsid w:val="00491624"/>
    <w:rsid w:val="004A7BB3"/>
    <w:rsid w:val="005C4A2D"/>
    <w:rsid w:val="005E60D1"/>
    <w:rsid w:val="005F3484"/>
    <w:rsid w:val="00770798"/>
    <w:rsid w:val="007F5822"/>
    <w:rsid w:val="00872AF4"/>
    <w:rsid w:val="00934613"/>
    <w:rsid w:val="009C421F"/>
    <w:rsid w:val="00A7100E"/>
    <w:rsid w:val="00B54BF2"/>
    <w:rsid w:val="00C0315E"/>
    <w:rsid w:val="00D05191"/>
    <w:rsid w:val="00E32FBA"/>
    <w:rsid w:val="00EF0F20"/>
    <w:rsid w:val="00F010A6"/>
    <w:rsid w:val="00F84DF1"/>
    <w:rsid w:val="00FA6B4C"/>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27AB"/>
  <w15:chartTrackingRefBased/>
  <w15:docId w15:val="{91D794E9-7C60-8F4F-B5DE-9B5C251F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0798"/>
  </w:style>
  <w:style w:type="paragraph" w:styleId="Caption">
    <w:name w:val="caption"/>
    <w:basedOn w:val="Normal"/>
    <w:next w:val="Normal"/>
    <w:uiPriority w:val="35"/>
    <w:unhideWhenUsed/>
    <w:qFormat/>
    <w:rsid w:val="00E32FBA"/>
    <w:pPr>
      <w:spacing w:after="200"/>
    </w:pPr>
    <w:rPr>
      <w:i/>
      <w:iCs/>
      <w:color w:val="44546A" w:themeColor="text2"/>
      <w:sz w:val="18"/>
      <w:szCs w:val="18"/>
      <w:lang w:val="en-GB"/>
    </w:rPr>
  </w:style>
  <w:style w:type="paragraph" w:styleId="CommentText">
    <w:name w:val="annotation text"/>
    <w:basedOn w:val="Normal"/>
    <w:link w:val="CommentTextChar"/>
    <w:uiPriority w:val="99"/>
    <w:semiHidden/>
    <w:unhideWhenUsed/>
    <w:rsid w:val="00E32FBA"/>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32FBA"/>
    <w:rPr>
      <w:rFonts w:ascii="Times New Roman" w:eastAsia="Times New Roman" w:hAnsi="Times New Roman" w:cs="Times New Roman"/>
      <w:sz w:val="20"/>
      <w:szCs w:val="20"/>
      <w:lang w:eastAsia="en-GB"/>
    </w:rPr>
  </w:style>
  <w:style w:type="paragraph" w:styleId="Bibliography">
    <w:name w:val="Bibliography"/>
    <w:basedOn w:val="Normal"/>
    <w:next w:val="Normal"/>
    <w:uiPriority w:val="37"/>
    <w:semiHidden/>
    <w:unhideWhenUsed/>
    <w:rsid w:val="00C0315E"/>
    <w:rPr>
      <w:rFonts w:ascii="Times New Roman" w:eastAsia="Times New Roman" w:hAnsi="Times New Roman" w:cs="Times New Roman"/>
      <w:lang w:eastAsia="en-GB"/>
    </w:rPr>
  </w:style>
  <w:style w:type="paragraph" w:styleId="ListParagraph">
    <w:name w:val="List Paragraph"/>
    <w:basedOn w:val="Normal"/>
    <w:uiPriority w:val="34"/>
    <w:qFormat/>
    <w:rsid w:val="00F84DF1"/>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C4C4-BE68-7444-8AB1-CE653ADD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7210</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Pereira</dc:creator>
  <cp:keywords/>
  <dc:description/>
  <cp:lastModifiedBy>Samuel Pereira</cp:lastModifiedBy>
  <cp:revision>10</cp:revision>
  <dcterms:created xsi:type="dcterms:W3CDTF">2021-08-13T11:28:00Z</dcterms:created>
  <dcterms:modified xsi:type="dcterms:W3CDTF">2021-08-27T09:12:00Z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78f3ffa4-4cdd-3b83-85a0-1b9afd7505af</vt:lpwstr>
  </property>
  <property fmtid="{D5CDD505-2E9C-101B-9397-08002B2CF9AE}" pid="24" name="Mendeley Citation Style_1">
    <vt:lpwstr>http://www.zotero.org/styles/chicago-author-date</vt:lpwstr>
  </property>
</Properties>
</file>