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BE3D8" w14:textId="6DA59DE2" w:rsidR="00E807B3" w:rsidRPr="00E807B3" w:rsidRDefault="00654E8F" w:rsidP="0047719E">
      <w:pPr>
        <w:pStyle w:val="SupplementaryMaterial"/>
        <w:snapToGrid w:val="0"/>
        <w:spacing w:before="0" w:after="0"/>
        <w:jc w:val="left"/>
      </w:pPr>
      <w:r w:rsidRPr="001549D3">
        <w:t>Supplementary Material</w:t>
      </w:r>
    </w:p>
    <w:p w14:paraId="1A6AA6E1" w14:textId="27863C9B" w:rsidR="0022528A" w:rsidRDefault="0022528A" w:rsidP="00761579">
      <w:pPr>
        <w:pStyle w:val="Heading1"/>
      </w:pPr>
      <w:r>
        <w:t>Supplementary Information</w:t>
      </w:r>
    </w:p>
    <w:p w14:paraId="25586C0A" w14:textId="77777777" w:rsidR="00432A95" w:rsidRPr="007D312F" w:rsidRDefault="0022528A" w:rsidP="00432A95">
      <w:pPr>
        <w:pStyle w:val="Heading3"/>
        <w:numPr>
          <w:ilvl w:val="0"/>
          <w:numId w:val="0"/>
        </w:numPr>
        <w:rPr>
          <w:lang w:val="en-GB"/>
        </w:rPr>
      </w:pPr>
      <w:r>
        <w:t xml:space="preserve">1.1 </w:t>
      </w:r>
      <w:r w:rsidR="00432A95">
        <w:rPr>
          <w:lang w:val="en-GB"/>
        </w:rPr>
        <w:t>Analyzing d</w:t>
      </w:r>
      <w:r w:rsidR="00432A95" w:rsidRPr="007D312F">
        <w:rPr>
          <w:lang w:val="en-GB"/>
        </w:rPr>
        <w:t xml:space="preserve">ifferences in </w:t>
      </w:r>
      <w:r w:rsidR="00432A95">
        <w:rPr>
          <w:lang w:val="en-GB"/>
        </w:rPr>
        <w:t xml:space="preserve">mean </w:t>
      </w:r>
      <w:r w:rsidR="00432A95" w:rsidRPr="007D312F">
        <w:rPr>
          <w:lang w:val="en-GB"/>
        </w:rPr>
        <w:t xml:space="preserve">FI </w:t>
      </w:r>
      <w:r w:rsidR="00432A95">
        <w:rPr>
          <w:lang w:val="en-GB"/>
        </w:rPr>
        <w:t>values from 2008 versus 2016</w:t>
      </w:r>
    </w:p>
    <w:p w14:paraId="286FB7E2" w14:textId="7E0F1F76" w:rsidR="00360893" w:rsidRDefault="00432A95" w:rsidP="00856D4A">
      <w:pPr>
        <w:rPr>
          <w:lang w:val="en-GB"/>
        </w:rPr>
        <w:sectPr w:rsidR="00360893" w:rsidSect="00A76AF9">
          <w:headerReference w:type="even" r:id="rId8"/>
          <w:footerReference w:type="even" r:id="rId9"/>
          <w:footerReference w:type="default" r:id="rId10"/>
          <w:headerReference w:type="first" r:id="rId11"/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3778AA">
        <w:rPr>
          <w:lang w:val="en-GB"/>
        </w:rPr>
        <w:t xml:space="preserve">To determine if </w:t>
      </w:r>
      <w:r w:rsidR="00CB54D1">
        <w:rPr>
          <w:lang w:val="en-GB"/>
        </w:rPr>
        <w:t xml:space="preserve">mean </w:t>
      </w:r>
      <w:r w:rsidRPr="003778AA">
        <w:rPr>
          <w:lang w:val="en-GB"/>
        </w:rPr>
        <w:t xml:space="preserve">FI </w:t>
      </w:r>
      <w:r>
        <w:rPr>
          <w:lang w:val="en-GB"/>
        </w:rPr>
        <w:t>values for various segments of</w:t>
      </w:r>
      <w:r w:rsidRPr="003778AA">
        <w:rPr>
          <w:lang w:val="en-GB"/>
        </w:rPr>
        <w:t xml:space="preserve"> </w:t>
      </w:r>
      <w:r w:rsidR="00C170B2">
        <w:rPr>
          <w:lang w:val="en-GB"/>
        </w:rPr>
        <w:t xml:space="preserve">the </w:t>
      </w:r>
      <w:r w:rsidRPr="003778AA">
        <w:rPr>
          <w:lang w:val="en-GB"/>
        </w:rPr>
        <w:t>hake</w:t>
      </w:r>
      <w:r>
        <w:rPr>
          <w:lang w:val="en-GB"/>
        </w:rPr>
        <w:t xml:space="preserve"> fishery</w:t>
      </w:r>
      <w:r w:rsidRPr="003778AA">
        <w:rPr>
          <w:lang w:val="en-GB"/>
        </w:rPr>
        <w:t xml:space="preserve"> w</w:t>
      </w:r>
      <w:r>
        <w:rPr>
          <w:lang w:val="en-GB"/>
        </w:rPr>
        <w:t>ere</w:t>
      </w:r>
      <w:r w:rsidRPr="003778AA">
        <w:rPr>
          <w:lang w:val="en-GB"/>
        </w:rPr>
        <w:t xml:space="preserve"> statistically different between years 2008 and 2016</w:t>
      </w:r>
      <w:r w:rsidRPr="00CD38F8">
        <w:rPr>
          <w:lang w:val="en-GB"/>
        </w:rPr>
        <w:t xml:space="preserve">, </w:t>
      </w:r>
      <w:r w:rsidRPr="003778AA">
        <w:rPr>
          <w:lang w:val="en-GB"/>
        </w:rPr>
        <w:t xml:space="preserve">we </w:t>
      </w:r>
      <w:r w:rsidRPr="00CD38F8">
        <w:rPr>
          <w:lang w:val="en-GB"/>
        </w:rPr>
        <w:t>performed a series of</w:t>
      </w:r>
      <w:r w:rsidRPr="003778AA">
        <w:rPr>
          <w:lang w:val="en-GB"/>
        </w:rPr>
        <w:t xml:space="preserve"> </w:t>
      </w:r>
      <w:r w:rsidR="00C170B2">
        <w:rPr>
          <w:lang w:val="en-GB"/>
        </w:rPr>
        <w:t xml:space="preserve">one-tailed </w:t>
      </w:r>
      <w:r w:rsidRPr="003778AA">
        <w:rPr>
          <w:lang w:val="en-GB"/>
        </w:rPr>
        <w:t>t test</w:t>
      </w:r>
      <w:r w:rsidRPr="00CD38F8">
        <w:rPr>
          <w:lang w:val="en-GB"/>
        </w:rPr>
        <w:t>s</w:t>
      </w:r>
      <w:r w:rsidRPr="003778AA">
        <w:rPr>
          <w:lang w:val="en-GB"/>
        </w:rPr>
        <w:t xml:space="preserve"> </w:t>
      </w:r>
      <w:r w:rsidRPr="00CD38F8">
        <w:rPr>
          <w:lang w:val="en-GB"/>
        </w:rPr>
        <w:t>applied to the</w:t>
      </w:r>
      <w:r w:rsidRPr="003778AA">
        <w:rPr>
          <w:lang w:val="en-GB"/>
        </w:rPr>
        <w:t xml:space="preserve"> FI </w:t>
      </w:r>
      <w:r w:rsidRPr="00CD38F8">
        <w:rPr>
          <w:lang w:val="en-GB"/>
        </w:rPr>
        <w:t>values describe</w:t>
      </w:r>
      <w:r w:rsidR="00C170B2">
        <w:rPr>
          <w:lang w:val="en-GB"/>
        </w:rPr>
        <w:t>d</w:t>
      </w:r>
      <w:r w:rsidRPr="00CD38F8">
        <w:rPr>
          <w:lang w:val="en-GB"/>
        </w:rPr>
        <w:t xml:space="preserve"> in Section 2.1.1</w:t>
      </w:r>
      <w:r w:rsidR="00C170B2">
        <w:rPr>
          <w:lang w:val="en-GB"/>
        </w:rPr>
        <w:t xml:space="preserve"> (</w:t>
      </w:r>
      <w:r w:rsidR="00CB54D1">
        <w:rPr>
          <w:lang w:val="en-GB"/>
        </w:rPr>
        <w:t xml:space="preserve">see </w:t>
      </w:r>
      <w:r w:rsidR="00C170B2">
        <w:rPr>
          <w:lang w:val="en-GB"/>
        </w:rPr>
        <w:t xml:space="preserve">Table </w:t>
      </w:r>
      <w:r w:rsidR="00373F34">
        <w:rPr>
          <w:lang w:val="en-GB"/>
        </w:rPr>
        <w:t>2</w:t>
      </w:r>
      <w:r w:rsidR="00C170B2">
        <w:rPr>
          <w:lang w:val="en-GB"/>
        </w:rPr>
        <w:t>)</w:t>
      </w:r>
      <w:r w:rsidRPr="00CD38F8">
        <w:rPr>
          <w:lang w:val="en-GB"/>
        </w:rPr>
        <w:t>. We restricted th</w:t>
      </w:r>
      <w:r w:rsidR="00856D4A">
        <w:rPr>
          <w:lang w:val="en-GB"/>
        </w:rPr>
        <w:t>e</w:t>
      </w:r>
      <w:r w:rsidRPr="00CD38F8">
        <w:rPr>
          <w:lang w:val="en-GB"/>
        </w:rPr>
        <w:t>s</w:t>
      </w:r>
      <w:r w:rsidR="00856D4A">
        <w:rPr>
          <w:lang w:val="en-GB"/>
        </w:rPr>
        <w:t>e</w:t>
      </w:r>
      <w:r>
        <w:rPr>
          <w:lang w:val="en-GB"/>
        </w:rPr>
        <w:t xml:space="preserve"> t</w:t>
      </w:r>
      <w:r w:rsidRPr="00CD38F8">
        <w:rPr>
          <w:lang w:val="en-GB"/>
        </w:rPr>
        <w:t xml:space="preserve"> test</w:t>
      </w:r>
      <w:r w:rsidR="00856D4A">
        <w:rPr>
          <w:lang w:val="en-GB"/>
        </w:rPr>
        <w:t>s</w:t>
      </w:r>
      <w:r w:rsidRPr="00CD38F8">
        <w:rPr>
          <w:lang w:val="en-GB"/>
        </w:rPr>
        <w:t xml:space="preserve"> to FI values </w:t>
      </w:r>
      <w:r w:rsidR="00C170B2">
        <w:rPr>
          <w:lang w:val="en-GB"/>
        </w:rPr>
        <w:t xml:space="preserve">associated with </w:t>
      </w:r>
      <w:r w:rsidR="007E7E68">
        <w:rPr>
          <w:lang w:val="en-GB"/>
        </w:rPr>
        <w:t>gear types</w:t>
      </w:r>
      <w:r w:rsidR="00C170B2">
        <w:rPr>
          <w:lang w:val="en-GB"/>
        </w:rPr>
        <w:t xml:space="preserve"> that </w:t>
      </w:r>
      <w:r w:rsidRPr="00CD38F8">
        <w:rPr>
          <w:lang w:val="en-GB"/>
        </w:rPr>
        <w:t>were sufficiently well sampled</w:t>
      </w:r>
      <w:r w:rsidR="00856D4A">
        <w:rPr>
          <w:lang w:val="en-GB"/>
        </w:rPr>
        <w:t>, that is</w:t>
      </w:r>
      <w:r w:rsidRPr="00CD38F8">
        <w:rPr>
          <w:lang w:val="en-GB"/>
        </w:rPr>
        <w:t xml:space="preserve">, </w:t>
      </w:r>
      <w:r w:rsidR="00CB54D1">
        <w:rPr>
          <w:lang w:val="en-GB"/>
        </w:rPr>
        <w:t xml:space="preserve">fleets equipped with </w:t>
      </w:r>
      <w:r w:rsidR="00C170B2">
        <w:rPr>
          <w:lang w:val="en-GB"/>
        </w:rPr>
        <w:t>gear type</w:t>
      </w:r>
      <w:r w:rsidR="00CB54D1">
        <w:rPr>
          <w:lang w:val="en-GB"/>
        </w:rPr>
        <w:t xml:space="preserve"> G in year Y </w:t>
      </w:r>
      <w:r w:rsidR="00373F34">
        <w:rPr>
          <w:lang w:val="en-GB"/>
        </w:rPr>
        <w:t>such that</w:t>
      </w:r>
      <w:r w:rsidR="00CB54D1">
        <w:rPr>
          <w:lang w:val="en-GB"/>
        </w:rPr>
        <w:t xml:space="preserve"> n &gt; 5</w:t>
      </w:r>
      <w:r w:rsidRPr="00CD38F8">
        <w:rPr>
          <w:lang w:val="en-GB"/>
        </w:rPr>
        <w:t>.</w:t>
      </w:r>
      <w:r w:rsidRPr="003778AA">
        <w:rPr>
          <w:lang w:val="en-GB"/>
        </w:rPr>
        <w:t xml:space="preserve"> </w:t>
      </w:r>
      <w:r w:rsidR="00CB54D1">
        <w:rPr>
          <w:lang w:val="en-GB"/>
        </w:rPr>
        <w:t xml:space="preserve">Specifically, we </w:t>
      </w:r>
      <w:r w:rsidRPr="003778AA">
        <w:rPr>
          <w:lang w:val="en-GB"/>
        </w:rPr>
        <w:t xml:space="preserve">performed </w:t>
      </w:r>
      <w:r w:rsidR="00C170B2">
        <w:rPr>
          <w:lang w:val="en-GB"/>
        </w:rPr>
        <w:t xml:space="preserve">a series of </w:t>
      </w:r>
      <w:r w:rsidRPr="003778AA">
        <w:rPr>
          <w:lang w:val="en-GB"/>
        </w:rPr>
        <w:t>one-tailed t-test</w:t>
      </w:r>
      <w:r>
        <w:rPr>
          <w:lang w:val="en-GB"/>
        </w:rPr>
        <w:t>s</w:t>
      </w:r>
      <w:r w:rsidR="00C170B2">
        <w:rPr>
          <w:lang w:val="en-GB"/>
        </w:rPr>
        <w:t xml:space="preserve"> applied to FI values for “DNGN”, “HOK”, and “DTS” </w:t>
      </w:r>
      <w:r w:rsidR="007E7E68">
        <w:rPr>
          <w:lang w:val="en-GB"/>
        </w:rPr>
        <w:t>gear types</w:t>
      </w:r>
      <w:r w:rsidR="00C170B2">
        <w:rPr>
          <w:lang w:val="en-GB"/>
        </w:rPr>
        <w:t xml:space="preserve"> of the fishery</w:t>
      </w:r>
      <w:r w:rsidR="007E7E68">
        <w:rPr>
          <w:lang w:val="en-GB"/>
        </w:rPr>
        <w:t xml:space="preserve"> (</w:t>
      </w:r>
      <w:r w:rsidR="007E7E68">
        <w:t xml:space="preserve">DNGN = Polyvalent-, drift-, and fix-net gear types; HOK = Vessels using hooks, DTS = </w:t>
      </w:r>
      <w:r w:rsidR="007E7E68">
        <w:rPr>
          <w:sz w:val="23"/>
          <w:szCs w:val="23"/>
        </w:rPr>
        <w:t>demersal trawlers and demersal seiners</w:t>
      </w:r>
      <w:r w:rsidRPr="003778AA">
        <w:rPr>
          <w:lang w:val="en-GB"/>
        </w:rPr>
        <w:t>.</w:t>
      </w:r>
      <w:r w:rsidRPr="007D312F">
        <w:rPr>
          <w:lang w:val="en-GB"/>
        </w:rPr>
        <w:t xml:space="preserve"> </w:t>
      </w:r>
      <w:r w:rsidR="00BB028B">
        <w:rPr>
          <w:lang w:val="en-GB"/>
        </w:rPr>
        <w:t>W</w:t>
      </w:r>
      <w:r w:rsidR="00BB028B" w:rsidRPr="007D312F">
        <w:rPr>
          <w:lang w:val="en-GB"/>
        </w:rPr>
        <w:t>e</w:t>
      </w:r>
      <w:r w:rsidR="00BB028B">
        <w:rPr>
          <w:lang w:val="en-GB"/>
        </w:rPr>
        <w:t xml:space="preserve"> also</w:t>
      </w:r>
      <w:r w:rsidR="00BB028B" w:rsidRPr="007D312F">
        <w:rPr>
          <w:lang w:val="en-GB"/>
        </w:rPr>
        <w:t xml:space="preserve"> assume</w:t>
      </w:r>
      <w:r w:rsidR="00BB028B">
        <w:rPr>
          <w:lang w:val="en-GB"/>
        </w:rPr>
        <w:t>d</w:t>
      </w:r>
      <w:r w:rsidR="00BB028B" w:rsidRPr="007D312F">
        <w:rPr>
          <w:lang w:val="en-GB"/>
        </w:rPr>
        <w:t xml:space="preserve"> that the underlying variance in FI estimates </w:t>
      </w:r>
      <w:r w:rsidR="00CB54D1">
        <w:rPr>
          <w:lang w:val="en-GB"/>
        </w:rPr>
        <w:t>was</w:t>
      </w:r>
      <w:r w:rsidR="00BB028B" w:rsidRPr="007D312F">
        <w:rPr>
          <w:lang w:val="en-GB"/>
        </w:rPr>
        <w:t xml:space="preserve"> equal</w:t>
      </w:r>
      <w:r w:rsidR="00CB54D1">
        <w:rPr>
          <w:lang w:val="en-GB"/>
        </w:rPr>
        <w:t xml:space="preserve"> between years,</w:t>
      </w:r>
      <w:r w:rsidR="00BB028B" w:rsidRPr="007D312F">
        <w:rPr>
          <w:lang w:val="en-GB"/>
        </w:rPr>
        <w:t xml:space="preserve"> or constant through time</w:t>
      </w:r>
      <w:r w:rsidR="00BB028B">
        <w:rPr>
          <w:lang w:val="en-GB"/>
        </w:rPr>
        <w:t xml:space="preserve">, pooling the variance </w:t>
      </w:r>
      <w:r w:rsidR="00373F34">
        <w:rPr>
          <w:lang w:val="en-GB"/>
        </w:rPr>
        <w:t>in observations across years</w:t>
      </w:r>
      <w:r w:rsidR="00BB028B">
        <w:rPr>
          <w:lang w:val="en-GB"/>
        </w:rPr>
        <w:t xml:space="preserve"> </w:t>
      </w:r>
      <w:r w:rsidR="003E5182">
        <w:rPr>
          <w:lang w:val="en-GB"/>
        </w:rPr>
        <w:t>(although, it’s worth noting that this assumption had relatively little statistical impact)</w:t>
      </w:r>
      <w:r w:rsidR="00BB028B">
        <w:rPr>
          <w:lang w:val="en-GB"/>
        </w:rPr>
        <w:t xml:space="preserve">. </w:t>
      </w:r>
      <w:r w:rsidR="00675BBF" w:rsidRPr="007D312F">
        <w:rPr>
          <w:lang w:val="en-GB"/>
        </w:rPr>
        <w:t>Our alternative hypothesis was that</w:t>
      </w:r>
      <w:r w:rsidR="003E5182">
        <w:rPr>
          <w:lang w:val="en-GB"/>
        </w:rPr>
        <w:t>, within gear type, mean</w:t>
      </w:r>
      <w:r w:rsidR="003E5182" w:rsidRPr="003778AA">
        <w:rPr>
          <w:lang w:val="en-GB"/>
        </w:rPr>
        <w:t xml:space="preserve"> FI </w:t>
      </w:r>
      <w:r w:rsidR="003E5182">
        <w:rPr>
          <w:lang w:val="en-GB"/>
        </w:rPr>
        <w:t xml:space="preserve">values </w:t>
      </w:r>
      <w:r w:rsidR="003E5182" w:rsidRPr="003778AA">
        <w:rPr>
          <w:lang w:val="en-GB"/>
        </w:rPr>
        <w:t>in 2016 would be lower than th</w:t>
      </w:r>
      <w:r w:rsidR="003E5182">
        <w:rPr>
          <w:lang w:val="en-GB"/>
        </w:rPr>
        <w:t>ose</w:t>
      </w:r>
      <w:r w:rsidR="003E5182" w:rsidRPr="003778AA">
        <w:rPr>
          <w:lang w:val="en-GB"/>
        </w:rPr>
        <w:t xml:space="preserve"> in 2008</w:t>
      </w:r>
      <w:r w:rsidR="003E5182">
        <w:rPr>
          <w:lang w:val="en-GB"/>
        </w:rPr>
        <w:t xml:space="preserve"> due to the higher SSB </w:t>
      </w:r>
      <w:r w:rsidR="00373F34">
        <w:rPr>
          <w:lang w:val="en-GB"/>
        </w:rPr>
        <w:t>reported for</w:t>
      </w:r>
      <w:r w:rsidR="003E5182">
        <w:rPr>
          <w:lang w:val="en-GB"/>
        </w:rPr>
        <w:t xml:space="preserve"> hake in 2016</w:t>
      </w:r>
      <w:r w:rsidR="00675BBF" w:rsidRPr="007D312F">
        <w:rPr>
          <w:lang w:val="en-GB"/>
        </w:rPr>
        <w:t xml:space="preserve"> </w:t>
      </w:r>
      <w:r w:rsidR="003E5182">
        <w:rPr>
          <w:lang w:val="en-GB"/>
        </w:rPr>
        <w:t xml:space="preserve">(i.e., mean </w:t>
      </w:r>
      <w:r w:rsidR="00675BBF" w:rsidRPr="007D312F">
        <w:rPr>
          <w:lang w:val="en-GB"/>
        </w:rPr>
        <w:t>FI</w:t>
      </w:r>
      <w:r w:rsidR="00856D4A">
        <w:rPr>
          <w:vertAlign w:val="subscript"/>
          <w:lang w:val="en-GB"/>
        </w:rPr>
        <w:t>G</w:t>
      </w:r>
      <w:r w:rsidR="003E5182">
        <w:rPr>
          <w:vertAlign w:val="subscript"/>
          <w:lang w:val="en-GB"/>
        </w:rPr>
        <w:t>,</w:t>
      </w:r>
      <w:r w:rsidR="00675BBF" w:rsidRPr="00360893">
        <w:rPr>
          <w:vertAlign w:val="subscript"/>
          <w:lang w:val="en-GB"/>
        </w:rPr>
        <w:t>2016</w:t>
      </w:r>
      <w:r w:rsidR="00675BBF" w:rsidRPr="007D312F">
        <w:rPr>
          <w:lang w:val="en-GB"/>
        </w:rPr>
        <w:t xml:space="preserve"> &lt; </w:t>
      </w:r>
      <w:r w:rsidR="00675BBF">
        <w:rPr>
          <w:lang w:val="en-GB"/>
        </w:rPr>
        <w:t xml:space="preserve">mean </w:t>
      </w:r>
      <w:r w:rsidR="00675BBF" w:rsidRPr="00856D4A">
        <w:rPr>
          <w:lang w:val="en-GB"/>
        </w:rPr>
        <w:t>FI</w:t>
      </w:r>
      <w:r w:rsidR="00856D4A" w:rsidRPr="00856D4A">
        <w:rPr>
          <w:vertAlign w:val="subscript"/>
          <w:lang w:val="en-GB"/>
        </w:rPr>
        <w:t>G</w:t>
      </w:r>
      <w:r w:rsidR="003E5182">
        <w:rPr>
          <w:vertAlign w:val="subscript"/>
          <w:lang w:val="en-GB"/>
        </w:rPr>
        <w:t>,2008</w:t>
      </w:r>
      <w:r w:rsidR="003E5182">
        <w:rPr>
          <w:lang w:val="en-GB"/>
        </w:rPr>
        <w:t>)</w:t>
      </w:r>
      <w:r w:rsidR="00675BBF" w:rsidRPr="007D312F">
        <w:rPr>
          <w:lang w:val="en-GB"/>
        </w:rPr>
        <w:t>. The results from th</w:t>
      </w:r>
      <w:r w:rsidR="00675BBF">
        <w:rPr>
          <w:lang w:val="en-GB"/>
        </w:rPr>
        <w:t>ese</w:t>
      </w:r>
      <w:r w:rsidR="00CB54D1">
        <w:rPr>
          <w:lang w:val="en-GB"/>
        </w:rPr>
        <w:t xml:space="preserve"> t</w:t>
      </w:r>
      <w:r w:rsidR="007E7E68">
        <w:rPr>
          <w:lang w:val="en-GB"/>
        </w:rPr>
        <w:t>-</w:t>
      </w:r>
      <w:r w:rsidR="00675BBF" w:rsidRPr="007D312F">
        <w:rPr>
          <w:lang w:val="en-GB"/>
        </w:rPr>
        <w:t>test</w:t>
      </w:r>
      <w:r w:rsidR="00675BBF">
        <w:rPr>
          <w:lang w:val="en-GB"/>
        </w:rPr>
        <w:t>s</w:t>
      </w:r>
      <w:r w:rsidR="00675BBF" w:rsidRPr="007D312F">
        <w:rPr>
          <w:lang w:val="en-GB"/>
        </w:rPr>
        <w:t xml:space="preserve"> revealed </w:t>
      </w:r>
      <w:r w:rsidR="00BB028B">
        <w:rPr>
          <w:lang w:val="en-GB"/>
        </w:rPr>
        <w:t xml:space="preserve">some </w:t>
      </w:r>
      <w:r w:rsidR="00675BBF">
        <w:rPr>
          <w:lang w:val="en-GB"/>
        </w:rPr>
        <w:t>statistical</w:t>
      </w:r>
      <w:r w:rsidR="00BB028B">
        <w:rPr>
          <w:lang w:val="en-GB"/>
        </w:rPr>
        <w:t>ly</w:t>
      </w:r>
      <w:r w:rsidR="007E7E68">
        <w:rPr>
          <w:lang w:val="en-GB"/>
        </w:rPr>
        <w:t xml:space="preserve"> </w:t>
      </w:r>
      <w:r w:rsidR="00BB028B">
        <w:rPr>
          <w:lang w:val="en-GB"/>
        </w:rPr>
        <w:t>significant</w:t>
      </w:r>
      <w:r w:rsidR="00675BBF" w:rsidRPr="007D312F">
        <w:rPr>
          <w:lang w:val="en-GB"/>
        </w:rPr>
        <w:t xml:space="preserve"> difference</w:t>
      </w:r>
      <w:r w:rsidR="00675BBF">
        <w:rPr>
          <w:lang w:val="en-GB"/>
        </w:rPr>
        <w:t>s</w:t>
      </w:r>
      <w:r w:rsidR="00675BBF" w:rsidRPr="007D312F">
        <w:rPr>
          <w:lang w:val="en-GB"/>
        </w:rPr>
        <w:t xml:space="preserve"> in</w:t>
      </w:r>
      <w:r w:rsidR="00675BBF">
        <w:rPr>
          <w:lang w:val="en-GB"/>
        </w:rPr>
        <w:t xml:space="preserve"> mean</w:t>
      </w:r>
      <w:r w:rsidR="00675BBF" w:rsidRPr="007D312F">
        <w:rPr>
          <w:lang w:val="en-GB"/>
        </w:rPr>
        <w:t xml:space="preserve"> FI</w:t>
      </w:r>
      <w:r w:rsidR="00675BBF">
        <w:rPr>
          <w:lang w:val="en-GB"/>
        </w:rPr>
        <w:t xml:space="preserve"> values</w:t>
      </w:r>
      <w:r w:rsidR="00BB028B">
        <w:rPr>
          <w:lang w:val="en-GB"/>
        </w:rPr>
        <w:t xml:space="preserve"> for certain gear types</w:t>
      </w:r>
      <w:r w:rsidR="00675BBF">
        <w:rPr>
          <w:lang w:val="en-GB"/>
        </w:rPr>
        <w:t xml:space="preserve"> </w:t>
      </w:r>
      <w:r w:rsidR="00F736E0">
        <w:rPr>
          <w:lang w:val="en-GB"/>
        </w:rPr>
        <w:t>in</w:t>
      </w:r>
      <w:r w:rsidR="00BB028B">
        <w:rPr>
          <w:lang w:val="en-GB"/>
        </w:rPr>
        <w:t xml:space="preserve"> </w:t>
      </w:r>
      <w:r w:rsidR="00675BBF" w:rsidRPr="007D312F">
        <w:rPr>
          <w:lang w:val="en-GB"/>
        </w:rPr>
        <w:t xml:space="preserve">2008 </w:t>
      </w:r>
      <w:r w:rsidR="00F736E0">
        <w:rPr>
          <w:lang w:val="en-GB"/>
        </w:rPr>
        <w:t>versus</w:t>
      </w:r>
      <w:r w:rsidR="00BB028B">
        <w:rPr>
          <w:lang w:val="en-GB"/>
        </w:rPr>
        <w:t xml:space="preserve"> </w:t>
      </w:r>
      <w:r w:rsidR="00675BBF" w:rsidRPr="007D312F">
        <w:rPr>
          <w:lang w:val="en-GB"/>
        </w:rPr>
        <w:t>2016</w:t>
      </w:r>
      <w:r w:rsidR="008E5920">
        <w:rPr>
          <w:lang w:val="en-GB"/>
        </w:rPr>
        <w:t>, and t</w:t>
      </w:r>
      <w:r w:rsidR="00BB028B">
        <w:rPr>
          <w:lang w:val="en-GB"/>
        </w:rPr>
        <w:t>he p values (alpha) f</w:t>
      </w:r>
      <w:r w:rsidR="00373F34">
        <w:rPr>
          <w:lang w:val="en-GB"/>
        </w:rPr>
        <w:t xml:space="preserve">or each </w:t>
      </w:r>
      <w:r w:rsidR="008E2357">
        <w:rPr>
          <w:lang w:val="en-GB"/>
        </w:rPr>
        <w:t>were as follows</w:t>
      </w:r>
      <w:r w:rsidR="00675BBF">
        <w:rPr>
          <w:lang w:val="en-GB"/>
        </w:rPr>
        <w:t xml:space="preserve">: </w:t>
      </w:r>
      <w:r w:rsidR="00BB028B">
        <w:rPr>
          <w:lang w:val="en-GB"/>
        </w:rPr>
        <w:t xml:space="preserve">a p value of </w:t>
      </w:r>
      <w:r w:rsidR="00675BBF">
        <w:rPr>
          <w:lang w:val="en-GB"/>
        </w:rPr>
        <w:t>0.129 for</w:t>
      </w:r>
      <w:r w:rsidR="00BB028B">
        <w:rPr>
          <w:lang w:val="en-GB"/>
        </w:rPr>
        <w:t xml:space="preserve"> </w:t>
      </w:r>
      <w:r w:rsidR="00F736E0">
        <w:rPr>
          <w:lang w:val="en-GB"/>
        </w:rPr>
        <w:t>the difference in</w:t>
      </w:r>
      <w:r w:rsidR="00CB54D1">
        <w:rPr>
          <w:lang w:val="en-GB"/>
        </w:rPr>
        <w:t xml:space="preserve"> </w:t>
      </w:r>
      <w:r w:rsidR="00F736E0">
        <w:rPr>
          <w:lang w:val="en-GB"/>
        </w:rPr>
        <w:t>mean FI</w:t>
      </w:r>
      <w:r w:rsidR="00675BBF" w:rsidRPr="00360893">
        <w:rPr>
          <w:vertAlign w:val="subscript"/>
          <w:lang w:val="en-GB"/>
        </w:rPr>
        <w:t>DNGN</w:t>
      </w:r>
      <w:r w:rsidR="008E5920">
        <w:rPr>
          <w:lang w:val="en-GB"/>
        </w:rPr>
        <w:t xml:space="preserve"> in 2008 versus 2016</w:t>
      </w:r>
      <w:r w:rsidR="00675BBF">
        <w:rPr>
          <w:lang w:val="en-GB"/>
        </w:rPr>
        <w:t xml:space="preserve">, </w:t>
      </w:r>
      <w:r w:rsidR="00C170B2">
        <w:rPr>
          <w:lang w:val="en-GB"/>
        </w:rPr>
        <w:t xml:space="preserve">a p value of </w:t>
      </w:r>
      <w:r w:rsidR="00675BBF">
        <w:rPr>
          <w:lang w:val="en-GB"/>
        </w:rPr>
        <w:t xml:space="preserve">0.031 for </w:t>
      </w:r>
      <w:r w:rsidR="00F736E0">
        <w:rPr>
          <w:lang w:val="en-GB"/>
        </w:rPr>
        <w:t>mean FI</w:t>
      </w:r>
      <w:r w:rsidR="00675BBF" w:rsidRPr="00360893">
        <w:rPr>
          <w:vertAlign w:val="subscript"/>
          <w:lang w:val="en-GB"/>
        </w:rPr>
        <w:t>HOK</w:t>
      </w:r>
      <w:r w:rsidR="00C170B2">
        <w:rPr>
          <w:lang w:val="en-GB"/>
        </w:rPr>
        <w:t xml:space="preserve"> </w:t>
      </w:r>
      <w:r w:rsidR="00F736E0">
        <w:rPr>
          <w:lang w:val="en-GB"/>
        </w:rPr>
        <w:t>in 2008 versus 2016</w:t>
      </w:r>
      <w:r w:rsidR="00675BBF">
        <w:rPr>
          <w:lang w:val="en-GB"/>
        </w:rPr>
        <w:t xml:space="preserve">, and </w:t>
      </w:r>
      <w:r w:rsidR="008E5920">
        <w:rPr>
          <w:lang w:val="en-GB"/>
        </w:rPr>
        <w:t xml:space="preserve">a p value of </w:t>
      </w:r>
      <w:r w:rsidR="00675BBF">
        <w:rPr>
          <w:lang w:val="en-GB"/>
        </w:rPr>
        <w:t>0.328 for</w:t>
      </w:r>
      <w:r w:rsidR="00F736E0">
        <w:rPr>
          <w:lang w:val="en-GB"/>
        </w:rPr>
        <w:t xml:space="preserve"> mean</w:t>
      </w:r>
      <w:r w:rsidR="008E5920">
        <w:rPr>
          <w:lang w:val="en-GB"/>
        </w:rPr>
        <w:t xml:space="preserve"> </w:t>
      </w:r>
      <w:r w:rsidR="00F736E0">
        <w:rPr>
          <w:lang w:val="en-GB"/>
        </w:rPr>
        <w:t>FI</w:t>
      </w:r>
      <w:r w:rsidR="00675BBF" w:rsidRPr="00360893">
        <w:rPr>
          <w:vertAlign w:val="subscript"/>
          <w:lang w:val="en-GB"/>
        </w:rPr>
        <w:t>DTS</w:t>
      </w:r>
      <w:r w:rsidR="008E5920">
        <w:rPr>
          <w:lang w:val="en-GB"/>
        </w:rPr>
        <w:t xml:space="preserve"> </w:t>
      </w:r>
      <w:r w:rsidR="00F736E0">
        <w:rPr>
          <w:lang w:val="en-GB"/>
        </w:rPr>
        <w:t>in 2008 versus 2016</w:t>
      </w:r>
      <w:r w:rsidR="00675BBF">
        <w:rPr>
          <w:lang w:val="en-GB"/>
        </w:rPr>
        <w:t>.</w:t>
      </w:r>
      <w:r w:rsidR="00675BBF" w:rsidRPr="007D312F">
        <w:rPr>
          <w:lang w:val="en-GB"/>
        </w:rPr>
        <w:t xml:space="preserve"> </w:t>
      </w:r>
      <w:r w:rsidR="00675BBF">
        <w:rPr>
          <w:lang w:val="en-GB"/>
        </w:rPr>
        <w:t>These small</w:t>
      </w:r>
      <w:r w:rsidR="00F736E0">
        <w:rPr>
          <w:lang w:val="en-GB"/>
        </w:rPr>
        <w:t>-but-</w:t>
      </w:r>
      <w:r w:rsidR="00675BBF">
        <w:rPr>
          <w:lang w:val="en-GB"/>
        </w:rPr>
        <w:t>quantifiable decreases in</w:t>
      </w:r>
      <w:r w:rsidR="008E5920">
        <w:rPr>
          <w:lang w:val="en-GB"/>
        </w:rPr>
        <w:t xml:space="preserve"> observed </w:t>
      </w:r>
      <w:r w:rsidR="00675BBF">
        <w:rPr>
          <w:lang w:val="en-GB"/>
        </w:rPr>
        <w:t xml:space="preserve">FI values for at least some </w:t>
      </w:r>
      <w:r w:rsidR="008E5920">
        <w:rPr>
          <w:lang w:val="en-GB"/>
        </w:rPr>
        <w:t xml:space="preserve">segments </w:t>
      </w:r>
      <w:r w:rsidR="00675BBF">
        <w:rPr>
          <w:lang w:val="en-GB"/>
        </w:rPr>
        <w:t xml:space="preserve">of the </w:t>
      </w:r>
      <w:r w:rsidR="00C170B2">
        <w:rPr>
          <w:lang w:val="en-GB"/>
        </w:rPr>
        <w:t xml:space="preserve">hake </w:t>
      </w:r>
      <w:r w:rsidR="00675BBF">
        <w:rPr>
          <w:lang w:val="en-GB"/>
        </w:rPr>
        <w:t>fishery</w:t>
      </w:r>
      <w:r w:rsidR="008E2357">
        <w:rPr>
          <w:lang w:val="en-GB"/>
        </w:rPr>
        <w:t xml:space="preserve"> (e.g.,</w:t>
      </w:r>
      <w:r w:rsidR="00F736E0">
        <w:rPr>
          <w:lang w:val="en-GB"/>
        </w:rPr>
        <w:t xml:space="preserve"> hook fisheries</w:t>
      </w:r>
      <w:r w:rsidR="008E2357">
        <w:rPr>
          <w:lang w:val="en-GB"/>
        </w:rPr>
        <w:t>)</w:t>
      </w:r>
      <w:r w:rsidR="00675BBF">
        <w:rPr>
          <w:lang w:val="en-GB"/>
        </w:rPr>
        <w:t xml:space="preserve"> are mildly suggestive that the increase of hake SSB </w:t>
      </w:r>
      <w:r w:rsidR="008E2357">
        <w:rPr>
          <w:lang w:val="en-GB"/>
        </w:rPr>
        <w:t>observed</w:t>
      </w:r>
      <w:r w:rsidR="008E5920">
        <w:rPr>
          <w:lang w:val="en-GB"/>
        </w:rPr>
        <w:t xml:space="preserve"> between </w:t>
      </w:r>
      <w:r w:rsidR="00675BBF">
        <w:rPr>
          <w:lang w:val="en-GB"/>
        </w:rPr>
        <w:t xml:space="preserve">2008 </w:t>
      </w:r>
      <w:r w:rsidR="008E5920">
        <w:rPr>
          <w:lang w:val="en-GB"/>
        </w:rPr>
        <w:t xml:space="preserve">and </w:t>
      </w:r>
      <w:r w:rsidR="00675BBF">
        <w:rPr>
          <w:lang w:val="en-GB"/>
        </w:rPr>
        <w:t>2016 may have</w:t>
      </w:r>
      <w:r w:rsidR="007E7E68">
        <w:rPr>
          <w:lang w:val="en-GB"/>
        </w:rPr>
        <w:t xml:space="preserve"> </w:t>
      </w:r>
      <w:r w:rsidR="00C170B2">
        <w:rPr>
          <w:lang w:val="en-GB"/>
        </w:rPr>
        <w:t>been associated with</w:t>
      </w:r>
      <w:r w:rsidR="00675BBF">
        <w:rPr>
          <w:lang w:val="en-GB"/>
        </w:rPr>
        <w:t xml:space="preserve"> minor improvements in </w:t>
      </w:r>
      <w:r w:rsidR="00F736E0">
        <w:rPr>
          <w:lang w:val="en-GB"/>
        </w:rPr>
        <w:t xml:space="preserve">fishery </w:t>
      </w:r>
      <w:r w:rsidR="00675BBF">
        <w:rPr>
          <w:lang w:val="en-GB"/>
        </w:rPr>
        <w:t>fuel efficiency.</w:t>
      </w:r>
      <w:r w:rsidR="008E5920">
        <w:rPr>
          <w:lang w:val="en-GB"/>
        </w:rPr>
        <w:t xml:space="preserve"> While we cannot ascribe a causal link here, these results may be of interest in a wider </w:t>
      </w:r>
      <w:r w:rsidR="008E2357">
        <w:rPr>
          <w:lang w:val="en-GB"/>
        </w:rPr>
        <w:t xml:space="preserve">fisheries-emissions </w:t>
      </w:r>
      <w:r w:rsidR="008E5920">
        <w:rPr>
          <w:lang w:val="en-GB"/>
        </w:rPr>
        <w:t>context</w:t>
      </w:r>
      <w:r w:rsidR="00F736E0">
        <w:rPr>
          <w:lang w:val="en-GB"/>
        </w:rPr>
        <w:t>,</w:t>
      </w:r>
      <w:r w:rsidR="008E5920">
        <w:rPr>
          <w:lang w:val="en-GB"/>
        </w:rPr>
        <w:t xml:space="preserve"> </w:t>
      </w:r>
      <w:r w:rsidR="00F736E0">
        <w:rPr>
          <w:lang w:val="en-GB"/>
        </w:rPr>
        <w:t>or</w:t>
      </w:r>
      <w:r w:rsidR="008E2357">
        <w:rPr>
          <w:lang w:val="en-GB"/>
        </w:rPr>
        <w:t xml:space="preserve"> </w:t>
      </w:r>
      <w:r w:rsidR="008E5920">
        <w:rPr>
          <w:lang w:val="en-GB"/>
        </w:rPr>
        <w:t xml:space="preserve">alongside </w:t>
      </w:r>
      <w:r w:rsidR="008E2357">
        <w:rPr>
          <w:lang w:val="en-GB"/>
        </w:rPr>
        <w:t xml:space="preserve">findings from </w:t>
      </w:r>
      <w:r w:rsidR="003E5182">
        <w:rPr>
          <w:lang w:val="en-GB"/>
        </w:rPr>
        <w:t xml:space="preserve">other </w:t>
      </w:r>
      <w:r w:rsidR="008E2357">
        <w:rPr>
          <w:lang w:val="en-GB"/>
        </w:rPr>
        <w:t>life-cycle analyses</w:t>
      </w:r>
      <w:r w:rsidR="008E5920">
        <w:rPr>
          <w:lang w:val="en-GB"/>
        </w:rPr>
        <w:t>.</w:t>
      </w:r>
    </w:p>
    <w:p w14:paraId="63D7C2B0" w14:textId="3C6C1B93" w:rsidR="00994A3D" w:rsidRDefault="00994A3D" w:rsidP="00761579">
      <w:pPr>
        <w:pStyle w:val="Heading1"/>
      </w:pPr>
      <w:r w:rsidRPr="0001436A">
        <w:lastRenderedPageBreak/>
        <w:t>Supplementary</w:t>
      </w:r>
      <w:r w:rsidRPr="001549D3">
        <w:t xml:space="preserve"> Figures</w:t>
      </w:r>
    </w:p>
    <w:p w14:paraId="63B0399C" w14:textId="60DB8F7F" w:rsidR="0094778E" w:rsidRDefault="0094778E" w:rsidP="00775F71">
      <w:pPr>
        <w:snapToGrid w:val="0"/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621CF3FF" wp14:editId="3CF1C40A">
            <wp:extent cx="6208395" cy="4394200"/>
            <wp:effectExtent l="0" t="0" r="1905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9421" w14:textId="77777777" w:rsidR="00F04492" w:rsidRDefault="00F04492" w:rsidP="00775F71">
      <w:pPr>
        <w:snapToGrid w:val="0"/>
        <w:spacing w:before="0" w:after="0"/>
        <w:rPr>
          <w:rStyle w:val="Heading2Char"/>
        </w:rPr>
      </w:pPr>
    </w:p>
    <w:p w14:paraId="508242A9" w14:textId="3C11B146" w:rsidR="00A76AF9" w:rsidRDefault="00523247" w:rsidP="00775F71">
      <w:pPr>
        <w:snapToGrid w:val="0"/>
        <w:spacing w:before="0" w:after="0"/>
        <w:sectPr w:rsidR="00A76AF9" w:rsidSect="00360893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310A23">
        <w:rPr>
          <w:rStyle w:val="Heading2Char"/>
        </w:rPr>
        <w:t xml:space="preserve">Supplementary Figure </w:t>
      </w:r>
      <w:r w:rsidR="008967AE" w:rsidRPr="00310A23">
        <w:rPr>
          <w:rStyle w:val="Heading2Char"/>
        </w:rPr>
        <w:t>1</w:t>
      </w:r>
      <w:r w:rsidRPr="00310A23">
        <w:rPr>
          <w:rStyle w:val="Heading2Char"/>
        </w:rPr>
        <w:t>.</w:t>
      </w:r>
      <w:r>
        <w:rPr>
          <w:rFonts w:cs="Times New Roman"/>
          <w:b/>
          <w:szCs w:val="24"/>
        </w:rPr>
        <w:t xml:space="preserve"> </w:t>
      </w:r>
      <w:r w:rsidR="000F7EC2">
        <w:t>Hake depth range</w:t>
      </w:r>
      <w:r w:rsidR="000F7EC2" w:rsidRPr="003542F7">
        <w:t xml:space="preserve"> </w:t>
      </w:r>
      <w:r w:rsidR="000F7EC2">
        <w:t>overlaid with se</w:t>
      </w:r>
      <w:r w:rsidRPr="003542F7">
        <w:t>abed substrate</w:t>
      </w:r>
      <w:r w:rsidR="00F93095">
        <w:t xml:space="preserve"> </w:t>
      </w:r>
      <w:r w:rsidR="00F93095" w:rsidRPr="00F93095">
        <w:t>(EMOD</w:t>
      </w:r>
      <w:r w:rsidR="00F05056">
        <w:t>net</w:t>
      </w:r>
      <w:r w:rsidR="00F93095" w:rsidRPr="00F93095">
        <w:t xml:space="preserve"> Geology, 2016)</w:t>
      </w:r>
      <w:r w:rsidR="000F7EC2">
        <w:t>.</w:t>
      </w:r>
      <w:r w:rsidRPr="003542F7">
        <w:t xml:space="preserve"> </w:t>
      </w:r>
    </w:p>
    <w:p w14:paraId="7523679A" w14:textId="4184594F" w:rsidR="00523247" w:rsidRPr="00523247" w:rsidRDefault="00523247" w:rsidP="00775F71">
      <w:pPr>
        <w:snapToGrid w:val="0"/>
        <w:spacing w:before="0" w:after="0"/>
        <w:rPr>
          <w:bCs/>
        </w:rPr>
      </w:pPr>
    </w:p>
    <w:p w14:paraId="6754D378" w14:textId="77777777" w:rsidR="00994A3D" w:rsidRPr="001549D3" w:rsidRDefault="00994A3D" w:rsidP="00775F71">
      <w:pPr>
        <w:keepNext/>
        <w:snapToGrid w:val="0"/>
        <w:spacing w:before="0" w:after="0"/>
        <w:rPr>
          <w:rFonts w:cs="Times New Roman"/>
          <w:szCs w:val="24"/>
        </w:rPr>
      </w:pPr>
    </w:p>
    <w:p w14:paraId="7FABBBD7" w14:textId="77777777" w:rsidR="00775F71" w:rsidRDefault="00523247" w:rsidP="00775F71">
      <w:pPr>
        <w:keepNext/>
        <w:snapToGrid w:val="0"/>
        <w:spacing w:before="0" w:after="0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4787D1A" wp14:editId="25A672BE">
            <wp:extent cx="6208395" cy="4138930"/>
            <wp:effectExtent l="0" t="0" r="1905" b="1270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C502" w14:textId="77777777" w:rsidR="00775F71" w:rsidRDefault="00775F71" w:rsidP="00775F71">
      <w:pPr>
        <w:keepNext/>
        <w:snapToGrid w:val="0"/>
        <w:spacing w:before="0" w:after="0"/>
        <w:rPr>
          <w:rFonts w:cs="Times New Roman"/>
          <w:b/>
          <w:szCs w:val="24"/>
        </w:rPr>
      </w:pPr>
    </w:p>
    <w:p w14:paraId="689D4E9E" w14:textId="33842B12" w:rsidR="0028503A" w:rsidRDefault="00994A3D" w:rsidP="0028503A">
      <w:pPr>
        <w:keepNext/>
        <w:snapToGrid w:val="0"/>
        <w:spacing w:before="0" w:after="0"/>
        <w:sectPr w:rsidR="0028503A" w:rsidSect="00A76AF9"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310A23">
        <w:rPr>
          <w:rStyle w:val="Heading2Char"/>
        </w:rPr>
        <w:t xml:space="preserve">Supplementary Figure </w:t>
      </w:r>
      <w:r w:rsidR="007C7CF0" w:rsidRPr="00310A23">
        <w:rPr>
          <w:rStyle w:val="Heading2Char"/>
        </w:rPr>
        <w:t>2</w:t>
      </w:r>
      <w:r w:rsidRPr="00310A23">
        <w:rPr>
          <w:rStyle w:val="Heading2Char"/>
        </w:rPr>
        <w:t>.</w:t>
      </w:r>
      <w:r w:rsidR="00523247">
        <w:rPr>
          <w:rFonts w:cs="Times New Roman"/>
          <w:b/>
          <w:szCs w:val="24"/>
        </w:rPr>
        <w:t xml:space="preserve"> </w:t>
      </w:r>
      <w:r w:rsidR="00523247">
        <w:t xml:space="preserve">Boxplot of Fuel Intensity (FI) estimates for every second year from 2008 to 2016 inclusive, where each point represents the annual FI generated by a particular segment of the EU fleet (e.g. Spanish longliners 18-24m in length), and the shape of each point denotes the gear type used by that fleet. DNGN = </w:t>
      </w:r>
      <w:r w:rsidR="00CC2D2D">
        <w:t>Polyvalent-, d</w:t>
      </w:r>
      <w:r w:rsidR="00523247">
        <w:t>rift-</w:t>
      </w:r>
      <w:r w:rsidR="00CC2D2D">
        <w:t>,</w:t>
      </w:r>
      <w:r w:rsidR="00523247">
        <w:t xml:space="preserve"> and fix-net gear types; HOK = Vessels using hooks. Note that </w:t>
      </w:r>
      <w:r w:rsidR="00477B67">
        <w:t>“</w:t>
      </w:r>
      <w:r w:rsidR="00523247">
        <w:t>primarily-hake</w:t>
      </w:r>
      <w:r w:rsidR="00477B67">
        <w:t>”</w:t>
      </w:r>
      <w:r w:rsidR="00523247">
        <w:t xml:space="preserve"> fisheries</w:t>
      </w:r>
      <w:r w:rsidR="00477B67">
        <w:t xml:space="preserve"> refers to fisheries for which hake accounted for </w:t>
      </w:r>
      <w:r w:rsidR="00477B67" w:rsidRPr="00477B67">
        <w:t>≥</w:t>
      </w:r>
      <w:r w:rsidR="00477B67">
        <w:t xml:space="preserve"> 50% of total landed annual catch, and therefore</w:t>
      </w:r>
      <w:r w:rsidR="00523247">
        <w:t xml:space="preserve"> only include</w:t>
      </w:r>
      <w:r w:rsidR="00477B67">
        <w:t xml:space="preserve"> examples of</w:t>
      </w:r>
      <w:r w:rsidR="00523247">
        <w:t xml:space="preserve"> DNGN and HOK </w:t>
      </w:r>
      <w:r w:rsidR="00477B67">
        <w:t>fisheries</w:t>
      </w:r>
      <w:r w:rsidR="00523247">
        <w:t>.</w:t>
      </w:r>
    </w:p>
    <w:p w14:paraId="67F82F7B" w14:textId="7E0388A0" w:rsidR="007C7CF0" w:rsidRPr="007C7CF0" w:rsidRDefault="007C7CF0" w:rsidP="0028503A">
      <w:pPr>
        <w:keepNext/>
        <w:snapToGrid w:val="0"/>
        <w:spacing w:before="0" w:after="0"/>
      </w:pPr>
      <w:r>
        <w:rPr>
          <w:noProof/>
        </w:rPr>
        <w:lastRenderedPageBreak/>
        <w:drawing>
          <wp:inline distT="0" distB="0" distL="0" distR="0" wp14:anchorId="15D4B52A" wp14:editId="1C36BFE3">
            <wp:extent cx="6208395" cy="2879725"/>
            <wp:effectExtent l="0" t="0" r="1905" b="3175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0D98" w14:textId="651A1C00" w:rsidR="00A76AF9" w:rsidRDefault="007C7CF0" w:rsidP="00775F71">
      <w:pPr>
        <w:snapToGrid w:val="0"/>
        <w:spacing w:before="0" w:after="0"/>
        <w:rPr>
          <w:rFonts w:cs="Times New Roman"/>
          <w:bCs/>
          <w:szCs w:val="24"/>
        </w:rPr>
      </w:pPr>
      <w:r w:rsidRPr="00310A23">
        <w:rPr>
          <w:rStyle w:val="Heading2Char"/>
        </w:rPr>
        <w:t>Supplementary Figure 3.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>Map of swept area (SA)</w:t>
      </w:r>
      <w:r w:rsidRPr="00523247">
        <w:rPr>
          <w:rFonts w:cs="Times New Roman"/>
          <w:bCs/>
          <w:szCs w:val="24"/>
        </w:rPr>
        <w:t xml:space="preserve"> estimates </w:t>
      </w:r>
      <w:r>
        <w:rPr>
          <w:rFonts w:cs="Times New Roman"/>
          <w:bCs/>
          <w:szCs w:val="24"/>
        </w:rPr>
        <w:t>for all otter trawl effort that resulted in hake landings for</w:t>
      </w:r>
      <w:r w:rsidR="0036089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France</w:t>
      </w:r>
      <w:r w:rsidR="00360893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</w:t>
      </w:r>
      <w:r w:rsidR="00360893">
        <w:rPr>
          <w:rFonts w:cs="Times New Roman"/>
          <w:bCs/>
          <w:szCs w:val="24"/>
        </w:rPr>
        <w:t xml:space="preserve">Spain, </w:t>
      </w:r>
      <w:r>
        <w:rPr>
          <w:rFonts w:cs="Times New Roman"/>
          <w:bCs/>
          <w:szCs w:val="24"/>
        </w:rPr>
        <w:t>and the UK in 2008 and 2016 respectively.</w:t>
      </w:r>
    </w:p>
    <w:p w14:paraId="30442D9B" w14:textId="3A7533F8" w:rsidR="00C3357D" w:rsidRDefault="00C3357D" w:rsidP="00775F71">
      <w:pPr>
        <w:snapToGrid w:val="0"/>
        <w:spacing w:before="0" w:after="0"/>
        <w:rPr>
          <w:rFonts w:cs="Times New Roman"/>
          <w:bCs/>
          <w:szCs w:val="24"/>
        </w:rPr>
        <w:sectPr w:rsidR="00C3357D" w:rsidSect="00A76AF9"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CBFA02B" w14:textId="0A55FABB" w:rsidR="004C3AB2" w:rsidRDefault="004C3AB2" w:rsidP="00775F71">
      <w:pPr>
        <w:snapToGrid w:val="0"/>
        <w:spacing w:before="0" w:after="0"/>
        <w:rPr>
          <w:rFonts w:cs="Times New Roman"/>
          <w:bCs/>
          <w:szCs w:val="24"/>
        </w:rPr>
      </w:pPr>
    </w:p>
    <w:p w14:paraId="1F8096E0" w14:textId="03B316C2" w:rsidR="00775F71" w:rsidRDefault="008B1CE2" w:rsidP="00775F71">
      <w:pPr>
        <w:snapToGrid w:val="0"/>
        <w:spacing w:before="0"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087CB665" wp14:editId="335C54F9">
            <wp:extent cx="5760000" cy="8421181"/>
            <wp:effectExtent l="0" t="0" r="6350" b="0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3"/>
                    <a:stretch/>
                  </pic:blipFill>
                  <pic:spPr bwMode="auto">
                    <a:xfrm>
                      <a:off x="0" y="0"/>
                      <a:ext cx="5760000" cy="842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552">
        <w:rPr>
          <w:rFonts w:cs="Times New Roman"/>
          <w:bCs/>
          <w:noProof/>
          <w:szCs w:val="24"/>
        </w:rPr>
        <w:lastRenderedPageBreak/>
        <w:drawing>
          <wp:inline distT="0" distB="0" distL="0" distR="0" wp14:anchorId="455E72C5" wp14:editId="0D7929C2">
            <wp:extent cx="6210000" cy="6101687"/>
            <wp:effectExtent l="0" t="0" r="635" b="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36" b="32742"/>
                    <a:stretch/>
                  </pic:blipFill>
                  <pic:spPr bwMode="auto">
                    <a:xfrm>
                      <a:off x="0" y="0"/>
                      <a:ext cx="6210000" cy="610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F41CC" w14:textId="2D8C8ABC" w:rsidR="00E03659" w:rsidRDefault="00E03659" w:rsidP="00775F71">
      <w:pPr>
        <w:snapToGrid w:val="0"/>
        <w:spacing w:before="0" w:after="0"/>
        <w:rPr>
          <w:rFonts w:cs="Times New Roman"/>
          <w:bCs/>
          <w:szCs w:val="24"/>
        </w:rPr>
      </w:pPr>
    </w:p>
    <w:p w14:paraId="1091D669" w14:textId="35B1198C" w:rsidR="00C3357D" w:rsidRDefault="00C3357D" w:rsidP="00C3357D">
      <w:pPr>
        <w:snapToGrid w:val="0"/>
        <w:spacing w:before="0" w:after="0"/>
        <w:rPr>
          <w:rFonts w:cs="Times New Roman"/>
          <w:bCs/>
          <w:szCs w:val="24"/>
        </w:rPr>
        <w:sectPr w:rsidR="00C3357D" w:rsidSect="00A76AF9"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310A23">
        <w:rPr>
          <w:rStyle w:val="Heading2Char"/>
        </w:rPr>
        <w:t xml:space="preserve">Supplementary Figure </w:t>
      </w:r>
      <w:r>
        <w:rPr>
          <w:rStyle w:val="Heading2Char"/>
        </w:rPr>
        <w:t>4</w:t>
      </w:r>
      <w:r w:rsidRPr="00310A23">
        <w:rPr>
          <w:rStyle w:val="Heading2Char"/>
        </w:rPr>
        <w:t>.</w:t>
      </w:r>
      <w:r>
        <w:rPr>
          <w:rFonts w:cs="Times New Roman"/>
          <w:b/>
          <w:szCs w:val="24"/>
        </w:rPr>
        <w:t xml:space="preserve"> </w:t>
      </w:r>
      <w:r w:rsidR="001B4545" w:rsidRPr="001B4545">
        <w:rPr>
          <w:rFonts w:cs="Times New Roman"/>
          <w:bCs/>
          <w:szCs w:val="24"/>
        </w:rPr>
        <w:t xml:space="preserve">The spatial distribution of SA </w:t>
      </w:r>
      <w:r w:rsidR="00B32552" w:rsidRPr="00523247">
        <w:rPr>
          <w:rFonts w:cs="Times New Roman"/>
          <w:bCs/>
          <w:szCs w:val="24"/>
        </w:rPr>
        <w:t xml:space="preserve">estimates </w:t>
      </w:r>
      <w:r w:rsidR="00B32552">
        <w:rPr>
          <w:rFonts w:cs="Times New Roman"/>
          <w:bCs/>
          <w:szCs w:val="24"/>
        </w:rPr>
        <w:t>for all otter trawl effort that resulted in hake landings for France</w:t>
      </w:r>
      <w:r w:rsidR="00360893">
        <w:rPr>
          <w:rFonts w:cs="Times New Roman"/>
          <w:bCs/>
          <w:szCs w:val="24"/>
        </w:rPr>
        <w:t>, Spain,</w:t>
      </w:r>
      <w:r w:rsidR="00B32552">
        <w:rPr>
          <w:rFonts w:cs="Times New Roman"/>
          <w:bCs/>
          <w:szCs w:val="24"/>
        </w:rPr>
        <w:t xml:space="preserve"> and the UK</w:t>
      </w:r>
      <w:r w:rsidR="00B32552" w:rsidRPr="001B4545">
        <w:rPr>
          <w:rFonts w:cs="Times New Roman"/>
          <w:bCs/>
          <w:szCs w:val="24"/>
        </w:rPr>
        <w:t xml:space="preserve"> </w:t>
      </w:r>
      <w:r w:rsidR="001B4545" w:rsidRPr="001B4545">
        <w:rPr>
          <w:rFonts w:cs="Times New Roman"/>
          <w:bCs/>
          <w:szCs w:val="24"/>
        </w:rPr>
        <w:t xml:space="preserve">per individual nation </w:t>
      </w:r>
      <w:r w:rsidR="00D74CEF">
        <w:rPr>
          <w:rFonts w:cs="Times New Roman"/>
          <w:bCs/>
          <w:szCs w:val="24"/>
        </w:rPr>
        <w:t>in 2008 and 2016 respectively</w:t>
      </w:r>
      <w:r>
        <w:rPr>
          <w:rFonts w:cs="Times New Roman"/>
          <w:bCs/>
          <w:szCs w:val="24"/>
        </w:rPr>
        <w:t>.</w:t>
      </w:r>
    </w:p>
    <w:p w14:paraId="478D3E0A" w14:textId="77777777" w:rsidR="00C3357D" w:rsidRDefault="00C3357D" w:rsidP="00775F71">
      <w:pPr>
        <w:snapToGrid w:val="0"/>
        <w:spacing w:before="0" w:after="0"/>
        <w:rPr>
          <w:rFonts w:cs="Times New Roman"/>
          <w:bCs/>
          <w:szCs w:val="24"/>
        </w:rPr>
      </w:pPr>
    </w:p>
    <w:p w14:paraId="711AD096" w14:textId="77777777" w:rsidR="00775F71" w:rsidRDefault="00775F71" w:rsidP="00775F71">
      <w:pPr>
        <w:snapToGrid w:val="0"/>
        <w:spacing w:before="0" w:after="0"/>
        <w:rPr>
          <w:rFonts w:cs="Times New Roman"/>
          <w:bCs/>
          <w:szCs w:val="24"/>
        </w:rPr>
      </w:pPr>
    </w:p>
    <w:p w14:paraId="4B1952E0" w14:textId="77777777" w:rsidR="007C7CF0" w:rsidRPr="007C7CF0" w:rsidRDefault="007C7CF0" w:rsidP="00775F71">
      <w:pPr>
        <w:snapToGrid w:val="0"/>
        <w:spacing w:before="0" w:after="0"/>
        <w:rPr>
          <w:rFonts w:cs="Times New Roman"/>
          <w:bCs/>
          <w:szCs w:val="24"/>
        </w:rPr>
      </w:pPr>
    </w:p>
    <w:p w14:paraId="6C3673BC" w14:textId="77777777" w:rsidR="004C3AB2" w:rsidRDefault="004C3AB2" w:rsidP="00775F71">
      <w:pPr>
        <w:snapToGrid w:val="0"/>
        <w:spacing w:before="0" w:after="0"/>
      </w:pPr>
      <w:r>
        <w:rPr>
          <w:noProof/>
        </w:rPr>
        <w:lastRenderedPageBreak/>
        <w:drawing>
          <wp:inline distT="0" distB="0" distL="0" distR="0" wp14:anchorId="223CE39B" wp14:editId="51F854BA">
            <wp:extent cx="6208395" cy="4027805"/>
            <wp:effectExtent l="0" t="0" r="1905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ACC1" w14:textId="77777777" w:rsidR="004C3AB2" w:rsidRDefault="004C3AB2" w:rsidP="00775F71">
      <w:pPr>
        <w:snapToGrid w:val="0"/>
        <w:spacing w:before="0" w:after="0"/>
      </w:pPr>
    </w:p>
    <w:p w14:paraId="4AC9011A" w14:textId="5A9A84F1" w:rsidR="00AF3AAF" w:rsidRDefault="004C3AB2" w:rsidP="00775F71">
      <w:pPr>
        <w:snapToGrid w:val="0"/>
        <w:spacing w:before="0" w:after="0"/>
        <w:rPr>
          <w:rFonts w:cs="Times New Roman"/>
          <w:bCs/>
          <w:szCs w:val="24"/>
        </w:rPr>
        <w:sectPr w:rsidR="00AF3AAF" w:rsidSect="00A76AF9"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310A23">
        <w:rPr>
          <w:rStyle w:val="Heading2Char"/>
        </w:rPr>
        <w:t>Supplementary Figure 5.</w:t>
      </w:r>
      <w:r w:rsidRPr="00A76AF9">
        <w:rPr>
          <w:rFonts w:cs="Times New Roman"/>
          <w:b/>
          <w:szCs w:val="24"/>
        </w:rPr>
        <w:t xml:space="preserve"> </w:t>
      </w:r>
      <w:r w:rsidR="00CC0803">
        <w:rPr>
          <w:rFonts w:cs="Times New Roman"/>
          <w:bCs/>
          <w:szCs w:val="24"/>
        </w:rPr>
        <w:t xml:space="preserve">Image to show </w:t>
      </w:r>
      <w:r w:rsidR="000E51B6">
        <w:rPr>
          <w:rFonts w:cs="Times New Roman"/>
          <w:bCs/>
          <w:szCs w:val="24"/>
        </w:rPr>
        <w:t>difference in resolution of data</w:t>
      </w:r>
      <w:r w:rsidR="00990DF8">
        <w:rPr>
          <w:rFonts w:cs="Times New Roman"/>
          <w:bCs/>
          <w:szCs w:val="24"/>
        </w:rPr>
        <w:t xml:space="preserve"> available for BENTHIS </w:t>
      </w:r>
      <w:r w:rsidR="00360893">
        <w:rPr>
          <w:rFonts w:cs="Times New Roman"/>
          <w:bCs/>
          <w:szCs w:val="24"/>
        </w:rPr>
        <w:t>m</w:t>
      </w:r>
      <w:r w:rsidR="00360893">
        <w:t>é</w:t>
      </w:r>
      <w:r w:rsidR="00990DF8">
        <w:rPr>
          <w:rFonts w:cs="Times New Roman"/>
          <w:bCs/>
          <w:szCs w:val="24"/>
        </w:rPr>
        <w:t>tier</w:t>
      </w:r>
      <w:r w:rsidR="00360893">
        <w:rPr>
          <w:rFonts w:cs="Times New Roman"/>
          <w:bCs/>
          <w:szCs w:val="24"/>
        </w:rPr>
        <w:t xml:space="preserve"> code</w:t>
      </w:r>
      <w:r w:rsidR="00990DF8">
        <w:rPr>
          <w:rFonts w:cs="Times New Roman"/>
          <w:bCs/>
          <w:szCs w:val="24"/>
        </w:rPr>
        <w:t xml:space="preserve"> </w:t>
      </w:r>
      <w:r w:rsidR="00360893">
        <w:rPr>
          <w:rFonts w:cs="Times New Roman"/>
          <w:bCs/>
          <w:szCs w:val="24"/>
        </w:rPr>
        <w:t>“</w:t>
      </w:r>
      <w:r w:rsidR="00990DF8">
        <w:rPr>
          <w:rFonts w:cs="Times New Roman"/>
          <w:bCs/>
          <w:szCs w:val="24"/>
        </w:rPr>
        <w:t>OT_DMF</w:t>
      </w:r>
      <w:r w:rsidR="00360893">
        <w:rPr>
          <w:rFonts w:cs="Times New Roman"/>
          <w:bCs/>
          <w:szCs w:val="24"/>
        </w:rPr>
        <w:t>”</w:t>
      </w:r>
      <w:r w:rsidR="00990DF8">
        <w:rPr>
          <w:rFonts w:cs="Times New Roman"/>
          <w:bCs/>
          <w:szCs w:val="24"/>
        </w:rPr>
        <w:t xml:space="preserve"> (ICES, 2021</w:t>
      </w:r>
      <w:r w:rsidR="00215C1A">
        <w:rPr>
          <w:rFonts w:cs="Times New Roman"/>
          <w:bCs/>
          <w:szCs w:val="24"/>
        </w:rPr>
        <w:t>c</w:t>
      </w:r>
      <w:r w:rsidR="00990DF8">
        <w:rPr>
          <w:rFonts w:cs="Times New Roman"/>
          <w:bCs/>
          <w:szCs w:val="24"/>
        </w:rPr>
        <w:t xml:space="preserve">) compared to </w:t>
      </w:r>
      <w:r w:rsidR="00E874C5">
        <w:rPr>
          <w:rFonts w:cs="Times New Roman"/>
          <w:bCs/>
          <w:szCs w:val="24"/>
        </w:rPr>
        <w:t xml:space="preserve">that available for </w:t>
      </w:r>
      <w:r w:rsidR="00360893">
        <w:rPr>
          <w:rFonts w:cs="Times New Roman"/>
          <w:bCs/>
          <w:szCs w:val="24"/>
        </w:rPr>
        <w:t>“</w:t>
      </w:r>
      <w:r w:rsidR="00E874C5">
        <w:rPr>
          <w:rFonts w:cs="Times New Roman"/>
          <w:bCs/>
          <w:szCs w:val="24"/>
        </w:rPr>
        <w:t>OT_DMF_PEL</w:t>
      </w:r>
      <w:r w:rsidR="00360893">
        <w:rPr>
          <w:rFonts w:cs="Times New Roman"/>
          <w:bCs/>
          <w:szCs w:val="24"/>
        </w:rPr>
        <w:t>”</w:t>
      </w:r>
      <w:r w:rsidR="00E874C5">
        <w:rPr>
          <w:rFonts w:cs="Times New Roman"/>
          <w:bCs/>
          <w:szCs w:val="24"/>
        </w:rPr>
        <w:t xml:space="preserve"> (STECF, 2017)</w:t>
      </w:r>
      <w:r w:rsidR="00DB76D7">
        <w:rPr>
          <w:rFonts w:cs="Times New Roman"/>
          <w:bCs/>
          <w:szCs w:val="24"/>
        </w:rPr>
        <w:t xml:space="preserve">. </w:t>
      </w:r>
      <w:r w:rsidR="00DB76D7" w:rsidRPr="00DB76D7">
        <w:rPr>
          <w:rFonts w:cs="Times New Roman"/>
          <w:bCs/>
          <w:szCs w:val="24"/>
        </w:rPr>
        <w:t xml:space="preserve">Spatial comparison of Swept Area (SA) at varying spatial resolutions off the west coast of France, highlighted by the box in the inset map. The </w:t>
      </w:r>
      <w:r w:rsidR="00360893">
        <w:rPr>
          <w:rFonts w:cs="Times New Roman"/>
          <w:bCs/>
          <w:szCs w:val="24"/>
        </w:rPr>
        <w:t>“</w:t>
      </w:r>
      <w:r w:rsidR="00DB76D7" w:rsidRPr="00DB76D7">
        <w:rPr>
          <w:rFonts w:cs="Times New Roman"/>
          <w:bCs/>
          <w:szCs w:val="24"/>
        </w:rPr>
        <w:t>OT_</w:t>
      </w:r>
      <w:r w:rsidR="00360893" w:rsidRPr="00DB76D7">
        <w:rPr>
          <w:rFonts w:cs="Times New Roman"/>
          <w:bCs/>
          <w:szCs w:val="24"/>
        </w:rPr>
        <w:t>DMF</w:t>
      </w:r>
      <w:r w:rsidR="00360893">
        <w:rPr>
          <w:rFonts w:cs="Times New Roman"/>
          <w:bCs/>
          <w:szCs w:val="24"/>
        </w:rPr>
        <w:t>”</w:t>
      </w:r>
      <w:r w:rsidR="00DB76D7" w:rsidRPr="00DB76D7">
        <w:rPr>
          <w:rFonts w:cs="Times New Roman"/>
          <w:bCs/>
          <w:szCs w:val="24"/>
        </w:rPr>
        <w:t xml:space="preserve">: ICES SA dataset are presented at 0.05° x 0.05° resolution and the ‘Total SA 2016’: STECF dataset are presented at the ICES rectangle 1° x 0.5° resolution. </w:t>
      </w:r>
      <w:r w:rsidR="00360893">
        <w:rPr>
          <w:rFonts w:cs="Times New Roman"/>
          <w:bCs/>
          <w:szCs w:val="24"/>
        </w:rPr>
        <w:t>“</w:t>
      </w:r>
      <w:r w:rsidR="00DB76D7" w:rsidRPr="00DB76D7">
        <w:rPr>
          <w:rFonts w:cs="Times New Roman"/>
          <w:bCs/>
          <w:szCs w:val="24"/>
        </w:rPr>
        <w:t>OT_</w:t>
      </w:r>
      <w:r w:rsidR="00360893" w:rsidRPr="00DB76D7">
        <w:rPr>
          <w:rFonts w:cs="Times New Roman"/>
          <w:bCs/>
          <w:szCs w:val="24"/>
        </w:rPr>
        <w:t>DMF</w:t>
      </w:r>
      <w:r w:rsidR="00360893">
        <w:rPr>
          <w:rFonts w:cs="Times New Roman"/>
          <w:bCs/>
          <w:szCs w:val="24"/>
        </w:rPr>
        <w:t>”</w:t>
      </w:r>
      <w:r w:rsidR="00360893" w:rsidRPr="00DB76D7">
        <w:rPr>
          <w:rFonts w:cs="Times New Roman"/>
          <w:bCs/>
          <w:szCs w:val="24"/>
        </w:rPr>
        <w:t xml:space="preserve"> </w:t>
      </w:r>
      <w:r w:rsidR="00DB76D7" w:rsidRPr="00DB76D7">
        <w:rPr>
          <w:rFonts w:cs="Times New Roman"/>
          <w:bCs/>
          <w:szCs w:val="24"/>
        </w:rPr>
        <w:t xml:space="preserve">is the total activity for all countries and all species caught by the otter trawl category in 2016. The Total SA 2016 STECF data comprises fishing effort for </w:t>
      </w:r>
      <w:r w:rsidR="00360893">
        <w:rPr>
          <w:rFonts w:cs="Times New Roman"/>
          <w:bCs/>
          <w:szCs w:val="24"/>
        </w:rPr>
        <w:t xml:space="preserve">France, Spain, </w:t>
      </w:r>
      <w:r w:rsidR="00DB76D7" w:rsidRPr="00DB76D7">
        <w:rPr>
          <w:rFonts w:cs="Times New Roman"/>
          <w:bCs/>
          <w:szCs w:val="24"/>
        </w:rPr>
        <w:t>and the UK in 2016 for hake species caught by demersal trawls and seines.</w:t>
      </w:r>
    </w:p>
    <w:p w14:paraId="0E54EADD" w14:textId="5404518F" w:rsidR="00A76AF9" w:rsidRPr="00CC0803" w:rsidRDefault="00A76AF9" w:rsidP="00775F71">
      <w:pPr>
        <w:snapToGrid w:val="0"/>
        <w:spacing w:before="0" w:after="0"/>
        <w:rPr>
          <w:rFonts w:cs="Times New Roman"/>
          <w:bCs/>
          <w:szCs w:val="24"/>
        </w:rPr>
      </w:pPr>
    </w:p>
    <w:p w14:paraId="1B73CFB1" w14:textId="77777777" w:rsidR="00A76AF9" w:rsidRDefault="00A76AF9" w:rsidP="00775F71">
      <w:pPr>
        <w:snapToGrid w:val="0"/>
        <w:spacing w:before="0" w:after="0"/>
        <w:rPr>
          <w:rFonts w:cs="Times New Roman"/>
          <w:b/>
          <w:szCs w:val="24"/>
        </w:rPr>
      </w:pPr>
    </w:p>
    <w:p w14:paraId="4E45C865" w14:textId="77777777" w:rsidR="00A76AF9" w:rsidRDefault="00A76AF9" w:rsidP="00775F71">
      <w:pPr>
        <w:snapToGrid w:val="0"/>
        <w:spacing w:before="0" w:after="0"/>
        <w:rPr>
          <w:rFonts w:cs="Times New Roman"/>
          <w:b/>
          <w:szCs w:val="24"/>
        </w:rPr>
      </w:pPr>
    </w:p>
    <w:p w14:paraId="4C94FE2C" w14:textId="79573791" w:rsidR="00523247" w:rsidRDefault="00BE436A" w:rsidP="00775F71">
      <w:pPr>
        <w:snapToGrid w:val="0"/>
        <w:spacing w:before="0" w:after="0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21FBBD13" wp14:editId="693E6603">
            <wp:extent cx="6208395" cy="3492500"/>
            <wp:effectExtent l="0" t="0" r="1905" b="0"/>
            <wp:docPr id="7" name="Picture 7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A582" w14:textId="74EAEB16" w:rsidR="004C3AB2" w:rsidRPr="00B32438" w:rsidRDefault="004C3AB2" w:rsidP="00775F71">
      <w:pPr>
        <w:snapToGrid w:val="0"/>
        <w:spacing w:before="0" w:after="0"/>
        <w:rPr>
          <w:bCs/>
        </w:rPr>
      </w:pPr>
      <w:r w:rsidRPr="00310A23">
        <w:rPr>
          <w:rStyle w:val="Heading2Char"/>
        </w:rPr>
        <w:t>Supplementary Figure 6.</w:t>
      </w:r>
      <w:r w:rsidR="00B32438">
        <w:rPr>
          <w:rFonts w:cs="Times New Roman"/>
          <w:b/>
          <w:szCs w:val="24"/>
        </w:rPr>
        <w:t xml:space="preserve"> </w:t>
      </w:r>
      <w:r w:rsidR="00B32438">
        <w:rPr>
          <w:rFonts w:cs="Times New Roman"/>
          <w:bCs/>
          <w:szCs w:val="24"/>
        </w:rPr>
        <w:t xml:space="preserve">Image to </w:t>
      </w:r>
      <w:r w:rsidR="007842F6">
        <w:rPr>
          <w:rFonts w:cs="Times New Roman"/>
          <w:bCs/>
          <w:szCs w:val="24"/>
        </w:rPr>
        <w:t>compare</w:t>
      </w:r>
      <w:r w:rsidR="00B32438">
        <w:rPr>
          <w:rFonts w:cs="Times New Roman"/>
          <w:bCs/>
          <w:szCs w:val="24"/>
        </w:rPr>
        <w:t xml:space="preserve"> overlap</w:t>
      </w:r>
      <w:r w:rsidR="007842F6">
        <w:rPr>
          <w:rFonts w:cs="Times New Roman"/>
          <w:bCs/>
          <w:szCs w:val="24"/>
        </w:rPr>
        <w:t xml:space="preserve"> of trawling activity </w:t>
      </w:r>
      <w:r w:rsidR="00B32438">
        <w:rPr>
          <w:rFonts w:cs="Times New Roman"/>
          <w:bCs/>
          <w:szCs w:val="24"/>
        </w:rPr>
        <w:t xml:space="preserve">with muddy sediment </w:t>
      </w:r>
      <w:r w:rsidR="00D71225">
        <w:rPr>
          <w:rFonts w:cs="Times New Roman"/>
          <w:bCs/>
          <w:szCs w:val="24"/>
        </w:rPr>
        <w:t>when</w:t>
      </w:r>
      <w:r w:rsidR="00B32438">
        <w:rPr>
          <w:rFonts w:cs="Times New Roman"/>
          <w:bCs/>
          <w:szCs w:val="24"/>
        </w:rPr>
        <w:t xml:space="preserve"> data resolution available for BENTHIS Metier OT_DMF (ICES, 2021</w:t>
      </w:r>
      <w:r w:rsidR="00215C1A">
        <w:rPr>
          <w:rFonts w:cs="Times New Roman"/>
          <w:bCs/>
          <w:szCs w:val="24"/>
        </w:rPr>
        <w:t>c</w:t>
      </w:r>
      <w:r w:rsidR="00B32438">
        <w:rPr>
          <w:rFonts w:cs="Times New Roman"/>
          <w:bCs/>
          <w:szCs w:val="24"/>
        </w:rPr>
        <w:t xml:space="preserve">) </w:t>
      </w:r>
      <w:r w:rsidR="00D71225">
        <w:rPr>
          <w:rFonts w:cs="Times New Roman"/>
          <w:bCs/>
          <w:szCs w:val="24"/>
        </w:rPr>
        <w:t xml:space="preserve">is used </w:t>
      </w:r>
      <w:r w:rsidR="00B32438">
        <w:rPr>
          <w:rFonts w:cs="Times New Roman"/>
          <w:bCs/>
          <w:szCs w:val="24"/>
        </w:rPr>
        <w:t>compared to that available for OT_DMF_PEL (STECF, 2017)</w:t>
      </w:r>
      <w:r w:rsidR="0047719E">
        <w:rPr>
          <w:rFonts w:cs="Times New Roman"/>
          <w:bCs/>
          <w:szCs w:val="24"/>
        </w:rPr>
        <w:t>.</w:t>
      </w:r>
      <w:r w:rsidR="00DB76D7">
        <w:rPr>
          <w:rFonts w:cs="Times New Roman"/>
          <w:bCs/>
          <w:szCs w:val="24"/>
        </w:rPr>
        <w:t xml:space="preserve"> </w:t>
      </w:r>
      <w:r w:rsidR="00DB76D7" w:rsidRPr="00DB76D7">
        <w:rPr>
          <w:rFonts w:cs="Times New Roman"/>
          <w:bCs/>
          <w:szCs w:val="24"/>
        </w:rPr>
        <w:t xml:space="preserve">a) Box denotes location of SA data being compared off the west coast of France; b) </w:t>
      </w:r>
      <w:r w:rsidR="007842F6">
        <w:rPr>
          <w:rFonts w:cs="Times New Roman"/>
          <w:bCs/>
          <w:szCs w:val="24"/>
        </w:rPr>
        <w:t>and</w:t>
      </w:r>
      <w:r w:rsidR="00DB76D7" w:rsidRPr="00DB76D7">
        <w:rPr>
          <w:rFonts w:cs="Times New Roman"/>
          <w:bCs/>
          <w:szCs w:val="24"/>
        </w:rPr>
        <w:t xml:space="preserve"> c) </w:t>
      </w:r>
      <w:r w:rsidR="007842F6">
        <w:rPr>
          <w:rFonts w:cs="Times New Roman"/>
          <w:bCs/>
          <w:szCs w:val="24"/>
        </w:rPr>
        <w:t>show s</w:t>
      </w:r>
      <w:r w:rsidR="00DB76D7" w:rsidRPr="00DB76D7">
        <w:rPr>
          <w:rFonts w:cs="Times New Roman"/>
          <w:bCs/>
          <w:szCs w:val="24"/>
        </w:rPr>
        <w:t>patial comparison of the muddy sediments (Folk 5 Classification: Mud – muddy Sands) impacted by otter trawl activity for hake as part of a mixed fishery in 2016. Although the SA data resolutions are very different</w:t>
      </w:r>
      <w:r w:rsidR="007842F6">
        <w:rPr>
          <w:rFonts w:cs="Times New Roman"/>
          <w:bCs/>
          <w:szCs w:val="24"/>
        </w:rPr>
        <w:t>,</w:t>
      </w:r>
      <w:r w:rsidR="00DB76D7" w:rsidRPr="00DB76D7">
        <w:rPr>
          <w:rFonts w:cs="Times New Roman"/>
          <w:bCs/>
          <w:szCs w:val="24"/>
        </w:rPr>
        <w:t xml:space="preserve"> </w:t>
      </w:r>
      <w:r w:rsidR="007842F6">
        <w:rPr>
          <w:rFonts w:cs="Times New Roman"/>
          <w:bCs/>
          <w:szCs w:val="24"/>
        </w:rPr>
        <w:t xml:space="preserve">i.e., </w:t>
      </w:r>
      <w:r w:rsidR="00DB76D7" w:rsidRPr="00DB76D7">
        <w:rPr>
          <w:rFonts w:cs="Times New Roman"/>
          <w:bCs/>
          <w:szCs w:val="24"/>
        </w:rPr>
        <w:t>b) ICES rectangle 1° x 0.5° and c) 0.05° x 0.05°</w:t>
      </w:r>
      <w:r w:rsidR="007842F6">
        <w:rPr>
          <w:rFonts w:cs="Times New Roman"/>
          <w:bCs/>
          <w:szCs w:val="24"/>
        </w:rPr>
        <w:t>,</w:t>
      </w:r>
      <w:r w:rsidR="00DB76D7" w:rsidRPr="00DB76D7">
        <w:rPr>
          <w:rFonts w:cs="Times New Roman"/>
          <w:bCs/>
          <w:szCs w:val="24"/>
        </w:rPr>
        <w:t xml:space="preserve"> the area of mud impacted is similar (~ 5 km2). This highlights the importance of the spatial resolution of data layers for more accurate analyses.</w:t>
      </w:r>
    </w:p>
    <w:p w14:paraId="59B2FDBA" w14:textId="42BCB84A" w:rsidR="00A76AF9" w:rsidRDefault="00A76AF9" w:rsidP="00775F71">
      <w:pPr>
        <w:snapToGrid w:val="0"/>
        <w:spacing w:before="0" w:after="0"/>
        <w:rPr>
          <w:b/>
          <w:bCs/>
          <w:szCs w:val="24"/>
        </w:rPr>
      </w:pPr>
    </w:p>
    <w:p w14:paraId="5CF6C20D" w14:textId="77777777" w:rsidR="00A76AF9" w:rsidRDefault="00A76AF9" w:rsidP="00775F71">
      <w:pPr>
        <w:snapToGrid w:val="0"/>
        <w:spacing w:before="0" w:after="0"/>
        <w:rPr>
          <w:b/>
          <w:bCs/>
          <w:szCs w:val="24"/>
        </w:rPr>
      </w:pPr>
    </w:p>
    <w:p w14:paraId="38A4F2B1" w14:textId="77777777" w:rsidR="00A73E08" w:rsidRDefault="00A73E08">
      <w:pPr>
        <w:spacing w:before="0" w:after="200" w:line="276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0FA263BC" w14:textId="77777777" w:rsidR="00761579" w:rsidRDefault="00E66920" w:rsidP="00761579">
      <w:pPr>
        <w:pStyle w:val="Heading1"/>
      </w:pPr>
      <w:r w:rsidRPr="00E66920">
        <w:lastRenderedPageBreak/>
        <w:t>Supplementary Table</w:t>
      </w:r>
      <w:r w:rsidR="00761579">
        <w:t>s</w:t>
      </w:r>
    </w:p>
    <w:p w14:paraId="13439E1E" w14:textId="77777777" w:rsidR="00761579" w:rsidRDefault="00761579" w:rsidP="00775F71">
      <w:pPr>
        <w:snapToGrid w:val="0"/>
        <w:spacing w:before="0" w:after="0"/>
        <w:rPr>
          <w:b/>
          <w:bCs/>
          <w:szCs w:val="24"/>
        </w:rPr>
      </w:pPr>
    </w:p>
    <w:p w14:paraId="41A577EE" w14:textId="0A5B772B" w:rsidR="00E66920" w:rsidRPr="00E66920" w:rsidRDefault="00761579" w:rsidP="00775F71">
      <w:pPr>
        <w:snapToGrid w:val="0"/>
        <w:spacing w:before="0" w:after="0"/>
      </w:pPr>
      <w:r w:rsidRPr="00310A23">
        <w:rPr>
          <w:rStyle w:val="Heading2Char"/>
        </w:rPr>
        <w:t>Supplementary Table</w:t>
      </w:r>
      <w:r w:rsidR="00E66920" w:rsidRPr="00310A23">
        <w:rPr>
          <w:rStyle w:val="Heading2Char"/>
        </w:rPr>
        <w:t xml:space="preserve"> 1.</w:t>
      </w:r>
      <w:r w:rsidR="00E66920">
        <w:rPr>
          <w:b/>
          <w:bCs/>
          <w:szCs w:val="24"/>
        </w:rPr>
        <w:t xml:space="preserve"> </w:t>
      </w:r>
      <w:r w:rsidR="00E66920" w:rsidRPr="00E66920">
        <w:t>Estimates of swept area (km</w:t>
      </w:r>
      <w:r w:rsidR="00E66920" w:rsidRPr="00E66920">
        <w:rPr>
          <w:vertAlign w:val="superscript"/>
        </w:rPr>
        <w:t>2</w:t>
      </w:r>
      <w:r w:rsidR="00E66920" w:rsidRPr="00E66920">
        <w:t>), reported hake landings (kg), and the Swept Area per kg of hake landed by vessels for Spain, France</w:t>
      </w:r>
      <w:r w:rsidR="00E66920">
        <w:t>*</w:t>
      </w:r>
      <w:r w:rsidR="00E66920" w:rsidRPr="00E66920">
        <w:t xml:space="preserve"> and the UK by otter-trawl in 2008 and 2016. Percentage of hake catch relative to total catch is provided. </w:t>
      </w:r>
      <w:r w:rsidR="00E66920">
        <w:t xml:space="preserve">*Landings for France under code DTS may include 211.5 tonnes from demersal seiners, according to </w:t>
      </w:r>
      <w:r w:rsidR="00F85156">
        <w:t>dataset 1</w:t>
      </w:r>
      <w:r w:rsidR="00E66920">
        <w:t xml:space="preserve"> </w:t>
      </w:r>
      <w:r w:rsidR="00E66920">
        <w:fldChar w:fldCharType="begin"/>
      </w:r>
      <w:r w:rsidR="00E66920">
        <w:instrText xml:space="preserve"> ADDIN ZOTERO_ITEM CSL_CITATION {"citationID":"wyqNZ5Cg","properties":{"formattedCitation":"(STECF 2017)","plainCitation":"(STECF 2017)","noteIndex":0},"citationItems":[{"id":521,"uris":["http://zotero.org/users/7668142/items/IMQW4W8S"],"uri":["http://zotero.org/users/7668142/items/IMQW4W8S"],"itemData":{"id":521,"type":"post-weblog","title":"FDI data call 2017: Effort [hours fished] by rectangle &amp; quarter","URL":"https://stecf.jrc.ec.europa.eu/dd/effort/graphs-quarter","author":[{"family":"STECF","given":""}],"accessed":{"date-parts":[["2021",8,3]]},"issued":{"date-parts":[["2017"]]}}}],"schema":"https://github.com/citation-style-language/schema/raw/master/csl-citation.json"} </w:instrText>
      </w:r>
      <w:r w:rsidR="00E66920">
        <w:fldChar w:fldCharType="separate"/>
      </w:r>
      <w:r w:rsidR="00E66920">
        <w:rPr>
          <w:noProof/>
        </w:rPr>
        <w:t>(STECF 20</w:t>
      </w:r>
      <w:r w:rsidR="00F85156">
        <w:rPr>
          <w:noProof/>
        </w:rPr>
        <w:t>20b</w:t>
      </w:r>
      <w:r w:rsidR="00E66920">
        <w:rPr>
          <w:noProof/>
        </w:rPr>
        <w:t>)</w:t>
      </w:r>
      <w:r w:rsidR="00E66920">
        <w:fldChar w:fldCharType="end"/>
      </w:r>
      <w:r w:rsidR="00E66920">
        <w:t>, but it was not possible to disaggregate between the two gear types in the landings data received.</w:t>
      </w:r>
    </w:p>
    <w:p w14:paraId="03F6ABAC" w14:textId="77777777" w:rsidR="00E66920" w:rsidRPr="00E66920" w:rsidRDefault="00E66920" w:rsidP="00775F71">
      <w:pPr>
        <w:snapToGrid w:val="0"/>
        <w:spacing w:before="0" w:after="0"/>
      </w:pP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504"/>
        <w:gridCol w:w="1504"/>
        <w:gridCol w:w="1504"/>
        <w:gridCol w:w="1504"/>
        <w:gridCol w:w="1504"/>
        <w:gridCol w:w="1504"/>
      </w:tblGrid>
      <w:tr w:rsidR="00E66920" w:rsidRPr="00E66920" w14:paraId="37FAE18B" w14:textId="77777777" w:rsidTr="007172BC">
        <w:trPr>
          <w:trHeight w:val="670"/>
        </w:trPr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24A088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 Trawl estimates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D2F39F9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Year</w:t>
            </w:r>
          </w:p>
        </w:tc>
        <w:tc>
          <w:tcPr>
            <w:tcW w:w="451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00AFB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Country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3420D09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Total</w:t>
            </w:r>
          </w:p>
        </w:tc>
      </w:tr>
      <w:tr w:rsidR="00E66920" w:rsidRPr="00E66920" w14:paraId="5130EDFA" w14:textId="77777777" w:rsidTr="007172BC">
        <w:trPr>
          <w:trHeight w:val="320"/>
        </w:trPr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B7214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02444847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58B8F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Spain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7B688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France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2581F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 xml:space="preserve">UK </w:t>
            </w:r>
          </w:p>
        </w:tc>
        <w:tc>
          <w:tcPr>
            <w:tcW w:w="1504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36BB7980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</w:p>
        </w:tc>
      </w:tr>
      <w:tr w:rsidR="00E66920" w:rsidRPr="00E66920" w14:paraId="7CA22916" w14:textId="77777777" w:rsidTr="007172BC">
        <w:trPr>
          <w:trHeight w:val="340"/>
        </w:trPr>
        <w:tc>
          <w:tcPr>
            <w:tcW w:w="15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67ECA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Swept Area (km</w:t>
            </w:r>
            <w:r w:rsidRPr="00E66920">
              <w:rPr>
                <w:vertAlign w:val="superscript"/>
                <w:lang w:val="en-GB"/>
              </w:rPr>
              <w:t>2</w:t>
            </w:r>
            <w:r w:rsidRPr="00E66920">
              <w:rPr>
                <w:lang w:val="en-GB"/>
              </w:rPr>
              <w:t xml:space="preserve">) 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AE599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2008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ECBB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6,550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4AD1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206,890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0CEE0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16,661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0D55D2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230,103</w:t>
            </w:r>
          </w:p>
        </w:tc>
      </w:tr>
      <w:tr w:rsidR="00E66920" w:rsidRPr="00E66920" w14:paraId="63A9481C" w14:textId="77777777" w:rsidTr="007172BC">
        <w:trPr>
          <w:trHeight w:val="320"/>
        </w:trPr>
        <w:tc>
          <w:tcPr>
            <w:tcW w:w="15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F1BFD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1A170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2016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B082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27,066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47811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472,224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F0211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21,566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EEA2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520,856</w:t>
            </w:r>
          </w:p>
        </w:tc>
      </w:tr>
      <w:tr w:rsidR="00E66920" w:rsidRPr="00E66920" w14:paraId="0A2905E0" w14:textId="77777777" w:rsidTr="007172BC">
        <w:trPr>
          <w:trHeight w:val="405"/>
        </w:trPr>
        <w:tc>
          <w:tcPr>
            <w:tcW w:w="15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03CA0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Hake landings (tonnes) (% of total hake landings by all gears)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2B9E3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2008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22BBB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18,676 (75)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47EED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5,850 (40)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60358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2,890 (50)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B181F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27,416</w:t>
            </w:r>
          </w:p>
        </w:tc>
      </w:tr>
      <w:tr w:rsidR="00E66920" w:rsidRPr="00E66920" w14:paraId="7B17EE0E" w14:textId="77777777" w:rsidTr="007172BC">
        <w:trPr>
          <w:trHeight w:val="346"/>
        </w:trPr>
        <w:tc>
          <w:tcPr>
            <w:tcW w:w="15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3271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F401F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2016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BC9E3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8,634 (23)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D077E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9,534 (21)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55A8B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5,596 (40)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F644F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23,764</w:t>
            </w:r>
          </w:p>
        </w:tc>
      </w:tr>
      <w:tr w:rsidR="00E66920" w:rsidRPr="00E66920" w14:paraId="55BD039B" w14:textId="77777777" w:rsidTr="007172BC">
        <w:trPr>
          <w:trHeight w:val="640"/>
        </w:trPr>
        <w:tc>
          <w:tcPr>
            <w:tcW w:w="15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49A9A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Area swept (km</w:t>
            </w:r>
            <w:r w:rsidRPr="00E66920">
              <w:rPr>
                <w:vertAlign w:val="superscript"/>
                <w:lang w:val="en-GB"/>
              </w:rPr>
              <w:t>2</w:t>
            </w:r>
            <w:r w:rsidRPr="00E66920">
              <w:rPr>
                <w:lang w:val="en-GB"/>
              </w:rPr>
              <w:t>) per kg (tonne) hake landings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BE82E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2008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6E53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0.00035 (0.35)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3FA72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0.0353 (35.37)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BB93C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0.006 (5.77)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E1A1F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41.48</w:t>
            </w:r>
          </w:p>
        </w:tc>
      </w:tr>
      <w:tr w:rsidR="00E66920" w:rsidRPr="00E66920" w14:paraId="574322BF" w14:textId="77777777" w:rsidTr="007172BC">
        <w:trPr>
          <w:trHeight w:val="630"/>
        </w:trPr>
        <w:tc>
          <w:tcPr>
            <w:tcW w:w="15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0442C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43747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2016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9A331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0.0031 (3.13)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6672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0.0495 (49.53)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FAFD6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0.004 (3.85)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983D4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56.52</w:t>
            </w:r>
          </w:p>
        </w:tc>
      </w:tr>
      <w:tr w:rsidR="00E66920" w:rsidRPr="00E66920" w14:paraId="7BF7CDD9" w14:textId="77777777" w:rsidTr="007172BC">
        <w:trPr>
          <w:trHeight w:val="340"/>
        </w:trPr>
        <w:tc>
          <w:tcPr>
            <w:tcW w:w="15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8E53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E0AB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Difference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D7D2B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800%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7DC65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40%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EFF9C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-33%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0D352" w14:textId="77777777" w:rsidR="00E66920" w:rsidRPr="00E66920" w:rsidRDefault="00E66920" w:rsidP="00775F71">
            <w:pPr>
              <w:snapToGrid w:val="0"/>
              <w:spacing w:before="0" w:after="0"/>
              <w:rPr>
                <w:lang w:val="en-GB"/>
              </w:rPr>
            </w:pPr>
            <w:r w:rsidRPr="00E66920">
              <w:rPr>
                <w:lang w:val="en-GB"/>
              </w:rPr>
              <w:t>36%</w:t>
            </w:r>
          </w:p>
        </w:tc>
      </w:tr>
    </w:tbl>
    <w:p w14:paraId="6F9C258D" w14:textId="4CD62527" w:rsidR="00E66920" w:rsidRPr="00E66920" w:rsidRDefault="00E66920" w:rsidP="00775F71">
      <w:pPr>
        <w:snapToGrid w:val="0"/>
        <w:spacing w:before="0" w:after="0"/>
        <w:rPr>
          <w:b/>
          <w:bCs/>
        </w:rPr>
      </w:pPr>
    </w:p>
    <w:sectPr w:rsidR="00E66920" w:rsidRPr="00E66920" w:rsidSect="00A76AF9">
      <w:type w:val="continuous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48EE5" w14:textId="77777777" w:rsidR="005312E6" w:rsidRDefault="005312E6" w:rsidP="00117666">
      <w:pPr>
        <w:spacing w:after="0"/>
      </w:pPr>
      <w:r>
        <w:separator/>
      </w:r>
    </w:p>
  </w:endnote>
  <w:endnote w:type="continuationSeparator" w:id="0">
    <w:p w14:paraId="262BDB1D" w14:textId="77777777" w:rsidR="005312E6" w:rsidRDefault="005312E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92156" w14:textId="77777777" w:rsidR="005312E6" w:rsidRDefault="005312E6" w:rsidP="00117666">
      <w:pPr>
        <w:spacing w:after="0"/>
      </w:pPr>
      <w:r>
        <w:separator/>
      </w:r>
    </w:p>
  </w:footnote>
  <w:footnote w:type="continuationSeparator" w:id="0">
    <w:p w14:paraId="3767D80B" w14:textId="77777777" w:rsidR="005312E6" w:rsidRDefault="005312E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8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1A1"/>
    <w:rsid w:val="0001436A"/>
    <w:rsid w:val="00034304"/>
    <w:rsid w:val="00035434"/>
    <w:rsid w:val="00052A14"/>
    <w:rsid w:val="00077D53"/>
    <w:rsid w:val="000D6BCE"/>
    <w:rsid w:val="000E51B6"/>
    <w:rsid w:val="000F7EC2"/>
    <w:rsid w:val="00105FD9"/>
    <w:rsid w:val="00117666"/>
    <w:rsid w:val="00143FA7"/>
    <w:rsid w:val="001549D3"/>
    <w:rsid w:val="00160065"/>
    <w:rsid w:val="00177D84"/>
    <w:rsid w:val="001B4545"/>
    <w:rsid w:val="00215C1A"/>
    <w:rsid w:val="00222612"/>
    <w:rsid w:val="0022528A"/>
    <w:rsid w:val="00267D18"/>
    <w:rsid w:val="00274347"/>
    <w:rsid w:val="0028503A"/>
    <w:rsid w:val="002868E2"/>
    <w:rsid w:val="002869C3"/>
    <w:rsid w:val="002936E4"/>
    <w:rsid w:val="002B4A57"/>
    <w:rsid w:val="002C74CA"/>
    <w:rsid w:val="00310A23"/>
    <w:rsid w:val="003123F4"/>
    <w:rsid w:val="003544FB"/>
    <w:rsid w:val="00360893"/>
    <w:rsid w:val="00373F34"/>
    <w:rsid w:val="003D2F2D"/>
    <w:rsid w:val="003E5182"/>
    <w:rsid w:val="00401590"/>
    <w:rsid w:val="00432A95"/>
    <w:rsid w:val="00436D02"/>
    <w:rsid w:val="00447801"/>
    <w:rsid w:val="00452E9C"/>
    <w:rsid w:val="004735C8"/>
    <w:rsid w:val="0047719E"/>
    <w:rsid w:val="00477B67"/>
    <w:rsid w:val="004947A6"/>
    <w:rsid w:val="004961FF"/>
    <w:rsid w:val="004B371B"/>
    <w:rsid w:val="004C3AB2"/>
    <w:rsid w:val="00517A89"/>
    <w:rsid w:val="00523247"/>
    <w:rsid w:val="005250F2"/>
    <w:rsid w:val="005312E6"/>
    <w:rsid w:val="00593EEA"/>
    <w:rsid w:val="005A5EEE"/>
    <w:rsid w:val="006375C7"/>
    <w:rsid w:val="00650806"/>
    <w:rsid w:val="00654E8F"/>
    <w:rsid w:val="00660D05"/>
    <w:rsid w:val="00675BBF"/>
    <w:rsid w:val="006820B1"/>
    <w:rsid w:val="006A7CEC"/>
    <w:rsid w:val="006B6617"/>
    <w:rsid w:val="006B6BC7"/>
    <w:rsid w:val="006B7D14"/>
    <w:rsid w:val="00701727"/>
    <w:rsid w:val="0070566C"/>
    <w:rsid w:val="00714C50"/>
    <w:rsid w:val="00725A7D"/>
    <w:rsid w:val="007501BE"/>
    <w:rsid w:val="00761579"/>
    <w:rsid w:val="00775F71"/>
    <w:rsid w:val="007842F6"/>
    <w:rsid w:val="00790BB3"/>
    <w:rsid w:val="007A136A"/>
    <w:rsid w:val="007C206C"/>
    <w:rsid w:val="007C7CF0"/>
    <w:rsid w:val="007E7E68"/>
    <w:rsid w:val="00817DD6"/>
    <w:rsid w:val="0083759F"/>
    <w:rsid w:val="00856D4A"/>
    <w:rsid w:val="00885156"/>
    <w:rsid w:val="008967AE"/>
    <w:rsid w:val="008B1CE2"/>
    <w:rsid w:val="008E2357"/>
    <w:rsid w:val="008E5920"/>
    <w:rsid w:val="009151AA"/>
    <w:rsid w:val="0093429D"/>
    <w:rsid w:val="00943573"/>
    <w:rsid w:val="0094778E"/>
    <w:rsid w:val="00964134"/>
    <w:rsid w:val="00970F7D"/>
    <w:rsid w:val="00990DF8"/>
    <w:rsid w:val="00994A3D"/>
    <w:rsid w:val="009C2B12"/>
    <w:rsid w:val="009E1505"/>
    <w:rsid w:val="00A174D9"/>
    <w:rsid w:val="00A50D00"/>
    <w:rsid w:val="00A73E08"/>
    <w:rsid w:val="00A76AF9"/>
    <w:rsid w:val="00AA4D24"/>
    <w:rsid w:val="00AB6715"/>
    <w:rsid w:val="00AF3AAF"/>
    <w:rsid w:val="00B1671E"/>
    <w:rsid w:val="00B25EB8"/>
    <w:rsid w:val="00B32438"/>
    <w:rsid w:val="00B32552"/>
    <w:rsid w:val="00B37F4D"/>
    <w:rsid w:val="00BB028B"/>
    <w:rsid w:val="00BE436A"/>
    <w:rsid w:val="00C03A62"/>
    <w:rsid w:val="00C15FC4"/>
    <w:rsid w:val="00C170B2"/>
    <w:rsid w:val="00C3357D"/>
    <w:rsid w:val="00C52A7B"/>
    <w:rsid w:val="00C560AE"/>
    <w:rsid w:val="00C56BAF"/>
    <w:rsid w:val="00C679AA"/>
    <w:rsid w:val="00C75972"/>
    <w:rsid w:val="00CB54D1"/>
    <w:rsid w:val="00CC0803"/>
    <w:rsid w:val="00CC2D2D"/>
    <w:rsid w:val="00CD066B"/>
    <w:rsid w:val="00CE4FEE"/>
    <w:rsid w:val="00D039EF"/>
    <w:rsid w:val="00D060CF"/>
    <w:rsid w:val="00D71225"/>
    <w:rsid w:val="00D74CEF"/>
    <w:rsid w:val="00DA5D06"/>
    <w:rsid w:val="00DB59C3"/>
    <w:rsid w:val="00DB76D7"/>
    <w:rsid w:val="00DC259A"/>
    <w:rsid w:val="00DE23E8"/>
    <w:rsid w:val="00DE35A9"/>
    <w:rsid w:val="00E03659"/>
    <w:rsid w:val="00E26E78"/>
    <w:rsid w:val="00E52377"/>
    <w:rsid w:val="00E537AD"/>
    <w:rsid w:val="00E64E17"/>
    <w:rsid w:val="00E650CA"/>
    <w:rsid w:val="00E66920"/>
    <w:rsid w:val="00E807B3"/>
    <w:rsid w:val="00E866C9"/>
    <w:rsid w:val="00E874C5"/>
    <w:rsid w:val="00E90BE7"/>
    <w:rsid w:val="00EA3D3C"/>
    <w:rsid w:val="00EC090A"/>
    <w:rsid w:val="00ED20B5"/>
    <w:rsid w:val="00F04492"/>
    <w:rsid w:val="00F05056"/>
    <w:rsid w:val="00F46900"/>
    <w:rsid w:val="00F61D89"/>
    <w:rsid w:val="00F736E0"/>
    <w:rsid w:val="00F85156"/>
    <w:rsid w:val="00F93095"/>
    <w:rsid w:val="00FB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E90BE7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90BE7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04492"/>
    <w:pPr>
      <w:spacing w:after="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90BE7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90BE7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E90BE7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E90BE7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E90BE7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E90BE7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E90BE7"/>
    <w:pPr>
      <w:spacing w:before="0" w:after="0"/>
      <w:ind w:left="192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477B67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</TotalTime>
  <Pages>9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Angela Helen Martin</cp:lastModifiedBy>
  <cp:revision>3</cp:revision>
  <cp:lastPrinted>2013-10-03T12:51:00Z</cp:lastPrinted>
  <dcterms:created xsi:type="dcterms:W3CDTF">2022-04-10T11:47:00Z</dcterms:created>
  <dcterms:modified xsi:type="dcterms:W3CDTF">2022-04-10T11:52:00Z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id="NWQjAV5B"/&gt;&lt;style id="http://www.zotero.org/styles/chicago-author-date" locale="en-GB" hasBibliography="1" bibliographyStyleHasBeenSet="0"/&gt;&lt;prefs&gt;&lt;pref name="fieldType" value="Field"/&gt;&lt;/prefs&gt;</vt:lpwstr>
  </property>
  <property fmtid="{D5CDD505-2E9C-101B-9397-08002B2CF9AE}" pid="3" name="ZOTERO_PREF_2">
    <vt:lpwstr>&lt;/data&gt;</vt:lpwstr>
  </property>
</Properties>
</file>