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2"/>
        <w:numPr>
          <w:ilvl w:val="0"/>
          <w:numId w:val="3"/>
        </w:numPr>
        <w:tabs>
          <w:tab w:val="clear" w:pos="567"/>
        </w:tabs>
        <w:ind w:leftChars="0"/>
      </w:pPr>
      <w:r>
        <w:t>Supplementary Figures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 Bold" w:hAnsi="Times New Roman Bold" w:cs="Times New Roman Bold"/>
          <w:b/>
          <w:bCs/>
          <w:szCs w:val="24"/>
          <w:lang w:eastAsia="zh-CN"/>
        </w:rPr>
      </w:pP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Supplementary Figure 1. Correlation plots between mean cortical thickness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 of </w:t>
      </w:r>
      <w:r>
        <w:rPr>
          <w:rFonts w:hint="default" w:ascii="Times New Roman Bold" w:hAnsi="Times New Roman Bold" w:cs="Times New Roman Bold"/>
          <w:b/>
          <w:bCs/>
          <w:szCs w:val="24"/>
          <w:lang w:val="en-US" w:eastAsia="zh-CN"/>
        </w:rPr>
        <w:t>regions of interest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and clinical characteristics in dystonia patients.</w:t>
      </w:r>
    </w:p>
    <w:p>
      <w:pPr>
        <w:numPr>
          <w:ilvl w:val="0"/>
          <w:numId w:val="0"/>
        </w:numPr>
        <w:rPr>
          <w:rFonts w:hint="default" w:ascii="Times New Roman Bold" w:hAnsi="Times New Roman Bold" w:cs="Times New Roman Bold"/>
          <w:b/>
          <w:bCs/>
          <w:szCs w:val="24"/>
          <w:lang w:eastAsia="zh-CN"/>
        </w:rPr>
      </w:pP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drawing>
          <wp:inline distT="0" distB="0" distL="114300" distR="114300">
            <wp:extent cx="6192520" cy="6192520"/>
            <wp:effectExtent l="0" t="0" r="5080" b="5080"/>
            <wp:docPr id="2" name="图片 2" descr="suppl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fi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 Bold" w:hAnsi="Times New Roman Bold" w:cs="Times New Roman Bold"/>
          <w:b/>
          <w:bCs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Cs w:val="32"/>
          <w:lang w:val="en-US" w:eastAsia="zh-CN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 xml:space="preserve">The mean values were extracted from regions of interest (ROIs) </w:t>
      </w:r>
      <w:r>
        <w:rPr>
          <w:rFonts w:hint="default" w:eastAsia="Calibri" w:cs="Times New Roman"/>
          <w:kern w:val="0"/>
          <w:sz w:val="24"/>
          <w:szCs w:val="32"/>
          <w:lang w:eastAsia="zh-CN" w:bidi="ar"/>
        </w:rPr>
        <w:t>which mainly overlapped</w:t>
      </w: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 xml:space="preserve"> </w:t>
      </w:r>
      <w:r>
        <w:rPr>
          <w:rFonts w:hint="default" w:eastAsia="Calibri" w:cs="Times New Roman"/>
          <w:kern w:val="0"/>
          <w:sz w:val="24"/>
          <w:szCs w:val="32"/>
          <w:lang w:eastAsia="zh-CN" w:bidi="ar"/>
        </w:rPr>
        <w:t xml:space="preserve">clusters with </w:t>
      </w: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>significant difference</w:t>
      </w:r>
      <w:r>
        <w:rPr>
          <w:rFonts w:hint="default" w:eastAsia="Calibri" w:cs="Times New Roman"/>
          <w:kern w:val="0"/>
          <w:sz w:val="24"/>
          <w:szCs w:val="32"/>
          <w:lang w:eastAsia="zh-CN" w:bidi="ar"/>
        </w:rPr>
        <w:t>s</w:t>
      </w:r>
      <w:r>
        <w:rPr>
          <w:rFonts w:hint="default" w:eastAsia="Calibri" w:cs="Times New Roman"/>
          <w:kern w:val="0"/>
          <w:sz w:val="24"/>
          <w:szCs w:val="32"/>
          <w:lang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>from previous vertex-wise comparisons, based on Desikan-Killiany Atlas (DK40). C</w:t>
      </w:r>
      <w:r>
        <w:rPr>
          <w:rFonts w:hint="default" w:eastAsia="Calibri" w:cs="Times New Roman"/>
          <w:kern w:val="0"/>
          <w:sz w:val="24"/>
          <w:szCs w:val="32"/>
          <w:lang w:eastAsia="zh-CN" w:bidi="ar"/>
        </w:rPr>
        <w:t>ortical thickness</w:t>
      </w: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 xml:space="preserve"> of ROIs were correlated with patients’ clinical characteristics includ</w:t>
      </w:r>
      <w:r>
        <w:rPr>
          <w:rFonts w:hint="default" w:eastAsia="Calibri" w:cs="Times New Roman"/>
          <w:kern w:val="0"/>
          <w:sz w:val="24"/>
          <w:szCs w:val="32"/>
          <w:lang w:eastAsia="zh-CN" w:bidi="ar"/>
        </w:rPr>
        <w:t>ing</w:t>
      </w: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 xml:space="preserve">  age at onset, disease duration, and scores of rating scales. </w:t>
      </w:r>
      <w:r>
        <w:t xml:space="preserve">Significant statistical threshold was set at </w:t>
      </w:r>
      <w:r>
        <w:rPr>
          <w:rFonts w:hint="default" w:ascii="Times New Roman Italic" w:hAnsi="Times New Roman Italic" w:cs="Times New Roman Italic"/>
          <w:i/>
          <w:iCs/>
        </w:rPr>
        <w:t>P&lt;</w:t>
      </w:r>
      <w:r>
        <w:rPr>
          <w:rFonts w:hint="default" w:ascii="Times New Roman" w:hAnsi="Times New Roman" w:cs="Times New Roman"/>
          <w:i w:val="0"/>
          <w:iCs w:val="0"/>
        </w:rPr>
        <w:t>0.0025</w:t>
      </w:r>
      <w:r>
        <w:rPr>
          <w:rFonts w:hint="default" w:cs="Times New Roman"/>
          <w:i w:val="0"/>
          <w:iCs w:val="0"/>
        </w:rPr>
        <w:t xml:space="preserve"> after multiple comparisons correction</w:t>
      </w:r>
      <w:r>
        <w:rPr>
          <w:rFonts w:hint="default" w:cs="Times New Roman"/>
          <w:i w:val="0"/>
          <w:iCs w:val="0"/>
        </w:rPr>
        <w:t xml:space="preserve">, and </w:t>
      </w:r>
      <w:r>
        <w:rPr>
          <w:rFonts w:hint="default" w:ascii="Times New Roman" w:hAnsi="Times New Roman" w:cs="Times New Roman"/>
          <w:b w:val="0"/>
          <w:bCs w:val="0"/>
          <w:szCs w:val="24"/>
          <w:lang w:val="en-US" w:eastAsia="zh-CN"/>
        </w:rPr>
        <w:t>Pearson correlation coefficient</w:t>
      </w:r>
      <w:r>
        <w:rPr>
          <w:rFonts w:hint="default" w:cs="Times New Roman"/>
          <w:b w:val="0"/>
          <w:bCs w:val="0"/>
          <w:szCs w:val="24"/>
          <w:lang w:eastAsia="zh-CN"/>
        </w:rPr>
        <w:t xml:space="preserve">s marked in the circles were present under </w:t>
      </w:r>
      <w:r>
        <w:rPr>
          <w:rFonts w:hint="default" w:cs="Times New Roman"/>
          <w:b w:val="0"/>
          <w:bCs w:val="0"/>
          <w:szCs w:val="24"/>
          <w:lang w:eastAsia="zh-CN"/>
        </w:rPr>
        <w:t xml:space="preserve">a </w:t>
      </w:r>
      <w:r>
        <w:rPr>
          <w:rFonts w:hint="default" w:cs="Times New Roman"/>
          <w:b w:val="0"/>
          <w:bCs w:val="0"/>
          <w:szCs w:val="24"/>
          <w:lang w:eastAsia="zh-CN"/>
        </w:rPr>
        <w:t xml:space="preserve">threshold of </w:t>
      </w:r>
      <w:r>
        <w:rPr>
          <w:rFonts w:hint="default" w:ascii="Times New Roman Italic" w:hAnsi="Times New Roman Italic" w:cs="Times New Roman Italic"/>
          <w:b w:val="0"/>
          <w:bCs w:val="0"/>
          <w:i/>
          <w:iCs/>
          <w:szCs w:val="24"/>
          <w:lang w:eastAsia="zh-CN"/>
        </w:rPr>
        <w:t>P&lt;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Cs w:val="24"/>
          <w:lang w:eastAsia="zh-CN"/>
        </w:rPr>
        <w:t>0.05</w:t>
      </w:r>
      <w:r>
        <w:rPr>
          <w:rFonts w:hint="default" w:cs="Times New Roman"/>
          <w:b w:val="0"/>
          <w:bCs w:val="0"/>
          <w:i w:val="0"/>
          <w:iCs w:val="0"/>
          <w:szCs w:val="24"/>
          <w:lang w:eastAsia="zh-CN"/>
        </w:rPr>
        <w:t xml:space="preserve"> (trend level). </w:t>
      </w:r>
      <w:r>
        <w:rPr>
          <w:rFonts w:hint="default" w:ascii="Times New Roman" w:hAnsi="Times New Roman" w:eastAsia="Calibri" w:cs="Times New Roman"/>
          <w:kern w:val="0"/>
          <w:sz w:val="24"/>
          <w:szCs w:val="32"/>
          <w:lang w:val="en-US" w:eastAsia="zh-CN" w:bidi="ar"/>
        </w:rPr>
        <w:t>BFMDRS, Burke-Fahn-Marsden Dystonia Rating Scale; TWSTRS, Toronto Western Spasmodic Torticollis Rating Scale.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numPr>
          <w:ilvl w:val="0"/>
          <w:numId w:val="3"/>
        </w:numPr>
        <w:tabs>
          <w:tab w:val="clear" w:pos="567"/>
        </w:tabs>
        <w:ind w:left="567" w:leftChars="0" w:hanging="567" w:firstLineChars="0"/>
        <w:rPr>
          <w:rFonts w:hint="default"/>
          <w:lang w:eastAsia="zh-CN"/>
        </w:rPr>
      </w:pPr>
      <w:r>
        <w:t>Supplementary Tables</w:t>
      </w:r>
    </w:p>
    <w:p>
      <w:pPr>
        <w:jc w:val="both"/>
        <w:rPr>
          <w:rFonts w:hint="default" w:ascii="Times New Roman Bold" w:hAnsi="Times New Roman Bold" w:cs="Times New Roman Bold"/>
          <w:b/>
          <w:bCs/>
          <w:szCs w:val="24"/>
          <w:lang w:eastAsia="zh-CN"/>
        </w:rPr>
      </w:pP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Supplementary Table 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1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. Cortical thickness alterations in dystonia patients.</w:t>
      </w:r>
    </w:p>
    <w:p>
      <w:pPr>
        <w:ind w:firstLine="720" w:firstLineChars="0"/>
        <w:jc w:val="both"/>
        <w:rPr>
          <w:rFonts w:hint="default" w:cs="Times New Roman"/>
          <w:szCs w:val="24"/>
          <w:lang w:eastAsia="zh-Hans"/>
        </w:rPr>
      </w:pPr>
      <w:r>
        <w:rPr>
          <w:rFonts w:cs="Times New Roman"/>
          <w:szCs w:val="24"/>
          <w:lang w:eastAsia="zh-CN"/>
        </w:rPr>
        <w:t>a</w:t>
      </w:r>
      <w:r>
        <w:rPr>
          <w:rFonts w:cs="Times New Roman"/>
          <w:szCs w:val="24"/>
          <w:lang w:val="en-US" w:eastAsia="zh-CN"/>
        </w:rPr>
        <w:t xml:space="preserve">. </w:t>
      </w:r>
      <w:r>
        <w:rPr>
          <w:rFonts w:cs="Times New Roman"/>
          <w:szCs w:val="24"/>
          <w:lang w:eastAsia="zh-CN"/>
        </w:rPr>
        <w:t>I</w:t>
      </w:r>
      <w:r>
        <w:rPr>
          <w:rFonts w:hint="eastAsia" w:cs="Times New Roman"/>
          <w:szCs w:val="24"/>
          <w:lang w:val="en-US" w:eastAsia="zh-Hans"/>
        </w:rPr>
        <w:t>ncreased</w:t>
      </w:r>
      <w:r>
        <w:rPr>
          <w:rFonts w:cs="Times New Roman"/>
          <w:szCs w:val="24"/>
          <w:lang w:val="en-US" w:eastAsia="zh-CN"/>
        </w:rPr>
        <w:t xml:space="preserve"> cortical thickness in </w:t>
      </w:r>
      <w:r>
        <w:rPr>
          <w:rFonts w:cs="Times New Roman"/>
          <w:szCs w:val="24"/>
          <w:lang w:eastAsia="zh-CN"/>
        </w:rPr>
        <w:t>CD</w:t>
      </w:r>
      <w:r>
        <w:rPr>
          <w:rFonts w:cs="Times New Roman"/>
          <w:szCs w:val="24"/>
          <w:lang w:val="en-US" w:eastAsia="zh-CN"/>
        </w:rPr>
        <w:t xml:space="preserve"> patients</w:t>
      </w:r>
      <w:r>
        <w:rPr>
          <w:rFonts w:cs="Times New Roman"/>
          <w:szCs w:val="24"/>
          <w:lang w:eastAsia="zh-CN"/>
        </w:rPr>
        <w:t xml:space="preserve"> </w:t>
      </w:r>
      <w:r>
        <w:rPr>
          <w:rFonts w:hint="eastAsia" w:cs="Times New Roman"/>
          <w:szCs w:val="24"/>
          <w:lang w:val="en-US" w:eastAsia="zh-Hans"/>
        </w:rPr>
        <w:t>compared</w:t>
      </w:r>
      <w:r>
        <w:rPr>
          <w:rFonts w:hint="default" w:cs="Times New Roman"/>
          <w:szCs w:val="24"/>
          <w:lang w:eastAsia="zh-Hans"/>
        </w:rPr>
        <w:t xml:space="preserve"> to HC.</w:t>
      </w:r>
    </w:p>
    <w:tbl>
      <w:tblPr>
        <w:tblStyle w:val="30"/>
        <w:tblW w:w="9312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7"/>
        <w:gridCol w:w="1340"/>
        <w:gridCol w:w="845"/>
        <w:gridCol w:w="819"/>
        <w:gridCol w:w="747"/>
        <w:gridCol w:w="1506"/>
        <w:gridCol w:w="199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9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11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MNI coordinates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, mm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70" w:hRule="atLeast"/>
          <w:jc w:val="center"/>
        </w:trPr>
        <w:tc>
          <w:tcPr>
            <w:tcW w:w="89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no.</w:t>
            </w:r>
          </w:p>
        </w:tc>
        <w:tc>
          <w:tcPr>
            <w:tcW w:w="115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size (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vertices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)</w:t>
            </w:r>
          </w:p>
        </w:tc>
        <w:tc>
          <w:tcPr>
            <w:tcW w:w="134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both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Cluster-wise P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x</w:t>
            </w:r>
          </w:p>
        </w:tc>
        <w:tc>
          <w:tcPr>
            <w:tcW w:w="81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y</w:t>
            </w:r>
          </w:p>
        </w:tc>
        <w:tc>
          <w:tcPr>
            <w:tcW w:w="74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z</w:t>
            </w:r>
          </w:p>
        </w:tc>
        <w:tc>
          <w:tcPr>
            <w:tcW w:w="150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T-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Value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vertex)</w:t>
            </w:r>
          </w:p>
        </w:tc>
        <w:tc>
          <w:tcPr>
            <w:tcW w:w="199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Overlap of atlas region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  <w:jc w:val="center"/>
        </w:trPr>
        <w:tc>
          <w:tcPr>
            <w:tcW w:w="89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</w:t>
            </w:r>
          </w:p>
        </w:tc>
        <w:tc>
          <w:tcPr>
            <w:tcW w:w="115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1000</w:t>
            </w:r>
          </w:p>
        </w:tc>
        <w:tc>
          <w:tcPr>
            <w:tcW w:w="13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-9</w:t>
            </w:r>
          </w:p>
        </w:tc>
        <w:tc>
          <w:tcPr>
            <w:tcW w:w="81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-49</w:t>
            </w:r>
          </w:p>
        </w:tc>
        <w:tc>
          <w:tcPr>
            <w:tcW w:w="747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32</w:t>
            </w:r>
          </w:p>
        </w:tc>
        <w:tc>
          <w:tcPr>
            <w:tcW w:w="15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11.55</w:t>
            </w:r>
          </w:p>
        </w:tc>
        <w:tc>
          <w:tcPr>
            <w:tcW w:w="199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L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lingual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630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-10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11.04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 w:firstLine="90" w:firstLineChars="5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highlight w:val="none"/>
                <w:lang w:eastAsia="zh-CN" w:bidi="ar"/>
              </w:rPr>
              <w:t xml:space="preserve">L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highlight w:val="none"/>
                <w:lang w:val="en-US" w:eastAsia="zh-CN" w:bidi="ar"/>
              </w:rPr>
              <w:t>precuneus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1397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-57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65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8.30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L postcentral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1527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58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7.75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L pericalcarine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lateraloccipital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6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4275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-19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88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7.55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L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superiorparietal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6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782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-6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6.63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superiorfrontal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1779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6.97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L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rostralmiddlefrontal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891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9.44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R pericalcarine,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lateraloccipital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891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9.29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lingual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1006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93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9.09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precuneus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10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4528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30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-13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87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7.42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superiorparietal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11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498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64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8.23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laterlorbitofrontal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1007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7.13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rostralmiddlefrontal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13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1580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56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23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49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6.10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postcentral</w:t>
            </w:r>
          </w:p>
        </w:tc>
      </w:tr>
    </w:tbl>
    <w:p>
      <w:pPr>
        <w:ind w:firstLine="720" w:firstLineChars="0"/>
        <w:jc w:val="both"/>
        <w:rPr>
          <w:rFonts w:hint="eastAsia" w:cs="Times New Roman"/>
          <w:szCs w:val="24"/>
          <w:lang w:val="en-US" w:eastAsia="zh-CN"/>
        </w:rPr>
      </w:pPr>
    </w:p>
    <w:p>
      <w:pPr>
        <w:ind w:firstLine="720" w:firstLineChars="0"/>
        <w:jc w:val="both"/>
        <w:rPr>
          <w:rFonts w:hint="default" w:cs="Times New Roman"/>
          <w:szCs w:val="24"/>
          <w:lang w:val="en-US" w:eastAsia="zh-Hans"/>
        </w:rPr>
      </w:pPr>
      <w:r>
        <w:rPr>
          <w:rFonts w:hint="eastAsia" w:cs="Times New Roman"/>
          <w:szCs w:val="24"/>
          <w:lang w:val="en-US" w:eastAsia="zh-CN"/>
        </w:rPr>
        <w:t>b. De</w:t>
      </w:r>
      <w:r>
        <w:rPr>
          <w:rFonts w:hint="eastAsia" w:cs="Times New Roman"/>
          <w:szCs w:val="24"/>
          <w:lang w:val="en-US" w:eastAsia="zh-Hans"/>
        </w:rPr>
        <w:t>creased</w:t>
      </w:r>
      <w:r>
        <w:rPr>
          <w:rFonts w:hint="eastAsia" w:cs="Times New Roman"/>
          <w:szCs w:val="24"/>
          <w:lang w:val="en-US" w:eastAsia="zh-CN"/>
        </w:rPr>
        <w:t xml:space="preserve"> cortical thickness in CD patients </w:t>
      </w:r>
      <w:r>
        <w:rPr>
          <w:rFonts w:hint="eastAsia" w:cs="Times New Roman"/>
          <w:szCs w:val="24"/>
          <w:lang w:val="en-US" w:eastAsia="zh-Hans"/>
        </w:rPr>
        <w:t>compared</w:t>
      </w:r>
      <w:r>
        <w:rPr>
          <w:rFonts w:hint="default" w:cs="Times New Roman"/>
          <w:szCs w:val="24"/>
          <w:lang w:val="en-US" w:eastAsia="zh-Hans"/>
        </w:rPr>
        <w:t xml:space="preserve"> to HC.</w:t>
      </w:r>
    </w:p>
    <w:tbl>
      <w:tblPr>
        <w:tblStyle w:val="30"/>
        <w:tblW w:w="931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7"/>
        <w:gridCol w:w="1421"/>
        <w:gridCol w:w="764"/>
        <w:gridCol w:w="819"/>
        <w:gridCol w:w="747"/>
        <w:gridCol w:w="1585"/>
        <w:gridCol w:w="19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9" w:hRule="atLeast"/>
          <w:jc w:val="center"/>
        </w:trPr>
        <w:tc>
          <w:tcPr>
            <w:tcW w:w="899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5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1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3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MNI coordinates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, mm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585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20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7" w:hRule="atLeast"/>
          <w:jc w:val="center"/>
        </w:trPr>
        <w:tc>
          <w:tcPr>
            <w:tcW w:w="899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no.</w:t>
            </w:r>
          </w:p>
        </w:tc>
        <w:tc>
          <w:tcPr>
            <w:tcW w:w="1157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size (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vert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ices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421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Cluster-wise P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x</w:t>
            </w:r>
          </w:p>
        </w:tc>
        <w:tc>
          <w:tcPr>
            <w:tcW w:w="81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y</w:t>
            </w:r>
          </w:p>
        </w:tc>
        <w:tc>
          <w:tcPr>
            <w:tcW w:w="74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z</w:t>
            </w:r>
          </w:p>
        </w:tc>
        <w:tc>
          <w:tcPr>
            <w:tcW w:w="1585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T-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Value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vertex)</w:t>
            </w:r>
          </w:p>
        </w:tc>
        <w:tc>
          <w:tcPr>
            <w:tcW w:w="1920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Overlap of atlas region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7" w:hRule="atLeast"/>
          <w:jc w:val="center"/>
        </w:trPr>
        <w:tc>
          <w:tcPr>
            <w:tcW w:w="899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4613</w:t>
            </w:r>
          </w:p>
        </w:tc>
        <w:tc>
          <w:tcPr>
            <w:tcW w:w="1421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-38</w:t>
            </w:r>
          </w:p>
        </w:tc>
        <w:tc>
          <w:tcPr>
            <w:tcW w:w="819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</w:t>
            </w:r>
          </w:p>
        </w:tc>
        <w:tc>
          <w:tcPr>
            <w:tcW w:w="747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45</w:t>
            </w:r>
          </w:p>
        </w:tc>
        <w:tc>
          <w:tcPr>
            <w:tcW w:w="1585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8.29</w:t>
            </w:r>
          </w:p>
        </w:tc>
        <w:tc>
          <w:tcPr>
            <w:tcW w:w="1920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L insula,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transversetemporal,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superiortemporal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1663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7.93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both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posteriorcingulate, isthmuscingulate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6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848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0.002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-43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-23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5.78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L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in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feriorparietal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925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-30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27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6.25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entorhinal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776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0.006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-36 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5.17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fusiform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 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883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16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9.18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entorhinal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4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3729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8.82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R insula,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transversetemporal,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superiortemporal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0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1867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7.30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posteriorcingulate, isthmuscingulate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1172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20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6.41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R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pre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central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1072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27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6.14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fusiform</w:t>
            </w:r>
          </w:p>
        </w:tc>
      </w:tr>
    </w:tbl>
    <w:p>
      <w:pPr>
        <w:ind w:firstLine="720" w:firstLineChars="0"/>
        <w:jc w:val="both"/>
        <w:rPr>
          <w:rFonts w:hint="eastAsia" w:cs="Times New Roman"/>
          <w:szCs w:val="24"/>
          <w:lang w:val="en-US" w:eastAsia="zh-Hans"/>
        </w:rPr>
      </w:pPr>
    </w:p>
    <w:p>
      <w:pPr>
        <w:ind w:firstLine="720" w:firstLineChars="0"/>
        <w:jc w:val="both"/>
        <w:rPr>
          <w:rFonts w:hint="eastAsia" w:cs="Times New Roman"/>
          <w:szCs w:val="24"/>
          <w:lang w:val="en-US" w:eastAsia="zh-CN"/>
        </w:rPr>
      </w:pPr>
      <w:r>
        <w:rPr>
          <w:rFonts w:hint="eastAsia" w:cs="Times New Roman"/>
          <w:szCs w:val="24"/>
          <w:lang w:val="en-US" w:eastAsia="zh-CN"/>
        </w:rPr>
        <w:t>c. In</w:t>
      </w:r>
      <w:r>
        <w:rPr>
          <w:rFonts w:hint="eastAsia" w:cs="Times New Roman"/>
          <w:szCs w:val="24"/>
          <w:lang w:val="en-US" w:eastAsia="zh-Hans"/>
        </w:rPr>
        <w:t>creased</w:t>
      </w:r>
      <w:r>
        <w:rPr>
          <w:rFonts w:hint="eastAsia" w:cs="Times New Roman"/>
          <w:szCs w:val="24"/>
          <w:lang w:val="en-US" w:eastAsia="zh-CN"/>
        </w:rPr>
        <w:t xml:space="preserve"> cortical thickness in GD patients </w:t>
      </w:r>
      <w:r>
        <w:rPr>
          <w:rFonts w:hint="eastAsia" w:cs="Times New Roman"/>
          <w:szCs w:val="24"/>
          <w:lang w:val="en-US" w:eastAsia="zh-Hans"/>
        </w:rPr>
        <w:t>compared</w:t>
      </w:r>
      <w:r>
        <w:rPr>
          <w:rFonts w:hint="default" w:cs="Times New Roman"/>
          <w:szCs w:val="24"/>
          <w:lang w:val="en-US" w:eastAsia="zh-Hans"/>
        </w:rPr>
        <w:t xml:space="preserve"> to HC.</w:t>
      </w:r>
    </w:p>
    <w:tbl>
      <w:tblPr>
        <w:tblStyle w:val="30"/>
        <w:tblW w:w="931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7"/>
        <w:gridCol w:w="1421"/>
        <w:gridCol w:w="764"/>
        <w:gridCol w:w="819"/>
        <w:gridCol w:w="747"/>
        <w:gridCol w:w="1585"/>
        <w:gridCol w:w="19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3" w:hRule="atLeast"/>
          <w:jc w:val="center"/>
        </w:trPr>
        <w:tc>
          <w:tcPr>
            <w:tcW w:w="899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5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1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3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MNI coordinates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, mm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585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20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9" w:hRule="atLeast"/>
          <w:jc w:val="center"/>
        </w:trPr>
        <w:tc>
          <w:tcPr>
            <w:tcW w:w="899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no.</w:t>
            </w:r>
          </w:p>
        </w:tc>
        <w:tc>
          <w:tcPr>
            <w:tcW w:w="1157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size (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vert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ices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421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Cluster-wise P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x</w:t>
            </w:r>
          </w:p>
        </w:tc>
        <w:tc>
          <w:tcPr>
            <w:tcW w:w="81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y</w:t>
            </w:r>
          </w:p>
        </w:tc>
        <w:tc>
          <w:tcPr>
            <w:tcW w:w="74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z</w:t>
            </w:r>
          </w:p>
        </w:tc>
        <w:tc>
          <w:tcPr>
            <w:tcW w:w="1585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T-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Value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vertex)</w:t>
            </w:r>
          </w:p>
        </w:tc>
        <w:tc>
          <w:tcPr>
            <w:tcW w:w="1920" w:type="dxa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Overlap of atlas region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3" w:hRule="atLeast"/>
          <w:jc w:val="center"/>
        </w:trPr>
        <w:tc>
          <w:tcPr>
            <w:tcW w:w="899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1497</w:t>
            </w:r>
          </w:p>
        </w:tc>
        <w:tc>
          <w:tcPr>
            <w:tcW w:w="1421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-11</w:t>
            </w:r>
          </w:p>
        </w:tc>
        <w:tc>
          <w:tcPr>
            <w:tcW w:w="819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-50</w:t>
            </w:r>
          </w:p>
        </w:tc>
        <w:tc>
          <w:tcPr>
            <w:tcW w:w="747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19</w:t>
            </w:r>
          </w:p>
        </w:tc>
        <w:tc>
          <w:tcPr>
            <w:tcW w:w="1585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9.64</w:t>
            </w:r>
          </w:p>
        </w:tc>
        <w:tc>
          <w:tcPr>
            <w:tcW w:w="1920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L pericalcarine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lateraloccipital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981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-16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-41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8.77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lingual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4304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-18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-37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7.90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L superiorparietal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1009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6.94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medialorbitofrontal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1363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-63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6.05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L postcentral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741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-6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4.82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superiorfrontal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1482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88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4.78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cs="Times New Roman Regular"/>
                <w:sz w:val="24"/>
                <w:szCs w:val="32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rostralmiddlefrontal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3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890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-44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10.86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R pericalcarine,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lateraloccipital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890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8.35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lingual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9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1062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78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9.54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R medialorbitofrontal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3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4529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-13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7.50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R superiorparietal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8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1500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51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20 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5.22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 xml:space="preserve">R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postcentral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1078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-18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7.63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L precuneus</w:t>
            </w:r>
          </w:p>
        </w:tc>
      </w:tr>
    </w:tbl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ind w:firstLine="720" w:firstLineChars="0"/>
        <w:jc w:val="both"/>
        <w:rPr>
          <w:rFonts w:hint="eastAsia" w:cs="Times New Roman"/>
          <w:szCs w:val="24"/>
          <w:lang w:val="en-US" w:eastAsia="zh-Hans"/>
        </w:rPr>
      </w:pPr>
      <w:r>
        <w:rPr>
          <w:rFonts w:hint="default" w:cs="Times New Roman"/>
          <w:szCs w:val="24"/>
          <w:lang w:eastAsia="zh-CN"/>
        </w:rPr>
        <w:t>d</w:t>
      </w:r>
      <w:r>
        <w:rPr>
          <w:rFonts w:hint="eastAsia" w:cs="Times New Roman"/>
          <w:szCs w:val="24"/>
          <w:lang w:val="en-US" w:eastAsia="zh-CN"/>
        </w:rPr>
        <w:t>. De</w:t>
      </w:r>
      <w:r>
        <w:rPr>
          <w:rFonts w:hint="eastAsia" w:cs="Times New Roman"/>
          <w:szCs w:val="24"/>
          <w:lang w:val="en-US" w:eastAsia="zh-Hans"/>
        </w:rPr>
        <w:t>creased</w:t>
      </w:r>
      <w:r>
        <w:rPr>
          <w:rFonts w:hint="eastAsia" w:cs="Times New Roman"/>
          <w:szCs w:val="24"/>
          <w:lang w:val="en-US" w:eastAsia="zh-CN"/>
        </w:rPr>
        <w:t xml:space="preserve"> cortical thickness in GD patients </w:t>
      </w:r>
      <w:r>
        <w:rPr>
          <w:rFonts w:hint="eastAsia" w:cs="Times New Roman"/>
          <w:szCs w:val="24"/>
          <w:lang w:val="en-US" w:eastAsia="zh-Hans"/>
        </w:rPr>
        <w:t>compared</w:t>
      </w:r>
      <w:r>
        <w:rPr>
          <w:rFonts w:hint="default" w:cs="Times New Roman"/>
          <w:szCs w:val="24"/>
          <w:lang w:val="en-US" w:eastAsia="zh-Hans"/>
        </w:rPr>
        <w:t xml:space="preserve"> to HC.</w:t>
      </w:r>
    </w:p>
    <w:tbl>
      <w:tblPr>
        <w:tblStyle w:val="30"/>
        <w:tblW w:w="9312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7"/>
        <w:gridCol w:w="1421"/>
        <w:gridCol w:w="764"/>
        <w:gridCol w:w="819"/>
        <w:gridCol w:w="747"/>
        <w:gridCol w:w="1585"/>
        <w:gridCol w:w="19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9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MNI coordinates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, mm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no.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 size (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vert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ices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Cluster-wise P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x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y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z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T-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Value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(maximum vertex)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Overlap of atlas region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1660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8.95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L posteriorcingulate,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isthmuscingulate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4483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-38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7.92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L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Hans" w:bidi="ar"/>
              </w:rPr>
              <w:t>insula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, transversetemporal,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superiortemporal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1834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-36 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5.8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L supramarginal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934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-32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6.54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L entorhinal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891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0.003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-27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5.79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L precentral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3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832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0.002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-50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-14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4.57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L inferiorparietal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9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8729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24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9.36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R entorhinal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1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1194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32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-2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9.01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R fusiform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9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1869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54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7.97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R posteriorcingulate, 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isthmuscingulate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1172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13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81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7.06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R precentral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3686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35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41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7.44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 xml:space="preserve">R insular, transversetemporal, 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val="en-US" w:eastAsia="zh-CN" w:bidi="ar"/>
              </w:rPr>
              <w:t>superiortemporal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7" w:hRule="atLeast"/>
          <w:jc w:val="center"/>
        </w:trPr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2037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CN" w:bidi="ar"/>
              </w:rPr>
              <w:t>&lt;0.001</w:t>
            </w: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34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12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26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7.40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18"/>
                <w:szCs w:val="18"/>
                <w:lang w:eastAsia="zh-Hans" w:bidi="ar"/>
              </w:rPr>
              <w:t>R supramarginal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</w:pP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 xml:space="preserve">Results of maximum vertices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>coordinates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, T values, cluster sizes, and overlapped atlas regions. All r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 xml:space="preserve">esults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are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 xml:space="preserve"> considered signi</w:t>
      </w:r>
      <w:r>
        <w:rPr>
          <w:rFonts w:hint="default" w:ascii="Times New Roman Regular" w:hAnsi="Times New Roman Regular" w:eastAsia="AdvOT596495f2 + fb" w:cs="Times New Roman Regular"/>
          <w:color w:val="000000"/>
          <w:kern w:val="0"/>
          <w:sz w:val="24"/>
          <w:szCs w:val="24"/>
          <w:lang w:val="en-US" w:eastAsia="zh-CN" w:bidi="ar"/>
        </w:rPr>
        <w:t>fi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 xml:space="preserve">cant at </w:t>
      </w:r>
      <w:r>
        <w:rPr>
          <w:rFonts w:hint="default" w:ascii="Times New Roman Italic" w:hAnsi="Times New Roman Italic" w:eastAsia="AdvOT596495f2" w:cs="Times New Roman Italic"/>
          <w:i/>
          <w:iCs/>
          <w:color w:val="000000"/>
          <w:kern w:val="0"/>
          <w:sz w:val="24"/>
          <w:szCs w:val="24"/>
          <w:lang w:eastAsia="zh-CN" w:bidi="ar"/>
        </w:rPr>
        <w:t>P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>&lt;0.0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0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 xml:space="preserve"> at cluster level (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 xml:space="preserve">3 group comparisons for each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h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>emisphere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, 0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 xml:space="preserve">.005 &lt;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0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>.05/6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)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  <w:t>, corrected for multiple comparisons with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 xml:space="preserve"> Family Wise Error (FWE). Coordinates are presented on standard MNI152 template (1.5</w:t>
      </w:r>
      <w:r>
        <w:rPr>
          <w:rFonts w:hint="eastAsia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Hans" w:bidi="ar"/>
        </w:rPr>
        <w:t>mm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Hans" w:bidi="ar"/>
        </w:rPr>
        <w:t>*1.5</w:t>
      </w:r>
      <w:r>
        <w:rPr>
          <w:rFonts w:hint="eastAsia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Hans" w:bidi="ar"/>
        </w:rPr>
        <w:t>mm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Hans" w:bidi="ar"/>
        </w:rPr>
        <w:t>*1.5</w:t>
      </w:r>
      <w:r>
        <w:rPr>
          <w:rFonts w:hint="eastAsia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Hans" w:bidi="ar"/>
        </w:rPr>
        <w:t>mm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>). T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Hans" w:bidi="ar"/>
        </w:rPr>
        <w:t>he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Hans" w:bidi="ar"/>
        </w:rPr>
        <w:t xml:space="preserve"> clusters are listed in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Hans" w:bidi="ar"/>
        </w:rPr>
        <w:t xml:space="preserve">a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Hans" w:bidi="ar"/>
        </w:rPr>
        <w:t>random order.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Hans" w:bidi="ar"/>
        </w:rPr>
        <w:t xml:space="preserve"> </w:t>
      </w:r>
      <w:r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  <w:t xml:space="preserve">CD, cervical dystonia; GD, generalized dystonia; HC, healthy controls.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eastAsia="zh-CN" w:bidi="ar"/>
        </w:rPr>
      </w:pPr>
    </w:p>
    <w:p>
      <w:pPr>
        <w:spacing w:line="360" w:lineRule="auto"/>
        <w:jc w:val="both"/>
        <w:rPr>
          <w:rFonts w:hint="default" w:ascii="Times New Roman Bold" w:hAnsi="Times New Roman Bold" w:cs="Times New Roman Bold"/>
          <w:b/>
          <w:bCs/>
          <w:szCs w:val="24"/>
          <w:lang w:eastAsia="zh-CN"/>
        </w:rPr>
      </w:pP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Supplementary Table 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2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. Correlations between mean cortical thickness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of </w:t>
      </w:r>
      <w:r>
        <w:rPr>
          <w:rFonts w:hint="default" w:ascii="Times New Roman Bold" w:hAnsi="Times New Roman Bold" w:cs="Times New Roman Bold"/>
          <w:b/>
          <w:bCs/>
          <w:szCs w:val="24"/>
          <w:lang w:val="en-US" w:eastAsia="zh-CN"/>
        </w:rPr>
        <w:t>regions of interest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and clinical characteristics in dystonia patients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(</w:t>
      </w:r>
      <w:r>
        <w:rPr>
          <w:rFonts w:hint="default" w:ascii="Times New Roman Bold Italic" w:hAnsi="Times New Roman Bold Italic" w:cs="Times New Roman Bold Italic"/>
          <w:b/>
          <w:bCs/>
          <w:i/>
          <w:iCs/>
          <w:szCs w:val="24"/>
          <w:lang w:eastAsia="zh-CN"/>
        </w:rPr>
        <w:t>P-</w:t>
      </w:r>
      <w:r>
        <w:rPr>
          <w:rFonts w:hint="default" w:ascii="Times New Roman Bold" w:hAnsi="Times New Roman Bold" w:cs="Times New Roman Bold"/>
          <w:b/>
          <w:bCs/>
          <w:szCs w:val="24"/>
          <w:lang w:eastAsia="zh-CN"/>
        </w:rPr>
        <w:t>value matrix).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Cs w:val="24"/>
          <w:lang w:eastAsia="zh-CN"/>
        </w:rPr>
        <w:t>a. Cervical dystonia</w:t>
      </w:r>
    </w:p>
    <w:tbl>
      <w:tblPr>
        <w:tblStyle w:val="29"/>
        <w:tblW w:w="9658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9"/>
        <w:gridCol w:w="1368"/>
        <w:gridCol w:w="1729"/>
        <w:gridCol w:w="1880"/>
        <w:gridCol w:w="1459"/>
        <w:gridCol w:w="117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Age at onset</w:t>
            </w:r>
          </w:p>
        </w:tc>
        <w:tc>
          <w:tcPr>
            <w:tcW w:w="172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Disease duration</w:t>
            </w:r>
          </w:p>
        </w:tc>
        <w:tc>
          <w:tcPr>
            <w:tcW w:w="188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TWSTRS Severity </w:t>
            </w:r>
            <w:bookmarkStart w:id="0" w:name="_GoBack"/>
            <w:bookmarkEnd w:id="0"/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score</w:t>
            </w:r>
          </w:p>
        </w:tc>
        <w:tc>
          <w:tcPr>
            <w:tcW w:w="145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Disability score</w:t>
            </w:r>
          </w:p>
        </w:tc>
        <w:tc>
          <w:tcPr>
            <w:tcW w:w="117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Pain score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precentral</w:t>
            </w:r>
          </w:p>
        </w:tc>
        <w:tc>
          <w:tcPr>
            <w:tcW w:w="1368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0.330 </w:t>
            </w:r>
          </w:p>
        </w:tc>
        <w:tc>
          <w:tcPr>
            <w:tcW w:w="172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0.197 </w:t>
            </w:r>
          </w:p>
        </w:tc>
        <w:tc>
          <w:tcPr>
            <w:tcW w:w="1880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0.958 </w:t>
            </w:r>
          </w:p>
        </w:tc>
        <w:tc>
          <w:tcPr>
            <w:tcW w:w="145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0.421 </w:t>
            </w:r>
          </w:p>
        </w:tc>
        <w:tc>
          <w:tcPr>
            <w:tcW w:w="1173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0.013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precentral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0.212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0.086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0.942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0.400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0.118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postcentral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0.080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0.214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0.683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0.672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0.025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postcentral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0.596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0.233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0.186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0.014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insula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0.224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0.571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0.203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0.265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0.642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insula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0.262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0.069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0.283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0.338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0.797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superiorparietal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0.733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0.347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0.050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0.004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eastAsia="zh-CN" w:bidi="ar"/>
              </w:rPr>
              <w:t>&lt;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0.00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eastAsia="zh-CN" w:bidi="ar"/>
              </w:rPr>
              <w:t>1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superiorparietal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0.614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0.434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0.386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0.124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0.227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inferiorparietal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0.237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0.438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0.125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0.102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0.473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inferiorparietal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0.533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0.719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0.153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0.245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0.803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rostralmiddlefrontal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0.359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0.903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0.027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0.049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rostralmiddlefrontal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0.637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0.687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0.012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0.006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0.00</w:t>
            </w:r>
            <w:r>
              <w:rPr>
                <w:rFonts w:hint="default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eastAsia="zh-CN" w:bidi="ar"/>
              </w:rPr>
              <w:t>1</w:t>
            </w: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supramarginal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0.174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0.780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0.073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0.012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0.198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supramarginal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0.025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0.756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0.056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0.248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0.535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transversetemporal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0.013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0.024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0.792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0.474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0.344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transversetemporal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0.501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0.154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0.724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0.612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0.640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inferiortemporal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0.976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0.339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0.773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0.519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0.806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inferiortemporal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0.989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0.824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0.958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0.913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0.268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superiortemporal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0.908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0.567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0.200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0.135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0.355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superiortemporal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0.905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0.889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0.781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0.787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0.990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lateraloccipital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0.570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0.892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0.167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0.166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0.074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lateraloccipital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0.244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0.626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0.754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0.890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0.933 </w:t>
            </w:r>
          </w:p>
        </w:tc>
      </w:tr>
    </w:tbl>
    <w:p>
      <w:pPr>
        <w:jc w:val="both"/>
        <w:rPr>
          <w:rFonts w:hint="default" w:cs="Times New Roman"/>
          <w:b w:val="0"/>
          <w:bCs w:val="0"/>
          <w:szCs w:val="24"/>
          <w:lang w:eastAsia="zh-CN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Cs w:val="24"/>
          <w:lang w:eastAsia="zh-CN"/>
        </w:rPr>
      </w:pPr>
      <w:r>
        <w:rPr>
          <w:rFonts w:hint="default" w:cs="Times New Roman"/>
          <w:b w:val="0"/>
          <w:bCs w:val="0"/>
          <w:szCs w:val="24"/>
          <w:lang w:eastAsia="zh-CN"/>
        </w:rPr>
        <w:t>b</w:t>
      </w:r>
      <w:r>
        <w:rPr>
          <w:rFonts w:hint="default" w:ascii="Times New Roman" w:hAnsi="Times New Roman" w:cs="Times New Roman"/>
          <w:b w:val="0"/>
          <w:bCs w:val="0"/>
          <w:szCs w:val="24"/>
          <w:lang w:eastAsia="zh-CN"/>
        </w:rPr>
        <w:t xml:space="preserve">. </w:t>
      </w:r>
      <w:r>
        <w:rPr>
          <w:rFonts w:hint="default" w:cs="Times New Roman"/>
          <w:b w:val="0"/>
          <w:bCs w:val="0"/>
          <w:szCs w:val="24"/>
          <w:lang w:eastAsia="zh-CN"/>
        </w:rPr>
        <w:t>Generalized</w:t>
      </w:r>
      <w:r>
        <w:rPr>
          <w:rFonts w:hint="default" w:ascii="Times New Roman" w:hAnsi="Times New Roman" w:cs="Times New Roman"/>
          <w:b w:val="0"/>
          <w:bCs w:val="0"/>
          <w:szCs w:val="24"/>
          <w:lang w:eastAsia="zh-CN"/>
        </w:rPr>
        <w:t xml:space="preserve"> dystonia</w:t>
      </w:r>
    </w:p>
    <w:tbl>
      <w:tblPr>
        <w:tblStyle w:val="29"/>
        <w:tblW w:w="9658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9"/>
        <w:gridCol w:w="1368"/>
        <w:gridCol w:w="1729"/>
        <w:gridCol w:w="1880"/>
        <w:gridCol w:w="1459"/>
        <w:gridCol w:w="1173"/>
      </w:tblGrid>
      <w:tr>
        <w:trPr>
          <w:trHeight w:val="283" w:hRule="atLeast"/>
          <w:jc w:val="center"/>
        </w:trPr>
        <w:tc>
          <w:tcPr>
            <w:tcW w:w="204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6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Age at onset</w:t>
            </w:r>
          </w:p>
        </w:tc>
        <w:tc>
          <w:tcPr>
            <w:tcW w:w="172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Disease duration</w:t>
            </w:r>
          </w:p>
        </w:tc>
        <w:tc>
          <w:tcPr>
            <w:tcW w:w="188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BFMDRS total score</w:t>
            </w:r>
          </w:p>
        </w:tc>
        <w:tc>
          <w:tcPr>
            <w:tcW w:w="145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Motor score</w:t>
            </w:r>
          </w:p>
        </w:tc>
        <w:tc>
          <w:tcPr>
            <w:tcW w:w="117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Disability score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precentral</w:t>
            </w:r>
          </w:p>
        </w:tc>
        <w:tc>
          <w:tcPr>
            <w:tcW w:w="1368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0.553 </w:t>
            </w:r>
          </w:p>
        </w:tc>
        <w:tc>
          <w:tcPr>
            <w:tcW w:w="172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0.781 </w:t>
            </w:r>
          </w:p>
        </w:tc>
        <w:tc>
          <w:tcPr>
            <w:tcW w:w="1880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0.681 </w:t>
            </w:r>
          </w:p>
        </w:tc>
        <w:tc>
          <w:tcPr>
            <w:tcW w:w="145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0.587 </w:t>
            </w:r>
          </w:p>
        </w:tc>
        <w:tc>
          <w:tcPr>
            <w:tcW w:w="1173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0.769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precentral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0.517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0.919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0.337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0.279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0.764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postcentral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0.100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0.949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0.253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0.204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0.508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postcentral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0.313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0.569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0.704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0.576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0.836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insula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0.585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0.970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0.918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0.971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0.730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insula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0.084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0.690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0.100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0.062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0.166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superiorparietal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0.869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0.886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0.219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0.213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0.130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superiorparietal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0.638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0.573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0.452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0.488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0.416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inferiorparietal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0.810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0.429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0.654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0.517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0.772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inferiorparietal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0.843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0.766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0.147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0.157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0.049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rostralmiddlefrontal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0.288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0.153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0.773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0.800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0.641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rostralmiddlefrontal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0.287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0.179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0.911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0.925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0.770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supramarginal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0.472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0.633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0.026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0.037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0.019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supramarginal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0.244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0.866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0.958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0.972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0.469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transversetemporal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0.360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0.887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0.651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0.662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0.785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transversetemporal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0.189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0.946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0.720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0.628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0.715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inferiortemporal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0.370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0.237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0.998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0.990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0.861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inferiortemporal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0.471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0.559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0.467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0.473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0.854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superiortemporal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0.677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0.286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0.209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0.268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0.093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superiortemporal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0.542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0.968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0.897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0.953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0.567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L lateraloccipital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0.172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0.649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0.268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0.287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0.140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2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>R lateraloccipital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0.197 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0.574 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0.272 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0.277 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textAlignment w:val="center"/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 Regular" w:hAnsi="Times New Roman Regular" w:eastAsia="TimesNewRomanMTStd" w:cs="Times New Roman Regular"/>
                <w:color w:val="231F20"/>
                <w:kern w:val="0"/>
                <w:sz w:val="20"/>
                <w:szCs w:val="20"/>
                <w:lang w:val="en-US" w:eastAsia="zh-CN" w:bidi="ar"/>
              </w:rPr>
              <w:t xml:space="preserve">0.159 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Cs w:val="24"/>
          <w:lang w:eastAsia="zh-CN"/>
        </w:rPr>
      </w:pPr>
      <w:r>
        <w:rPr>
          <w:rFonts w:hint="default" w:cs="Times New Roman"/>
          <w:b w:val="0"/>
          <w:bCs w:val="0"/>
          <w:szCs w:val="24"/>
          <w:lang w:eastAsia="zh-CN"/>
        </w:rPr>
        <w:t xml:space="preserve">Statistical </w:t>
      </w:r>
      <w:r>
        <w:rPr>
          <w:rFonts w:hint="default" w:ascii="Times New Roman Italic" w:hAnsi="Times New Roman Italic" w:cs="Times New Roman Italic"/>
          <w:b w:val="0"/>
          <w:bCs w:val="0"/>
          <w:i/>
          <w:iCs/>
          <w:szCs w:val="24"/>
          <w:lang w:eastAsia="zh-CN"/>
        </w:rPr>
        <w:t>P</w:t>
      </w:r>
      <w:r>
        <w:rPr>
          <w:rFonts w:hint="default" w:cs="Times New Roman"/>
          <w:b w:val="0"/>
          <w:bCs w:val="0"/>
          <w:szCs w:val="24"/>
          <w:lang w:eastAsia="zh-CN"/>
        </w:rPr>
        <w:t>-value results in Pearson correlation analysis of cortical thickness and clinical characteristics.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 Regular" w:hAnsi="Times New Roman Regular" w:eastAsia="AdvOT596495f2" w:cs="Times New Roman Regular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MTSt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MTStd-Ital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NewRomanMTStd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dvOT596495f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596495f2 + 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Fy56YYVAgAAJw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JJ3p+cVAgAAJQ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7205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61B5D043"/>
    <w:multiLevelType w:val="singleLevel"/>
    <w:tmpl w:val="61B5D04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1"/>
  <w:bordersDoNotSurroundHeader w:val="1"/>
  <w:bordersDoNotSurroundFooter w:val="1"/>
  <w:attachedTemplate r:id="rId1"/>
  <w:documentProtection w:enforcement="0"/>
  <w:defaultTabStop w:val="720"/>
  <w:evenAndOddHeaders w:val="1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16FFC632"/>
    <w:rsid w:val="17BE47D9"/>
    <w:rsid w:val="2DB381E2"/>
    <w:rsid w:val="3BF96700"/>
    <w:rsid w:val="3FBE567D"/>
    <w:rsid w:val="3FFC0B94"/>
    <w:rsid w:val="585BCC26"/>
    <w:rsid w:val="6EED84AC"/>
    <w:rsid w:val="73FA18CC"/>
    <w:rsid w:val="77792135"/>
    <w:rsid w:val="7D7F31EE"/>
    <w:rsid w:val="7DBBA0E9"/>
    <w:rsid w:val="7F5A6511"/>
    <w:rsid w:val="7FCB1DC4"/>
    <w:rsid w:val="7FFD7552"/>
    <w:rsid w:val="97FF9039"/>
    <w:rsid w:val="B1F77FB2"/>
    <w:rsid w:val="B37D8DD5"/>
    <w:rsid w:val="B4FF43F5"/>
    <w:rsid w:val="BFDD2538"/>
    <w:rsid w:val="DDFF6EF9"/>
    <w:rsid w:val="DF7F9CF4"/>
    <w:rsid w:val="EFEB6C4E"/>
    <w:rsid w:val="F27A1FD4"/>
    <w:rsid w:val="F65FD998"/>
    <w:rsid w:val="F775BC1B"/>
    <w:rsid w:val="FB5BAD87"/>
    <w:rsid w:val="FFCD33CD"/>
    <w:rsid w:val="FFDD2B93"/>
    <w:rsid w:val="FFF7D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0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annotation subject"/>
    <w:basedOn w:val="9"/>
    <w:next w:val="9"/>
    <w:link w:val="38"/>
    <w:unhideWhenUsed/>
    <w:qFormat/>
    <w:uiPriority w:val="99"/>
    <w:rPr>
      <w:b/>
      <w:bCs/>
    </w:rPr>
  </w:style>
  <w:style w:type="paragraph" w:styleId="9">
    <w:name w:val="annotation text"/>
    <w:basedOn w:val="1"/>
    <w:link w:val="37"/>
    <w:unhideWhenUsed/>
    <w:qFormat/>
    <w:uiPriority w:val="99"/>
    <w:rPr>
      <w:sz w:val="20"/>
      <w:szCs w:val="20"/>
    </w:rPr>
  </w:style>
  <w:style w:type="paragraph" w:styleId="10">
    <w:name w:val="caption"/>
    <w:basedOn w:val="1"/>
    <w:next w:val="11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customStyle="1" w:styleId="11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2">
    <w:name w:val="endnote text"/>
    <w:basedOn w:val="1"/>
    <w:link w:val="39"/>
    <w:unhideWhenUsed/>
    <w:qFormat/>
    <w:uiPriority w:val="99"/>
    <w:pPr>
      <w:spacing w:after="0"/>
    </w:pPr>
    <w:rPr>
      <w:sz w:val="20"/>
      <w:szCs w:val="20"/>
    </w:rPr>
  </w:style>
  <w:style w:type="paragraph" w:styleId="13">
    <w:name w:val="Balloon Text"/>
    <w:basedOn w:val="1"/>
    <w:link w:val="35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4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6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7">
    <w:name w:val="footnote text"/>
    <w:basedOn w:val="1"/>
    <w:link w:val="41"/>
    <w:unhideWhenUsed/>
    <w:qFormat/>
    <w:uiPriority w:val="99"/>
    <w:pPr>
      <w:spacing w:after="0"/>
    </w:pPr>
    <w:rPr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9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21">
    <w:name w:val="Strong"/>
    <w:basedOn w:val="20"/>
    <w:qFormat/>
    <w:uiPriority w:val="22"/>
    <w:rPr>
      <w:rFonts w:ascii="Times New Roman" w:hAnsi="Times New Roman"/>
      <w:b/>
      <w:bCs/>
    </w:rPr>
  </w:style>
  <w:style w:type="character" w:styleId="22">
    <w:name w:val="endnote reference"/>
    <w:basedOn w:val="20"/>
    <w:unhideWhenUsed/>
    <w:qFormat/>
    <w:uiPriority w:val="99"/>
    <w:rPr>
      <w:vertAlign w:val="superscript"/>
    </w:rPr>
  </w:style>
  <w:style w:type="character" w:styleId="23">
    <w:name w:val="FollowedHyperlink"/>
    <w:basedOn w:val="2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20"/>
    <w:qFormat/>
    <w:uiPriority w:val="20"/>
    <w:rPr>
      <w:rFonts w:ascii="Times New Roman" w:hAnsi="Times New Roman"/>
      <w:i/>
      <w:iCs/>
    </w:rPr>
  </w:style>
  <w:style w:type="character" w:styleId="25">
    <w:name w:val="line number"/>
    <w:basedOn w:val="20"/>
    <w:unhideWhenUsed/>
    <w:qFormat/>
    <w:uiPriority w:val="99"/>
  </w:style>
  <w:style w:type="character" w:styleId="26">
    <w:name w:val="Hyperlink"/>
    <w:basedOn w:val="20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0"/>
    <w:unhideWhenUsed/>
    <w:qFormat/>
    <w:uiPriority w:val="99"/>
    <w:rPr>
      <w:sz w:val="16"/>
      <w:szCs w:val="16"/>
    </w:rPr>
  </w:style>
  <w:style w:type="character" w:styleId="28">
    <w:name w:val="footnote reference"/>
    <w:basedOn w:val="20"/>
    <w:unhideWhenUsed/>
    <w:qFormat/>
    <w:uiPriority w:val="99"/>
    <w:rPr>
      <w:vertAlign w:val="superscript"/>
    </w:rPr>
  </w:style>
  <w:style w:type="table" w:styleId="30">
    <w:name w:val="Table Grid"/>
    <w:basedOn w:val="29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Heading 1 Char"/>
    <w:basedOn w:val="20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0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0"/>
    <w:link w:val="16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6"/>
    <w:next w:val="1"/>
    <w:qFormat/>
    <w:uiPriority w:val="1"/>
  </w:style>
  <w:style w:type="character" w:customStyle="1" w:styleId="35">
    <w:name w:val="Balloon Text Char"/>
    <w:basedOn w:val="20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0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0"/>
    <w:link w:val="9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8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0"/>
    <w:link w:val="12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0"/>
    <w:link w:val="14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0"/>
    <w:link w:val="17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0"/>
    <w:link w:val="15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0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0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0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0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0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0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0"/>
    <w:link w:val="19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9"/>
    <w:next w:val="19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uyunhao/Library/Containers/com.kingsoft.wpsoffice.mac/Data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ScaleCrop>false</ScaleCrop>
  <LinksUpToDate>false</LinksUpToDate>
  <CharactersWithSpaces>1654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2018-11-24T00:58:00Z</dcterms:created>
  <dc:creator>Frontiers Media SA</dc:creator>
  <cp:lastModifiedBy>wuyunhao</cp:lastModifiedBy>
  <cp:lastPrinted>2013-10-04T04:51:00Z</cp:lastPrinted>
  <dcterms:modified xsi:type="dcterms:W3CDTF">2022-02-02T03:05:29Z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