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AD1D1" w14:textId="12BFD386" w:rsidR="00271784" w:rsidRPr="00EE0388" w:rsidRDefault="00271784">
      <w:pPr>
        <w:rPr>
          <w:rFonts w:ascii="Arial" w:hAnsi="Arial" w:cs="Arial"/>
          <w:b/>
          <w:bCs/>
          <w:sz w:val="24"/>
          <w:szCs w:val="24"/>
        </w:rPr>
      </w:pPr>
      <w:r w:rsidRPr="00EE0388">
        <w:rPr>
          <w:rFonts w:ascii="Arial" w:hAnsi="Arial" w:cs="Arial"/>
          <w:b/>
          <w:bCs/>
          <w:sz w:val="24"/>
          <w:szCs w:val="24"/>
        </w:rPr>
        <w:t xml:space="preserve">Supplemental </w:t>
      </w:r>
      <w:r w:rsidR="00CC692A" w:rsidRPr="00EE0388">
        <w:rPr>
          <w:rFonts w:ascii="Arial" w:hAnsi="Arial" w:cs="Arial"/>
          <w:b/>
          <w:bCs/>
          <w:sz w:val="24"/>
          <w:szCs w:val="24"/>
        </w:rPr>
        <w:t xml:space="preserve">Materials </w:t>
      </w:r>
    </w:p>
    <w:p w14:paraId="60953C53" w14:textId="77777777" w:rsidR="0073257E" w:rsidRDefault="0073257E">
      <w:pPr>
        <w:rPr>
          <w:rFonts w:ascii="Arial" w:hAnsi="Arial" w:cs="Arial"/>
          <w:b/>
          <w:bCs/>
        </w:rPr>
      </w:pPr>
    </w:p>
    <w:p w14:paraId="35A272AF" w14:textId="659CC1CE" w:rsidR="00C03239" w:rsidRDefault="00564ED6">
      <w:pPr>
        <w:rPr>
          <w:rFonts w:ascii="Arial" w:hAnsi="Arial" w:cs="Arial"/>
        </w:rPr>
      </w:pPr>
      <w:r>
        <w:rPr>
          <w:rFonts w:ascii="Arial" w:hAnsi="Arial" w:cs="Arial"/>
          <w:b/>
          <w:bCs/>
        </w:rPr>
        <w:t xml:space="preserve">Supplemental Figure 1: </w:t>
      </w:r>
      <w:proofErr w:type="spellStart"/>
      <w:r w:rsidRPr="00EE0388">
        <w:rPr>
          <w:rFonts w:ascii="Arial" w:hAnsi="Arial" w:cs="Arial"/>
        </w:rPr>
        <w:t>Explorys</w:t>
      </w:r>
      <w:proofErr w:type="spellEnd"/>
      <w:r w:rsidRPr="00EE0388">
        <w:rPr>
          <w:rFonts w:ascii="Arial" w:hAnsi="Arial" w:cs="Arial"/>
        </w:rPr>
        <w:t xml:space="preserve"> web-based search interface</w:t>
      </w:r>
    </w:p>
    <w:p w14:paraId="7A2B3E9E" w14:textId="41FC2C3C" w:rsidR="00564ED6" w:rsidRDefault="00564ED6">
      <w:pPr>
        <w:rPr>
          <w:rFonts w:ascii="Arial" w:hAnsi="Arial" w:cs="Arial"/>
        </w:rPr>
      </w:pPr>
      <w:r>
        <w:rPr>
          <w:rFonts w:ascii="Arial" w:hAnsi="Arial" w:cs="Arial"/>
          <w:b/>
          <w:bCs/>
        </w:rPr>
        <w:t xml:space="preserve">Supplemental </w:t>
      </w:r>
      <w:r w:rsidR="00811A4B">
        <w:rPr>
          <w:rFonts w:ascii="Arial" w:hAnsi="Arial" w:cs="Arial"/>
          <w:b/>
          <w:bCs/>
        </w:rPr>
        <w:t xml:space="preserve">Figure </w:t>
      </w:r>
      <w:r w:rsidR="00412553">
        <w:rPr>
          <w:rFonts w:ascii="Arial" w:hAnsi="Arial" w:cs="Arial"/>
          <w:b/>
          <w:bCs/>
        </w:rPr>
        <w:t>2</w:t>
      </w:r>
      <w:r>
        <w:rPr>
          <w:rFonts w:ascii="Arial" w:hAnsi="Arial" w:cs="Arial"/>
          <w:b/>
          <w:bCs/>
        </w:rPr>
        <w:t xml:space="preserve">: </w:t>
      </w:r>
      <w:r w:rsidR="00811A4B">
        <w:rPr>
          <w:rFonts w:ascii="Arial" w:hAnsi="Arial" w:cs="Arial"/>
        </w:rPr>
        <w:t>Odds ratio of various cancer for GLP1Ra vs sulfonylureas and GLP1Ra vs metformin</w:t>
      </w:r>
    </w:p>
    <w:p w14:paraId="289B7361" w14:textId="00369D5B" w:rsidR="009B2D69" w:rsidRDefault="009B2D69" w:rsidP="009B2D69">
      <w:pPr>
        <w:rPr>
          <w:rFonts w:ascii="Arial" w:hAnsi="Arial" w:cs="Arial"/>
          <w:b/>
          <w:bCs/>
        </w:rPr>
      </w:pPr>
      <w:r>
        <w:rPr>
          <w:rFonts w:ascii="Arial" w:hAnsi="Arial" w:cs="Arial"/>
          <w:b/>
          <w:bCs/>
        </w:rPr>
        <w:t xml:space="preserve">Supplemental Figure </w:t>
      </w:r>
      <w:r w:rsidR="00412553">
        <w:rPr>
          <w:rFonts w:ascii="Arial" w:hAnsi="Arial" w:cs="Arial"/>
          <w:b/>
          <w:bCs/>
        </w:rPr>
        <w:t>3</w:t>
      </w:r>
      <w:r>
        <w:rPr>
          <w:rFonts w:ascii="Arial" w:hAnsi="Arial" w:cs="Arial"/>
          <w:b/>
          <w:bCs/>
        </w:rPr>
        <w:t xml:space="preserve">: </w:t>
      </w:r>
      <w:r>
        <w:rPr>
          <w:rFonts w:ascii="Arial" w:hAnsi="Arial" w:cs="Arial"/>
        </w:rPr>
        <w:t>Odds ratio of various cancer for GLP1Ra vs metformin developed within 10 years and 5 years after starting antidiabetic agents</w:t>
      </w:r>
    </w:p>
    <w:p w14:paraId="26EE8CC7" w14:textId="7BAB7A29" w:rsidR="009B2D69" w:rsidRDefault="009B2D69">
      <w:pPr>
        <w:rPr>
          <w:rFonts w:ascii="Arial" w:hAnsi="Arial" w:cs="Arial"/>
          <w:b/>
          <w:bCs/>
        </w:rPr>
      </w:pPr>
      <w:r>
        <w:rPr>
          <w:rFonts w:ascii="Arial" w:hAnsi="Arial" w:cs="Arial"/>
          <w:b/>
          <w:bCs/>
        </w:rPr>
        <w:t xml:space="preserve">Supplemental Figure </w:t>
      </w:r>
      <w:r w:rsidR="00412553">
        <w:rPr>
          <w:rFonts w:ascii="Arial" w:hAnsi="Arial" w:cs="Arial"/>
          <w:b/>
          <w:bCs/>
        </w:rPr>
        <w:t>4</w:t>
      </w:r>
      <w:r>
        <w:rPr>
          <w:rFonts w:ascii="Arial" w:hAnsi="Arial" w:cs="Arial"/>
          <w:b/>
          <w:bCs/>
        </w:rPr>
        <w:t xml:space="preserve">: </w:t>
      </w:r>
      <w:r w:rsidR="004A21A9">
        <w:rPr>
          <w:rFonts w:ascii="Arial" w:hAnsi="Arial" w:cs="Arial"/>
        </w:rPr>
        <w:t>Odds ratio of various cancer for liraglutide and exenatide vs metformin</w:t>
      </w:r>
    </w:p>
    <w:p w14:paraId="0167D51D" w14:textId="2CE475AB" w:rsidR="00B33A68" w:rsidRPr="00B33A68" w:rsidRDefault="00B33A68" w:rsidP="00EE0388">
      <w:pPr>
        <w:rPr>
          <w:rFonts w:ascii="Arial" w:hAnsi="Arial" w:cs="Arial"/>
        </w:rPr>
      </w:pPr>
      <w:r>
        <w:rPr>
          <w:rFonts w:ascii="Arial" w:hAnsi="Arial" w:cs="Arial"/>
          <w:b/>
          <w:bCs/>
        </w:rPr>
        <w:t xml:space="preserve">Supplemental Table 1: </w:t>
      </w:r>
      <w:r>
        <w:rPr>
          <w:rFonts w:ascii="Arial" w:hAnsi="Arial" w:cs="Arial"/>
        </w:rPr>
        <w:t>Cancer and control events for GLP1Ra vs control drugs</w:t>
      </w:r>
    </w:p>
    <w:p w14:paraId="41A50338" w14:textId="7D033539" w:rsidR="00EE0388" w:rsidRPr="00283614" w:rsidRDefault="00EE0388" w:rsidP="00EE0388">
      <w:pPr>
        <w:rPr>
          <w:rFonts w:ascii="Arial" w:hAnsi="Arial" w:cs="Arial"/>
        </w:rPr>
      </w:pPr>
      <w:r>
        <w:rPr>
          <w:rFonts w:ascii="Arial" w:hAnsi="Arial" w:cs="Arial"/>
          <w:b/>
          <w:bCs/>
        </w:rPr>
        <w:t xml:space="preserve">Supplemental Table </w:t>
      </w:r>
      <w:r w:rsidR="00B33A68">
        <w:rPr>
          <w:rFonts w:ascii="Arial" w:hAnsi="Arial" w:cs="Arial"/>
          <w:b/>
          <w:bCs/>
        </w:rPr>
        <w:t>2</w:t>
      </w:r>
      <w:r>
        <w:rPr>
          <w:rFonts w:ascii="Arial" w:hAnsi="Arial" w:cs="Arial"/>
          <w:b/>
          <w:bCs/>
        </w:rPr>
        <w:t>:</w:t>
      </w:r>
      <w:r w:rsidR="00283614">
        <w:rPr>
          <w:rFonts w:ascii="Arial" w:hAnsi="Arial" w:cs="Arial"/>
          <w:b/>
          <w:bCs/>
        </w:rPr>
        <w:t xml:space="preserve"> </w:t>
      </w:r>
      <w:r w:rsidR="00283614">
        <w:rPr>
          <w:rFonts w:ascii="Arial" w:hAnsi="Arial" w:cs="Arial"/>
        </w:rPr>
        <w:t xml:space="preserve">Change of </w:t>
      </w:r>
      <w:r w:rsidR="002A1FF2">
        <w:rPr>
          <w:rFonts w:ascii="Arial" w:hAnsi="Arial" w:cs="Arial"/>
        </w:rPr>
        <w:t xml:space="preserve">unadjusted </w:t>
      </w:r>
      <w:r w:rsidR="00283614">
        <w:rPr>
          <w:rFonts w:ascii="Arial" w:hAnsi="Arial" w:cs="Arial"/>
        </w:rPr>
        <w:t>odds ratio with different exposure length of antidiabetic agents</w:t>
      </w:r>
      <w:r>
        <w:rPr>
          <w:rFonts w:ascii="Arial" w:hAnsi="Arial" w:cs="Arial"/>
          <w:b/>
          <w:bCs/>
        </w:rPr>
        <w:t xml:space="preserve"> </w:t>
      </w:r>
    </w:p>
    <w:p w14:paraId="2CD6F67D" w14:textId="304F4633" w:rsidR="00C03239" w:rsidRDefault="00C03239">
      <w:pPr>
        <w:rPr>
          <w:rFonts w:ascii="Arial" w:hAnsi="Arial" w:cs="Arial"/>
          <w:b/>
          <w:bCs/>
        </w:rPr>
      </w:pPr>
    </w:p>
    <w:p w14:paraId="6C44DEA7" w14:textId="291E9B7D" w:rsidR="00C03239" w:rsidRDefault="00C03239">
      <w:pPr>
        <w:rPr>
          <w:rFonts w:ascii="Arial" w:hAnsi="Arial" w:cs="Arial"/>
          <w:b/>
          <w:bCs/>
        </w:rPr>
      </w:pPr>
    </w:p>
    <w:p w14:paraId="163FD6C4" w14:textId="2A1ED434" w:rsidR="00C03239" w:rsidRDefault="00C03239">
      <w:pPr>
        <w:rPr>
          <w:rFonts w:ascii="Arial" w:hAnsi="Arial" w:cs="Arial"/>
          <w:b/>
          <w:bCs/>
        </w:rPr>
      </w:pPr>
    </w:p>
    <w:p w14:paraId="7BBF8ECD" w14:textId="7ED64C59" w:rsidR="00C03239" w:rsidRDefault="00C03239">
      <w:pPr>
        <w:rPr>
          <w:rFonts w:ascii="Arial" w:hAnsi="Arial" w:cs="Arial"/>
          <w:b/>
          <w:bCs/>
        </w:rPr>
      </w:pPr>
    </w:p>
    <w:p w14:paraId="7E3BF886" w14:textId="5DBA392B" w:rsidR="00C03239" w:rsidRDefault="00C03239">
      <w:pPr>
        <w:rPr>
          <w:rFonts w:ascii="Arial" w:hAnsi="Arial" w:cs="Arial"/>
          <w:b/>
          <w:bCs/>
        </w:rPr>
      </w:pPr>
    </w:p>
    <w:p w14:paraId="4C3016A3" w14:textId="6BE15A42" w:rsidR="00C03239" w:rsidRDefault="00C03239">
      <w:pPr>
        <w:rPr>
          <w:rFonts w:ascii="Arial" w:hAnsi="Arial" w:cs="Arial"/>
          <w:b/>
          <w:bCs/>
        </w:rPr>
      </w:pPr>
    </w:p>
    <w:p w14:paraId="3F507729" w14:textId="0CF82A01" w:rsidR="00C03239" w:rsidRDefault="00C03239">
      <w:pPr>
        <w:rPr>
          <w:rFonts w:ascii="Arial" w:hAnsi="Arial" w:cs="Arial"/>
          <w:b/>
          <w:bCs/>
        </w:rPr>
      </w:pPr>
    </w:p>
    <w:p w14:paraId="27700E21" w14:textId="10DAD072" w:rsidR="00C03239" w:rsidRDefault="00C03239">
      <w:pPr>
        <w:rPr>
          <w:rFonts w:ascii="Arial" w:hAnsi="Arial" w:cs="Arial"/>
          <w:b/>
          <w:bCs/>
        </w:rPr>
      </w:pPr>
    </w:p>
    <w:p w14:paraId="357B71B1" w14:textId="5BC569B1" w:rsidR="00C03239" w:rsidRDefault="00C03239">
      <w:pPr>
        <w:rPr>
          <w:rFonts w:ascii="Arial" w:hAnsi="Arial" w:cs="Arial"/>
          <w:b/>
          <w:bCs/>
        </w:rPr>
      </w:pPr>
    </w:p>
    <w:p w14:paraId="3F7495B3" w14:textId="769FCB2A" w:rsidR="00C03239" w:rsidRDefault="00C03239">
      <w:pPr>
        <w:rPr>
          <w:rFonts w:ascii="Arial" w:hAnsi="Arial" w:cs="Arial"/>
          <w:b/>
          <w:bCs/>
        </w:rPr>
      </w:pPr>
    </w:p>
    <w:p w14:paraId="6B4213F9" w14:textId="61053243" w:rsidR="00C03239" w:rsidRDefault="00C03239">
      <w:pPr>
        <w:rPr>
          <w:rFonts w:ascii="Arial" w:hAnsi="Arial" w:cs="Arial"/>
          <w:b/>
          <w:bCs/>
        </w:rPr>
      </w:pPr>
    </w:p>
    <w:p w14:paraId="1F662974" w14:textId="2D511D4F" w:rsidR="00C03239" w:rsidRDefault="00C03239">
      <w:pPr>
        <w:rPr>
          <w:rFonts w:ascii="Arial" w:hAnsi="Arial" w:cs="Arial"/>
          <w:b/>
          <w:bCs/>
        </w:rPr>
      </w:pPr>
    </w:p>
    <w:p w14:paraId="1BDE3532" w14:textId="36AB7C4E" w:rsidR="00C03239" w:rsidRDefault="00C03239">
      <w:pPr>
        <w:rPr>
          <w:rFonts w:ascii="Arial" w:hAnsi="Arial" w:cs="Arial"/>
          <w:b/>
          <w:bCs/>
        </w:rPr>
      </w:pPr>
    </w:p>
    <w:p w14:paraId="6BCC9E91" w14:textId="23EBFF89" w:rsidR="00C03239" w:rsidRDefault="00C03239">
      <w:pPr>
        <w:rPr>
          <w:rFonts w:ascii="Arial" w:hAnsi="Arial" w:cs="Arial"/>
          <w:b/>
          <w:bCs/>
        </w:rPr>
      </w:pPr>
    </w:p>
    <w:p w14:paraId="2FB7031C" w14:textId="1AFF28EF" w:rsidR="00C03239" w:rsidRDefault="00C03239">
      <w:pPr>
        <w:rPr>
          <w:rFonts w:ascii="Arial" w:hAnsi="Arial" w:cs="Arial"/>
          <w:b/>
          <w:bCs/>
        </w:rPr>
      </w:pPr>
    </w:p>
    <w:p w14:paraId="49D2118B" w14:textId="1AF7EE98" w:rsidR="00C03239" w:rsidRDefault="00C03239">
      <w:pPr>
        <w:rPr>
          <w:rFonts w:ascii="Arial" w:hAnsi="Arial" w:cs="Arial"/>
          <w:b/>
          <w:bCs/>
        </w:rPr>
      </w:pPr>
    </w:p>
    <w:p w14:paraId="348902AE" w14:textId="77777777" w:rsidR="00C03239" w:rsidRDefault="00C03239">
      <w:pPr>
        <w:rPr>
          <w:rFonts w:ascii="Arial" w:hAnsi="Arial" w:cs="Arial"/>
          <w:b/>
          <w:bCs/>
        </w:rPr>
      </w:pPr>
    </w:p>
    <w:p w14:paraId="141EDD73" w14:textId="77777777" w:rsidR="00C03239" w:rsidRPr="00CC692A" w:rsidRDefault="00C03239">
      <w:pPr>
        <w:rPr>
          <w:rFonts w:ascii="Arial" w:hAnsi="Arial" w:cs="Arial"/>
          <w:b/>
          <w:bCs/>
        </w:rPr>
      </w:pPr>
    </w:p>
    <w:p w14:paraId="7227F4CA" w14:textId="4CCDDE25" w:rsidR="00CC692A" w:rsidRDefault="00CC692A">
      <w:pPr>
        <w:rPr>
          <w:rFonts w:ascii="Arial" w:hAnsi="Arial" w:cs="Arial"/>
        </w:rPr>
      </w:pPr>
    </w:p>
    <w:p w14:paraId="16343EE2" w14:textId="7AC37DEB" w:rsidR="002C4D85" w:rsidRDefault="002C4D85">
      <w:pPr>
        <w:rPr>
          <w:rFonts w:ascii="Arial" w:hAnsi="Arial" w:cs="Arial"/>
        </w:rPr>
      </w:pPr>
      <w:r>
        <w:rPr>
          <w:rFonts w:ascii="Arial" w:hAnsi="Arial" w:cs="Arial"/>
          <w:noProof/>
        </w:rPr>
        <w:lastRenderedPageBreak/>
        <w:drawing>
          <wp:inline distT="0" distB="0" distL="0" distR="0" wp14:anchorId="5C031E4F" wp14:editId="46BB2053">
            <wp:extent cx="6074194" cy="8700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031" t="1596" b="2558"/>
                    <a:stretch/>
                  </pic:blipFill>
                  <pic:spPr bwMode="auto">
                    <a:xfrm>
                      <a:off x="0" y="0"/>
                      <a:ext cx="6135202" cy="8787765"/>
                    </a:xfrm>
                    <a:prstGeom prst="rect">
                      <a:avLst/>
                    </a:prstGeom>
                    <a:noFill/>
                    <a:ln>
                      <a:noFill/>
                    </a:ln>
                    <a:extLst>
                      <a:ext uri="{53640926-AAD7-44D8-BBD7-CCE9431645EC}">
                        <a14:shadowObscured xmlns:a14="http://schemas.microsoft.com/office/drawing/2010/main"/>
                      </a:ext>
                    </a:extLst>
                  </pic:spPr>
                </pic:pic>
              </a:graphicData>
            </a:graphic>
          </wp:inline>
        </w:drawing>
      </w:r>
    </w:p>
    <w:p w14:paraId="3E3D5120" w14:textId="0D6F46E8" w:rsidR="00BF439C" w:rsidRDefault="00CC692A">
      <w:pPr>
        <w:rPr>
          <w:rFonts w:ascii="Arial" w:hAnsi="Arial" w:cs="Arial"/>
        </w:rPr>
      </w:pPr>
      <w:r w:rsidRPr="00F7346E">
        <w:rPr>
          <w:rFonts w:ascii="Arial" w:hAnsi="Arial" w:cs="Arial"/>
          <w:b/>
          <w:bCs/>
        </w:rPr>
        <w:lastRenderedPageBreak/>
        <w:t>Supplemental Figure 1</w:t>
      </w:r>
      <w:r>
        <w:rPr>
          <w:rFonts w:ascii="Arial" w:hAnsi="Arial" w:cs="Arial"/>
        </w:rPr>
        <w:t xml:space="preserve">| </w:t>
      </w:r>
      <w:proofErr w:type="spellStart"/>
      <w:r>
        <w:rPr>
          <w:rFonts w:ascii="Arial" w:hAnsi="Arial" w:cs="Arial"/>
        </w:rPr>
        <w:t>Explorys</w:t>
      </w:r>
      <w:proofErr w:type="spellEnd"/>
      <w:r>
        <w:rPr>
          <w:rFonts w:ascii="Arial" w:hAnsi="Arial" w:cs="Arial"/>
        </w:rPr>
        <w:t xml:space="preserve"> web-based search interface. </w:t>
      </w:r>
      <w:r w:rsidR="00C03239">
        <w:rPr>
          <w:rFonts w:ascii="Arial" w:hAnsi="Arial" w:cs="Arial"/>
        </w:rPr>
        <w:t xml:space="preserve">(A) </w:t>
      </w:r>
      <w:r>
        <w:rPr>
          <w:rFonts w:ascii="Arial" w:hAnsi="Arial" w:cs="Arial"/>
        </w:rPr>
        <w:t xml:space="preserve">In the </w:t>
      </w:r>
      <w:r w:rsidR="00C03239">
        <w:rPr>
          <w:rFonts w:ascii="Arial" w:hAnsi="Arial" w:cs="Arial"/>
        </w:rPr>
        <w:t>“I</w:t>
      </w:r>
      <w:r>
        <w:rPr>
          <w:rFonts w:ascii="Arial" w:hAnsi="Arial" w:cs="Arial"/>
        </w:rPr>
        <w:t xml:space="preserve">nitial </w:t>
      </w:r>
      <w:r w:rsidR="00C03239">
        <w:rPr>
          <w:rFonts w:ascii="Arial" w:hAnsi="Arial" w:cs="Arial"/>
        </w:rPr>
        <w:t>P</w:t>
      </w:r>
      <w:r>
        <w:rPr>
          <w:rFonts w:ascii="Arial" w:hAnsi="Arial" w:cs="Arial"/>
        </w:rPr>
        <w:t xml:space="preserve">atient </w:t>
      </w:r>
      <w:r w:rsidR="00C03239">
        <w:rPr>
          <w:rFonts w:ascii="Arial" w:hAnsi="Arial" w:cs="Arial"/>
        </w:rPr>
        <w:t>P</w:t>
      </w:r>
      <w:r>
        <w:rPr>
          <w:rFonts w:ascii="Arial" w:hAnsi="Arial" w:cs="Arial"/>
        </w:rPr>
        <w:t xml:space="preserve">opulation </w:t>
      </w:r>
      <w:r w:rsidR="00C03239">
        <w:rPr>
          <w:rFonts w:ascii="Arial" w:hAnsi="Arial" w:cs="Arial"/>
        </w:rPr>
        <w:t>A</w:t>
      </w:r>
      <w:r>
        <w:rPr>
          <w:rFonts w:ascii="Arial" w:hAnsi="Arial" w:cs="Arial"/>
        </w:rPr>
        <w:t>ttributes</w:t>
      </w:r>
      <w:r w:rsidR="00C03239">
        <w:rPr>
          <w:rFonts w:ascii="Arial" w:hAnsi="Arial" w:cs="Arial"/>
        </w:rPr>
        <w:t>”</w:t>
      </w:r>
      <w:r>
        <w:rPr>
          <w:rFonts w:ascii="Arial" w:hAnsi="Arial" w:cs="Arial"/>
        </w:rPr>
        <w:t xml:space="preserve"> section, characteristics of cohorts were entered. In th</w:t>
      </w:r>
      <w:r w:rsidR="00C03239">
        <w:rPr>
          <w:rFonts w:ascii="Arial" w:hAnsi="Arial" w:cs="Arial"/>
        </w:rPr>
        <w:t>is</w:t>
      </w:r>
      <w:r>
        <w:rPr>
          <w:rFonts w:ascii="Arial" w:hAnsi="Arial" w:cs="Arial"/>
        </w:rPr>
        <w:t xml:space="preserve"> case, diabetic patients were identified with both a SNOMED Clinical Term “Diabetes mellitus type 2” and a</w:t>
      </w:r>
      <w:r w:rsidR="00C03239">
        <w:rPr>
          <w:rFonts w:ascii="Arial" w:hAnsi="Arial" w:cs="Arial"/>
        </w:rPr>
        <w:t xml:space="preserve"> Hemoglobin A1c at least 6.5%. In addition, the cohorts were required to have “incretin memetic agents” but not “Dipeptidyl peptidase IV inhibitor”. In the “Temporal Attributes” section, the first-ever use of incretin memetic agent was set as the index event. Any malignant neoplastic disease occurr</w:t>
      </w:r>
      <w:r w:rsidR="00586FF7">
        <w:rPr>
          <w:rFonts w:ascii="Arial" w:hAnsi="Arial" w:cs="Arial"/>
        </w:rPr>
        <w:t>ing</w:t>
      </w:r>
      <w:r w:rsidR="00C03239">
        <w:rPr>
          <w:rFonts w:ascii="Arial" w:hAnsi="Arial" w:cs="Arial"/>
        </w:rPr>
        <w:t xml:space="preserve"> after 180 days (6 months) and within 1825 days (5 years) of starting GLP1Ra was recorded. </w:t>
      </w:r>
      <w:r w:rsidR="002C4D85">
        <w:rPr>
          <w:rFonts w:ascii="Arial" w:hAnsi="Arial" w:cs="Arial"/>
        </w:rPr>
        <w:t xml:space="preserve">(B) In the browse tab, the characteristics of the cohort can be viewed in detail. SNOMED, </w:t>
      </w:r>
      <w:r w:rsidR="00EE0388" w:rsidRPr="00F31C5B">
        <w:rPr>
          <w:rFonts w:ascii="Arial" w:hAnsi="Arial" w:cs="Arial"/>
        </w:rPr>
        <w:t>Systematized Nomenclature of Medicine</w:t>
      </w:r>
      <w:r w:rsidR="00EE0388">
        <w:rPr>
          <w:rFonts w:ascii="Arial" w:hAnsi="Arial" w:cs="Arial"/>
        </w:rPr>
        <w:t xml:space="preserve">. </w:t>
      </w:r>
    </w:p>
    <w:p w14:paraId="00FFF9C4" w14:textId="77777777" w:rsidR="00BF439C" w:rsidRDefault="00BF439C">
      <w:pPr>
        <w:rPr>
          <w:rFonts w:ascii="Arial" w:hAnsi="Arial" w:cs="Arial"/>
        </w:rPr>
      </w:pPr>
      <w:r>
        <w:rPr>
          <w:rFonts w:ascii="Arial" w:hAnsi="Arial" w:cs="Arial"/>
        </w:rPr>
        <w:br w:type="page"/>
      </w:r>
    </w:p>
    <w:p w14:paraId="0C0B8068" w14:textId="77777777" w:rsidR="00CA20F6" w:rsidRDefault="00CA20F6">
      <w:pPr>
        <w:rPr>
          <w:rFonts w:ascii="Arial" w:hAnsi="Arial" w:cs="Arial"/>
        </w:rPr>
      </w:pPr>
    </w:p>
    <w:p w14:paraId="4832B7CD" w14:textId="4AA857F2" w:rsidR="00271784" w:rsidRDefault="00F0226F">
      <w:pPr>
        <w:rPr>
          <w:rFonts w:ascii="Arial" w:hAnsi="Arial" w:cs="Arial"/>
        </w:rPr>
      </w:pPr>
      <w:r>
        <w:rPr>
          <w:rFonts w:ascii="Arial" w:hAnsi="Arial" w:cs="Arial"/>
          <w:noProof/>
        </w:rPr>
        <w:drawing>
          <wp:inline distT="0" distB="0" distL="0" distR="0" wp14:anchorId="460DDACE" wp14:editId="0EF9AB1D">
            <wp:extent cx="5953309" cy="433763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328" cy="4350759"/>
                    </a:xfrm>
                    <a:prstGeom prst="rect">
                      <a:avLst/>
                    </a:prstGeom>
                    <a:noFill/>
                  </pic:spPr>
                </pic:pic>
              </a:graphicData>
            </a:graphic>
          </wp:inline>
        </w:drawing>
      </w:r>
    </w:p>
    <w:p w14:paraId="260A378E" w14:textId="3BEFB7D3" w:rsidR="00EE0388" w:rsidRDefault="00F0226F">
      <w:pPr>
        <w:rPr>
          <w:rFonts w:ascii="Arial" w:hAnsi="Arial" w:cs="Arial"/>
        </w:rPr>
      </w:pPr>
      <w:r w:rsidRPr="00B52098">
        <w:rPr>
          <w:rFonts w:ascii="Arial" w:hAnsi="Arial" w:cs="Arial"/>
          <w:b/>
          <w:bCs/>
        </w:rPr>
        <w:t xml:space="preserve">Supplemental Figure </w:t>
      </w:r>
      <w:r w:rsidR="00CA20F6">
        <w:rPr>
          <w:rFonts w:ascii="Arial" w:hAnsi="Arial" w:cs="Arial"/>
          <w:b/>
          <w:bCs/>
        </w:rPr>
        <w:t>2</w:t>
      </w:r>
      <w:r>
        <w:rPr>
          <w:rFonts w:ascii="Arial" w:hAnsi="Arial" w:cs="Arial"/>
        </w:rPr>
        <w:t xml:space="preserve">| </w:t>
      </w:r>
      <w:r w:rsidR="000C5F95">
        <w:rPr>
          <w:rFonts w:ascii="Arial" w:hAnsi="Arial" w:cs="Arial"/>
        </w:rPr>
        <w:t>Unadjusted o</w:t>
      </w:r>
      <w:r w:rsidR="00B52098">
        <w:rPr>
          <w:rFonts w:ascii="Arial" w:hAnsi="Arial" w:cs="Arial"/>
        </w:rPr>
        <w:t>dds ratio of various cancer for GLP1Ra vs sulfonylureas and GLP1Ra vs metformin. (A) When GLP1Ra was compared with sulfonylureas, similar to metformin (B), significantly lower risk for colon, lung, and prostate cancer was observed</w:t>
      </w:r>
      <w:r w:rsidR="00A64C02">
        <w:rPr>
          <w:rFonts w:ascii="Arial" w:hAnsi="Arial" w:cs="Arial"/>
        </w:rPr>
        <w:t xml:space="preserve"> within 5 years of starting antidiabetic agents</w:t>
      </w:r>
      <w:r w:rsidR="00B52098">
        <w:rPr>
          <w:rFonts w:ascii="Arial" w:hAnsi="Arial" w:cs="Arial"/>
        </w:rPr>
        <w:t xml:space="preserve">. The risk of thyroid cancer was significantly higher in GLP1Ra users, regardless comparing with metformin or sulfonylureas. </w:t>
      </w:r>
      <w:proofErr w:type="gramStart"/>
      <w:r w:rsidR="00811A4B">
        <w:rPr>
          <w:rFonts w:ascii="Arial" w:hAnsi="Arial" w:cs="Arial"/>
        </w:rPr>
        <w:t>OR,</w:t>
      </w:r>
      <w:proofErr w:type="gramEnd"/>
      <w:r w:rsidR="00811A4B">
        <w:rPr>
          <w:rFonts w:ascii="Arial" w:hAnsi="Arial" w:cs="Arial"/>
        </w:rPr>
        <w:t xml:space="preserve"> odds ratio. </w:t>
      </w:r>
    </w:p>
    <w:p w14:paraId="49705CC3" w14:textId="76A37084" w:rsidR="00E779F4" w:rsidRDefault="00E779F4">
      <w:pPr>
        <w:rPr>
          <w:rFonts w:ascii="Arial" w:hAnsi="Arial" w:cs="Arial"/>
        </w:rPr>
      </w:pPr>
    </w:p>
    <w:p w14:paraId="0FDED35B" w14:textId="4EF6062D" w:rsidR="005673F8" w:rsidRDefault="003C04B0" w:rsidP="005673F8">
      <w:pPr>
        <w:rPr>
          <w:rFonts w:ascii="Arial" w:hAnsi="Arial" w:cs="Arial"/>
          <w:b/>
          <w:bCs/>
        </w:rPr>
      </w:pPr>
      <w:r>
        <w:rPr>
          <w:rFonts w:ascii="Arial" w:hAnsi="Arial" w:cs="Arial"/>
          <w:b/>
          <w:bCs/>
          <w:noProof/>
        </w:rPr>
        <w:lastRenderedPageBreak/>
        <w:drawing>
          <wp:inline distT="0" distB="0" distL="0" distR="0" wp14:anchorId="36A28C09" wp14:editId="0AA673ED">
            <wp:extent cx="5941046" cy="43529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5240" cy="4370687"/>
                    </a:xfrm>
                    <a:prstGeom prst="rect">
                      <a:avLst/>
                    </a:prstGeom>
                    <a:noFill/>
                  </pic:spPr>
                </pic:pic>
              </a:graphicData>
            </a:graphic>
          </wp:inline>
        </w:drawing>
      </w:r>
    </w:p>
    <w:p w14:paraId="24FD7EAD" w14:textId="70566696" w:rsidR="008F5106" w:rsidRDefault="005673F8" w:rsidP="005673F8">
      <w:pPr>
        <w:rPr>
          <w:rFonts w:ascii="Arial" w:hAnsi="Arial" w:cs="Arial"/>
        </w:rPr>
      </w:pPr>
      <w:r w:rsidRPr="00B52098">
        <w:rPr>
          <w:rFonts w:ascii="Arial" w:hAnsi="Arial" w:cs="Arial"/>
          <w:b/>
          <w:bCs/>
        </w:rPr>
        <w:t xml:space="preserve">Supplemental Figure </w:t>
      </w:r>
      <w:r w:rsidR="00CA20F6">
        <w:rPr>
          <w:rFonts w:ascii="Arial" w:hAnsi="Arial" w:cs="Arial"/>
          <w:b/>
          <w:bCs/>
        </w:rPr>
        <w:t>3</w:t>
      </w:r>
      <w:r>
        <w:rPr>
          <w:rFonts w:ascii="Arial" w:hAnsi="Arial" w:cs="Arial"/>
        </w:rPr>
        <w:t xml:space="preserve">| </w:t>
      </w:r>
      <w:r w:rsidR="000C5F95">
        <w:rPr>
          <w:rFonts w:ascii="Arial" w:hAnsi="Arial" w:cs="Arial"/>
        </w:rPr>
        <w:t>Unadjusted o</w:t>
      </w:r>
      <w:r w:rsidR="009B2D69">
        <w:rPr>
          <w:rFonts w:ascii="Arial" w:hAnsi="Arial" w:cs="Arial"/>
        </w:rPr>
        <w:t>dds ratio of various cancer for GLP1Ra vs metformin developed within 10 years and 5 years after starting antidiabetic agents</w:t>
      </w:r>
      <w:r>
        <w:rPr>
          <w:rFonts w:ascii="Arial" w:hAnsi="Arial" w:cs="Arial"/>
        </w:rPr>
        <w:t xml:space="preserve">. (A) When </w:t>
      </w:r>
      <w:r w:rsidR="009B2D69">
        <w:rPr>
          <w:rFonts w:ascii="Arial" w:hAnsi="Arial" w:cs="Arial"/>
        </w:rPr>
        <w:t>cancer developed within 10 years after starting antidiabetic agents was included, the odds ratios were similar to that</w:t>
      </w:r>
      <w:r w:rsidR="00F76A21">
        <w:rPr>
          <w:rFonts w:ascii="Arial" w:hAnsi="Arial" w:cs="Arial"/>
        </w:rPr>
        <w:t xml:space="preserve"> </w:t>
      </w:r>
      <w:r w:rsidR="00DA334B">
        <w:rPr>
          <w:rFonts w:ascii="Arial" w:hAnsi="Arial" w:cs="Arial"/>
        </w:rPr>
        <w:t>only within</w:t>
      </w:r>
      <w:r w:rsidR="00F76A21">
        <w:rPr>
          <w:rFonts w:ascii="Arial" w:hAnsi="Arial" w:cs="Arial"/>
        </w:rPr>
        <w:t xml:space="preserve"> 5 years </w:t>
      </w:r>
      <w:r w:rsidR="00DA334B">
        <w:rPr>
          <w:rFonts w:ascii="Arial" w:hAnsi="Arial" w:cs="Arial"/>
        </w:rPr>
        <w:t xml:space="preserve">were included </w:t>
      </w:r>
      <w:r w:rsidR="00F76A21">
        <w:rPr>
          <w:rFonts w:ascii="Arial" w:hAnsi="Arial" w:cs="Arial"/>
        </w:rPr>
        <w:t xml:space="preserve">(B). </w:t>
      </w:r>
      <w:r>
        <w:rPr>
          <w:rFonts w:ascii="Arial" w:hAnsi="Arial" w:cs="Arial"/>
        </w:rPr>
        <w:t xml:space="preserve"> </w:t>
      </w:r>
    </w:p>
    <w:p w14:paraId="5478F7E1" w14:textId="77777777" w:rsidR="008F5106" w:rsidRDefault="008F5106">
      <w:pPr>
        <w:rPr>
          <w:rFonts w:ascii="Arial" w:hAnsi="Arial" w:cs="Arial"/>
        </w:rPr>
      </w:pPr>
      <w:r>
        <w:rPr>
          <w:rFonts w:ascii="Arial" w:hAnsi="Arial" w:cs="Arial"/>
        </w:rPr>
        <w:br w:type="page"/>
      </w:r>
    </w:p>
    <w:p w14:paraId="66027A87" w14:textId="135358AC" w:rsidR="005673F8" w:rsidRDefault="008F5106" w:rsidP="005673F8">
      <w:pPr>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14:anchorId="0C138A40" wp14:editId="7985AF2D">
            <wp:simplePos x="0" y="0"/>
            <wp:positionH relativeFrom="margin">
              <wp:align>left</wp:align>
            </wp:positionH>
            <wp:positionV relativeFrom="paragraph">
              <wp:posOffset>0</wp:posOffset>
            </wp:positionV>
            <wp:extent cx="5957570" cy="440817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7570" cy="4408170"/>
                    </a:xfrm>
                    <a:prstGeom prst="rect">
                      <a:avLst/>
                    </a:prstGeom>
                    <a:noFill/>
                  </pic:spPr>
                </pic:pic>
              </a:graphicData>
            </a:graphic>
            <wp14:sizeRelH relativeFrom="margin">
              <wp14:pctWidth>0</wp14:pctWidth>
            </wp14:sizeRelH>
            <wp14:sizeRelV relativeFrom="margin">
              <wp14:pctHeight>0</wp14:pctHeight>
            </wp14:sizeRelV>
          </wp:anchor>
        </w:drawing>
      </w:r>
    </w:p>
    <w:p w14:paraId="02589B73" w14:textId="2E536E1F" w:rsidR="008F5106" w:rsidRDefault="008F5106" w:rsidP="008F5106">
      <w:pPr>
        <w:rPr>
          <w:rFonts w:ascii="Arial" w:hAnsi="Arial" w:cs="Arial"/>
        </w:rPr>
      </w:pPr>
      <w:r w:rsidRPr="00B52098">
        <w:rPr>
          <w:rFonts w:ascii="Arial" w:hAnsi="Arial" w:cs="Arial"/>
          <w:b/>
          <w:bCs/>
        </w:rPr>
        <w:t xml:space="preserve">Supplemental Figure </w:t>
      </w:r>
      <w:r w:rsidR="00CA20F6">
        <w:rPr>
          <w:rFonts w:ascii="Arial" w:hAnsi="Arial" w:cs="Arial"/>
          <w:b/>
          <w:bCs/>
        </w:rPr>
        <w:t>4</w:t>
      </w:r>
      <w:r>
        <w:rPr>
          <w:rFonts w:ascii="Arial" w:hAnsi="Arial" w:cs="Arial"/>
        </w:rPr>
        <w:t xml:space="preserve">| </w:t>
      </w:r>
      <w:r w:rsidR="000C5F95">
        <w:rPr>
          <w:rFonts w:ascii="Arial" w:hAnsi="Arial" w:cs="Arial"/>
        </w:rPr>
        <w:t>Unadjusted o</w:t>
      </w:r>
      <w:r>
        <w:rPr>
          <w:rFonts w:ascii="Arial" w:hAnsi="Arial" w:cs="Arial"/>
        </w:rPr>
        <w:t xml:space="preserve">dds ratio of various cancer for liraglutide and exenatide vs metformin. </w:t>
      </w:r>
      <w:r w:rsidR="00BE32A3">
        <w:rPr>
          <w:rFonts w:ascii="Arial" w:hAnsi="Arial" w:cs="Arial"/>
        </w:rPr>
        <w:t>Both liraglutide (A) and exenatide (B) were associated with significantly lower risk for colon, lung and prostate cancer</w:t>
      </w:r>
      <w:r w:rsidR="00330554">
        <w:rPr>
          <w:rFonts w:ascii="Arial" w:hAnsi="Arial" w:cs="Arial"/>
        </w:rPr>
        <w:t xml:space="preserve"> within 5 years of starting antidiabetic agents</w:t>
      </w:r>
      <w:r w:rsidR="00BE32A3">
        <w:rPr>
          <w:rFonts w:ascii="Arial" w:hAnsi="Arial" w:cs="Arial"/>
        </w:rPr>
        <w:t>. Exenatide (B) was associated with significantly higher risk of thyroid cancer; liraglutide (A) was associated with higher risk of thyroid cancer, although it</w:t>
      </w:r>
      <w:r w:rsidR="008067D1">
        <w:rPr>
          <w:rFonts w:ascii="Arial" w:hAnsi="Arial" w:cs="Arial"/>
        </w:rPr>
        <w:t xml:space="preserve"> did not reach statistical significance</w:t>
      </w:r>
      <w:r w:rsidR="00BE32A3">
        <w:rPr>
          <w:rFonts w:ascii="Arial" w:hAnsi="Arial" w:cs="Arial"/>
        </w:rPr>
        <w:t xml:space="preserve">. </w:t>
      </w:r>
    </w:p>
    <w:p w14:paraId="2D45CFD4" w14:textId="3E7A7C70" w:rsidR="005673F8" w:rsidRDefault="005673F8">
      <w:pPr>
        <w:rPr>
          <w:rFonts w:ascii="Arial" w:hAnsi="Arial" w:cs="Arial"/>
        </w:rPr>
      </w:pPr>
      <w:r>
        <w:rPr>
          <w:rFonts w:ascii="Arial" w:hAnsi="Arial" w:cs="Arial"/>
        </w:rPr>
        <w:br w:type="page"/>
      </w:r>
    </w:p>
    <w:p w14:paraId="2DA150B6" w14:textId="77777777" w:rsidR="00161486" w:rsidRPr="00161486" w:rsidRDefault="00161486" w:rsidP="00161486">
      <w:pPr>
        <w:rPr>
          <w:rFonts w:ascii="Arial" w:hAnsi="Arial" w:cs="Arial"/>
          <w:b/>
          <w:bCs/>
        </w:rPr>
      </w:pPr>
      <w:r w:rsidRPr="00161486">
        <w:rPr>
          <w:rFonts w:ascii="Arial" w:hAnsi="Arial" w:cs="Arial"/>
          <w:b/>
          <w:bCs/>
        </w:rPr>
        <w:lastRenderedPageBreak/>
        <w:t>Supplemental Table 1: Cancer and control events for GLP1Ra vs control drugs</w:t>
      </w:r>
    </w:p>
    <w:tbl>
      <w:tblPr>
        <w:tblStyle w:val="TableGrid"/>
        <w:tblW w:w="0" w:type="auto"/>
        <w:tblLook w:val="04A0" w:firstRow="1" w:lastRow="0" w:firstColumn="1" w:lastColumn="0" w:noHBand="0" w:noVBand="1"/>
      </w:tblPr>
      <w:tblGrid>
        <w:gridCol w:w="1615"/>
        <w:gridCol w:w="1080"/>
        <w:gridCol w:w="1170"/>
        <w:gridCol w:w="973"/>
        <w:gridCol w:w="1187"/>
        <w:gridCol w:w="1170"/>
        <w:gridCol w:w="993"/>
        <w:gridCol w:w="1162"/>
      </w:tblGrid>
      <w:tr w:rsidR="00C00D3A" w:rsidRPr="00C00D3A" w14:paraId="470E8E88" w14:textId="77777777" w:rsidTr="00C00D3A">
        <w:tc>
          <w:tcPr>
            <w:tcW w:w="1615" w:type="dxa"/>
          </w:tcPr>
          <w:p w14:paraId="7AE93E6D" w14:textId="0CFFFEC6" w:rsidR="00C00D3A" w:rsidRPr="00C00D3A" w:rsidRDefault="00A45AC4">
            <w:pPr>
              <w:rPr>
                <w:rFonts w:ascii="Arial" w:hAnsi="Arial" w:cs="Arial"/>
                <w:b/>
                <w:bCs/>
              </w:rPr>
            </w:pPr>
            <w:r>
              <w:rPr>
                <w:rFonts w:ascii="Arial" w:hAnsi="Arial" w:cs="Arial"/>
                <w:b/>
                <w:bCs/>
              </w:rPr>
              <w:t>GLP1Ra</w:t>
            </w:r>
          </w:p>
        </w:tc>
        <w:tc>
          <w:tcPr>
            <w:tcW w:w="1080" w:type="dxa"/>
          </w:tcPr>
          <w:p w14:paraId="610CE17E" w14:textId="70597E9B" w:rsidR="00C00D3A" w:rsidRPr="00C00D3A" w:rsidRDefault="00C00D3A">
            <w:pPr>
              <w:rPr>
                <w:rFonts w:ascii="Arial" w:hAnsi="Arial" w:cs="Arial"/>
                <w:b/>
                <w:bCs/>
              </w:rPr>
            </w:pPr>
            <w:r w:rsidRPr="00C00D3A">
              <w:rPr>
                <w:rFonts w:ascii="Arial" w:hAnsi="Arial" w:cs="Arial"/>
                <w:b/>
                <w:bCs/>
              </w:rPr>
              <w:t>Gender</w:t>
            </w:r>
          </w:p>
        </w:tc>
        <w:tc>
          <w:tcPr>
            <w:tcW w:w="1170" w:type="dxa"/>
          </w:tcPr>
          <w:p w14:paraId="46338F64" w14:textId="0F90DE7B" w:rsidR="00C00D3A" w:rsidRPr="00C00D3A" w:rsidRDefault="00C00D3A">
            <w:pPr>
              <w:rPr>
                <w:rFonts w:ascii="Arial" w:hAnsi="Arial" w:cs="Arial"/>
                <w:b/>
                <w:bCs/>
              </w:rPr>
            </w:pPr>
            <w:r w:rsidRPr="00C00D3A">
              <w:rPr>
                <w:rFonts w:ascii="Arial" w:hAnsi="Arial" w:cs="Arial"/>
                <w:b/>
                <w:bCs/>
              </w:rPr>
              <w:t>Prostate cancer</w:t>
            </w:r>
          </w:p>
        </w:tc>
        <w:tc>
          <w:tcPr>
            <w:tcW w:w="973" w:type="dxa"/>
          </w:tcPr>
          <w:p w14:paraId="4310C964" w14:textId="26A61563" w:rsidR="00C00D3A" w:rsidRPr="00C00D3A" w:rsidRDefault="00C00D3A">
            <w:pPr>
              <w:rPr>
                <w:rFonts w:ascii="Arial" w:hAnsi="Arial" w:cs="Arial"/>
                <w:b/>
                <w:bCs/>
              </w:rPr>
            </w:pPr>
            <w:r w:rsidRPr="00C00D3A">
              <w:rPr>
                <w:rFonts w:ascii="Arial" w:hAnsi="Arial" w:cs="Arial"/>
                <w:b/>
                <w:bCs/>
              </w:rPr>
              <w:t>Lung cancer</w:t>
            </w:r>
          </w:p>
        </w:tc>
        <w:tc>
          <w:tcPr>
            <w:tcW w:w="1187" w:type="dxa"/>
          </w:tcPr>
          <w:p w14:paraId="760AE7E7" w14:textId="011B87A9" w:rsidR="00C00D3A" w:rsidRPr="00C00D3A" w:rsidRDefault="00C00D3A">
            <w:pPr>
              <w:rPr>
                <w:rFonts w:ascii="Arial" w:hAnsi="Arial" w:cs="Arial"/>
                <w:b/>
                <w:bCs/>
              </w:rPr>
            </w:pPr>
            <w:r w:rsidRPr="00C00D3A">
              <w:rPr>
                <w:rFonts w:ascii="Arial" w:hAnsi="Arial" w:cs="Arial"/>
                <w:b/>
                <w:bCs/>
              </w:rPr>
              <w:t>Colon cancer</w:t>
            </w:r>
          </w:p>
        </w:tc>
        <w:tc>
          <w:tcPr>
            <w:tcW w:w="1170" w:type="dxa"/>
          </w:tcPr>
          <w:p w14:paraId="1B6F7C4F" w14:textId="7DD76A55" w:rsidR="00C00D3A" w:rsidRPr="00C00D3A" w:rsidRDefault="00C00D3A">
            <w:pPr>
              <w:rPr>
                <w:rFonts w:ascii="Arial" w:hAnsi="Arial" w:cs="Arial"/>
                <w:b/>
                <w:bCs/>
              </w:rPr>
            </w:pPr>
            <w:r w:rsidRPr="00C00D3A">
              <w:rPr>
                <w:rFonts w:ascii="Arial" w:hAnsi="Arial" w:cs="Arial"/>
                <w:b/>
                <w:bCs/>
              </w:rPr>
              <w:t>Thyroid cancer</w:t>
            </w:r>
          </w:p>
        </w:tc>
        <w:tc>
          <w:tcPr>
            <w:tcW w:w="993" w:type="dxa"/>
          </w:tcPr>
          <w:p w14:paraId="1F00B20D" w14:textId="3849574B" w:rsidR="00C00D3A" w:rsidRPr="00C00D3A" w:rsidRDefault="00C00D3A">
            <w:pPr>
              <w:rPr>
                <w:rFonts w:ascii="Arial" w:hAnsi="Arial" w:cs="Arial"/>
                <w:b/>
                <w:bCs/>
              </w:rPr>
            </w:pPr>
            <w:r w:rsidRPr="00C00D3A">
              <w:rPr>
                <w:rFonts w:ascii="Arial" w:hAnsi="Arial" w:cs="Arial"/>
                <w:b/>
                <w:bCs/>
              </w:rPr>
              <w:t>Back pain</w:t>
            </w:r>
          </w:p>
        </w:tc>
        <w:tc>
          <w:tcPr>
            <w:tcW w:w="1162" w:type="dxa"/>
          </w:tcPr>
          <w:p w14:paraId="78BB5DE8" w14:textId="2DC17B77" w:rsidR="00C00D3A" w:rsidRPr="00C00D3A" w:rsidRDefault="00D27690">
            <w:pPr>
              <w:rPr>
                <w:rFonts w:ascii="Arial" w:hAnsi="Arial" w:cs="Arial"/>
                <w:b/>
                <w:bCs/>
              </w:rPr>
            </w:pPr>
            <w:r>
              <w:rPr>
                <w:rFonts w:ascii="Arial" w:hAnsi="Arial" w:cs="Arial"/>
                <w:b/>
                <w:bCs/>
              </w:rPr>
              <w:t>Chest pain</w:t>
            </w:r>
            <w:r w:rsidR="00C00D3A" w:rsidRPr="00C00D3A">
              <w:rPr>
                <w:rFonts w:ascii="Arial" w:hAnsi="Arial" w:cs="Arial"/>
                <w:b/>
                <w:bCs/>
              </w:rPr>
              <w:t xml:space="preserve"> </w:t>
            </w:r>
          </w:p>
        </w:tc>
      </w:tr>
      <w:tr w:rsidR="00C00D3A" w:rsidRPr="00C00D3A" w14:paraId="5183D8C5" w14:textId="77777777" w:rsidTr="00C00D3A">
        <w:tc>
          <w:tcPr>
            <w:tcW w:w="1615" w:type="dxa"/>
          </w:tcPr>
          <w:p w14:paraId="147EDDFC" w14:textId="0BAA1BC6" w:rsidR="00C00D3A" w:rsidRPr="00C00D3A" w:rsidRDefault="00C00D3A">
            <w:pPr>
              <w:rPr>
                <w:rFonts w:ascii="Arial" w:hAnsi="Arial" w:cs="Arial"/>
              </w:rPr>
            </w:pPr>
            <w:r w:rsidRPr="00C00D3A">
              <w:rPr>
                <w:rFonts w:ascii="Arial" w:hAnsi="Arial" w:cs="Arial"/>
              </w:rPr>
              <w:t>Exenatide</w:t>
            </w:r>
          </w:p>
        </w:tc>
        <w:tc>
          <w:tcPr>
            <w:tcW w:w="1080" w:type="dxa"/>
          </w:tcPr>
          <w:p w14:paraId="6216D992" w14:textId="56274BD2" w:rsidR="00C00D3A" w:rsidRPr="00C00D3A" w:rsidRDefault="00C00D3A">
            <w:pPr>
              <w:rPr>
                <w:rFonts w:ascii="Arial" w:hAnsi="Arial" w:cs="Arial"/>
              </w:rPr>
            </w:pPr>
            <w:r w:rsidRPr="00C00D3A">
              <w:rPr>
                <w:rFonts w:ascii="Arial" w:hAnsi="Arial" w:cs="Arial"/>
              </w:rPr>
              <w:t>Male</w:t>
            </w:r>
          </w:p>
        </w:tc>
        <w:tc>
          <w:tcPr>
            <w:tcW w:w="1170" w:type="dxa"/>
          </w:tcPr>
          <w:p w14:paraId="21A5ABC1" w14:textId="535BCB45" w:rsidR="00C00D3A" w:rsidRPr="00C00D3A" w:rsidRDefault="00D27690">
            <w:pPr>
              <w:rPr>
                <w:rFonts w:ascii="Arial" w:hAnsi="Arial" w:cs="Arial"/>
              </w:rPr>
            </w:pPr>
            <w:r>
              <w:rPr>
                <w:rFonts w:ascii="Arial" w:hAnsi="Arial" w:cs="Arial"/>
              </w:rPr>
              <w:t>53</w:t>
            </w:r>
          </w:p>
        </w:tc>
        <w:tc>
          <w:tcPr>
            <w:tcW w:w="973" w:type="dxa"/>
          </w:tcPr>
          <w:p w14:paraId="6BBACC4C" w14:textId="11EC7A9A" w:rsidR="00C00D3A" w:rsidRPr="00C00D3A" w:rsidRDefault="00D27690">
            <w:pPr>
              <w:rPr>
                <w:rFonts w:ascii="Arial" w:hAnsi="Arial" w:cs="Arial"/>
              </w:rPr>
            </w:pPr>
            <w:r>
              <w:rPr>
                <w:rFonts w:ascii="Arial" w:hAnsi="Arial" w:cs="Arial"/>
              </w:rPr>
              <w:t>23</w:t>
            </w:r>
          </w:p>
        </w:tc>
        <w:tc>
          <w:tcPr>
            <w:tcW w:w="1187" w:type="dxa"/>
          </w:tcPr>
          <w:p w14:paraId="783C80DC" w14:textId="75C2F1A3" w:rsidR="00C00D3A" w:rsidRPr="00C00D3A" w:rsidRDefault="00D27690">
            <w:pPr>
              <w:rPr>
                <w:rFonts w:ascii="Arial" w:hAnsi="Arial" w:cs="Arial"/>
              </w:rPr>
            </w:pPr>
            <w:r>
              <w:rPr>
                <w:rFonts w:ascii="Arial" w:hAnsi="Arial" w:cs="Arial"/>
              </w:rPr>
              <w:t>25</w:t>
            </w:r>
          </w:p>
        </w:tc>
        <w:tc>
          <w:tcPr>
            <w:tcW w:w="1170" w:type="dxa"/>
          </w:tcPr>
          <w:p w14:paraId="44285E80" w14:textId="33AC718D" w:rsidR="00C00D3A" w:rsidRPr="00C00D3A" w:rsidRDefault="00D27690">
            <w:pPr>
              <w:rPr>
                <w:rFonts w:ascii="Arial" w:hAnsi="Arial" w:cs="Arial"/>
              </w:rPr>
            </w:pPr>
            <w:r>
              <w:rPr>
                <w:rFonts w:ascii="Arial" w:hAnsi="Arial" w:cs="Arial"/>
              </w:rPr>
              <w:t>59</w:t>
            </w:r>
          </w:p>
        </w:tc>
        <w:tc>
          <w:tcPr>
            <w:tcW w:w="993" w:type="dxa"/>
          </w:tcPr>
          <w:p w14:paraId="5BBE219A" w14:textId="65C6A95E" w:rsidR="00C00D3A" w:rsidRPr="00C00D3A" w:rsidRDefault="00D27690">
            <w:pPr>
              <w:rPr>
                <w:rFonts w:ascii="Arial" w:hAnsi="Arial" w:cs="Arial"/>
              </w:rPr>
            </w:pPr>
            <w:r>
              <w:rPr>
                <w:rFonts w:ascii="Arial" w:hAnsi="Arial" w:cs="Arial"/>
              </w:rPr>
              <w:t>221</w:t>
            </w:r>
          </w:p>
        </w:tc>
        <w:tc>
          <w:tcPr>
            <w:tcW w:w="1162" w:type="dxa"/>
          </w:tcPr>
          <w:p w14:paraId="281BE744" w14:textId="363A0A9D" w:rsidR="00C00D3A" w:rsidRPr="00C00D3A" w:rsidRDefault="00D27690">
            <w:pPr>
              <w:rPr>
                <w:rFonts w:ascii="Arial" w:hAnsi="Arial" w:cs="Arial"/>
              </w:rPr>
            </w:pPr>
            <w:r>
              <w:rPr>
                <w:rFonts w:ascii="Arial" w:hAnsi="Arial" w:cs="Arial"/>
              </w:rPr>
              <w:t>198</w:t>
            </w:r>
          </w:p>
        </w:tc>
      </w:tr>
      <w:tr w:rsidR="00C00D3A" w:rsidRPr="00C00D3A" w14:paraId="3A7EE25C" w14:textId="77777777" w:rsidTr="00C00D3A">
        <w:tc>
          <w:tcPr>
            <w:tcW w:w="1615" w:type="dxa"/>
          </w:tcPr>
          <w:p w14:paraId="4A1FD8D4" w14:textId="3F11212A" w:rsidR="00C00D3A" w:rsidRPr="00C00D3A" w:rsidRDefault="00C00D3A">
            <w:pPr>
              <w:rPr>
                <w:rFonts w:ascii="Arial" w:hAnsi="Arial" w:cs="Arial"/>
              </w:rPr>
            </w:pPr>
            <w:r w:rsidRPr="00C00D3A">
              <w:rPr>
                <w:rFonts w:ascii="Arial" w:hAnsi="Arial" w:cs="Arial"/>
              </w:rPr>
              <w:t>Exenatide</w:t>
            </w:r>
          </w:p>
        </w:tc>
        <w:tc>
          <w:tcPr>
            <w:tcW w:w="1080" w:type="dxa"/>
          </w:tcPr>
          <w:p w14:paraId="42CE1FFF" w14:textId="69472F64" w:rsidR="00C00D3A" w:rsidRPr="00C00D3A" w:rsidRDefault="00C00D3A">
            <w:pPr>
              <w:rPr>
                <w:rFonts w:ascii="Arial" w:hAnsi="Arial" w:cs="Arial"/>
              </w:rPr>
            </w:pPr>
            <w:r w:rsidRPr="00C00D3A">
              <w:rPr>
                <w:rFonts w:ascii="Arial" w:hAnsi="Arial" w:cs="Arial"/>
              </w:rPr>
              <w:t>Female</w:t>
            </w:r>
          </w:p>
        </w:tc>
        <w:tc>
          <w:tcPr>
            <w:tcW w:w="1170" w:type="dxa"/>
          </w:tcPr>
          <w:p w14:paraId="78AE5173" w14:textId="6BB5E68D" w:rsidR="00C00D3A" w:rsidRPr="00C00D3A" w:rsidRDefault="00D27690">
            <w:pPr>
              <w:rPr>
                <w:rFonts w:ascii="Arial" w:hAnsi="Arial" w:cs="Arial"/>
              </w:rPr>
            </w:pPr>
            <w:r>
              <w:rPr>
                <w:rFonts w:ascii="Arial" w:hAnsi="Arial" w:cs="Arial"/>
              </w:rPr>
              <w:t>0</w:t>
            </w:r>
          </w:p>
        </w:tc>
        <w:tc>
          <w:tcPr>
            <w:tcW w:w="973" w:type="dxa"/>
          </w:tcPr>
          <w:p w14:paraId="5277A47C" w14:textId="7903D413" w:rsidR="00C00D3A" w:rsidRPr="00C00D3A" w:rsidRDefault="00D27690">
            <w:pPr>
              <w:rPr>
                <w:rFonts w:ascii="Arial" w:hAnsi="Arial" w:cs="Arial"/>
              </w:rPr>
            </w:pPr>
            <w:r>
              <w:rPr>
                <w:rFonts w:ascii="Arial" w:hAnsi="Arial" w:cs="Arial"/>
              </w:rPr>
              <w:t>23</w:t>
            </w:r>
          </w:p>
        </w:tc>
        <w:tc>
          <w:tcPr>
            <w:tcW w:w="1187" w:type="dxa"/>
          </w:tcPr>
          <w:p w14:paraId="52EDFEB0" w14:textId="4D96C63E" w:rsidR="00C00D3A" w:rsidRPr="00C00D3A" w:rsidRDefault="00D27690">
            <w:pPr>
              <w:rPr>
                <w:rFonts w:ascii="Arial" w:hAnsi="Arial" w:cs="Arial"/>
              </w:rPr>
            </w:pPr>
            <w:r>
              <w:rPr>
                <w:rFonts w:ascii="Arial" w:hAnsi="Arial" w:cs="Arial"/>
              </w:rPr>
              <w:t>17</w:t>
            </w:r>
          </w:p>
        </w:tc>
        <w:tc>
          <w:tcPr>
            <w:tcW w:w="1170" w:type="dxa"/>
          </w:tcPr>
          <w:p w14:paraId="0F509762" w14:textId="1D935629" w:rsidR="00C00D3A" w:rsidRPr="00C00D3A" w:rsidRDefault="00D27690">
            <w:pPr>
              <w:rPr>
                <w:rFonts w:ascii="Arial" w:hAnsi="Arial" w:cs="Arial"/>
              </w:rPr>
            </w:pPr>
            <w:r>
              <w:rPr>
                <w:rFonts w:ascii="Arial" w:hAnsi="Arial" w:cs="Arial"/>
              </w:rPr>
              <w:t>159</w:t>
            </w:r>
          </w:p>
        </w:tc>
        <w:tc>
          <w:tcPr>
            <w:tcW w:w="993" w:type="dxa"/>
          </w:tcPr>
          <w:p w14:paraId="21CC3E3B" w14:textId="16D457AA" w:rsidR="00C00D3A" w:rsidRPr="00C00D3A" w:rsidRDefault="00D27690">
            <w:pPr>
              <w:rPr>
                <w:rFonts w:ascii="Arial" w:hAnsi="Arial" w:cs="Arial"/>
              </w:rPr>
            </w:pPr>
            <w:r>
              <w:rPr>
                <w:rFonts w:ascii="Arial" w:hAnsi="Arial" w:cs="Arial"/>
              </w:rPr>
              <w:t>474</w:t>
            </w:r>
          </w:p>
        </w:tc>
        <w:tc>
          <w:tcPr>
            <w:tcW w:w="1162" w:type="dxa"/>
          </w:tcPr>
          <w:p w14:paraId="337C16AE" w14:textId="135FD6F7" w:rsidR="00C00D3A" w:rsidRPr="00C00D3A" w:rsidRDefault="00D27690">
            <w:pPr>
              <w:rPr>
                <w:rFonts w:ascii="Arial" w:hAnsi="Arial" w:cs="Arial"/>
              </w:rPr>
            </w:pPr>
            <w:r>
              <w:rPr>
                <w:rFonts w:ascii="Arial" w:hAnsi="Arial" w:cs="Arial"/>
              </w:rPr>
              <w:t>399</w:t>
            </w:r>
          </w:p>
        </w:tc>
      </w:tr>
      <w:tr w:rsidR="00C00D3A" w:rsidRPr="00C00D3A" w14:paraId="058AD608" w14:textId="77777777" w:rsidTr="00C00D3A">
        <w:tc>
          <w:tcPr>
            <w:tcW w:w="1615" w:type="dxa"/>
          </w:tcPr>
          <w:p w14:paraId="30BEB266" w14:textId="27390229" w:rsidR="00C00D3A" w:rsidRPr="00C00D3A" w:rsidRDefault="00C00D3A" w:rsidP="00C00D3A">
            <w:pPr>
              <w:rPr>
                <w:rFonts w:ascii="Arial" w:hAnsi="Arial" w:cs="Arial"/>
              </w:rPr>
            </w:pPr>
            <w:r w:rsidRPr="00C00D3A">
              <w:rPr>
                <w:rFonts w:ascii="Arial" w:hAnsi="Arial" w:cs="Arial"/>
              </w:rPr>
              <w:t>Liraglutide</w:t>
            </w:r>
          </w:p>
        </w:tc>
        <w:tc>
          <w:tcPr>
            <w:tcW w:w="1080" w:type="dxa"/>
          </w:tcPr>
          <w:p w14:paraId="1ECEB7C4" w14:textId="70523F74" w:rsidR="00C00D3A" w:rsidRPr="00C00D3A" w:rsidRDefault="00C00D3A" w:rsidP="00C00D3A">
            <w:pPr>
              <w:rPr>
                <w:rFonts w:ascii="Arial" w:hAnsi="Arial" w:cs="Arial"/>
              </w:rPr>
            </w:pPr>
            <w:r w:rsidRPr="00C00D3A">
              <w:rPr>
                <w:rFonts w:ascii="Arial" w:hAnsi="Arial" w:cs="Arial"/>
              </w:rPr>
              <w:t>Male</w:t>
            </w:r>
          </w:p>
        </w:tc>
        <w:tc>
          <w:tcPr>
            <w:tcW w:w="1170" w:type="dxa"/>
          </w:tcPr>
          <w:p w14:paraId="7B6CA354" w14:textId="7E9F6304" w:rsidR="00C00D3A" w:rsidRPr="00C00D3A" w:rsidRDefault="00D27690" w:rsidP="00C00D3A">
            <w:pPr>
              <w:rPr>
                <w:rFonts w:ascii="Arial" w:hAnsi="Arial" w:cs="Arial"/>
              </w:rPr>
            </w:pPr>
            <w:r>
              <w:rPr>
                <w:rFonts w:ascii="Arial" w:hAnsi="Arial" w:cs="Arial"/>
              </w:rPr>
              <w:t>15</w:t>
            </w:r>
          </w:p>
        </w:tc>
        <w:tc>
          <w:tcPr>
            <w:tcW w:w="973" w:type="dxa"/>
          </w:tcPr>
          <w:p w14:paraId="11C2D883" w14:textId="43A699B9" w:rsidR="00C00D3A" w:rsidRPr="00C00D3A" w:rsidRDefault="00D27690" w:rsidP="00C00D3A">
            <w:pPr>
              <w:rPr>
                <w:rFonts w:ascii="Arial" w:hAnsi="Arial" w:cs="Arial"/>
              </w:rPr>
            </w:pPr>
            <w:r>
              <w:rPr>
                <w:rFonts w:ascii="Arial" w:hAnsi="Arial" w:cs="Arial"/>
              </w:rPr>
              <w:t>8</w:t>
            </w:r>
          </w:p>
        </w:tc>
        <w:tc>
          <w:tcPr>
            <w:tcW w:w="1187" w:type="dxa"/>
          </w:tcPr>
          <w:p w14:paraId="7AF8CAF7" w14:textId="4108358D" w:rsidR="00C00D3A" w:rsidRPr="00C00D3A" w:rsidRDefault="00D27690" w:rsidP="00C00D3A">
            <w:pPr>
              <w:rPr>
                <w:rFonts w:ascii="Arial" w:hAnsi="Arial" w:cs="Arial"/>
              </w:rPr>
            </w:pPr>
            <w:r>
              <w:rPr>
                <w:rFonts w:ascii="Arial" w:hAnsi="Arial" w:cs="Arial"/>
              </w:rPr>
              <w:t>12</w:t>
            </w:r>
          </w:p>
        </w:tc>
        <w:tc>
          <w:tcPr>
            <w:tcW w:w="1170" w:type="dxa"/>
          </w:tcPr>
          <w:p w14:paraId="358F5A78" w14:textId="2A89CB81" w:rsidR="00C00D3A" w:rsidRPr="00C00D3A" w:rsidRDefault="00D27690" w:rsidP="00C00D3A">
            <w:pPr>
              <w:rPr>
                <w:rFonts w:ascii="Arial" w:hAnsi="Arial" w:cs="Arial"/>
              </w:rPr>
            </w:pPr>
            <w:r>
              <w:rPr>
                <w:rFonts w:ascii="Arial" w:hAnsi="Arial" w:cs="Arial"/>
              </w:rPr>
              <w:t>38</w:t>
            </w:r>
          </w:p>
        </w:tc>
        <w:tc>
          <w:tcPr>
            <w:tcW w:w="993" w:type="dxa"/>
          </w:tcPr>
          <w:p w14:paraId="578E876F" w14:textId="03A69EE4" w:rsidR="00C00D3A" w:rsidRPr="00C00D3A" w:rsidRDefault="00D27690" w:rsidP="00C00D3A">
            <w:pPr>
              <w:rPr>
                <w:rFonts w:ascii="Arial" w:hAnsi="Arial" w:cs="Arial"/>
              </w:rPr>
            </w:pPr>
            <w:r>
              <w:rPr>
                <w:rFonts w:ascii="Arial" w:hAnsi="Arial" w:cs="Arial"/>
              </w:rPr>
              <w:t>165</w:t>
            </w:r>
          </w:p>
        </w:tc>
        <w:tc>
          <w:tcPr>
            <w:tcW w:w="1162" w:type="dxa"/>
          </w:tcPr>
          <w:p w14:paraId="11EE7F00" w14:textId="78BA25EB" w:rsidR="00C00D3A" w:rsidRPr="00C00D3A" w:rsidRDefault="00D27690" w:rsidP="00C00D3A">
            <w:pPr>
              <w:rPr>
                <w:rFonts w:ascii="Arial" w:hAnsi="Arial" w:cs="Arial"/>
              </w:rPr>
            </w:pPr>
            <w:r>
              <w:rPr>
                <w:rFonts w:ascii="Arial" w:hAnsi="Arial" w:cs="Arial"/>
              </w:rPr>
              <w:t>111</w:t>
            </w:r>
          </w:p>
        </w:tc>
      </w:tr>
      <w:tr w:rsidR="00C00D3A" w:rsidRPr="00C00D3A" w14:paraId="316BE326" w14:textId="77777777" w:rsidTr="00C00D3A">
        <w:tc>
          <w:tcPr>
            <w:tcW w:w="1615" w:type="dxa"/>
          </w:tcPr>
          <w:p w14:paraId="3A4198C5" w14:textId="3181686D" w:rsidR="00C00D3A" w:rsidRPr="00C00D3A" w:rsidRDefault="00C00D3A" w:rsidP="00C00D3A">
            <w:pPr>
              <w:rPr>
                <w:rFonts w:ascii="Arial" w:hAnsi="Arial" w:cs="Arial"/>
              </w:rPr>
            </w:pPr>
            <w:r w:rsidRPr="00C00D3A">
              <w:rPr>
                <w:rFonts w:ascii="Arial" w:hAnsi="Arial" w:cs="Arial"/>
              </w:rPr>
              <w:t>Liraglutide</w:t>
            </w:r>
          </w:p>
        </w:tc>
        <w:tc>
          <w:tcPr>
            <w:tcW w:w="1080" w:type="dxa"/>
          </w:tcPr>
          <w:p w14:paraId="018E8953" w14:textId="1E593144" w:rsidR="00C00D3A" w:rsidRPr="00C00D3A" w:rsidRDefault="00C00D3A" w:rsidP="00C00D3A">
            <w:pPr>
              <w:rPr>
                <w:rFonts w:ascii="Arial" w:hAnsi="Arial" w:cs="Arial"/>
              </w:rPr>
            </w:pPr>
            <w:r w:rsidRPr="00C00D3A">
              <w:rPr>
                <w:rFonts w:ascii="Arial" w:hAnsi="Arial" w:cs="Arial"/>
              </w:rPr>
              <w:t>Female</w:t>
            </w:r>
          </w:p>
        </w:tc>
        <w:tc>
          <w:tcPr>
            <w:tcW w:w="1170" w:type="dxa"/>
          </w:tcPr>
          <w:p w14:paraId="5436DAC4" w14:textId="184D9146" w:rsidR="00C00D3A" w:rsidRPr="00C00D3A" w:rsidRDefault="00D27690" w:rsidP="00C00D3A">
            <w:pPr>
              <w:rPr>
                <w:rFonts w:ascii="Arial" w:hAnsi="Arial" w:cs="Arial"/>
              </w:rPr>
            </w:pPr>
            <w:r>
              <w:rPr>
                <w:rFonts w:ascii="Arial" w:hAnsi="Arial" w:cs="Arial"/>
              </w:rPr>
              <w:t>0</w:t>
            </w:r>
          </w:p>
        </w:tc>
        <w:tc>
          <w:tcPr>
            <w:tcW w:w="973" w:type="dxa"/>
          </w:tcPr>
          <w:p w14:paraId="57737216" w14:textId="6D64CB4B" w:rsidR="00C00D3A" w:rsidRPr="00C00D3A" w:rsidRDefault="00D27690" w:rsidP="00C00D3A">
            <w:pPr>
              <w:rPr>
                <w:rFonts w:ascii="Arial" w:hAnsi="Arial" w:cs="Arial"/>
              </w:rPr>
            </w:pPr>
            <w:r>
              <w:rPr>
                <w:rFonts w:ascii="Arial" w:hAnsi="Arial" w:cs="Arial"/>
              </w:rPr>
              <w:t>11</w:t>
            </w:r>
          </w:p>
        </w:tc>
        <w:tc>
          <w:tcPr>
            <w:tcW w:w="1187" w:type="dxa"/>
          </w:tcPr>
          <w:p w14:paraId="02EC95FB" w14:textId="4D0E2FC5" w:rsidR="00C00D3A" w:rsidRPr="00C00D3A" w:rsidRDefault="00D27690" w:rsidP="00C00D3A">
            <w:pPr>
              <w:rPr>
                <w:rFonts w:ascii="Arial" w:hAnsi="Arial" w:cs="Arial"/>
              </w:rPr>
            </w:pPr>
            <w:r>
              <w:rPr>
                <w:rFonts w:ascii="Arial" w:hAnsi="Arial" w:cs="Arial"/>
              </w:rPr>
              <w:t>13</w:t>
            </w:r>
          </w:p>
        </w:tc>
        <w:tc>
          <w:tcPr>
            <w:tcW w:w="1170" w:type="dxa"/>
          </w:tcPr>
          <w:p w14:paraId="49426572" w14:textId="4B6888DC" w:rsidR="00C00D3A" w:rsidRPr="00C00D3A" w:rsidRDefault="00D27690" w:rsidP="00C00D3A">
            <w:pPr>
              <w:rPr>
                <w:rFonts w:ascii="Arial" w:hAnsi="Arial" w:cs="Arial"/>
              </w:rPr>
            </w:pPr>
            <w:r>
              <w:rPr>
                <w:rFonts w:ascii="Arial" w:hAnsi="Arial" w:cs="Arial"/>
              </w:rPr>
              <w:t>66</w:t>
            </w:r>
          </w:p>
        </w:tc>
        <w:tc>
          <w:tcPr>
            <w:tcW w:w="993" w:type="dxa"/>
          </w:tcPr>
          <w:p w14:paraId="133AA727" w14:textId="3E3C47D1" w:rsidR="00C00D3A" w:rsidRPr="00C00D3A" w:rsidRDefault="00D27690" w:rsidP="00C00D3A">
            <w:pPr>
              <w:rPr>
                <w:rFonts w:ascii="Arial" w:hAnsi="Arial" w:cs="Arial"/>
              </w:rPr>
            </w:pPr>
            <w:r>
              <w:rPr>
                <w:rFonts w:ascii="Arial" w:hAnsi="Arial" w:cs="Arial"/>
              </w:rPr>
              <w:t>284</w:t>
            </w:r>
          </w:p>
        </w:tc>
        <w:tc>
          <w:tcPr>
            <w:tcW w:w="1162" w:type="dxa"/>
          </w:tcPr>
          <w:p w14:paraId="4C2B3A64" w14:textId="365964DB" w:rsidR="00C00D3A" w:rsidRPr="00C00D3A" w:rsidRDefault="00D27690" w:rsidP="00C00D3A">
            <w:pPr>
              <w:rPr>
                <w:rFonts w:ascii="Arial" w:hAnsi="Arial" w:cs="Arial"/>
              </w:rPr>
            </w:pPr>
            <w:r>
              <w:rPr>
                <w:rFonts w:ascii="Arial" w:hAnsi="Arial" w:cs="Arial"/>
              </w:rPr>
              <w:t>157</w:t>
            </w:r>
          </w:p>
        </w:tc>
      </w:tr>
      <w:tr w:rsidR="00C00D3A" w:rsidRPr="00C00D3A" w14:paraId="6752010F" w14:textId="77777777" w:rsidTr="00C00D3A">
        <w:tc>
          <w:tcPr>
            <w:tcW w:w="1615" w:type="dxa"/>
          </w:tcPr>
          <w:p w14:paraId="12F5F3F6" w14:textId="2299BAAC" w:rsidR="00C00D3A" w:rsidRPr="00C00D3A" w:rsidRDefault="00C00D3A" w:rsidP="00C00D3A">
            <w:pPr>
              <w:rPr>
                <w:rFonts w:ascii="Arial" w:hAnsi="Arial" w:cs="Arial"/>
              </w:rPr>
            </w:pPr>
            <w:r w:rsidRPr="00C00D3A">
              <w:rPr>
                <w:rFonts w:ascii="Arial" w:hAnsi="Arial" w:cs="Arial"/>
              </w:rPr>
              <w:t>Dulaglutide</w:t>
            </w:r>
          </w:p>
        </w:tc>
        <w:tc>
          <w:tcPr>
            <w:tcW w:w="1080" w:type="dxa"/>
          </w:tcPr>
          <w:p w14:paraId="009CDEF7" w14:textId="3A5093EB" w:rsidR="00C00D3A" w:rsidRPr="00C00D3A" w:rsidRDefault="00C00D3A" w:rsidP="00C00D3A">
            <w:pPr>
              <w:rPr>
                <w:rFonts w:ascii="Arial" w:hAnsi="Arial" w:cs="Arial"/>
              </w:rPr>
            </w:pPr>
            <w:r w:rsidRPr="00C00D3A">
              <w:rPr>
                <w:rFonts w:ascii="Arial" w:hAnsi="Arial" w:cs="Arial"/>
              </w:rPr>
              <w:t>Male</w:t>
            </w:r>
          </w:p>
        </w:tc>
        <w:tc>
          <w:tcPr>
            <w:tcW w:w="1170" w:type="dxa"/>
          </w:tcPr>
          <w:p w14:paraId="1D225EDB" w14:textId="1E7EFE6D" w:rsidR="00C00D3A" w:rsidRPr="00C00D3A" w:rsidRDefault="00D27690" w:rsidP="00C00D3A">
            <w:pPr>
              <w:rPr>
                <w:rFonts w:ascii="Arial" w:hAnsi="Arial" w:cs="Arial"/>
              </w:rPr>
            </w:pPr>
            <w:r>
              <w:rPr>
                <w:rFonts w:ascii="Arial" w:hAnsi="Arial" w:cs="Arial"/>
              </w:rPr>
              <w:t>5</w:t>
            </w:r>
          </w:p>
        </w:tc>
        <w:tc>
          <w:tcPr>
            <w:tcW w:w="973" w:type="dxa"/>
          </w:tcPr>
          <w:p w14:paraId="4A9DC915" w14:textId="08F35F69" w:rsidR="00C00D3A" w:rsidRPr="00C00D3A" w:rsidRDefault="00D27690" w:rsidP="00C00D3A">
            <w:pPr>
              <w:rPr>
                <w:rFonts w:ascii="Arial" w:hAnsi="Arial" w:cs="Arial"/>
              </w:rPr>
            </w:pPr>
            <w:r>
              <w:rPr>
                <w:rFonts w:ascii="Arial" w:hAnsi="Arial" w:cs="Arial"/>
              </w:rPr>
              <w:t>5</w:t>
            </w:r>
          </w:p>
        </w:tc>
        <w:tc>
          <w:tcPr>
            <w:tcW w:w="1187" w:type="dxa"/>
          </w:tcPr>
          <w:p w14:paraId="22380196" w14:textId="7BA00161" w:rsidR="00C00D3A" w:rsidRPr="00C00D3A" w:rsidRDefault="00D27690" w:rsidP="00C00D3A">
            <w:pPr>
              <w:rPr>
                <w:rFonts w:ascii="Arial" w:hAnsi="Arial" w:cs="Arial"/>
              </w:rPr>
            </w:pPr>
            <w:r>
              <w:rPr>
                <w:rFonts w:ascii="Arial" w:hAnsi="Arial" w:cs="Arial"/>
              </w:rPr>
              <w:t>4</w:t>
            </w:r>
          </w:p>
        </w:tc>
        <w:tc>
          <w:tcPr>
            <w:tcW w:w="1170" w:type="dxa"/>
          </w:tcPr>
          <w:p w14:paraId="59A19648" w14:textId="4461D5F5" w:rsidR="00C00D3A" w:rsidRPr="00C00D3A" w:rsidRDefault="00D27690" w:rsidP="00C00D3A">
            <w:pPr>
              <w:rPr>
                <w:rFonts w:ascii="Arial" w:hAnsi="Arial" w:cs="Arial"/>
              </w:rPr>
            </w:pPr>
            <w:r>
              <w:rPr>
                <w:rFonts w:ascii="Arial" w:hAnsi="Arial" w:cs="Arial"/>
              </w:rPr>
              <w:t>5</w:t>
            </w:r>
          </w:p>
        </w:tc>
        <w:tc>
          <w:tcPr>
            <w:tcW w:w="993" w:type="dxa"/>
          </w:tcPr>
          <w:p w14:paraId="270F2A3D" w14:textId="2CA2C886" w:rsidR="00C00D3A" w:rsidRPr="00C00D3A" w:rsidRDefault="00D27690" w:rsidP="00C00D3A">
            <w:pPr>
              <w:rPr>
                <w:rFonts w:ascii="Arial" w:hAnsi="Arial" w:cs="Arial"/>
              </w:rPr>
            </w:pPr>
            <w:r>
              <w:rPr>
                <w:rFonts w:ascii="Arial" w:hAnsi="Arial" w:cs="Arial"/>
              </w:rPr>
              <w:t>71</w:t>
            </w:r>
          </w:p>
        </w:tc>
        <w:tc>
          <w:tcPr>
            <w:tcW w:w="1162" w:type="dxa"/>
          </w:tcPr>
          <w:p w14:paraId="0BD43716" w14:textId="47B1E2B7" w:rsidR="00C00D3A" w:rsidRPr="00C00D3A" w:rsidRDefault="00D27690" w:rsidP="00C00D3A">
            <w:pPr>
              <w:rPr>
                <w:rFonts w:ascii="Arial" w:hAnsi="Arial" w:cs="Arial"/>
              </w:rPr>
            </w:pPr>
            <w:r>
              <w:rPr>
                <w:rFonts w:ascii="Arial" w:hAnsi="Arial" w:cs="Arial"/>
              </w:rPr>
              <w:t>48</w:t>
            </w:r>
          </w:p>
        </w:tc>
      </w:tr>
      <w:tr w:rsidR="00C00D3A" w:rsidRPr="00C00D3A" w14:paraId="76932B1A" w14:textId="77777777" w:rsidTr="00C00D3A">
        <w:tc>
          <w:tcPr>
            <w:tcW w:w="1615" w:type="dxa"/>
          </w:tcPr>
          <w:p w14:paraId="4FFF93E2" w14:textId="18938F7E" w:rsidR="00C00D3A" w:rsidRPr="00C00D3A" w:rsidRDefault="00C00D3A" w:rsidP="00C00D3A">
            <w:pPr>
              <w:rPr>
                <w:rFonts w:ascii="Arial" w:hAnsi="Arial" w:cs="Arial"/>
              </w:rPr>
            </w:pPr>
            <w:r w:rsidRPr="00C00D3A">
              <w:rPr>
                <w:rFonts w:ascii="Arial" w:hAnsi="Arial" w:cs="Arial"/>
              </w:rPr>
              <w:t>Dulaglutide</w:t>
            </w:r>
          </w:p>
        </w:tc>
        <w:tc>
          <w:tcPr>
            <w:tcW w:w="1080" w:type="dxa"/>
          </w:tcPr>
          <w:p w14:paraId="1AD93379" w14:textId="4047676D" w:rsidR="00C00D3A" w:rsidRPr="00C00D3A" w:rsidRDefault="00C00D3A" w:rsidP="00C00D3A">
            <w:pPr>
              <w:rPr>
                <w:rFonts w:ascii="Arial" w:hAnsi="Arial" w:cs="Arial"/>
              </w:rPr>
            </w:pPr>
            <w:r w:rsidRPr="00C00D3A">
              <w:rPr>
                <w:rFonts w:ascii="Arial" w:hAnsi="Arial" w:cs="Arial"/>
              </w:rPr>
              <w:t>Female</w:t>
            </w:r>
          </w:p>
        </w:tc>
        <w:tc>
          <w:tcPr>
            <w:tcW w:w="1170" w:type="dxa"/>
          </w:tcPr>
          <w:p w14:paraId="199871CA" w14:textId="0E537381" w:rsidR="00C00D3A" w:rsidRPr="00C00D3A" w:rsidRDefault="00D27690" w:rsidP="00C00D3A">
            <w:pPr>
              <w:rPr>
                <w:rFonts w:ascii="Arial" w:hAnsi="Arial" w:cs="Arial"/>
              </w:rPr>
            </w:pPr>
            <w:r>
              <w:rPr>
                <w:rFonts w:ascii="Arial" w:hAnsi="Arial" w:cs="Arial"/>
              </w:rPr>
              <w:t>0</w:t>
            </w:r>
          </w:p>
        </w:tc>
        <w:tc>
          <w:tcPr>
            <w:tcW w:w="973" w:type="dxa"/>
          </w:tcPr>
          <w:p w14:paraId="08521B24" w14:textId="3282DA5B" w:rsidR="00C00D3A" w:rsidRPr="00C00D3A" w:rsidRDefault="00D27690" w:rsidP="00C00D3A">
            <w:pPr>
              <w:rPr>
                <w:rFonts w:ascii="Arial" w:hAnsi="Arial" w:cs="Arial"/>
              </w:rPr>
            </w:pPr>
            <w:r>
              <w:rPr>
                <w:rFonts w:ascii="Arial" w:hAnsi="Arial" w:cs="Arial"/>
              </w:rPr>
              <w:t>0</w:t>
            </w:r>
          </w:p>
        </w:tc>
        <w:tc>
          <w:tcPr>
            <w:tcW w:w="1187" w:type="dxa"/>
          </w:tcPr>
          <w:p w14:paraId="50E7F5DD" w14:textId="60FF9B44" w:rsidR="00C00D3A" w:rsidRPr="00C00D3A" w:rsidRDefault="00D27690" w:rsidP="00C00D3A">
            <w:pPr>
              <w:rPr>
                <w:rFonts w:ascii="Arial" w:hAnsi="Arial" w:cs="Arial"/>
              </w:rPr>
            </w:pPr>
            <w:r>
              <w:rPr>
                <w:rFonts w:ascii="Arial" w:hAnsi="Arial" w:cs="Arial"/>
              </w:rPr>
              <w:t>4</w:t>
            </w:r>
          </w:p>
        </w:tc>
        <w:tc>
          <w:tcPr>
            <w:tcW w:w="1170" w:type="dxa"/>
          </w:tcPr>
          <w:p w14:paraId="6DD00B8E" w14:textId="623E4E1B" w:rsidR="00C00D3A" w:rsidRPr="00C00D3A" w:rsidRDefault="00D27690" w:rsidP="00C00D3A">
            <w:pPr>
              <w:rPr>
                <w:rFonts w:ascii="Arial" w:hAnsi="Arial" w:cs="Arial"/>
              </w:rPr>
            </w:pPr>
            <w:r>
              <w:rPr>
                <w:rFonts w:ascii="Arial" w:hAnsi="Arial" w:cs="Arial"/>
              </w:rPr>
              <w:t>10</w:t>
            </w:r>
          </w:p>
        </w:tc>
        <w:tc>
          <w:tcPr>
            <w:tcW w:w="993" w:type="dxa"/>
          </w:tcPr>
          <w:p w14:paraId="6158327B" w14:textId="479437CB" w:rsidR="00C00D3A" w:rsidRPr="00C00D3A" w:rsidRDefault="00D27690" w:rsidP="00C00D3A">
            <w:pPr>
              <w:rPr>
                <w:rFonts w:ascii="Arial" w:hAnsi="Arial" w:cs="Arial"/>
              </w:rPr>
            </w:pPr>
            <w:r>
              <w:rPr>
                <w:rFonts w:ascii="Arial" w:hAnsi="Arial" w:cs="Arial"/>
              </w:rPr>
              <w:t>97</w:t>
            </w:r>
          </w:p>
        </w:tc>
        <w:tc>
          <w:tcPr>
            <w:tcW w:w="1162" w:type="dxa"/>
          </w:tcPr>
          <w:p w14:paraId="0F95881B" w14:textId="1127543E" w:rsidR="00C00D3A" w:rsidRPr="00C00D3A" w:rsidRDefault="00D27690" w:rsidP="00C00D3A">
            <w:pPr>
              <w:rPr>
                <w:rFonts w:ascii="Arial" w:hAnsi="Arial" w:cs="Arial"/>
              </w:rPr>
            </w:pPr>
            <w:r>
              <w:rPr>
                <w:rFonts w:ascii="Arial" w:hAnsi="Arial" w:cs="Arial"/>
              </w:rPr>
              <w:t>54</w:t>
            </w:r>
          </w:p>
        </w:tc>
      </w:tr>
      <w:tr w:rsidR="00C00D3A" w:rsidRPr="00C00D3A" w14:paraId="4B08447D" w14:textId="77777777" w:rsidTr="00C00D3A">
        <w:tc>
          <w:tcPr>
            <w:tcW w:w="1615" w:type="dxa"/>
          </w:tcPr>
          <w:p w14:paraId="06E98699" w14:textId="0FC09335" w:rsidR="00C00D3A" w:rsidRPr="00C00D3A" w:rsidRDefault="00C00D3A" w:rsidP="00C00D3A">
            <w:pPr>
              <w:rPr>
                <w:rFonts w:ascii="Arial" w:hAnsi="Arial" w:cs="Arial"/>
              </w:rPr>
            </w:pPr>
            <w:r w:rsidRPr="00C00D3A">
              <w:rPr>
                <w:rFonts w:ascii="Arial" w:hAnsi="Arial" w:cs="Arial"/>
              </w:rPr>
              <w:t>Albiglutide</w:t>
            </w:r>
          </w:p>
        </w:tc>
        <w:tc>
          <w:tcPr>
            <w:tcW w:w="1080" w:type="dxa"/>
          </w:tcPr>
          <w:p w14:paraId="47DD62B0" w14:textId="6D075BF4" w:rsidR="00C00D3A" w:rsidRPr="00C00D3A" w:rsidRDefault="00C00D3A" w:rsidP="00C00D3A">
            <w:pPr>
              <w:rPr>
                <w:rFonts w:ascii="Arial" w:hAnsi="Arial" w:cs="Arial"/>
              </w:rPr>
            </w:pPr>
            <w:r w:rsidRPr="00C00D3A">
              <w:rPr>
                <w:rFonts w:ascii="Arial" w:hAnsi="Arial" w:cs="Arial"/>
              </w:rPr>
              <w:t>Male</w:t>
            </w:r>
          </w:p>
        </w:tc>
        <w:tc>
          <w:tcPr>
            <w:tcW w:w="1170" w:type="dxa"/>
          </w:tcPr>
          <w:p w14:paraId="131FE23E" w14:textId="2CD7866C" w:rsidR="00C00D3A" w:rsidRPr="00C00D3A" w:rsidRDefault="00D27690" w:rsidP="00C00D3A">
            <w:pPr>
              <w:rPr>
                <w:rFonts w:ascii="Arial" w:hAnsi="Arial" w:cs="Arial"/>
              </w:rPr>
            </w:pPr>
            <w:r>
              <w:rPr>
                <w:rFonts w:ascii="Arial" w:hAnsi="Arial" w:cs="Arial"/>
              </w:rPr>
              <w:t>1</w:t>
            </w:r>
          </w:p>
        </w:tc>
        <w:tc>
          <w:tcPr>
            <w:tcW w:w="973" w:type="dxa"/>
          </w:tcPr>
          <w:p w14:paraId="49371201" w14:textId="634CA40A" w:rsidR="00C00D3A" w:rsidRPr="00C00D3A" w:rsidRDefault="00D27690" w:rsidP="00C00D3A">
            <w:pPr>
              <w:rPr>
                <w:rFonts w:ascii="Arial" w:hAnsi="Arial" w:cs="Arial"/>
              </w:rPr>
            </w:pPr>
            <w:r>
              <w:rPr>
                <w:rFonts w:ascii="Arial" w:hAnsi="Arial" w:cs="Arial"/>
              </w:rPr>
              <w:t>1</w:t>
            </w:r>
          </w:p>
        </w:tc>
        <w:tc>
          <w:tcPr>
            <w:tcW w:w="1187" w:type="dxa"/>
          </w:tcPr>
          <w:p w14:paraId="60BA9404" w14:textId="0E3E066D" w:rsidR="00C00D3A" w:rsidRPr="00C00D3A" w:rsidRDefault="00D27690" w:rsidP="00C00D3A">
            <w:pPr>
              <w:rPr>
                <w:rFonts w:ascii="Arial" w:hAnsi="Arial" w:cs="Arial"/>
              </w:rPr>
            </w:pPr>
            <w:r>
              <w:rPr>
                <w:rFonts w:ascii="Arial" w:hAnsi="Arial" w:cs="Arial"/>
              </w:rPr>
              <w:t>0</w:t>
            </w:r>
          </w:p>
        </w:tc>
        <w:tc>
          <w:tcPr>
            <w:tcW w:w="1170" w:type="dxa"/>
          </w:tcPr>
          <w:p w14:paraId="70CD4D9E" w14:textId="7C89418F" w:rsidR="00C00D3A" w:rsidRPr="00C00D3A" w:rsidRDefault="00D27690" w:rsidP="00C00D3A">
            <w:pPr>
              <w:rPr>
                <w:rFonts w:ascii="Arial" w:hAnsi="Arial" w:cs="Arial"/>
              </w:rPr>
            </w:pPr>
            <w:r>
              <w:rPr>
                <w:rFonts w:ascii="Arial" w:hAnsi="Arial" w:cs="Arial"/>
              </w:rPr>
              <w:t>1</w:t>
            </w:r>
          </w:p>
        </w:tc>
        <w:tc>
          <w:tcPr>
            <w:tcW w:w="993" w:type="dxa"/>
          </w:tcPr>
          <w:p w14:paraId="0F27A362" w14:textId="2FE8BAA3" w:rsidR="00C00D3A" w:rsidRPr="00C00D3A" w:rsidRDefault="00D27690" w:rsidP="00C00D3A">
            <w:pPr>
              <w:rPr>
                <w:rFonts w:ascii="Arial" w:hAnsi="Arial" w:cs="Arial"/>
              </w:rPr>
            </w:pPr>
            <w:r>
              <w:rPr>
                <w:rFonts w:ascii="Arial" w:hAnsi="Arial" w:cs="Arial"/>
              </w:rPr>
              <w:t>43</w:t>
            </w:r>
          </w:p>
        </w:tc>
        <w:tc>
          <w:tcPr>
            <w:tcW w:w="1162" w:type="dxa"/>
          </w:tcPr>
          <w:p w14:paraId="7EB3992D" w14:textId="31E585A7" w:rsidR="00C00D3A" w:rsidRPr="00C00D3A" w:rsidRDefault="00D27690" w:rsidP="00C00D3A">
            <w:pPr>
              <w:rPr>
                <w:rFonts w:ascii="Arial" w:hAnsi="Arial" w:cs="Arial"/>
              </w:rPr>
            </w:pPr>
            <w:r>
              <w:rPr>
                <w:rFonts w:ascii="Arial" w:hAnsi="Arial" w:cs="Arial"/>
              </w:rPr>
              <w:t>13</w:t>
            </w:r>
          </w:p>
        </w:tc>
      </w:tr>
      <w:tr w:rsidR="00C00D3A" w:rsidRPr="00C00D3A" w14:paraId="75122894" w14:textId="77777777" w:rsidTr="00C00D3A">
        <w:tc>
          <w:tcPr>
            <w:tcW w:w="1615" w:type="dxa"/>
          </w:tcPr>
          <w:p w14:paraId="1738540B" w14:textId="7850FE5F" w:rsidR="00C00D3A" w:rsidRPr="00C00D3A" w:rsidRDefault="00C00D3A" w:rsidP="00C00D3A">
            <w:pPr>
              <w:rPr>
                <w:rFonts w:ascii="Arial" w:hAnsi="Arial" w:cs="Arial"/>
              </w:rPr>
            </w:pPr>
            <w:r w:rsidRPr="00C00D3A">
              <w:rPr>
                <w:rFonts w:ascii="Arial" w:hAnsi="Arial" w:cs="Arial"/>
              </w:rPr>
              <w:t>Albiglutide</w:t>
            </w:r>
          </w:p>
        </w:tc>
        <w:tc>
          <w:tcPr>
            <w:tcW w:w="1080" w:type="dxa"/>
          </w:tcPr>
          <w:p w14:paraId="66FCDB4C" w14:textId="4E5F82EC" w:rsidR="00C00D3A" w:rsidRPr="00C00D3A" w:rsidRDefault="00C00D3A" w:rsidP="00C00D3A">
            <w:pPr>
              <w:rPr>
                <w:rFonts w:ascii="Arial" w:hAnsi="Arial" w:cs="Arial"/>
              </w:rPr>
            </w:pPr>
            <w:r w:rsidRPr="00C00D3A">
              <w:rPr>
                <w:rFonts w:ascii="Arial" w:hAnsi="Arial" w:cs="Arial"/>
              </w:rPr>
              <w:t>Female</w:t>
            </w:r>
          </w:p>
        </w:tc>
        <w:tc>
          <w:tcPr>
            <w:tcW w:w="1170" w:type="dxa"/>
          </w:tcPr>
          <w:p w14:paraId="0D75E062" w14:textId="4D451CE7" w:rsidR="00C00D3A" w:rsidRPr="00C00D3A" w:rsidRDefault="00D27690" w:rsidP="00C00D3A">
            <w:pPr>
              <w:rPr>
                <w:rFonts w:ascii="Arial" w:hAnsi="Arial" w:cs="Arial"/>
              </w:rPr>
            </w:pPr>
            <w:r>
              <w:rPr>
                <w:rFonts w:ascii="Arial" w:hAnsi="Arial" w:cs="Arial"/>
              </w:rPr>
              <w:t>0</w:t>
            </w:r>
          </w:p>
        </w:tc>
        <w:tc>
          <w:tcPr>
            <w:tcW w:w="973" w:type="dxa"/>
          </w:tcPr>
          <w:p w14:paraId="7E2DC70C" w14:textId="6F729D76" w:rsidR="00C00D3A" w:rsidRPr="00C00D3A" w:rsidRDefault="00D27690" w:rsidP="00C00D3A">
            <w:pPr>
              <w:rPr>
                <w:rFonts w:ascii="Arial" w:hAnsi="Arial" w:cs="Arial"/>
              </w:rPr>
            </w:pPr>
            <w:r>
              <w:rPr>
                <w:rFonts w:ascii="Arial" w:hAnsi="Arial" w:cs="Arial"/>
              </w:rPr>
              <w:t>0</w:t>
            </w:r>
          </w:p>
        </w:tc>
        <w:tc>
          <w:tcPr>
            <w:tcW w:w="1187" w:type="dxa"/>
          </w:tcPr>
          <w:p w14:paraId="3D3A0115" w14:textId="1B0FA604" w:rsidR="00C00D3A" w:rsidRPr="00C00D3A" w:rsidRDefault="00D27690" w:rsidP="00C00D3A">
            <w:pPr>
              <w:rPr>
                <w:rFonts w:ascii="Arial" w:hAnsi="Arial" w:cs="Arial"/>
              </w:rPr>
            </w:pPr>
            <w:r>
              <w:rPr>
                <w:rFonts w:ascii="Arial" w:hAnsi="Arial" w:cs="Arial"/>
              </w:rPr>
              <w:t>2</w:t>
            </w:r>
          </w:p>
        </w:tc>
        <w:tc>
          <w:tcPr>
            <w:tcW w:w="1170" w:type="dxa"/>
          </w:tcPr>
          <w:p w14:paraId="754867DB" w14:textId="42609B87" w:rsidR="00C00D3A" w:rsidRPr="00C00D3A" w:rsidRDefault="00D27690" w:rsidP="00C00D3A">
            <w:pPr>
              <w:rPr>
                <w:rFonts w:ascii="Arial" w:hAnsi="Arial" w:cs="Arial"/>
              </w:rPr>
            </w:pPr>
            <w:r>
              <w:rPr>
                <w:rFonts w:ascii="Arial" w:hAnsi="Arial" w:cs="Arial"/>
              </w:rPr>
              <w:t>1</w:t>
            </w:r>
          </w:p>
        </w:tc>
        <w:tc>
          <w:tcPr>
            <w:tcW w:w="993" w:type="dxa"/>
          </w:tcPr>
          <w:p w14:paraId="75C5259B" w14:textId="75D536DD" w:rsidR="00C00D3A" w:rsidRPr="00C00D3A" w:rsidRDefault="00D27690" w:rsidP="00C00D3A">
            <w:pPr>
              <w:rPr>
                <w:rFonts w:ascii="Arial" w:hAnsi="Arial" w:cs="Arial"/>
              </w:rPr>
            </w:pPr>
            <w:r>
              <w:rPr>
                <w:rFonts w:ascii="Arial" w:hAnsi="Arial" w:cs="Arial"/>
              </w:rPr>
              <w:t>53</w:t>
            </w:r>
          </w:p>
        </w:tc>
        <w:tc>
          <w:tcPr>
            <w:tcW w:w="1162" w:type="dxa"/>
          </w:tcPr>
          <w:p w14:paraId="27409EA0" w14:textId="0FA6B3E0" w:rsidR="00C00D3A" w:rsidRPr="00C00D3A" w:rsidRDefault="00D27690" w:rsidP="00C00D3A">
            <w:pPr>
              <w:rPr>
                <w:rFonts w:ascii="Arial" w:hAnsi="Arial" w:cs="Arial"/>
              </w:rPr>
            </w:pPr>
            <w:r>
              <w:rPr>
                <w:rFonts w:ascii="Arial" w:hAnsi="Arial" w:cs="Arial"/>
              </w:rPr>
              <w:t>5</w:t>
            </w:r>
          </w:p>
        </w:tc>
      </w:tr>
      <w:tr w:rsidR="00C00D3A" w:rsidRPr="00C00D3A" w14:paraId="7032FC7E" w14:textId="77777777" w:rsidTr="002D0984">
        <w:tc>
          <w:tcPr>
            <w:tcW w:w="1615" w:type="dxa"/>
          </w:tcPr>
          <w:p w14:paraId="0911E750" w14:textId="0C680EA2" w:rsidR="00C00D3A" w:rsidRPr="00C00D3A" w:rsidRDefault="00C00D3A" w:rsidP="00C00D3A">
            <w:pPr>
              <w:rPr>
                <w:rFonts w:ascii="Arial" w:hAnsi="Arial" w:cs="Arial"/>
                <w:b/>
                <w:bCs/>
              </w:rPr>
            </w:pPr>
            <w:r w:rsidRPr="00C00D3A">
              <w:rPr>
                <w:rFonts w:ascii="Arial" w:hAnsi="Arial" w:cs="Arial"/>
                <w:b/>
                <w:bCs/>
              </w:rPr>
              <w:t>Control</w:t>
            </w:r>
          </w:p>
        </w:tc>
        <w:tc>
          <w:tcPr>
            <w:tcW w:w="7735" w:type="dxa"/>
            <w:gridSpan w:val="7"/>
          </w:tcPr>
          <w:p w14:paraId="4642152B" w14:textId="77777777" w:rsidR="00C00D3A" w:rsidRPr="00C00D3A" w:rsidRDefault="00C00D3A" w:rsidP="00C00D3A">
            <w:pPr>
              <w:rPr>
                <w:rFonts w:ascii="Arial" w:hAnsi="Arial" w:cs="Arial"/>
                <w:b/>
                <w:bCs/>
              </w:rPr>
            </w:pPr>
          </w:p>
        </w:tc>
      </w:tr>
      <w:tr w:rsidR="00C00D3A" w:rsidRPr="00C00D3A" w14:paraId="373A55D5" w14:textId="77777777" w:rsidTr="00C00D3A">
        <w:tc>
          <w:tcPr>
            <w:tcW w:w="1615" w:type="dxa"/>
          </w:tcPr>
          <w:p w14:paraId="54ABA868" w14:textId="61B3CAC0" w:rsidR="00C00D3A" w:rsidRPr="00C00D3A" w:rsidRDefault="00D27690" w:rsidP="00C00D3A">
            <w:pPr>
              <w:rPr>
                <w:rFonts w:ascii="Arial" w:hAnsi="Arial" w:cs="Arial"/>
              </w:rPr>
            </w:pPr>
            <w:r>
              <w:rPr>
                <w:rFonts w:ascii="Arial" w:hAnsi="Arial" w:cs="Arial"/>
              </w:rPr>
              <w:t>Metformin</w:t>
            </w:r>
          </w:p>
        </w:tc>
        <w:tc>
          <w:tcPr>
            <w:tcW w:w="1080" w:type="dxa"/>
          </w:tcPr>
          <w:p w14:paraId="58687452" w14:textId="7E858574" w:rsidR="00C00D3A" w:rsidRPr="00C00D3A" w:rsidRDefault="00C00D3A" w:rsidP="00C00D3A">
            <w:pPr>
              <w:rPr>
                <w:rFonts w:ascii="Arial" w:hAnsi="Arial" w:cs="Arial"/>
              </w:rPr>
            </w:pPr>
            <w:r w:rsidRPr="00C00D3A">
              <w:rPr>
                <w:rFonts w:ascii="Arial" w:hAnsi="Arial" w:cs="Arial"/>
              </w:rPr>
              <w:t>Male</w:t>
            </w:r>
          </w:p>
        </w:tc>
        <w:tc>
          <w:tcPr>
            <w:tcW w:w="1170" w:type="dxa"/>
          </w:tcPr>
          <w:p w14:paraId="3A436620" w14:textId="674BB589" w:rsidR="00C00D3A" w:rsidRPr="00C00D3A" w:rsidRDefault="00D27690" w:rsidP="00C00D3A">
            <w:pPr>
              <w:rPr>
                <w:rFonts w:ascii="Arial" w:hAnsi="Arial" w:cs="Arial"/>
              </w:rPr>
            </w:pPr>
            <w:r>
              <w:rPr>
                <w:rFonts w:ascii="Arial" w:hAnsi="Arial" w:cs="Arial"/>
              </w:rPr>
              <w:t>66</w:t>
            </w:r>
          </w:p>
        </w:tc>
        <w:tc>
          <w:tcPr>
            <w:tcW w:w="973" w:type="dxa"/>
          </w:tcPr>
          <w:p w14:paraId="46B1A886" w14:textId="752407AF" w:rsidR="00C00D3A" w:rsidRPr="00C00D3A" w:rsidRDefault="00D27690" w:rsidP="00C00D3A">
            <w:pPr>
              <w:rPr>
                <w:rFonts w:ascii="Arial" w:hAnsi="Arial" w:cs="Arial"/>
              </w:rPr>
            </w:pPr>
            <w:r>
              <w:rPr>
                <w:rFonts w:ascii="Arial" w:hAnsi="Arial" w:cs="Arial"/>
              </w:rPr>
              <w:t>50</w:t>
            </w:r>
          </w:p>
        </w:tc>
        <w:tc>
          <w:tcPr>
            <w:tcW w:w="1187" w:type="dxa"/>
          </w:tcPr>
          <w:p w14:paraId="289B00C9" w14:textId="17071006" w:rsidR="00C00D3A" w:rsidRPr="00C00D3A" w:rsidRDefault="00D27690" w:rsidP="00C00D3A">
            <w:pPr>
              <w:rPr>
                <w:rFonts w:ascii="Arial" w:hAnsi="Arial" w:cs="Arial"/>
              </w:rPr>
            </w:pPr>
            <w:r>
              <w:rPr>
                <w:rFonts w:ascii="Arial" w:hAnsi="Arial" w:cs="Arial"/>
              </w:rPr>
              <w:t>38</w:t>
            </w:r>
          </w:p>
        </w:tc>
        <w:tc>
          <w:tcPr>
            <w:tcW w:w="1170" w:type="dxa"/>
          </w:tcPr>
          <w:p w14:paraId="5D79EC45" w14:textId="04FE7D38" w:rsidR="00C00D3A" w:rsidRPr="00C00D3A" w:rsidRDefault="00D27690" w:rsidP="00C00D3A">
            <w:pPr>
              <w:rPr>
                <w:rFonts w:ascii="Arial" w:hAnsi="Arial" w:cs="Arial"/>
              </w:rPr>
            </w:pPr>
            <w:r>
              <w:rPr>
                <w:rFonts w:ascii="Arial" w:hAnsi="Arial" w:cs="Arial"/>
              </w:rPr>
              <w:t>8</w:t>
            </w:r>
          </w:p>
        </w:tc>
        <w:tc>
          <w:tcPr>
            <w:tcW w:w="993" w:type="dxa"/>
          </w:tcPr>
          <w:p w14:paraId="2969F752" w14:textId="42674D3D" w:rsidR="00C00D3A" w:rsidRPr="00C00D3A" w:rsidRDefault="00D27690" w:rsidP="00C00D3A">
            <w:pPr>
              <w:rPr>
                <w:rFonts w:ascii="Arial" w:hAnsi="Arial" w:cs="Arial"/>
              </w:rPr>
            </w:pPr>
            <w:r>
              <w:rPr>
                <w:rFonts w:ascii="Arial" w:hAnsi="Arial" w:cs="Arial"/>
              </w:rPr>
              <w:t>285</w:t>
            </w:r>
          </w:p>
        </w:tc>
        <w:tc>
          <w:tcPr>
            <w:tcW w:w="1162" w:type="dxa"/>
          </w:tcPr>
          <w:p w14:paraId="6141DFFA" w14:textId="22476C8A" w:rsidR="00C00D3A" w:rsidRPr="00C00D3A" w:rsidRDefault="00D27690" w:rsidP="00C00D3A">
            <w:pPr>
              <w:rPr>
                <w:rFonts w:ascii="Arial" w:hAnsi="Arial" w:cs="Arial"/>
              </w:rPr>
            </w:pPr>
            <w:r>
              <w:rPr>
                <w:rFonts w:ascii="Arial" w:hAnsi="Arial" w:cs="Arial"/>
              </w:rPr>
              <w:t>276</w:t>
            </w:r>
          </w:p>
        </w:tc>
      </w:tr>
      <w:tr w:rsidR="00C00D3A" w:rsidRPr="00C00D3A" w14:paraId="179AB2A2" w14:textId="77777777" w:rsidTr="00C00D3A">
        <w:tc>
          <w:tcPr>
            <w:tcW w:w="1615" w:type="dxa"/>
          </w:tcPr>
          <w:p w14:paraId="53FBA851" w14:textId="2BA13FCA" w:rsidR="00C00D3A" w:rsidRPr="00C00D3A" w:rsidRDefault="00D27690" w:rsidP="00C00D3A">
            <w:pPr>
              <w:rPr>
                <w:rFonts w:ascii="Arial" w:hAnsi="Arial" w:cs="Arial"/>
              </w:rPr>
            </w:pPr>
            <w:r>
              <w:rPr>
                <w:rFonts w:ascii="Arial" w:hAnsi="Arial" w:cs="Arial"/>
              </w:rPr>
              <w:t>Metformin</w:t>
            </w:r>
          </w:p>
        </w:tc>
        <w:tc>
          <w:tcPr>
            <w:tcW w:w="1080" w:type="dxa"/>
          </w:tcPr>
          <w:p w14:paraId="78750064" w14:textId="635DABA0" w:rsidR="00C00D3A" w:rsidRPr="00C00D3A" w:rsidRDefault="00C00D3A" w:rsidP="00C00D3A">
            <w:pPr>
              <w:rPr>
                <w:rFonts w:ascii="Arial" w:hAnsi="Arial" w:cs="Arial"/>
              </w:rPr>
            </w:pPr>
            <w:r w:rsidRPr="00C00D3A">
              <w:rPr>
                <w:rFonts w:ascii="Arial" w:hAnsi="Arial" w:cs="Arial"/>
              </w:rPr>
              <w:t>Female</w:t>
            </w:r>
          </w:p>
        </w:tc>
        <w:tc>
          <w:tcPr>
            <w:tcW w:w="1170" w:type="dxa"/>
          </w:tcPr>
          <w:p w14:paraId="3B9CFBC8" w14:textId="001DD7A0" w:rsidR="00C00D3A" w:rsidRPr="00C00D3A" w:rsidRDefault="00C00D3A" w:rsidP="00C00D3A">
            <w:pPr>
              <w:rPr>
                <w:rFonts w:ascii="Arial" w:hAnsi="Arial" w:cs="Arial"/>
              </w:rPr>
            </w:pPr>
            <w:r>
              <w:rPr>
                <w:rFonts w:ascii="Arial" w:hAnsi="Arial" w:cs="Arial"/>
              </w:rPr>
              <w:t>0</w:t>
            </w:r>
          </w:p>
        </w:tc>
        <w:tc>
          <w:tcPr>
            <w:tcW w:w="973" w:type="dxa"/>
          </w:tcPr>
          <w:p w14:paraId="10740073" w14:textId="32F70D4C" w:rsidR="00C00D3A" w:rsidRPr="00C00D3A" w:rsidRDefault="00D27690" w:rsidP="00C00D3A">
            <w:pPr>
              <w:rPr>
                <w:rFonts w:ascii="Arial" w:hAnsi="Arial" w:cs="Arial"/>
              </w:rPr>
            </w:pPr>
            <w:r>
              <w:rPr>
                <w:rFonts w:ascii="Arial" w:hAnsi="Arial" w:cs="Arial"/>
              </w:rPr>
              <w:t>32</w:t>
            </w:r>
          </w:p>
        </w:tc>
        <w:tc>
          <w:tcPr>
            <w:tcW w:w="1187" w:type="dxa"/>
          </w:tcPr>
          <w:p w14:paraId="4D41F89E" w14:textId="5AE2BFCE" w:rsidR="00C00D3A" w:rsidRPr="00C00D3A" w:rsidRDefault="00D27690" w:rsidP="00C00D3A">
            <w:pPr>
              <w:rPr>
                <w:rFonts w:ascii="Arial" w:hAnsi="Arial" w:cs="Arial"/>
              </w:rPr>
            </w:pPr>
            <w:r>
              <w:rPr>
                <w:rFonts w:ascii="Arial" w:hAnsi="Arial" w:cs="Arial"/>
              </w:rPr>
              <w:t>19</w:t>
            </w:r>
          </w:p>
        </w:tc>
        <w:tc>
          <w:tcPr>
            <w:tcW w:w="1170" w:type="dxa"/>
          </w:tcPr>
          <w:p w14:paraId="76EBB21E" w14:textId="6EC9A5DF" w:rsidR="00C00D3A" w:rsidRPr="00C00D3A" w:rsidRDefault="00D27690" w:rsidP="00C00D3A">
            <w:pPr>
              <w:rPr>
                <w:rFonts w:ascii="Arial" w:hAnsi="Arial" w:cs="Arial"/>
              </w:rPr>
            </w:pPr>
            <w:r>
              <w:rPr>
                <w:rFonts w:ascii="Arial" w:hAnsi="Arial" w:cs="Arial"/>
              </w:rPr>
              <w:t>20</w:t>
            </w:r>
          </w:p>
        </w:tc>
        <w:tc>
          <w:tcPr>
            <w:tcW w:w="993" w:type="dxa"/>
          </w:tcPr>
          <w:p w14:paraId="4B1D183E" w14:textId="6A36F5F3" w:rsidR="00C00D3A" w:rsidRPr="00C00D3A" w:rsidRDefault="00D27690" w:rsidP="00C00D3A">
            <w:pPr>
              <w:rPr>
                <w:rFonts w:ascii="Arial" w:hAnsi="Arial" w:cs="Arial"/>
              </w:rPr>
            </w:pPr>
            <w:r>
              <w:rPr>
                <w:rFonts w:ascii="Arial" w:hAnsi="Arial" w:cs="Arial"/>
              </w:rPr>
              <w:t>472</w:t>
            </w:r>
          </w:p>
        </w:tc>
        <w:tc>
          <w:tcPr>
            <w:tcW w:w="1162" w:type="dxa"/>
          </w:tcPr>
          <w:p w14:paraId="3637D95E" w14:textId="394DFC4F" w:rsidR="00C00D3A" w:rsidRPr="00C00D3A" w:rsidRDefault="00D27690" w:rsidP="00C00D3A">
            <w:pPr>
              <w:rPr>
                <w:rFonts w:ascii="Arial" w:hAnsi="Arial" w:cs="Arial"/>
              </w:rPr>
            </w:pPr>
            <w:r>
              <w:rPr>
                <w:rFonts w:ascii="Arial" w:hAnsi="Arial" w:cs="Arial"/>
              </w:rPr>
              <w:t>374</w:t>
            </w:r>
          </w:p>
        </w:tc>
      </w:tr>
    </w:tbl>
    <w:p w14:paraId="08D76A60" w14:textId="77777777" w:rsidR="00B0534D" w:rsidRDefault="00B0534D">
      <w:pPr>
        <w:rPr>
          <w:rFonts w:ascii="Arial" w:hAnsi="Arial" w:cs="Arial"/>
          <w:b/>
          <w:bCs/>
        </w:rPr>
      </w:pPr>
    </w:p>
    <w:p w14:paraId="6858B193" w14:textId="7B392F02" w:rsidR="00161486" w:rsidRDefault="00F92FB4">
      <w:pPr>
        <w:rPr>
          <w:rFonts w:ascii="Arial" w:hAnsi="Arial" w:cs="Arial"/>
          <w:b/>
          <w:bCs/>
        </w:rPr>
      </w:pPr>
      <w:r>
        <w:rPr>
          <w:rFonts w:ascii="Arial" w:hAnsi="Arial" w:cs="Arial"/>
        </w:rPr>
        <w:t xml:space="preserve">Reported cancer events number and control events number were derived from the FDA FARES database from </w:t>
      </w:r>
      <w:r>
        <w:rPr>
          <w:rFonts w:ascii="Arial" w:hAnsi="Arial" w:cs="Arial"/>
        </w:rPr>
        <w:t>1/1/2005</w:t>
      </w:r>
      <w:r>
        <w:rPr>
          <w:rFonts w:ascii="Arial" w:hAnsi="Arial" w:cs="Arial"/>
        </w:rPr>
        <w:t xml:space="preserve"> to</w:t>
      </w:r>
      <w:r>
        <w:rPr>
          <w:rFonts w:ascii="Arial" w:hAnsi="Arial" w:cs="Arial"/>
        </w:rPr>
        <w:t xml:space="preserve"> 7/1/2019</w:t>
      </w:r>
      <w:r>
        <w:rPr>
          <w:rFonts w:ascii="Arial" w:hAnsi="Arial" w:cs="Arial"/>
        </w:rPr>
        <w:t xml:space="preserve">. </w:t>
      </w:r>
      <w:r w:rsidR="00CB0E68">
        <w:rPr>
          <w:rFonts w:ascii="Arial" w:hAnsi="Arial" w:cs="Arial"/>
        </w:rPr>
        <w:t>Methods of OR calculation: t</w:t>
      </w:r>
      <w:r w:rsidR="00B0534D" w:rsidRPr="00B0534D">
        <w:rPr>
          <w:rFonts w:ascii="Arial" w:hAnsi="Arial" w:cs="Arial"/>
        </w:rPr>
        <w:t>wo levels of control were used for the comparative analysis of event rates. The count of events of interest (e</w:t>
      </w:r>
      <w:r w:rsidR="00CB0E68">
        <w:rPr>
          <w:rFonts w:ascii="Arial" w:hAnsi="Arial" w:cs="Arial"/>
        </w:rPr>
        <w:t>.</w:t>
      </w:r>
      <w:r w:rsidR="00B0534D" w:rsidRPr="00B0534D">
        <w:rPr>
          <w:rFonts w:ascii="Arial" w:hAnsi="Arial" w:cs="Arial"/>
        </w:rPr>
        <w:t>g</w:t>
      </w:r>
      <w:r w:rsidR="00CB0E68">
        <w:rPr>
          <w:rFonts w:ascii="Arial" w:hAnsi="Arial" w:cs="Arial"/>
        </w:rPr>
        <w:t>.</w:t>
      </w:r>
      <w:r w:rsidR="00B0534D" w:rsidRPr="00B0534D">
        <w:rPr>
          <w:rFonts w:ascii="Arial" w:hAnsi="Arial" w:cs="Arial"/>
        </w:rPr>
        <w:t>, pancre</w:t>
      </w:r>
      <w:r w:rsidR="00B0534D">
        <w:rPr>
          <w:rFonts w:ascii="Arial" w:hAnsi="Arial" w:cs="Arial"/>
        </w:rPr>
        <w:t>atic cancer</w:t>
      </w:r>
      <w:r w:rsidR="00B0534D" w:rsidRPr="00B0534D">
        <w:rPr>
          <w:rFonts w:ascii="Arial" w:hAnsi="Arial" w:cs="Arial"/>
        </w:rPr>
        <w:t>) in a test drug (e</w:t>
      </w:r>
      <w:r w:rsidR="00CB0E68">
        <w:rPr>
          <w:rFonts w:ascii="Arial" w:hAnsi="Arial" w:cs="Arial"/>
        </w:rPr>
        <w:t>.</w:t>
      </w:r>
      <w:r w:rsidR="00B0534D" w:rsidRPr="00B0534D">
        <w:rPr>
          <w:rFonts w:ascii="Arial" w:hAnsi="Arial" w:cs="Arial"/>
        </w:rPr>
        <w:t>g</w:t>
      </w:r>
      <w:r w:rsidR="00CB0E68">
        <w:rPr>
          <w:rFonts w:ascii="Arial" w:hAnsi="Arial" w:cs="Arial"/>
        </w:rPr>
        <w:t>.</w:t>
      </w:r>
      <w:r w:rsidR="00B0534D" w:rsidRPr="00B0534D">
        <w:rPr>
          <w:rFonts w:ascii="Arial" w:hAnsi="Arial" w:cs="Arial"/>
        </w:rPr>
        <w:t xml:space="preserve">, exenatide) were compared to control drugs and to </w:t>
      </w:r>
      <w:r w:rsidR="00164E18">
        <w:rPr>
          <w:rFonts w:ascii="Arial" w:hAnsi="Arial" w:cs="Arial"/>
        </w:rPr>
        <w:t xml:space="preserve">averaged </w:t>
      </w:r>
      <w:r w:rsidR="00B0534D" w:rsidRPr="00B0534D">
        <w:rPr>
          <w:rFonts w:ascii="Arial" w:hAnsi="Arial" w:cs="Arial"/>
        </w:rPr>
        <w:t>control events (events for which there was the presumpt</w:t>
      </w:r>
      <w:r w:rsidR="00B0534D" w:rsidRPr="00B0534D">
        <w:rPr>
          <w:rFonts w:ascii="Arial" w:hAnsi="Arial" w:cs="Arial" w:hint="eastAsia"/>
        </w:rPr>
        <w:t>ion of no drug</w:t>
      </w:r>
      <w:r w:rsidR="00B0534D">
        <w:rPr>
          <w:rFonts w:ascii="Arial" w:hAnsi="Arial" w:cs="Arial"/>
        </w:rPr>
        <w:t>-</w:t>
      </w:r>
      <w:r w:rsidR="00B0534D" w:rsidRPr="00B0534D">
        <w:rPr>
          <w:rFonts w:ascii="Arial" w:hAnsi="Arial" w:cs="Arial" w:hint="eastAsia"/>
        </w:rPr>
        <w:t xml:space="preserve">event relationship) using 2 </w:t>
      </w:r>
      <w:r w:rsidR="00B0534D">
        <w:rPr>
          <w:rFonts w:ascii="Arial" w:hAnsi="Arial" w:cs="Arial"/>
        </w:rPr>
        <w:t>x</w:t>
      </w:r>
      <w:r w:rsidR="00B0534D" w:rsidRPr="00B0534D">
        <w:rPr>
          <w:rFonts w:ascii="Arial" w:hAnsi="Arial" w:cs="Arial" w:hint="eastAsia"/>
        </w:rPr>
        <w:t xml:space="preserve"> 2 tables. The premise on which the 2-level control is based is that under the null hypothesis of no elevated event rate for the test drugs, the odds ratio (OR) in the 2 </w:t>
      </w:r>
      <w:r w:rsidR="00B0534D">
        <w:rPr>
          <w:rFonts w:ascii="Arial" w:hAnsi="Arial" w:cs="Arial"/>
        </w:rPr>
        <w:t>x</w:t>
      </w:r>
      <w:r w:rsidR="00B0534D" w:rsidRPr="00B0534D">
        <w:rPr>
          <w:rFonts w:ascii="Arial" w:hAnsi="Arial" w:cs="Arial" w:hint="eastAsia"/>
        </w:rPr>
        <w:t xml:space="preserve"> 2 table should be 1. Fisher</w:t>
      </w:r>
      <w:r w:rsidR="00B0534D">
        <w:rPr>
          <w:rFonts w:ascii="Arial" w:hAnsi="Arial" w:cs="Arial"/>
        </w:rPr>
        <w:t>’</w:t>
      </w:r>
      <w:r w:rsidR="00B0534D" w:rsidRPr="00B0534D">
        <w:rPr>
          <w:rFonts w:ascii="Arial" w:hAnsi="Arial" w:cs="Arial" w:hint="eastAsia"/>
        </w:rPr>
        <w:t>s exact</w:t>
      </w:r>
      <w:r w:rsidR="00B0534D" w:rsidRPr="00B0534D">
        <w:rPr>
          <w:rFonts w:ascii="Arial" w:hAnsi="Arial" w:cs="Arial"/>
        </w:rPr>
        <w:t xml:space="preserve"> test was used to test the null hypothesis that the OR was equal to 1. </w:t>
      </w:r>
      <w:r w:rsidR="00161486">
        <w:rPr>
          <w:rFonts w:ascii="Arial" w:hAnsi="Arial" w:cs="Arial"/>
          <w:b/>
          <w:bCs/>
        </w:rPr>
        <w:br w:type="page"/>
      </w:r>
    </w:p>
    <w:p w14:paraId="4658943E" w14:textId="040A673F" w:rsidR="002A1FF2" w:rsidRPr="00D42197" w:rsidRDefault="002A1FF2" w:rsidP="002A1FF2">
      <w:pPr>
        <w:rPr>
          <w:rFonts w:ascii="Arial" w:hAnsi="Arial" w:cs="Arial"/>
          <w:b/>
          <w:bCs/>
        </w:rPr>
      </w:pPr>
      <w:r w:rsidRPr="00D42197">
        <w:rPr>
          <w:rFonts w:ascii="Arial" w:hAnsi="Arial" w:cs="Arial"/>
          <w:b/>
          <w:bCs/>
        </w:rPr>
        <w:lastRenderedPageBreak/>
        <w:t xml:space="preserve">Supplemental Table </w:t>
      </w:r>
      <w:r w:rsidR="00161486">
        <w:rPr>
          <w:rFonts w:ascii="Arial" w:hAnsi="Arial" w:cs="Arial"/>
          <w:b/>
          <w:bCs/>
        </w:rPr>
        <w:t>2</w:t>
      </w:r>
      <w:r w:rsidRPr="00D42197">
        <w:rPr>
          <w:rFonts w:ascii="Arial" w:hAnsi="Arial" w:cs="Arial"/>
          <w:b/>
          <w:bCs/>
        </w:rPr>
        <w:t xml:space="preserve">: change of </w:t>
      </w:r>
      <w:r>
        <w:rPr>
          <w:rFonts w:ascii="Arial" w:hAnsi="Arial" w:cs="Arial"/>
          <w:b/>
          <w:bCs/>
        </w:rPr>
        <w:t xml:space="preserve">unadjusted </w:t>
      </w:r>
      <w:r w:rsidRPr="00D42197">
        <w:rPr>
          <w:rFonts w:ascii="Arial" w:hAnsi="Arial" w:cs="Arial"/>
          <w:b/>
          <w:bCs/>
        </w:rPr>
        <w:t>odds ratio with different exposure length of antidiabetic agents</w:t>
      </w:r>
    </w:p>
    <w:tbl>
      <w:tblPr>
        <w:tblStyle w:val="TableGrid"/>
        <w:tblW w:w="0" w:type="auto"/>
        <w:tblLook w:val="04A0" w:firstRow="1" w:lastRow="0" w:firstColumn="1" w:lastColumn="0" w:noHBand="0" w:noVBand="1"/>
      </w:tblPr>
      <w:tblGrid>
        <w:gridCol w:w="1345"/>
        <w:gridCol w:w="1530"/>
        <w:gridCol w:w="1620"/>
        <w:gridCol w:w="1710"/>
        <w:gridCol w:w="1620"/>
        <w:gridCol w:w="1525"/>
      </w:tblGrid>
      <w:tr w:rsidR="002A1FF2" w:rsidRPr="00C92EBA" w14:paraId="75472F8D" w14:textId="77777777" w:rsidTr="00D85251">
        <w:tc>
          <w:tcPr>
            <w:tcW w:w="1345" w:type="dxa"/>
          </w:tcPr>
          <w:p w14:paraId="4F3BE4B1" w14:textId="77777777" w:rsidR="002A1FF2" w:rsidRPr="00C92EBA" w:rsidRDefault="002A1FF2" w:rsidP="00D85251">
            <w:pPr>
              <w:rPr>
                <w:rFonts w:ascii="Arial" w:hAnsi="Arial" w:cs="Arial"/>
                <w:b/>
                <w:bCs/>
              </w:rPr>
            </w:pPr>
            <w:r w:rsidRPr="00C92EBA">
              <w:rPr>
                <w:rFonts w:ascii="Arial" w:hAnsi="Arial" w:cs="Arial"/>
                <w:b/>
                <w:bCs/>
              </w:rPr>
              <w:t>Cancer location</w:t>
            </w:r>
          </w:p>
        </w:tc>
        <w:tc>
          <w:tcPr>
            <w:tcW w:w="1530" w:type="dxa"/>
          </w:tcPr>
          <w:p w14:paraId="47C12FCB" w14:textId="77777777" w:rsidR="002A1FF2" w:rsidRPr="00C92EBA" w:rsidRDefault="002A1FF2" w:rsidP="00D85251">
            <w:pPr>
              <w:rPr>
                <w:rFonts w:ascii="Arial" w:hAnsi="Arial" w:cs="Arial"/>
                <w:b/>
                <w:bCs/>
              </w:rPr>
            </w:pPr>
            <w:r w:rsidRPr="00C92EBA">
              <w:rPr>
                <w:rFonts w:ascii="Arial" w:hAnsi="Arial" w:cs="Arial"/>
                <w:b/>
                <w:bCs/>
              </w:rPr>
              <w:t>&lt;1 year</w:t>
            </w:r>
          </w:p>
          <w:p w14:paraId="59536240" w14:textId="77777777" w:rsidR="002A1FF2" w:rsidRPr="00C92EBA" w:rsidRDefault="002A1FF2" w:rsidP="00D85251">
            <w:pPr>
              <w:rPr>
                <w:rFonts w:ascii="Arial" w:hAnsi="Arial" w:cs="Arial"/>
                <w:b/>
                <w:bCs/>
              </w:rPr>
            </w:pPr>
            <w:r w:rsidRPr="00C92EBA">
              <w:rPr>
                <w:rFonts w:ascii="Arial" w:hAnsi="Arial" w:cs="Arial"/>
                <w:b/>
                <w:bCs/>
              </w:rPr>
              <w:t>OR (95%CI)</w:t>
            </w:r>
          </w:p>
        </w:tc>
        <w:tc>
          <w:tcPr>
            <w:tcW w:w="1620" w:type="dxa"/>
          </w:tcPr>
          <w:p w14:paraId="6EED137A" w14:textId="77777777" w:rsidR="002A1FF2" w:rsidRPr="00C92EBA" w:rsidRDefault="002A1FF2" w:rsidP="00D85251">
            <w:pPr>
              <w:rPr>
                <w:rFonts w:ascii="Arial" w:hAnsi="Arial" w:cs="Arial"/>
                <w:b/>
                <w:bCs/>
              </w:rPr>
            </w:pPr>
            <w:r w:rsidRPr="00C92EBA">
              <w:rPr>
                <w:rFonts w:ascii="Arial" w:hAnsi="Arial" w:cs="Arial"/>
                <w:b/>
                <w:bCs/>
              </w:rPr>
              <w:t>1-2 years</w:t>
            </w:r>
          </w:p>
          <w:p w14:paraId="1811348C" w14:textId="77777777" w:rsidR="002A1FF2" w:rsidRPr="00C92EBA" w:rsidRDefault="002A1FF2" w:rsidP="00D85251">
            <w:pPr>
              <w:rPr>
                <w:rFonts w:ascii="Arial" w:hAnsi="Arial" w:cs="Arial"/>
                <w:b/>
                <w:bCs/>
              </w:rPr>
            </w:pPr>
            <w:r w:rsidRPr="00C92EBA">
              <w:rPr>
                <w:rFonts w:ascii="Arial" w:hAnsi="Arial" w:cs="Arial"/>
                <w:b/>
                <w:bCs/>
              </w:rPr>
              <w:t>OR (95%CI)</w:t>
            </w:r>
          </w:p>
        </w:tc>
        <w:tc>
          <w:tcPr>
            <w:tcW w:w="1710" w:type="dxa"/>
          </w:tcPr>
          <w:p w14:paraId="671990D6" w14:textId="77777777" w:rsidR="002A1FF2" w:rsidRPr="00C92EBA" w:rsidRDefault="002A1FF2" w:rsidP="00D85251">
            <w:pPr>
              <w:rPr>
                <w:rFonts w:ascii="Arial" w:hAnsi="Arial" w:cs="Arial"/>
                <w:b/>
                <w:bCs/>
              </w:rPr>
            </w:pPr>
            <w:r w:rsidRPr="00C92EBA">
              <w:rPr>
                <w:rFonts w:ascii="Arial" w:hAnsi="Arial" w:cs="Arial"/>
                <w:b/>
                <w:bCs/>
              </w:rPr>
              <w:t>2-3 years</w:t>
            </w:r>
          </w:p>
          <w:p w14:paraId="5AD64180" w14:textId="77777777" w:rsidR="002A1FF2" w:rsidRPr="00C92EBA" w:rsidRDefault="002A1FF2" w:rsidP="00D85251">
            <w:pPr>
              <w:rPr>
                <w:rFonts w:ascii="Arial" w:hAnsi="Arial" w:cs="Arial"/>
                <w:b/>
                <w:bCs/>
              </w:rPr>
            </w:pPr>
            <w:r w:rsidRPr="00C92EBA">
              <w:rPr>
                <w:rFonts w:ascii="Arial" w:hAnsi="Arial" w:cs="Arial"/>
                <w:b/>
                <w:bCs/>
              </w:rPr>
              <w:t>OR (95%CI)</w:t>
            </w:r>
          </w:p>
        </w:tc>
        <w:tc>
          <w:tcPr>
            <w:tcW w:w="1620" w:type="dxa"/>
          </w:tcPr>
          <w:p w14:paraId="689BAA95" w14:textId="77777777" w:rsidR="002A1FF2" w:rsidRPr="00C92EBA" w:rsidRDefault="002A1FF2" w:rsidP="00D85251">
            <w:pPr>
              <w:rPr>
                <w:rFonts w:ascii="Arial" w:hAnsi="Arial" w:cs="Arial"/>
                <w:b/>
                <w:bCs/>
              </w:rPr>
            </w:pPr>
            <w:r w:rsidRPr="00C92EBA">
              <w:rPr>
                <w:rFonts w:ascii="Arial" w:hAnsi="Arial" w:cs="Arial"/>
                <w:b/>
                <w:bCs/>
              </w:rPr>
              <w:t>3-4 years</w:t>
            </w:r>
          </w:p>
          <w:p w14:paraId="36EC033A" w14:textId="77777777" w:rsidR="002A1FF2" w:rsidRPr="00C92EBA" w:rsidRDefault="002A1FF2" w:rsidP="00D85251">
            <w:pPr>
              <w:rPr>
                <w:rFonts w:ascii="Arial" w:hAnsi="Arial" w:cs="Arial"/>
                <w:b/>
                <w:bCs/>
              </w:rPr>
            </w:pPr>
            <w:r w:rsidRPr="00C92EBA">
              <w:rPr>
                <w:rFonts w:ascii="Arial" w:hAnsi="Arial" w:cs="Arial"/>
                <w:b/>
                <w:bCs/>
              </w:rPr>
              <w:t>OR (95%CI)</w:t>
            </w:r>
          </w:p>
        </w:tc>
        <w:tc>
          <w:tcPr>
            <w:tcW w:w="1525" w:type="dxa"/>
          </w:tcPr>
          <w:p w14:paraId="17448D88" w14:textId="77777777" w:rsidR="002A1FF2" w:rsidRPr="00C92EBA" w:rsidRDefault="002A1FF2" w:rsidP="00D85251">
            <w:pPr>
              <w:rPr>
                <w:rFonts w:ascii="Arial" w:hAnsi="Arial" w:cs="Arial"/>
                <w:b/>
                <w:bCs/>
              </w:rPr>
            </w:pPr>
            <w:r w:rsidRPr="00C92EBA">
              <w:rPr>
                <w:rFonts w:ascii="Arial" w:hAnsi="Arial" w:cs="Arial"/>
                <w:b/>
                <w:bCs/>
              </w:rPr>
              <w:t>4-5 years</w:t>
            </w:r>
          </w:p>
          <w:p w14:paraId="3BF65C7E" w14:textId="77777777" w:rsidR="002A1FF2" w:rsidRPr="00C92EBA" w:rsidRDefault="002A1FF2" w:rsidP="00D85251">
            <w:pPr>
              <w:rPr>
                <w:rFonts w:ascii="Arial" w:hAnsi="Arial" w:cs="Arial"/>
                <w:b/>
                <w:bCs/>
              </w:rPr>
            </w:pPr>
            <w:r w:rsidRPr="00C92EBA">
              <w:rPr>
                <w:rFonts w:ascii="Arial" w:hAnsi="Arial" w:cs="Arial"/>
                <w:b/>
                <w:bCs/>
              </w:rPr>
              <w:t>OR (95%CI)</w:t>
            </w:r>
          </w:p>
        </w:tc>
      </w:tr>
      <w:tr w:rsidR="002A1FF2" w:rsidRPr="00CD5804" w14:paraId="75FD7A35" w14:textId="77777777" w:rsidTr="00D85251">
        <w:tc>
          <w:tcPr>
            <w:tcW w:w="1345" w:type="dxa"/>
          </w:tcPr>
          <w:p w14:paraId="46F83600" w14:textId="77777777" w:rsidR="002A1FF2" w:rsidRPr="00CD5804" w:rsidRDefault="002A1FF2" w:rsidP="00D85251">
            <w:pPr>
              <w:rPr>
                <w:rFonts w:ascii="Arial" w:hAnsi="Arial" w:cs="Arial"/>
              </w:rPr>
            </w:pPr>
            <w:r w:rsidRPr="00CD5804">
              <w:rPr>
                <w:rFonts w:ascii="Arial" w:hAnsi="Arial" w:cs="Arial"/>
              </w:rPr>
              <w:t>Prostate</w:t>
            </w:r>
          </w:p>
        </w:tc>
        <w:tc>
          <w:tcPr>
            <w:tcW w:w="1530" w:type="dxa"/>
          </w:tcPr>
          <w:p w14:paraId="3B3C688E" w14:textId="77777777" w:rsidR="002A1FF2" w:rsidRPr="00CD5804" w:rsidRDefault="002A1FF2" w:rsidP="00D85251">
            <w:pPr>
              <w:rPr>
                <w:rFonts w:ascii="Arial" w:hAnsi="Arial" w:cs="Arial"/>
              </w:rPr>
            </w:pPr>
            <w:r w:rsidRPr="00CD5804">
              <w:rPr>
                <w:rFonts w:ascii="Arial" w:hAnsi="Arial" w:cs="Arial"/>
              </w:rPr>
              <w:t>0.83 (0.65-1.06)</w:t>
            </w:r>
          </w:p>
        </w:tc>
        <w:tc>
          <w:tcPr>
            <w:tcW w:w="1620" w:type="dxa"/>
          </w:tcPr>
          <w:p w14:paraId="1783DF2A" w14:textId="77777777" w:rsidR="002A1FF2" w:rsidRPr="00CD5804" w:rsidRDefault="002A1FF2" w:rsidP="00D85251">
            <w:pPr>
              <w:rPr>
                <w:rFonts w:ascii="Arial" w:hAnsi="Arial" w:cs="Arial"/>
              </w:rPr>
            </w:pPr>
            <w:r w:rsidRPr="00CD5804">
              <w:rPr>
                <w:rFonts w:ascii="Arial" w:hAnsi="Arial" w:cs="Arial"/>
              </w:rPr>
              <w:t>0.77 (0.59-1.00)</w:t>
            </w:r>
          </w:p>
        </w:tc>
        <w:tc>
          <w:tcPr>
            <w:tcW w:w="1710" w:type="dxa"/>
          </w:tcPr>
          <w:p w14:paraId="3914FDFD" w14:textId="77777777" w:rsidR="002A1FF2" w:rsidRPr="00CD5804" w:rsidRDefault="002A1FF2" w:rsidP="00D85251">
            <w:pPr>
              <w:rPr>
                <w:rFonts w:ascii="Arial" w:hAnsi="Arial" w:cs="Arial"/>
              </w:rPr>
            </w:pPr>
            <w:r w:rsidRPr="00CD5804">
              <w:rPr>
                <w:rFonts w:ascii="Arial" w:hAnsi="Arial" w:cs="Arial"/>
              </w:rPr>
              <w:t>0.66 (0.50-0.89)</w:t>
            </w:r>
          </w:p>
        </w:tc>
        <w:tc>
          <w:tcPr>
            <w:tcW w:w="1620" w:type="dxa"/>
          </w:tcPr>
          <w:p w14:paraId="7560A16F" w14:textId="77777777" w:rsidR="002A1FF2" w:rsidRPr="00CD5804" w:rsidRDefault="002A1FF2" w:rsidP="00D85251">
            <w:pPr>
              <w:rPr>
                <w:rFonts w:ascii="Arial" w:hAnsi="Arial" w:cs="Arial"/>
              </w:rPr>
            </w:pPr>
            <w:r w:rsidRPr="00CD5804">
              <w:rPr>
                <w:rFonts w:ascii="Arial" w:hAnsi="Arial" w:cs="Arial"/>
              </w:rPr>
              <w:t>0.57 (0.41-0.78)</w:t>
            </w:r>
          </w:p>
        </w:tc>
        <w:tc>
          <w:tcPr>
            <w:tcW w:w="1525" w:type="dxa"/>
          </w:tcPr>
          <w:p w14:paraId="171E06F4" w14:textId="77777777" w:rsidR="002A1FF2" w:rsidRPr="00CD5804" w:rsidRDefault="002A1FF2" w:rsidP="00D85251">
            <w:pPr>
              <w:rPr>
                <w:rFonts w:ascii="Arial" w:hAnsi="Arial" w:cs="Arial"/>
              </w:rPr>
            </w:pPr>
            <w:r>
              <w:rPr>
                <w:rFonts w:ascii="Arial" w:hAnsi="Arial" w:cs="Arial"/>
              </w:rPr>
              <w:t>0.61 (0.45-0.85)</w:t>
            </w:r>
          </w:p>
        </w:tc>
      </w:tr>
      <w:tr w:rsidR="002A1FF2" w:rsidRPr="00CD5804" w14:paraId="58832C9E" w14:textId="77777777" w:rsidTr="00D85251">
        <w:tc>
          <w:tcPr>
            <w:tcW w:w="1345" w:type="dxa"/>
          </w:tcPr>
          <w:p w14:paraId="18462C9B" w14:textId="77777777" w:rsidR="002A1FF2" w:rsidRPr="00CD5804" w:rsidRDefault="002A1FF2" w:rsidP="00D85251">
            <w:pPr>
              <w:rPr>
                <w:rFonts w:ascii="Arial" w:hAnsi="Arial" w:cs="Arial"/>
              </w:rPr>
            </w:pPr>
            <w:r w:rsidRPr="00CD5804">
              <w:rPr>
                <w:rFonts w:ascii="Arial" w:hAnsi="Arial" w:cs="Arial"/>
              </w:rPr>
              <w:t>Lung</w:t>
            </w:r>
          </w:p>
        </w:tc>
        <w:tc>
          <w:tcPr>
            <w:tcW w:w="1530" w:type="dxa"/>
          </w:tcPr>
          <w:p w14:paraId="5729F8C5" w14:textId="77777777" w:rsidR="002A1FF2" w:rsidRPr="00CD5804" w:rsidRDefault="002A1FF2" w:rsidP="00D85251">
            <w:pPr>
              <w:rPr>
                <w:rFonts w:ascii="Arial" w:hAnsi="Arial" w:cs="Arial"/>
              </w:rPr>
            </w:pPr>
            <w:r>
              <w:rPr>
                <w:rFonts w:ascii="Arial" w:hAnsi="Arial" w:cs="Arial"/>
              </w:rPr>
              <w:t>0.75 (0.60-0.95)</w:t>
            </w:r>
          </w:p>
        </w:tc>
        <w:tc>
          <w:tcPr>
            <w:tcW w:w="1620" w:type="dxa"/>
          </w:tcPr>
          <w:p w14:paraId="00397BD5" w14:textId="77777777" w:rsidR="002A1FF2" w:rsidRPr="00CD5804" w:rsidRDefault="002A1FF2" w:rsidP="00D85251">
            <w:pPr>
              <w:rPr>
                <w:rFonts w:ascii="Arial" w:hAnsi="Arial" w:cs="Arial"/>
              </w:rPr>
            </w:pPr>
            <w:r>
              <w:rPr>
                <w:rFonts w:ascii="Arial" w:hAnsi="Arial" w:cs="Arial"/>
              </w:rPr>
              <w:t>0.54 (0.42-0.71)</w:t>
            </w:r>
          </w:p>
        </w:tc>
        <w:tc>
          <w:tcPr>
            <w:tcW w:w="1710" w:type="dxa"/>
          </w:tcPr>
          <w:p w14:paraId="38503AD3" w14:textId="77777777" w:rsidR="002A1FF2" w:rsidRPr="00CD5804" w:rsidRDefault="002A1FF2" w:rsidP="00D85251">
            <w:pPr>
              <w:rPr>
                <w:rFonts w:ascii="Arial" w:hAnsi="Arial" w:cs="Arial"/>
              </w:rPr>
            </w:pPr>
            <w:r>
              <w:rPr>
                <w:rFonts w:ascii="Arial" w:hAnsi="Arial" w:cs="Arial"/>
              </w:rPr>
              <w:t>0.49 (0.36-0.68)</w:t>
            </w:r>
          </w:p>
        </w:tc>
        <w:tc>
          <w:tcPr>
            <w:tcW w:w="1620" w:type="dxa"/>
          </w:tcPr>
          <w:p w14:paraId="78ED7D14" w14:textId="77777777" w:rsidR="002A1FF2" w:rsidRPr="00CD5804" w:rsidRDefault="002A1FF2" w:rsidP="00D85251">
            <w:pPr>
              <w:rPr>
                <w:rFonts w:ascii="Arial" w:hAnsi="Arial" w:cs="Arial"/>
              </w:rPr>
            </w:pPr>
            <w:r>
              <w:rPr>
                <w:rFonts w:ascii="Arial" w:hAnsi="Arial" w:cs="Arial"/>
              </w:rPr>
              <w:t>0.47 (0.33-0.68)</w:t>
            </w:r>
          </w:p>
        </w:tc>
        <w:tc>
          <w:tcPr>
            <w:tcW w:w="1525" w:type="dxa"/>
          </w:tcPr>
          <w:p w14:paraId="49E45AFB" w14:textId="77777777" w:rsidR="002A1FF2" w:rsidRPr="00CD5804" w:rsidRDefault="002A1FF2" w:rsidP="00D85251">
            <w:pPr>
              <w:rPr>
                <w:rFonts w:ascii="Arial" w:hAnsi="Arial" w:cs="Arial"/>
              </w:rPr>
            </w:pPr>
            <w:r>
              <w:rPr>
                <w:rFonts w:ascii="Arial" w:hAnsi="Arial" w:cs="Arial"/>
              </w:rPr>
              <w:t>0.44 (0.28-0.68)</w:t>
            </w:r>
          </w:p>
        </w:tc>
      </w:tr>
      <w:tr w:rsidR="002A1FF2" w:rsidRPr="00CD5804" w14:paraId="224BD136" w14:textId="77777777" w:rsidTr="00D85251">
        <w:tc>
          <w:tcPr>
            <w:tcW w:w="1345" w:type="dxa"/>
          </w:tcPr>
          <w:p w14:paraId="3B5396A5" w14:textId="77777777" w:rsidR="002A1FF2" w:rsidRPr="00CD5804" w:rsidRDefault="002A1FF2" w:rsidP="00D85251">
            <w:pPr>
              <w:rPr>
                <w:rFonts w:ascii="Arial" w:hAnsi="Arial" w:cs="Arial"/>
              </w:rPr>
            </w:pPr>
            <w:r w:rsidRPr="00CD5804">
              <w:rPr>
                <w:rFonts w:ascii="Arial" w:hAnsi="Arial" w:cs="Arial"/>
              </w:rPr>
              <w:t>Colon</w:t>
            </w:r>
          </w:p>
        </w:tc>
        <w:tc>
          <w:tcPr>
            <w:tcW w:w="1530" w:type="dxa"/>
          </w:tcPr>
          <w:p w14:paraId="10C70B57" w14:textId="77777777" w:rsidR="002A1FF2" w:rsidRPr="00CD5804" w:rsidRDefault="002A1FF2" w:rsidP="00D85251">
            <w:pPr>
              <w:rPr>
                <w:rFonts w:ascii="Arial" w:hAnsi="Arial" w:cs="Arial"/>
              </w:rPr>
            </w:pPr>
            <w:r>
              <w:rPr>
                <w:rFonts w:ascii="Arial" w:hAnsi="Arial" w:cs="Arial"/>
              </w:rPr>
              <w:t>0.83 (0.62-1.11)</w:t>
            </w:r>
          </w:p>
        </w:tc>
        <w:tc>
          <w:tcPr>
            <w:tcW w:w="1620" w:type="dxa"/>
          </w:tcPr>
          <w:p w14:paraId="3F0AC273" w14:textId="77777777" w:rsidR="002A1FF2" w:rsidRPr="00CD5804" w:rsidRDefault="002A1FF2" w:rsidP="00D85251">
            <w:pPr>
              <w:rPr>
                <w:rFonts w:ascii="Arial" w:hAnsi="Arial" w:cs="Arial"/>
              </w:rPr>
            </w:pPr>
            <w:r>
              <w:rPr>
                <w:rFonts w:ascii="Arial" w:hAnsi="Arial" w:cs="Arial"/>
              </w:rPr>
              <w:t>0.84 (0.63-1.12)</w:t>
            </w:r>
          </w:p>
        </w:tc>
        <w:tc>
          <w:tcPr>
            <w:tcW w:w="1710" w:type="dxa"/>
          </w:tcPr>
          <w:p w14:paraId="1AD29850" w14:textId="77777777" w:rsidR="002A1FF2" w:rsidRPr="00CD5804" w:rsidRDefault="002A1FF2" w:rsidP="00D85251">
            <w:pPr>
              <w:rPr>
                <w:rFonts w:ascii="Arial" w:hAnsi="Arial" w:cs="Arial"/>
              </w:rPr>
            </w:pPr>
            <w:r>
              <w:rPr>
                <w:rFonts w:ascii="Arial" w:hAnsi="Arial" w:cs="Arial"/>
              </w:rPr>
              <w:t>0.72 (0.52-0.99)</w:t>
            </w:r>
          </w:p>
        </w:tc>
        <w:tc>
          <w:tcPr>
            <w:tcW w:w="1620" w:type="dxa"/>
          </w:tcPr>
          <w:p w14:paraId="1C29E312" w14:textId="77777777" w:rsidR="002A1FF2" w:rsidRPr="00CD5804" w:rsidRDefault="002A1FF2" w:rsidP="00D85251">
            <w:pPr>
              <w:rPr>
                <w:rFonts w:ascii="Arial" w:hAnsi="Arial" w:cs="Arial"/>
              </w:rPr>
            </w:pPr>
            <w:r>
              <w:rPr>
                <w:rFonts w:ascii="Arial" w:hAnsi="Arial" w:cs="Arial"/>
              </w:rPr>
              <w:t>0.71 (0.49-1.02)</w:t>
            </w:r>
          </w:p>
        </w:tc>
        <w:tc>
          <w:tcPr>
            <w:tcW w:w="1525" w:type="dxa"/>
          </w:tcPr>
          <w:p w14:paraId="0DF8F140" w14:textId="77777777" w:rsidR="002A1FF2" w:rsidRPr="00CD5804" w:rsidRDefault="002A1FF2" w:rsidP="00D85251">
            <w:pPr>
              <w:rPr>
                <w:rFonts w:ascii="Arial" w:hAnsi="Arial" w:cs="Arial"/>
              </w:rPr>
            </w:pPr>
            <w:r>
              <w:rPr>
                <w:rFonts w:ascii="Arial" w:hAnsi="Arial" w:cs="Arial"/>
              </w:rPr>
              <w:t>0.55 (0.35-0.86)</w:t>
            </w:r>
          </w:p>
        </w:tc>
      </w:tr>
      <w:tr w:rsidR="002A1FF2" w:rsidRPr="00CD5804" w14:paraId="3667815B" w14:textId="77777777" w:rsidTr="00D85251">
        <w:tc>
          <w:tcPr>
            <w:tcW w:w="1345" w:type="dxa"/>
          </w:tcPr>
          <w:p w14:paraId="51A5B77E" w14:textId="77777777" w:rsidR="002A1FF2" w:rsidRPr="00CD5804" w:rsidRDefault="002A1FF2" w:rsidP="00D85251">
            <w:pPr>
              <w:rPr>
                <w:rFonts w:ascii="Arial" w:hAnsi="Arial" w:cs="Arial"/>
              </w:rPr>
            </w:pPr>
            <w:r w:rsidRPr="00CD5804">
              <w:rPr>
                <w:rFonts w:ascii="Arial" w:hAnsi="Arial" w:cs="Arial"/>
              </w:rPr>
              <w:t>Thyroid</w:t>
            </w:r>
          </w:p>
        </w:tc>
        <w:tc>
          <w:tcPr>
            <w:tcW w:w="1530" w:type="dxa"/>
          </w:tcPr>
          <w:p w14:paraId="5D7D436C" w14:textId="77777777" w:rsidR="002A1FF2" w:rsidRPr="00CD5804" w:rsidRDefault="002A1FF2" w:rsidP="00D85251">
            <w:pPr>
              <w:rPr>
                <w:rFonts w:ascii="Arial" w:hAnsi="Arial" w:cs="Arial"/>
              </w:rPr>
            </w:pPr>
            <w:r>
              <w:rPr>
                <w:rFonts w:ascii="Arial" w:hAnsi="Arial" w:cs="Arial"/>
              </w:rPr>
              <w:t>1.55 (0.96-2.52)</w:t>
            </w:r>
          </w:p>
        </w:tc>
        <w:tc>
          <w:tcPr>
            <w:tcW w:w="1620" w:type="dxa"/>
          </w:tcPr>
          <w:p w14:paraId="29908098" w14:textId="77777777" w:rsidR="002A1FF2" w:rsidRPr="00CD5804" w:rsidRDefault="002A1FF2" w:rsidP="00D85251">
            <w:pPr>
              <w:rPr>
                <w:rFonts w:ascii="Arial" w:hAnsi="Arial" w:cs="Arial"/>
              </w:rPr>
            </w:pPr>
            <w:r>
              <w:rPr>
                <w:rFonts w:ascii="Arial" w:hAnsi="Arial" w:cs="Arial"/>
              </w:rPr>
              <w:t>1.51 (0.93-2.44)</w:t>
            </w:r>
          </w:p>
        </w:tc>
        <w:tc>
          <w:tcPr>
            <w:tcW w:w="1710" w:type="dxa"/>
          </w:tcPr>
          <w:p w14:paraId="27A21273" w14:textId="77777777" w:rsidR="002A1FF2" w:rsidRPr="00CD5804" w:rsidRDefault="002A1FF2" w:rsidP="00D85251">
            <w:pPr>
              <w:rPr>
                <w:rFonts w:ascii="Arial" w:hAnsi="Arial" w:cs="Arial"/>
              </w:rPr>
            </w:pPr>
            <w:r>
              <w:rPr>
                <w:rFonts w:ascii="Arial" w:hAnsi="Arial" w:cs="Arial"/>
              </w:rPr>
              <w:t>1.02 (0.53-1.96)</w:t>
            </w:r>
          </w:p>
        </w:tc>
        <w:tc>
          <w:tcPr>
            <w:tcW w:w="1620" w:type="dxa"/>
          </w:tcPr>
          <w:p w14:paraId="0FAA8758" w14:textId="77777777" w:rsidR="002A1FF2" w:rsidRPr="00CD5804" w:rsidRDefault="002A1FF2" w:rsidP="00D85251">
            <w:pPr>
              <w:rPr>
                <w:rFonts w:ascii="Arial" w:hAnsi="Arial" w:cs="Arial"/>
              </w:rPr>
            </w:pPr>
            <w:r>
              <w:rPr>
                <w:rFonts w:ascii="Arial" w:hAnsi="Arial" w:cs="Arial"/>
              </w:rPr>
              <w:t>1.11 (0.58-2.13)</w:t>
            </w:r>
          </w:p>
        </w:tc>
        <w:tc>
          <w:tcPr>
            <w:tcW w:w="1525" w:type="dxa"/>
          </w:tcPr>
          <w:p w14:paraId="1C16EBF9" w14:textId="77777777" w:rsidR="002A1FF2" w:rsidRPr="00CD5804" w:rsidRDefault="002A1FF2" w:rsidP="00D85251">
            <w:pPr>
              <w:rPr>
                <w:rFonts w:ascii="Arial" w:hAnsi="Arial" w:cs="Arial"/>
              </w:rPr>
            </w:pPr>
            <w:r>
              <w:rPr>
                <w:rFonts w:ascii="Arial" w:hAnsi="Arial" w:cs="Arial"/>
              </w:rPr>
              <w:t>2.11 (1.32-3.40)</w:t>
            </w:r>
          </w:p>
        </w:tc>
      </w:tr>
      <w:tr w:rsidR="002A1FF2" w:rsidRPr="00CD5804" w14:paraId="014F4ACC" w14:textId="77777777" w:rsidTr="00D85251">
        <w:tc>
          <w:tcPr>
            <w:tcW w:w="1345" w:type="dxa"/>
          </w:tcPr>
          <w:p w14:paraId="3BDA47FE" w14:textId="77777777" w:rsidR="002A1FF2" w:rsidRPr="00CD5804" w:rsidRDefault="002A1FF2" w:rsidP="00D85251">
            <w:pPr>
              <w:rPr>
                <w:rFonts w:ascii="Arial" w:hAnsi="Arial" w:cs="Arial"/>
              </w:rPr>
            </w:pPr>
            <w:r w:rsidRPr="00CD5804">
              <w:rPr>
                <w:rFonts w:ascii="Arial" w:hAnsi="Arial" w:cs="Arial"/>
              </w:rPr>
              <w:t xml:space="preserve">Bladder </w:t>
            </w:r>
          </w:p>
        </w:tc>
        <w:tc>
          <w:tcPr>
            <w:tcW w:w="1530" w:type="dxa"/>
          </w:tcPr>
          <w:p w14:paraId="40089D23" w14:textId="77777777" w:rsidR="002A1FF2" w:rsidRPr="00CD5804" w:rsidRDefault="002A1FF2" w:rsidP="00D85251">
            <w:pPr>
              <w:rPr>
                <w:rFonts w:ascii="Arial" w:hAnsi="Arial" w:cs="Arial"/>
              </w:rPr>
            </w:pPr>
            <w:r>
              <w:rPr>
                <w:rFonts w:ascii="Arial" w:hAnsi="Arial" w:cs="Arial"/>
              </w:rPr>
              <w:t>0.73 (0.46-1.16)</w:t>
            </w:r>
          </w:p>
        </w:tc>
        <w:tc>
          <w:tcPr>
            <w:tcW w:w="1620" w:type="dxa"/>
          </w:tcPr>
          <w:p w14:paraId="25811498" w14:textId="77777777" w:rsidR="002A1FF2" w:rsidRPr="00CD5804" w:rsidRDefault="002A1FF2" w:rsidP="00D85251">
            <w:pPr>
              <w:rPr>
                <w:rFonts w:ascii="Arial" w:hAnsi="Arial" w:cs="Arial"/>
              </w:rPr>
            </w:pPr>
            <w:r>
              <w:rPr>
                <w:rFonts w:ascii="Arial" w:hAnsi="Arial" w:cs="Arial"/>
              </w:rPr>
              <w:t>1.08 (0.74-1.58)</w:t>
            </w:r>
          </w:p>
        </w:tc>
        <w:tc>
          <w:tcPr>
            <w:tcW w:w="1710" w:type="dxa"/>
          </w:tcPr>
          <w:p w14:paraId="63FFCCA1" w14:textId="77777777" w:rsidR="002A1FF2" w:rsidRPr="00CD5804" w:rsidRDefault="002A1FF2" w:rsidP="00D85251">
            <w:pPr>
              <w:rPr>
                <w:rFonts w:ascii="Arial" w:hAnsi="Arial" w:cs="Arial"/>
              </w:rPr>
            </w:pPr>
            <w:r>
              <w:rPr>
                <w:rFonts w:ascii="Arial" w:hAnsi="Arial" w:cs="Arial"/>
              </w:rPr>
              <w:t>0.84 (0.53-1.32)</w:t>
            </w:r>
          </w:p>
        </w:tc>
        <w:tc>
          <w:tcPr>
            <w:tcW w:w="1620" w:type="dxa"/>
          </w:tcPr>
          <w:p w14:paraId="675A2C47" w14:textId="77777777" w:rsidR="002A1FF2" w:rsidRPr="00CD5804" w:rsidRDefault="002A1FF2" w:rsidP="00D85251">
            <w:pPr>
              <w:rPr>
                <w:rFonts w:ascii="Arial" w:hAnsi="Arial" w:cs="Arial"/>
              </w:rPr>
            </w:pPr>
            <w:r>
              <w:rPr>
                <w:rFonts w:ascii="Arial" w:hAnsi="Arial" w:cs="Arial"/>
              </w:rPr>
              <w:t>0.53 (0.28-1.00)</w:t>
            </w:r>
          </w:p>
        </w:tc>
        <w:tc>
          <w:tcPr>
            <w:tcW w:w="1525" w:type="dxa"/>
          </w:tcPr>
          <w:p w14:paraId="0961A04C" w14:textId="77777777" w:rsidR="002A1FF2" w:rsidRPr="00CD5804" w:rsidRDefault="002A1FF2" w:rsidP="00D85251">
            <w:pPr>
              <w:rPr>
                <w:rFonts w:ascii="Arial" w:hAnsi="Arial" w:cs="Arial"/>
              </w:rPr>
            </w:pPr>
            <w:r>
              <w:rPr>
                <w:rFonts w:ascii="Arial" w:hAnsi="Arial" w:cs="Arial"/>
              </w:rPr>
              <w:t>1.10 (0.70-1.74)</w:t>
            </w:r>
          </w:p>
        </w:tc>
      </w:tr>
      <w:tr w:rsidR="002A1FF2" w:rsidRPr="00CD5804" w14:paraId="0BAADA72" w14:textId="77777777" w:rsidTr="00D85251">
        <w:tc>
          <w:tcPr>
            <w:tcW w:w="1345" w:type="dxa"/>
          </w:tcPr>
          <w:p w14:paraId="59F516A6" w14:textId="77777777" w:rsidR="002A1FF2" w:rsidRPr="00CD5804" w:rsidRDefault="002A1FF2" w:rsidP="00D85251">
            <w:pPr>
              <w:rPr>
                <w:rFonts w:ascii="Arial" w:hAnsi="Arial" w:cs="Arial"/>
              </w:rPr>
            </w:pPr>
            <w:r w:rsidRPr="00CD5804">
              <w:rPr>
                <w:rFonts w:ascii="Arial" w:hAnsi="Arial" w:cs="Arial"/>
              </w:rPr>
              <w:t>Pancreatic</w:t>
            </w:r>
          </w:p>
        </w:tc>
        <w:tc>
          <w:tcPr>
            <w:tcW w:w="1530" w:type="dxa"/>
          </w:tcPr>
          <w:p w14:paraId="2A72D465" w14:textId="77777777" w:rsidR="002A1FF2" w:rsidRPr="00CD5804" w:rsidRDefault="002A1FF2" w:rsidP="00D85251">
            <w:pPr>
              <w:rPr>
                <w:rFonts w:ascii="Arial" w:hAnsi="Arial" w:cs="Arial"/>
              </w:rPr>
            </w:pPr>
            <w:r>
              <w:rPr>
                <w:rFonts w:ascii="Arial" w:hAnsi="Arial" w:cs="Arial"/>
              </w:rPr>
              <w:t>0.77 (0.56-1.07)</w:t>
            </w:r>
          </w:p>
        </w:tc>
        <w:tc>
          <w:tcPr>
            <w:tcW w:w="1620" w:type="dxa"/>
          </w:tcPr>
          <w:p w14:paraId="124AEFD3" w14:textId="77777777" w:rsidR="002A1FF2" w:rsidRPr="00CD5804" w:rsidRDefault="002A1FF2" w:rsidP="00D85251">
            <w:pPr>
              <w:rPr>
                <w:rFonts w:ascii="Arial" w:hAnsi="Arial" w:cs="Arial"/>
              </w:rPr>
            </w:pPr>
            <w:r>
              <w:rPr>
                <w:rFonts w:ascii="Arial" w:hAnsi="Arial" w:cs="Arial"/>
              </w:rPr>
              <w:t>1.01 (0.72-1.40)</w:t>
            </w:r>
          </w:p>
        </w:tc>
        <w:tc>
          <w:tcPr>
            <w:tcW w:w="1710" w:type="dxa"/>
          </w:tcPr>
          <w:p w14:paraId="5FDF2FEB" w14:textId="77777777" w:rsidR="002A1FF2" w:rsidRPr="00CD5804" w:rsidRDefault="002A1FF2" w:rsidP="00D85251">
            <w:pPr>
              <w:rPr>
                <w:rFonts w:ascii="Arial" w:hAnsi="Arial" w:cs="Arial"/>
              </w:rPr>
            </w:pPr>
            <w:r>
              <w:rPr>
                <w:rFonts w:ascii="Arial" w:hAnsi="Arial" w:cs="Arial"/>
              </w:rPr>
              <w:t>0.71 (0.45-1.11)</w:t>
            </w:r>
          </w:p>
        </w:tc>
        <w:tc>
          <w:tcPr>
            <w:tcW w:w="1620" w:type="dxa"/>
          </w:tcPr>
          <w:p w14:paraId="103E220A" w14:textId="77777777" w:rsidR="002A1FF2" w:rsidRPr="00CD5804" w:rsidRDefault="002A1FF2" w:rsidP="00D85251">
            <w:pPr>
              <w:rPr>
                <w:rFonts w:ascii="Arial" w:hAnsi="Arial" w:cs="Arial"/>
              </w:rPr>
            </w:pPr>
            <w:r>
              <w:rPr>
                <w:rFonts w:ascii="Arial" w:hAnsi="Arial" w:cs="Arial"/>
              </w:rPr>
              <w:t>0.48 (0.26-0.91)</w:t>
            </w:r>
          </w:p>
        </w:tc>
        <w:tc>
          <w:tcPr>
            <w:tcW w:w="1525" w:type="dxa"/>
          </w:tcPr>
          <w:p w14:paraId="3AACA10A" w14:textId="77777777" w:rsidR="002A1FF2" w:rsidRPr="00CD5804" w:rsidRDefault="002A1FF2" w:rsidP="00D85251">
            <w:pPr>
              <w:rPr>
                <w:rFonts w:ascii="Arial" w:hAnsi="Arial" w:cs="Arial"/>
              </w:rPr>
            </w:pPr>
            <w:r>
              <w:rPr>
                <w:rFonts w:ascii="Arial" w:hAnsi="Arial" w:cs="Arial"/>
              </w:rPr>
              <w:t>0.70 (0.37-1.33)</w:t>
            </w:r>
          </w:p>
        </w:tc>
      </w:tr>
    </w:tbl>
    <w:p w14:paraId="4599CC26" w14:textId="31A30920" w:rsidR="00070FF6" w:rsidRDefault="00070FF6">
      <w:pPr>
        <w:rPr>
          <w:rFonts w:ascii="Arial" w:hAnsi="Arial" w:cs="Arial"/>
        </w:rPr>
      </w:pPr>
    </w:p>
    <w:sectPr w:rsidR="00070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3211F" w14:textId="77777777" w:rsidR="000417CB" w:rsidRDefault="000417CB" w:rsidP="00271784">
      <w:pPr>
        <w:spacing w:after="0" w:line="240" w:lineRule="auto"/>
      </w:pPr>
      <w:r>
        <w:separator/>
      </w:r>
    </w:p>
  </w:endnote>
  <w:endnote w:type="continuationSeparator" w:id="0">
    <w:p w14:paraId="5672BBD1" w14:textId="77777777" w:rsidR="000417CB" w:rsidRDefault="000417CB" w:rsidP="0027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177C8" w14:textId="77777777" w:rsidR="000417CB" w:rsidRDefault="000417CB" w:rsidP="00271784">
      <w:pPr>
        <w:spacing w:after="0" w:line="240" w:lineRule="auto"/>
      </w:pPr>
      <w:r>
        <w:separator/>
      </w:r>
    </w:p>
  </w:footnote>
  <w:footnote w:type="continuationSeparator" w:id="0">
    <w:p w14:paraId="10944127" w14:textId="77777777" w:rsidR="000417CB" w:rsidRDefault="000417CB" w:rsidP="0027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95303"/>
    <w:multiLevelType w:val="hybridMultilevel"/>
    <w:tmpl w:val="F1027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1"/>
    <w:rsid w:val="000417CB"/>
    <w:rsid w:val="0005524E"/>
    <w:rsid w:val="00070FF6"/>
    <w:rsid w:val="000C5F95"/>
    <w:rsid w:val="00161486"/>
    <w:rsid w:val="00164E18"/>
    <w:rsid w:val="001F7820"/>
    <w:rsid w:val="00256EE3"/>
    <w:rsid w:val="00271784"/>
    <w:rsid w:val="00283614"/>
    <w:rsid w:val="00284079"/>
    <w:rsid w:val="00296ADE"/>
    <w:rsid w:val="002A1FF2"/>
    <w:rsid w:val="002C4D85"/>
    <w:rsid w:val="00330554"/>
    <w:rsid w:val="003406FB"/>
    <w:rsid w:val="00346F43"/>
    <w:rsid w:val="00347BF5"/>
    <w:rsid w:val="00390219"/>
    <w:rsid w:val="003C04B0"/>
    <w:rsid w:val="00412553"/>
    <w:rsid w:val="00445060"/>
    <w:rsid w:val="004A066A"/>
    <w:rsid w:val="004A21A9"/>
    <w:rsid w:val="004D5F66"/>
    <w:rsid w:val="005024F1"/>
    <w:rsid w:val="00564ED6"/>
    <w:rsid w:val="005673F8"/>
    <w:rsid w:val="00586FF7"/>
    <w:rsid w:val="006369F3"/>
    <w:rsid w:val="00685250"/>
    <w:rsid w:val="006C7214"/>
    <w:rsid w:val="0073257E"/>
    <w:rsid w:val="007549E5"/>
    <w:rsid w:val="007D3C17"/>
    <w:rsid w:val="008067D1"/>
    <w:rsid w:val="00806ED0"/>
    <w:rsid w:val="00811A4B"/>
    <w:rsid w:val="0082216E"/>
    <w:rsid w:val="008458DF"/>
    <w:rsid w:val="00865842"/>
    <w:rsid w:val="00886E10"/>
    <w:rsid w:val="008D73B4"/>
    <w:rsid w:val="008F5106"/>
    <w:rsid w:val="00907FFB"/>
    <w:rsid w:val="009724ED"/>
    <w:rsid w:val="0099047A"/>
    <w:rsid w:val="009B2D69"/>
    <w:rsid w:val="00A45AC4"/>
    <w:rsid w:val="00A64C02"/>
    <w:rsid w:val="00A70F98"/>
    <w:rsid w:val="00AC6B18"/>
    <w:rsid w:val="00B0534D"/>
    <w:rsid w:val="00B14614"/>
    <w:rsid w:val="00B2588A"/>
    <w:rsid w:val="00B33A68"/>
    <w:rsid w:val="00B35061"/>
    <w:rsid w:val="00B52098"/>
    <w:rsid w:val="00B83698"/>
    <w:rsid w:val="00BB6F0C"/>
    <w:rsid w:val="00BC76A5"/>
    <w:rsid w:val="00BE32A3"/>
    <w:rsid w:val="00BF439C"/>
    <w:rsid w:val="00C00D3A"/>
    <w:rsid w:val="00C03239"/>
    <w:rsid w:val="00C10234"/>
    <w:rsid w:val="00C37BBF"/>
    <w:rsid w:val="00C625A8"/>
    <w:rsid w:val="00C92EBA"/>
    <w:rsid w:val="00CA20F6"/>
    <w:rsid w:val="00CB0E68"/>
    <w:rsid w:val="00CB7010"/>
    <w:rsid w:val="00CC692A"/>
    <w:rsid w:val="00CD5804"/>
    <w:rsid w:val="00D019DE"/>
    <w:rsid w:val="00D07EEE"/>
    <w:rsid w:val="00D27690"/>
    <w:rsid w:val="00D42197"/>
    <w:rsid w:val="00D57B57"/>
    <w:rsid w:val="00D75121"/>
    <w:rsid w:val="00D85F59"/>
    <w:rsid w:val="00DA334B"/>
    <w:rsid w:val="00DC29D9"/>
    <w:rsid w:val="00E779F4"/>
    <w:rsid w:val="00EC513D"/>
    <w:rsid w:val="00EE0388"/>
    <w:rsid w:val="00EF49C0"/>
    <w:rsid w:val="00F0226F"/>
    <w:rsid w:val="00F120BE"/>
    <w:rsid w:val="00F132C2"/>
    <w:rsid w:val="00F7346E"/>
    <w:rsid w:val="00F76A21"/>
    <w:rsid w:val="00F92594"/>
    <w:rsid w:val="00F92FB4"/>
    <w:rsid w:val="00FB7553"/>
    <w:rsid w:val="00FC7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ED1F9"/>
  <w15:chartTrackingRefBased/>
  <w15:docId w15:val="{1C0C0CA7-B03B-45ED-BE68-4299158D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784"/>
  </w:style>
  <w:style w:type="paragraph" w:styleId="Footer">
    <w:name w:val="footer"/>
    <w:basedOn w:val="Normal"/>
    <w:link w:val="FooterChar"/>
    <w:uiPriority w:val="99"/>
    <w:unhideWhenUsed/>
    <w:rsid w:val="00271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784"/>
  </w:style>
  <w:style w:type="table" w:styleId="TableGrid">
    <w:name w:val="Table Grid"/>
    <w:basedOn w:val="TableNormal"/>
    <w:uiPriority w:val="39"/>
    <w:rsid w:val="0028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5A8"/>
    <w:pPr>
      <w:ind w:left="720"/>
      <w:contextualSpacing/>
    </w:pPr>
  </w:style>
  <w:style w:type="character" w:styleId="Hyperlink">
    <w:name w:val="Hyperlink"/>
    <w:basedOn w:val="DefaultParagraphFont"/>
    <w:uiPriority w:val="99"/>
    <w:unhideWhenUsed/>
    <w:rsid w:val="00F92594"/>
    <w:rPr>
      <w:color w:val="0563C1" w:themeColor="hyperlink"/>
      <w:u w:val="single"/>
    </w:rPr>
  </w:style>
  <w:style w:type="character" w:styleId="UnresolvedMention">
    <w:name w:val="Unresolved Mention"/>
    <w:basedOn w:val="DefaultParagraphFont"/>
    <w:uiPriority w:val="99"/>
    <w:semiHidden/>
    <w:unhideWhenUsed/>
    <w:rsid w:val="00F92594"/>
    <w:rPr>
      <w:color w:val="605E5C"/>
      <w:shd w:val="clear" w:color="auto" w:fill="E1DFDD"/>
    </w:rPr>
  </w:style>
  <w:style w:type="character" w:styleId="FollowedHyperlink">
    <w:name w:val="FollowedHyperlink"/>
    <w:basedOn w:val="DefaultParagraphFont"/>
    <w:uiPriority w:val="99"/>
    <w:semiHidden/>
    <w:unhideWhenUsed/>
    <w:rsid w:val="00256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858878">
      <w:bodyDiv w:val="1"/>
      <w:marLeft w:val="0"/>
      <w:marRight w:val="0"/>
      <w:marTop w:val="0"/>
      <w:marBottom w:val="0"/>
      <w:divBdr>
        <w:top w:val="none" w:sz="0" w:space="0" w:color="auto"/>
        <w:left w:val="none" w:sz="0" w:space="0" w:color="auto"/>
        <w:bottom w:val="none" w:sz="0" w:space="0" w:color="auto"/>
        <w:right w:val="none" w:sz="0" w:space="0" w:color="auto"/>
      </w:divBdr>
      <w:divsChild>
        <w:div w:id="345985759">
          <w:marLeft w:val="0"/>
          <w:marRight w:val="0"/>
          <w:marTop w:val="0"/>
          <w:marBottom w:val="0"/>
          <w:divBdr>
            <w:top w:val="none" w:sz="0" w:space="0" w:color="auto"/>
            <w:left w:val="none" w:sz="0" w:space="0" w:color="auto"/>
            <w:bottom w:val="none" w:sz="0" w:space="0" w:color="auto"/>
            <w:right w:val="none" w:sz="0" w:space="0" w:color="auto"/>
          </w:divBdr>
          <w:divsChild>
            <w:div w:id="1700931424">
              <w:marLeft w:val="0"/>
              <w:marRight w:val="0"/>
              <w:marTop w:val="0"/>
              <w:marBottom w:val="0"/>
              <w:divBdr>
                <w:top w:val="none" w:sz="0" w:space="0" w:color="auto"/>
                <w:left w:val="none" w:sz="0" w:space="0" w:color="auto"/>
                <w:bottom w:val="none" w:sz="0" w:space="0" w:color="auto"/>
                <w:right w:val="none" w:sz="0" w:space="0" w:color="auto"/>
              </w:divBdr>
              <w:divsChild>
                <w:div w:id="7494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EE41-E8B1-46BD-887F-24C2117D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Jiasheng Wang</dc:creator>
  <cp:keywords/>
  <dc:description/>
  <cp:lastModifiedBy>Jiasheng Wang</cp:lastModifiedBy>
  <cp:revision>26</cp:revision>
  <dcterms:created xsi:type="dcterms:W3CDTF">2020-04-16T01:36:00Z</dcterms:created>
  <dcterms:modified xsi:type="dcterms:W3CDTF">2021-04-26T19:57:00Z</dcterms:modified>
</cp:coreProperties>
</file>