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90113" w14:textId="3B0E6A09" w:rsidR="008A7D65" w:rsidRDefault="007F2211" w:rsidP="00173BFD">
      <w:pPr>
        <w:spacing w:after="0"/>
        <w:jc w:val="center"/>
      </w:pPr>
      <w:r>
        <w:rPr>
          <w:noProof/>
        </w:rPr>
        <w:drawing>
          <wp:inline distT="0" distB="0" distL="0" distR="0" wp14:anchorId="4DC44C14" wp14:editId="64841B0B">
            <wp:extent cx="4616507" cy="6518377"/>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630903" cy="6538703"/>
                    </a:xfrm>
                    <a:prstGeom prst="rect">
                      <a:avLst/>
                    </a:prstGeom>
                  </pic:spPr>
                </pic:pic>
              </a:graphicData>
            </a:graphic>
          </wp:inline>
        </w:drawing>
      </w:r>
    </w:p>
    <w:p w14:paraId="1CDD56CA" w14:textId="7BE3EDC7" w:rsidR="008A7D65" w:rsidRDefault="008A7D65" w:rsidP="00173BFD">
      <w:pPr>
        <w:spacing w:after="0"/>
      </w:pPr>
      <w:r>
        <w:t xml:space="preserve">Figure S1. </w:t>
      </w:r>
      <w:proofErr w:type="spellStart"/>
      <w:r w:rsidR="00173BFD" w:rsidRPr="00173BFD">
        <w:rPr>
          <w:i/>
          <w:iCs/>
        </w:rPr>
        <w:t>C</w:t>
      </w:r>
      <w:r w:rsidRPr="008A7D65">
        <w:rPr>
          <w:i/>
          <w:iCs/>
        </w:rPr>
        <w:t>haîne</w:t>
      </w:r>
      <w:proofErr w:type="spellEnd"/>
      <w:r w:rsidRPr="008A7D65">
        <w:rPr>
          <w:i/>
          <w:iCs/>
        </w:rPr>
        <w:t xml:space="preserve"> </w:t>
      </w:r>
      <w:proofErr w:type="spellStart"/>
      <w:r w:rsidRPr="008A7D65">
        <w:rPr>
          <w:i/>
          <w:iCs/>
        </w:rPr>
        <w:t>opératoire</w:t>
      </w:r>
      <w:proofErr w:type="spellEnd"/>
      <w:r w:rsidRPr="008A7D65">
        <w:t xml:space="preserve"> typology </w:t>
      </w:r>
      <w:r w:rsidR="000F6112">
        <w:t xml:space="preserve">entailing </w:t>
      </w:r>
      <w:r w:rsidR="000F6112" w:rsidRPr="00B42EAB">
        <w:t>sets of increasingly elaborate steps used to remove and sculpt</w:t>
      </w:r>
      <w:r w:rsidR="000F6112">
        <w:t xml:space="preserve"> </w:t>
      </w:r>
      <w:r w:rsidRPr="008A7D65">
        <w:t>medieval walrus rostra</w:t>
      </w:r>
      <w:r w:rsidR="000F6112">
        <w:t xml:space="preserve"> found in Greenland and Europe</w:t>
      </w:r>
      <w:r>
        <w:t xml:space="preserve">. The Kyiv </w:t>
      </w:r>
      <w:r w:rsidR="000F6112">
        <w:t>specimens</w:t>
      </w:r>
      <w:r>
        <w:t xml:space="preserve"> have been </w:t>
      </w:r>
      <w:r w:rsidR="000F6112">
        <w:t>classified</w:t>
      </w:r>
      <w:r>
        <w:t xml:space="preserve"> using this scheme. </w:t>
      </w:r>
      <w:r w:rsidRPr="008A7D65">
        <w:t xml:space="preserve">Type 1 rostra were only modified by cut marks made during removal from the skull. In type 2, the tusk alveoli were thinned by rough parallel cuts that faceted the surface of each socket. Type 3 rostra also exhibit decorative carving of the nasal aperture. </w:t>
      </w:r>
      <w:r w:rsidR="000F6112">
        <w:t>In t</w:t>
      </w:r>
      <w:r w:rsidRPr="008A7D65">
        <w:t xml:space="preserve">ype 4 the tusk sockets are smoothly rather than roughly facetted and the ventral margin between the tusks is </w:t>
      </w:r>
      <w:r w:rsidR="000F6112">
        <w:t>always</w:t>
      </w:r>
      <w:r w:rsidRPr="008A7D65">
        <w:t xml:space="preserve"> carved</w:t>
      </w:r>
      <w:r w:rsidRPr="00B42EAB">
        <w:t xml:space="preserve">. Fragmentary rostra </w:t>
      </w:r>
      <w:r>
        <w:t>lacking</w:t>
      </w:r>
      <w:r w:rsidRPr="00B42EAB">
        <w:t xml:space="preserve"> </w:t>
      </w:r>
      <w:r w:rsidR="00173BFD">
        <w:t xml:space="preserve">some </w:t>
      </w:r>
      <w:r w:rsidRPr="00B42EAB">
        <w:t>information can be attributed to broader categories (</w:t>
      </w:r>
      <w:proofErr w:type="gramStart"/>
      <w:r w:rsidRPr="00B42EAB">
        <w:t>e.g.</w:t>
      </w:r>
      <w:proofErr w:type="gramEnd"/>
      <w:r w:rsidRPr="00B42EAB">
        <w:t xml:space="preserve"> type 2/3).</w:t>
      </w:r>
      <w:r>
        <w:t xml:space="preserve"> Image reproduced from Figure 2 of </w:t>
      </w:r>
      <w:r w:rsidRPr="008A7D65">
        <w:t>Barrett et al. [</w:t>
      </w:r>
      <w:r>
        <w:t>1</w:t>
      </w:r>
      <w:r w:rsidRPr="008A7D65">
        <w:t>]</w:t>
      </w:r>
      <w:r>
        <w:t xml:space="preserve">, where it was published </w:t>
      </w:r>
      <w:r w:rsidR="000F6112">
        <w:t>open access under the CC BY license (http://creativecommons.org/licenses/by/4.0/).</w:t>
      </w:r>
    </w:p>
    <w:p w14:paraId="1A783E36" w14:textId="1CAF0FAE" w:rsidR="008A7D65" w:rsidRDefault="00757166" w:rsidP="00173BFD">
      <w:pPr>
        <w:spacing w:after="0"/>
        <w:jc w:val="center"/>
      </w:pPr>
      <w:r>
        <w:rPr>
          <w:noProof/>
        </w:rPr>
        <w:lastRenderedPageBreak/>
        <w:drawing>
          <wp:inline distT="0" distB="0" distL="0" distR="0" wp14:anchorId="02F94DC6" wp14:editId="08371753">
            <wp:extent cx="5566611" cy="4586444"/>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572430" cy="4591238"/>
                    </a:xfrm>
                    <a:prstGeom prst="rect">
                      <a:avLst/>
                    </a:prstGeom>
                  </pic:spPr>
                </pic:pic>
              </a:graphicData>
            </a:graphic>
          </wp:inline>
        </w:drawing>
      </w:r>
    </w:p>
    <w:p w14:paraId="5B7B2E86" w14:textId="15A2AE57" w:rsidR="008A7D65" w:rsidRDefault="008A7D65" w:rsidP="00173BFD">
      <w:pPr>
        <w:spacing w:after="0"/>
      </w:pPr>
    </w:p>
    <w:p w14:paraId="5614EEB1" w14:textId="2F9E78E3" w:rsidR="000F6112" w:rsidRDefault="008A7D65" w:rsidP="00173BFD">
      <w:pPr>
        <w:spacing w:after="0"/>
      </w:pPr>
      <w:r w:rsidRPr="008A7D65">
        <w:t>Figure S</w:t>
      </w:r>
      <w:r>
        <w:t>2</w:t>
      </w:r>
      <w:r w:rsidRPr="008A7D65">
        <w:t xml:space="preserve">. Distribution of medieval European finds of walrus rostra that have been genetically analysed. Potential medieval trade routes are also shown. Mitogenomic clade assignment is indicated for each specimen. Stars mark the locations of control samples from Greenland, Iceland, </w:t>
      </w:r>
      <w:proofErr w:type="spellStart"/>
      <w:r w:rsidRPr="008A7D65">
        <w:t>Finnmark</w:t>
      </w:r>
      <w:proofErr w:type="spellEnd"/>
      <w:r w:rsidRPr="008A7D65">
        <w:t xml:space="preserve"> and Svalbard. The modern distributions of the eastern and western genetic clades of Atlantic walrus are shaded. Base map after Barrett et al. [</w:t>
      </w:r>
      <w:r>
        <w:t>1</w:t>
      </w:r>
      <w:r w:rsidRPr="008A7D65">
        <w:t>] and references therein.</w:t>
      </w:r>
    </w:p>
    <w:p w14:paraId="6D906405" w14:textId="77777777" w:rsidR="00173BFD" w:rsidRDefault="00173BFD" w:rsidP="00173BFD">
      <w:pPr>
        <w:spacing w:after="0"/>
      </w:pPr>
    </w:p>
    <w:p w14:paraId="6DC4C93D" w14:textId="2CAC63B4" w:rsidR="000F6112" w:rsidRPr="000F6112" w:rsidRDefault="000F6112" w:rsidP="00173BFD">
      <w:pPr>
        <w:spacing w:after="0"/>
        <w:rPr>
          <w:b/>
          <w:bCs/>
        </w:rPr>
      </w:pPr>
      <w:r w:rsidRPr="000F6112">
        <w:rPr>
          <w:b/>
          <w:bCs/>
        </w:rPr>
        <w:t>Reference</w:t>
      </w:r>
    </w:p>
    <w:p w14:paraId="28FBCC19" w14:textId="67679A37" w:rsidR="000F6112" w:rsidRDefault="000F6112" w:rsidP="00173BFD">
      <w:pPr>
        <w:spacing w:after="0"/>
      </w:pPr>
      <w:r w:rsidRPr="000F6112">
        <w:t xml:space="preserve">Barrett, J.H., Boessenkool, S., Kneale, C.J., O’Connell, T.C. &amp; Star, B. 2020 Ecological globalisation, serial </w:t>
      </w:r>
      <w:proofErr w:type="gramStart"/>
      <w:r w:rsidRPr="000F6112">
        <w:t>depletion</w:t>
      </w:r>
      <w:proofErr w:type="gramEnd"/>
      <w:r w:rsidRPr="000F6112">
        <w:t xml:space="preserve"> and the medieval trade of walrus rostra. </w:t>
      </w:r>
      <w:r w:rsidRPr="000F6112">
        <w:rPr>
          <w:i/>
          <w:iCs/>
        </w:rPr>
        <w:t>Quaternary Science Reviews</w:t>
      </w:r>
      <w:r w:rsidRPr="000F6112">
        <w:t xml:space="preserve"> 229, 106122. (</w:t>
      </w:r>
      <w:proofErr w:type="gramStart"/>
      <w:r w:rsidRPr="000F6112">
        <w:t>doi:10.1016/j.quascirev</w:t>
      </w:r>
      <w:proofErr w:type="gramEnd"/>
      <w:r w:rsidRPr="000F6112">
        <w:t>.2019.106122).</w:t>
      </w:r>
    </w:p>
    <w:sectPr w:rsidR="000F6112" w:rsidSect="004E4524">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18939" w14:textId="77777777" w:rsidR="00AA6352" w:rsidRDefault="00AA6352" w:rsidP="00173BFD">
      <w:pPr>
        <w:spacing w:after="0" w:line="240" w:lineRule="auto"/>
      </w:pPr>
      <w:r>
        <w:separator/>
      </w:r>
    </w:p>
  </w:endnote>
  <w:endnote w:type="continuationSeparator" w:id="0">
    <w:p w14:paraId="41B586F2" w14:textId="77777777" w:rsidR="00AA6352" w:rsidRDefault="00AA6352" w:rsidP="00173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B1F7F" w14:textId="77777777" w:rsidR="00AA6352" w:rsidRDefault="00AA6352" w:rsidP="00173BFD">
      <w:pPr>
        <w:spacing w:after="0" w:line="240" w:lineRule="auto"/>
      </w:pPr>
      <w:r>
        <w:separator/>
      </w:r>
    </w:p>
  </w:footnote>
  <w:footnote w:type="continuationSeparator" w:id="0">
    <w:p w14:paraId="2CDAC0E8" w14:textId="77777777" w:rsidR="00AA6352" w:rsidRDefault="00AA6352" w:rsidP="00173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7D83" w14:textId="45AAF09E" w:rsidR="00173BFD" w:rsidRPr="00173BFD" w:rsidRDefault="00173BFD" w:rsidP="00173BFD">
    <w:pPr>
      <w:spacing w:after="0"/>
      <w:rPr>
        <w:b/>
        <w:bCs/>
      </w:rPr>
    </w:pPr>
    <w:r w:rsidRPr="00173BFD">
      <w:rPr>
        <w:b/>
        <w:bCs/>
      </w:rPr>
      <w:t xml:space="preserve">Electronic </w:t>
    </w:r>
    <w:r w:rsidR="005C7A43">
      <w:rPr>
        <w:b/>
        <w:bCs/>
      </w:rPr>
      <w:t>S</w:t>
    </w:r>
    <w:r w:rsidRPr="00173BFD">
      <w:rPr>
        <w:b/>
        <w:bCs/>
      </w:rPr>
      <w:t xml:space="preserve">upplementary </w:t>
    </w:r>
    <w:r w:rsidR="005C7A43">
      <w:rPr>
        <w:b/>
        <w:bCs/>
      </w:rPr>
      <w:t>M</w:t>
    </w:r>
    <w:r w:rsidRPr="00173BFD">
      <w:rPr>
        <w:b/>
        <w:bCs/>
      </w:rPr>
      <w:t>aterial</w:t>
    </w:r>
    <w:r w:rsidR="008D71FB">
      <w:rPr>
        <w:b/>
        <w:bCs/>
      </w:rPr>
      <w:t>:</w:t>
    </w:r>
    <w:r w:rsidRPr="00173BFD">
      <w:rPr>
        <w:b/>
        <w:bCs/>
      </w:rPr>
      <w:t xml:space="preserve"> Figures S1 and S2</w:t>
    </w:r>
  </w:p>
  <w:p w14:paraId="27CA2BB3" w14:textId="05CBDAC4" w:rsidR="00173BFD" w:rsidRDefault="00173BFD" w:rsidP="00173BFD">
    <w:pPr>
      <w:spacing w:after="0"/>
    </w:pPr>
    <w:r>
      <w:t xml:space="preserve">From: Barrett, J.H., Khamaiko, N., Ferrari, G., Cuevas, A., Kneale, C., Hufthammer, A.K., Pálsdóttir, A.H. &amp; Star, B. 2022 Walruses on the Dnieper: New evidence for the intercontinental trade of Greenlandic ivory in the Middle Ages. </w:t>
    </w:r>
    <w:r w:rsidRPr="00173BFD">
      <w:rPr>
        <w:i/>
        <w:iCs/>
      </w:rPr>
      <w:t>Proceedings of the Royal Society B</w:t>
    </w:r>
    <w:r>
      <w:t>. doi:10.1098/rspb.2021.2773</w:t>
    </w:r>
  </w:p>
  <w:p w14:paraId="56764348" w14:textId="77777777" w:rsidR="00173BFD" w:rsidRDefault="00173B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D65"/>
    <w:rsid w:val="000F6112"/>
    <w:rsid w:val="00173BFD"/>
    <w:rsid w:val="004E4524"/>
    <w:rsid w:val="005C7A43"/>
    <w:rsid w:val="006378CE"/>
    <w:rsid w:val="00757166"/>
    <w:rsid w:val="007F2211"/>
    <w:rsid w:val="008A7D65"/>
    <w:rsid w:val="008D71FB"/>
    <w:rsid w:val="0092732E"/>
    <w:rsid w:val="00AA6352"/>
    <w:rsid w:val="00C82A98"/>
    <w:rsid w:val="00D50CE2"/>
    <w:rsid w:val="00F753D7"/>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790F6"/>
  <w15:chartTrackingRefBased/>
  <w15:docId w15:val="{3D99B66C-8D1E-4348-AFE8-A30222718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3B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3BFD"/>
  </w:style>
  <w:style w:type="paragraph" w:styleId="Footer">
    <w:name w:val="footer"/>
    <w:basedOn w:val="Normal"/>
    <w:link w:val="FooterChar"/>
    <w:uiPriority w:val="99"/>
    <w:unhideWhenUsed/>
    <w:rsid w:val="00173B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3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237</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Barrett</dc:creator>
  <cp:keywords/>
  <dc:description/>
  <cp:lastModifiedBy>James Barrett</cp:lastModifiedBy>
  <cp:revision>7</cp:revision>
  <dcterms:created xsi:type="dcterms:W3CDTF">2022-03-06T13:24:00Z</dcterms:created>
  <dcterms:modified xsi:type="dcterms:W3CDTF">2022-03-07T09:41:00Z</dcterms:modified>
</cp:coreProperties>
</file>