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194A9" w14:textId="77777777" w:rsidR="00393F49" w:rsidRDefault="00393F49" w:rsidP="00393F49">
      <w:pPr>
        <w:rPr>
          <w:rFonts w:asciiTheme="majorBidi" w:hAnsiTheme="majorBidi" w:cstheme="majorBidi"/>
          <w:sz w:val="24"/>
          <w:szCs w:val="24"/>
        </w:rPr>
      </w:pPr>
    </w:p>
    <w:p w14:paraId="20B1023F" w14:textId="66C6C020" w:rsidR="00393F49" w:rsidRDefault="00DC03F3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94164E1" wp14:editId="3AE61FFC">
            <wp:extent cx="6219825" cy="703916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16"/>
                    <a:stretch/>
                  </pic:blipFill>
                  <pic:spPr bwMode="auto">
                    <a:xfrm>
                      <a:off x="0" y="0"/>
                      <a:ext cx="6220224" cy="703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FDF1D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S1. Distribution map showing a quality controlled dataset (after data cleaning) consist of </w:t>
      </w:r>
      <w:r w:rsidRPr="0051025A">
        <w:rPr>
          <w:rFonts w:asciiTheme="majorBidi" w:hAnsiTheme="majorBidi" w:cstheme="majorBidi"/>
          <w:sz w:val="24"/>
          <w:szCs w:val="24"/>
        </w:rPr>
        <w:t xml:space="preserve">18,668 distribution records </w:t>
      </w:r>
      <w:r>
        <w:rPr>
          <w:rFonts w:asciiTheme="majorBidi" w:hAnsiTheme="majorBidi" w:cstheme="majorBidi"/>
          <w:sz w:val="24"/>
          <w:szCs w:val="24"/>
        </w:rPr>
        <w:t xml:space="preserve">(green points) of </w:t>
      </w:r>
      <w:r w:rsidRPr="0051025A">
        <w:rPr>
          <w:rFonts w:asciiTheme="majorBidi" w:hAnsiTheme="majorBidi" w:cstheme="majorBidi"/>
          <w:sz w:val="24"/>
          <w:szCs w:val="24"/>
        </w:rPr>
        <w:t>benthic species</w:t>
      </w:r>
      <w:r>
        <w:rPr>
          <w:rFonts w:asciiTheme="majorBidi" w:hAnsiTheme="majorBidi" w:cstheme="majorBidi"/>
          <w:sz w:val="24"/>
          <w:szCs w:val="24"/>
        </w:rPr>
        <w:t xml:space="preserve"> used in this study.</w:t>
      </w:r>
      <w:r w:rsidRPr="0051025A">
        <w:rPr>
          <w:rFonts w:asciiTheme="majorBidi" w:hAnsiTheme="majorBidi" w:cstheme="majorBidi"/>
          <w:sz w:val="24"/>
          <w:szCs w:val="24"/>
        </w:rPr>
        <w:t xml:space="preserve"> </w:t>
      </w:r>
    </w:p>
    <w:p w14:paraId="130F262B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1FE21D" wp14:editId="0C323E5E">
            <wp:extent cx="5744845" cy="3578866"/>
            <wp:effectExtent l="0" t="0" r="825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29" cy="35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EFCD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Figure S2. Number of benthic distribution records (sampling effort) against 5-degree latitudinal bands. Different colors refer to different phyla.</w:t>
      </w:r>
    </w:p>
    <w:p w14:paraId="47F75D72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E8F48BA" wp14:editId="59E60AB2">
            <wp:extent cx="5840083" cy="345172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5"/>
                    <a:stretch/>
                  </pic:blipFill>
                  <pic:spPr bwMode="auto">
                    <a:xfrm>
                      <a:off x="0" y="0"/>
                      <a:ext cx="5855654" cy="346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8AD4F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Figure S3. Number of benthic species against 5-degree latitudinal bands (gamma species richness). Different colors refer to different phyla.</w:t>
      </w:r>
    </w:p>
    <w:p w14:paraId="68ADBA2A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6BCBD0DF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3523B5" wp14:editId="36A7B6D0">
            <wp:extent cx="5345036" cy="3329797"/>
            <wp:effectExtent l="0" t="0" r="825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68" cy="333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8DF45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263A0F0B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S4. Number of benthic distribution records against 100 m depth intervals. </w:t>
      </w:r>
    </w:p>
    <w:p w14:paraId="1C5FDC95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B1D1E28" wp14:editId="071AC125">
            <wp:extent cx="5344795" cy="3329647"/>
            <wp:effectExtent l="0" t="0" r="825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99" cy="33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13D3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S5. Number of benthic species against 100 m depth intervals (gamma species richness). </w:t>
      </w:r>
    </w:p>
    <w:p w14:paraId="5F6B5B5E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349D1D8F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706F66" wp14:editId="7C6E766A">
            <wp:extent cx="6577438" cy="40975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483" cy="40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CCD2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Figure S6. Benthic species distribution records against latitude and depth. Different colors refer to different phyla.</w:t>
      </w:r>
    </w:p>
    <w:p w14:paraId="7D554DE8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C1C2F5" wp14:editId="086113FD">
            <wp:extent cx="59436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AB145" w14:textId="5CE934AA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S7. Rarefied expected number of species (ES50) </w:t>
      </w:r>
      <w:r w:rsidR="000C6ACA">
        <w:rPr>
          <w:rFonts w:asciiTheme="majorBidi" w:hAnsiTheme="majorBidi" w:cstheme="majorBidi"/>
          <w:sz w:val="24"/>
          <w:szCs w:val="24"/>
        </w:rPr>
        <w:t xml:space="preserve">(rarefaction curves) </w:t>
      </w:r>
      <w:r>
        <w:rPr>
          <w:rFonts w:asciiTheme="majorBidi" w:hAnsiTheme="majorBidi" w:cstheme="majorBidi"/>
          <w:sz w:val="24"/>
          <w:szCs w:val="24"/>
        </w:rPr>
        <w:t>against the sample size per 5-degree latitudinal bands.</w:t>
      </w:r>
      <w:r w:rsidR="000C6ACA">
        <w:rPr>
          <w:rFonts w:asciiTheme="majorBidi" w:hAnsiTheme="majorBidi" w:cstheme="majorBidi"/>
          <w:sz w:val="24"/>
          <w:szCs w:val="24"/>
        </w:rPr>
        <w:t xml:space="preserve"> Each number refers to each 5-degree latitudinal bands</w:t>
      </w:r>
      <w:r w:rsidR="00C03786">
        <w:rPr>
          <w:rFonts w:asciiTheme="majorBidi" w:hAnsiTheme="majorBidi" w:cstheme="majorBidi"/>
          <w:sz w:val="24"/>
          <w:szCs w:val="24"/>
        </w:rPr>
        <w:t>, where latitudes 10 and 15 showed the highest expected number of species.</w:t>
      </w:r>
    </w:p>
    <w:p w14:paraId="658F84CC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48825E" wp14:editId="6BBDFF20">
            <wp:extent cx="5943600" cy="42456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730E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1CD8BDF9" w14:textId="2D6EFBC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S8. Correlation </w:t>
      </w:r>
      <w:r w:rsidR="006F2585">
        <w:rPr>
          <w:rFonts w:asciiTheme="majorBidi" w:hAnsiTheme="majorBidi" w:cstheme="majorBidi"/>
          <w:sz w:val="24"/>
          <w:szCs w:val="24"/>
        </w:rPr>
        <w:t>among</w:t>
      </w:r>
      <w:r>
        <w:rPr>
          <w:rFonts w:asciiTheme="majorBidi" w:hAnsiTheme="majorBidi" w:cstheme="majorBidi"/>
          <w:sz w:val="24"/>
          <w:szCs w:val="24"/>
        </w:rPr>
        <w:t xml:space="preserve"> different environmental variables used in this study. Values show the correlation coefficient from low (blue) to high (yellow).</w:t>
      </w:r>
    </w:p>
    <w:p w14:paraId="41FCC3C9" w14:textId="77777777" w:rsidR="00393F49" w:rsidRDefault="00393F49" w:rsidP="00393F4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0C04E15A" w14:textId="77777777" w:rsidR="00393F49" w:rsidRDefault="00393F49"/>
    <w:sectPr w:rsidR="00393F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F49"/>
    <w:rsid w:val="000C6ACA"/>
    <w:rsid w:val="00393F49"/>
    <w:rsid w:val="006F2585"/>
    <w:rsid w:val="00736811"/>
    <w:rsid w:val="00C03786"/>
    <w:rsid w:val="00DC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768CB"/>
  <w15:chartTrackingRefBased/>
  <w15:docId w15:val="{A275626D-87B9-4808-AD93-5903A05A7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F49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Hanieh Saeedi</dc:creator>
  <cp:keywords/>
  <dc:description/>
  <cp:lastModifiedBy>Hanieh Saeedi</cp:lastModifiedBy>
  <cp:revision>5</cp:revision>
  <dcterms:created xsi:type="dcterms:W3CDTF">2021-10-28T15:39:00Z</dcterms:created>
  <dcterms:modified xsi:type="dcterms:W3CDTF">2022-02-04T19:48:00Z</dcterms:modified>
</cp:coreProperties>
</file>