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285DD" w14:textId="476ECB08" w:rsidR="00054B38" w:rsidRPr="004E67C8" w:rsidRDefault="00696796" w:rsidP="003D7F27">
      <w:pPr>
        <w:pStyle w:val="NoSpacing"/>
        <w:spacing w:line="360" w:lineRule="auto"/>
        <w:rPr>
          <w:rFonts w:ascii="Times New Roman" w:hAnsi="Times New Roman" w:cs="Times New Roman"/>
          <w:b/>
          <w:sz w:val="24"/>
          <w:szCs w:val="24"/>
        </w:rPr>
      </w:pPr>
      <w:r w:rsidRPr="004E67C8">
        <w:rPr>
          <w:rFonts w:ascii="Times New Roman" w:hAnsi="Times New Roman" w:cs="Times New Roman"/>
          <w:b/>
          <w:sz w:val="24"/>
          <w:szCs w:val="24"/>
        </w:rPr>
        <w:t xml:space="preserve">Supplementary material </w:t>
      </w:r>
    </w:p>
    <w:p w14:paraId="5B5881FD" w14:textId="77777777" w:rsidR="00696796" w:rsidRPr="004E67C8" w:rsidRDefault="00696796" w:rsidP="003D7F27">
      <w:pPr>
        <w:pStyle w:val="NoSpacing"/>
        <w:spacing w:line="360" w:lineRule="auto"/>
        <w:rPr>
          <w:rFonts w:ascii="Times New Roman" w:hAnsi="Times New Roman" w:cs="Times New Roman"/>
          <w:b/>
          <w:bCs/>
          <w:sz w:val="24"/>
          <w:szCs w:val="24"/>
        </w:rPr>
      </w:pPr>
    </w:p>
    <w:p w14:paraId="3C294ED5" w14:textId="09DCBA4D" w:rsidR="00C5302A" w:rsidRPr="004E67C8" w:rsidRDefault="00C5302A" w:rsidP="003D7F27">
      <w:pPr>
        <w:pStyle w:val="NoSpacing"/>
        <w:spacing w:line="360" w:lineRule="auto"/>
        <w:rPr>
          <w:rFonts w:ascii="Times New Roman" w:hAnsi="Times New Roman" w:cs="Times New Roman"/>
          <w:b/>
          <w:bCs/>
          <w:sz w:val="24"/>
          <w:szCs w:val="24"/>
        </w:rPr>
      </w:pPr>
      <w:r w:rsidRPr="004E67C8">
        <w:rPr>
          <w:rFonts w:ascii="Times New Roman" w:hAnsi="Times New Roman" w:cs="Times New Roman"/>
          <w:b/>
          <w:bCs/>
          <w:sz w:val="24"/>
          <w:szCs w:val="24"/>
        </w:rPr>
        <w:t>Material &amp; Methods</w:t>
      </w:r>
    </w:p>
    <w:p w14:paraId="1223706B" w14:textId="6D6ABFAB" w:rsidR="00D77346" w:rsidRPr="004E67C8" w:rsidRDefault="00D77346" w:rsidP="003D7F27">
      <w:pPr>
        <w:pStyle w:val="NoSpacing"/>
        <w:spacing w:line="360" w:lineRule="auto"/>
        <w:rPr>
          <w:rFonts w:ascii="Times New Roman" w:hAnsi="Times New Roman" w:cs="Times New Roman"/>
          <w:iCs/>
          <w:sz w:val="24"/>
          <w:szCs w:val="24"/>
        </w:rPr>
      </w:pPr>
      <w:r w:rsidRPr="004E67C8">
        <w:rPr>
          <w:rFonts w:ascii="Times New Roman" w:hAnsi="Times New Roman" w:cs="Times New Roman"/>
          <w:iCs/>
          <w:sz w:val="24"/>
          <w:szCs w:val="24"/>
        </w:rPr>
        <w:t xml:space="preserve">All experimental work was approved by the British Antarctic Survey Ethical Review Committee and carried out under Home Office Project Licence PIL 80/8523. </w:t>
      </w:r>
      <w:r w:rsidR="00685745">
        <w:rPr>
          <w:rFonts w:ascii="Times New Roman" w:hAnsi="Times New Roman" w:cs="Times New Roman"/>
          <w:iCs/>
          <w:sz w:val="24"/>
          <w:szCs w:val="24"/>
        </w:rPr>
        <w:t xml:space="preserve">Fish were killed by a sharp blow to the cranium and subsequent destruction of the brain an approved Schedule 1 method. </w:t>
      </w:r>
    </w:p>
    <w:p w14:paraId="230F1741" w14:textId="77777777" w:rsidR="00D77346" w:rsidRPr="004E67C8" w:rsidRDefault="00D77346" w:rsidP="003D7F27">
      <w:pPr>
        <w:pStyle w:val="NoSpacing"/>
        <w:spacing w:line="360" w:lineRule="auto"/>
        <w:rPr>
          <w:rFonts w:ascii="Times New Roman" w:hAnsi="Times New Roman" w:cs="Times New Roman"/>
          <w:iCs/>
          <w:sz w:val="24"/>
          <w:szCs w:val="24"/>
        </w:rPr>
      </w:pPr>
    </w:p>
    <w:p w14:paraId="166C37BB" w14:textId="471AD1B1" w:rsidR="006A10CE" w:rsidRPr="004E67C8" w:rsidRDefault="006A10CE" w:rsidP="003D7F27">
      <w:pPr>
        <w:pStyle w:val="NoSpacing"/>
        <w:spacing w:line="360" w:lineRule="auto"/>
        <w:rPr>
          <w:rFonts w:ascii="Times New Roman" w:hAnsi="Times New Roman" w:cs="Times New Roman"/>
          <w:iCs/>
          <w:sz w:val="24"/>
          <w:szCs w:val="24"/>
        </w:rPr>
      </w:pPr>
      <w:r w:rsidRPr="004E67C8">
        <w:rPr>
          <w:rFonts w:ascii="Times New Roman" w:hAnsi="Times New Roman" w:cs="Times New Roman"/>
          <w:iCs/>
          <w:sz w:val="24"/>
          <w:szCs w:val="24"/>
        </w:rPr>
        <w:t xml:space="preserve">Data were not mass standardised prior to statistical analysis as </w:t>
      </w:r>
      <w:r w:rsidR="007D445E" w:rsidRPr="004E67C8">
        <w:rPr>
          <w:rFonts w:ascii="Times New Roman" w:hAnsi="Times New Roman" w:cs="Times New Roman"/>
          <w:iCs/>
          <w:sz w:val="24"/>
          <w:szCs w:val="24"/>
        </w:rPr>
        <w:t>there was no significant differences in the masses of fish used for experimental groups (</w:t>
      </w:r>
      <w:r w:rsidR="004E67C8">
        <w:rPr>
          <w:rFonts w:ascii="Times New Roman" w:hAnsi="Times New Roman" w:cs="Times New Roman"/>
          <w:iCs/>
          <w:sz w:val="24"/>
          <w:szCs w:val="24"/>
        </w:rPr>
        <w:t xml:space="preserve">Table 1s, </w:t>
      </w:r>
      <w:r w:rsidR="007D445E" w:rsidRPr="004E67C8">
        <w:rPr>
          <w:rFonts w:ascii="Times New Roman" w:hAnsi="Times New Roman" w:cs="Times New Roman"/>
          <w:iCs/>
          <w:sz w:val="24"/>
          <w:szCs w:val="24"/>
        </w:rPr>
        <w:t xml:space="preserve">GLM, F = 1.03, P = 0.314) </w:t>
      </w:r>
    </w:p>
    <w:p w14:paraId="77171C79" w14:textId="07900C4C" w:rsidR="006A10CE" w:rsidRPr="004E67C8" w:rsidRDefault="006A10CE" w:rsidP="003D7F27">
      <w:pPr>
        <w:pStyle w:val="NoSpacing"/>
        <w:spacing w:line="360" w:lineRule="auto"/>
        <w:rPr>
          <w:rFonts w:ascii="Times New Roman" w:hAnsi="Times New Roman" w:cs="Times New Roman"/>
          <w:iCs/>
          <w:sz w:val="24"/>
          <w:szCs w:val="24"/>
        </w:rPr>
      </w:pPr>
    </w:p>
    <w:p w14:paraId="5E767BE0" w14:textId="53A43A86" w:rsidR="007D445E" w:rsidRPr="004E67C8" w:rsidRDefault="007D445E" w:rsidP="003D7F27">
      <w:pPr>
        <w:pStyle w:val="NoSpacing"/>
        <w:spacing w:line="360" w:lineRule="auto"/>
        <w:rPr>
          <w:rFonts w:ascii="Times New Roman" w:hAnsi="Times New Roman" w:cs="Times New Roman"/>
          <w:iCs/>
          <w:sz w:val="24"/>
          <w:szCs w:val="24"/>
        </w:rPr>
      </w:pPr>
      <w:r w:rsidRPr="004E67C8">
        <w:rPr>
          <w:rFonts w:ascii="Times New Roman" w:hAnsi="Times New Roman" w:cs="Times New Roman"/>
          <w:iCs/>
          <w:sz w:val="24"/>
          <w:szCs w:val="24"/>
        </w:rPr>
        <w:t xml:space="preserve">Table 1s. Body masses of </w:t>
      </w:r>
      <w:r w:rsidRPr="004E67C8">
        <w:rPr>
          <w:rFonts w:ascii="Times New Roman" w:hAnsi="Times New Roman" w:cs="Times New Roman"/>
          <w:i/>
          <w:iCs/>
          <w:sz w:val="24"/>
          <w:szCs w:val="24"/>
        </w:rPr>
        <w:t xml:space="preserve">Harpagifer antarcticus </w:t>
      </w:r>
      <w:r w:rsidRPr="004E67C8">
        <w:rPr>
          <w:rFonts w:ascii="Times New Roman" w:hAnsi="Times New Roman" w:cs="Times New Roman"/>
          <w:iCs/>
          <w:sz w:val="24"/>
          <w:szCs w:val="24"/>
        </w:rPr>
        <w:t xml:space="preserve">and </w:t>
      </w:r>
      <w:r w:rsidRPr="004E67C8">
        <w:rPr>
          <w:rFonts w:ascii="Times New Roman" w:hAnsi="Times New Roman" w:cs="Times New Roman"/>
          <w:i/>
          <w:iCs/>
          <w:sz w:val="24"/>
          <w:szCs w:val="24"/>
        </w:rPr>
        <w:t>Lipophrys pholis</w:t>
      </w:r>
      <w:r w:rsidRPr="004E67C8">
        <w:rPr>
          <w:rFonts w:ascii="Times New Roman" w:hAnsi="Times New Roman" w:cs="Times New Roman"/>
          <w:iCs/>
          <w:sz w:val="24"/>
          <w:szCs w:val="24"/>
        </w:rPr>
        <w:t xml:space="preserve"> used for experimental treatments. </w:t>
      </w:r>
    </w:p>
    <w:p w14:paraId="3C34818C" w14:textId="77777777" w:rsidR="007D445E" w:rsidRPr="004E67C8" w:rsidRDefault="007D445E" w:rsidP="003D7F27">
      <w:pPr>
        <w:pStyle w:val="NoSpacing"/>
        <w:rPr>
          <w:rFonts w:ascii="Times New Roman" w:hAnsi="Times New Roman" w:cs="Times New Roman"/>
          <w:iCs/>
          <w:sz w:val="24"/>
          <w:szCs w:val="24"/>
        </w:rPr>
      </w:pPr>
    </w:p>
    <w:tbl>
      <w:tblPr>
        <w:tblStyle w:val="TableGridLight"/>
        <w:tblW w:w="0" w:type="auto"/>
        <w:tblLook w:val="04A0" w:firstRow="1" w:lastRow="0" w:firstColumn="1" w:lastColumn="0" w:noHBand="0" w:noVBand="1"/>
      </w:tblPr>
      <w:tblGrid>
        <w:gridCol w:w="1843"/>
        <w:gridCol w:w="1418"/>
        <w:gridCol w:w="1134"/>
        <w:gridCol w:w="1287"/>
        <w:gridCol w:w="1122"/>
      </w:tblGrid>
      <w:tr w:rsidR="00054B38" w:rsidRPr="004E67C8" w14:paraId="7AC6D324" w14:textId="2187DBB1" w:rsidTr="00175B86">
        <w:tc>
          <w:tcPr>
            <w:tcW w:w="1843" w:type="dxa"/>
            <w:tcBorders>
              <w:top w:val="single" w:sz="4" w:space="0" w:color="auto"/>
              <w:left w:val="nil"/>
              <w:bottom w:val="single" w:sz="4" w:space="0" w:color="auto"/>
            </w:tcBorders>
          </w:tcPr>
          <w:p w14:paraId="5295D4DB" w14:textId="52C406B2" w:rsidR="00054B38" w:rsidRPr="004E67C8" w:rsidRDefault="00054B38" w:rsidP="003D7F27">
            <w:pPr>
              <w:pStyle w:val="NoSpacing"/>
              <w:rPr>
                <w:rFonts w:ascii="Times New Roman" w:hAnsi="Times New Roman" w:cs="Times New Roman"/>
                <w:iCs/>
                <w:sz w:val="24"/>
                <w:szCs w:val="24"/>
              </w:rPr>
            </w:pPr>
          </w:p>
        </w:tc>
        <w:tc>
          <w:tcPr>
            <w:tcW w:w="2552" w:type="dxa"/>
            <w:gridSpan w:val="2"/>
            <w:tcBorders>
              <w:top w:val="single" w:sz="4" w:space="0" w:color="auto"/>
              <w:bottom w:val="single" w:sz="4" w:space="0" w:color="auto"/>
            </w:tcBorders>
          </w:tcPr>
          <w:p w14:paraId="4DC0E30D" w14:textId="6E96AFA0" w:rsidR="00054B38" w:rsidRPr="004E67C8" w:rsidRDefault="00054B38" w:rsidP="003D7F27">
            <w:pPr>
              <w:pStyle w:val="NoSpacing"/>
              <w:rPr>
                <w:rFonts w:ascii="Times New Roman" w:hAnsi="Times New Roman" w:cs="Times New Roman"/>
                <w:i/>
                <w:sz w:val="24"/>
                <w:szCs w:val="24"/>
              </w:rPr>
            </w:pPr>
            <w:r w:rsidRPr="004E67C8">
              <w:rPr>
                <w:rFonts w:ascii="Times New Roman" w:hAnsi="Times New Roman" w:cs="Times New Roman"/>
                <w:i/>
                <w:sz w:val="24"/>
                <w:szCs w:val="24"/>
              </w:rPr>
              <w:t>Harpagifer</w:t>
            </w:r>
            <w:r w:rsidR="007D445E" w:rsidRPr="004E67C8">
              <w:rPr>
                <w:rFonts w:ascii="Times New Roman" w:hAnsi="Times New Roman" w:cs="Times New Roman"/>
                <w:i/>
                <w:sz w:val="24"/>
                <w:szCs w:val="24"/>
              </w:rPr>
              <w:t xml:space="preserve"> antarcticus</w:t>
            </w:r>
          </w:p>
        </w:tc>
        <w:tc>
          <w:tcPr>
            <w:tcW w:w="2409" w:type="dxa"/>
            <w:gridSpan w:val="2"/>
            <w:tcBorders>
              <w:top w:val="single" w:sz="4" w:space="0" w:color="auto"/>
              <w:bottom w:val="single" w:sz="4" w:space="0" w:color="auto"/>
              <w:right w:val="nil"/>
            </w:tcBorders>
          </w:tcPr>
          <w:p w14:paraId="7403DFC7" w14:textId="4E7A0516" w:rsidR="00054B38" w:rsidRPr="004E67C8" w:rsidRDefault="00054B38" w:rsidP="003D7F27">
            <w:pPr>
              <w:pStyle w:val="NoSpacing"/>
              <w:rPr>
                <w:rFonts w:ascii="Times New Roman" w:hAnsi="Times New Roman" w:cs="Times New Roman"/>
                <w:i/>
                <w:sz w:val="24"/>
                <w:szCs w:val="24"/>
              </w:rPr>
            </w:pPr>
            <w:r w:rsidRPr="004E67C8">
              <w:rPr>
                <w:rFonts w:ascii="Times New Roman" w:hAnsi="Times New Roman" w:cs="Times New Roman"/>
                <w:i/>
                <w:sz w:val="24"/>
                <w:szCs w:val="24"/>
              </w:rPr>
              <w:t>Lipophrys</w:t>
            </w:r>
            <w:r w:rsidR="007D445E" w:rsidRPr="004E67C8">
              <w:rPr>
                <w:rFonts w:ascii="Times New Roman" w:hAnsi="Times New Roman" w:cs="Times New Roman"/>
                <w:i/>
                <w:sz w:val="24"/>
                <w:szCs w:val="24"/>
              </w:rPr>
              <w:t xml:space="preserve"> pholis</w:t>
            </w:r>
          </w:p>
        </w:tc>
      </w:tr>
      <w:tr w:rsidR="00054B38" w:rsidRPr="004E67C8" w14:paraId="3313866D" w14:textId="53ACDB44" w:rsidTr="00175B86">
        <w:tc>
          <w:tcPr>
            <w:tcW w:w="1843" w:type="dxa"/>
            <w:tcBorders>
              <w:top w:val="single" w:sz="4" w:space="0" w:color="auto"/>
            </w:tcBorders>
          </w:tcPr>
          <w:p w14:paraId="3B611303" w14:textId="4938CD5A"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Temperature</w:t>
            </w:r>
            <w:r w:rsidR="00124531" w:rsidRPr="004E67C8">
              <w:rPr>
                <w:rFonts w:ascii="Times New Roman" w:hAnsi="Times New Roman" w:cs="Times New Roman"/>
                <w:iCs/>
                <w:sz w:val="24"/>
                <w:szCs w:val="24"/>
              </w:rPr>
              <w:t xml:space="preserve"> (</w:t>
            </w:r>
            <w:r w:rsidR="00124531" w:rsidRPr="004E67C8">
              <w:rPr>
                <w:rFonts w:ascii="Times New Roman" w:hAnsi="Times New Roman" w:cs="Times New Roman"/>
                <w:iCs/>
                <w:sz w:val="24"/>
                <w:szCs w:val="24"/>
                <w:vertAlign w:val="superscript"/>
              </w:rPr>
              <w:t>o</w:t>
            </w:r>
            <w:r w:rsidR="00124531" w:rsidRPr="004E67C8">
              <w:rPr>
                <w:rFonts w:ascii="Times New Roman" w:hAnsi="Times New Roman" w:cs="Times New Roman"/>
                <w:iCs/>
                <w:sz w:val="24"/>
                <w:szCs w:val="24"/>
              </w:rPr>
              <w:t>C)</w:t>
            </w:r>
          </w:p>
        </w:tc>
        <w:tc>
          <w:tcPr>
            <w:tcW w:w="1418" w:type="dxa"/>
            <w:tcBorders>
              <w:top w:val="single" w:sz="4" w:space="0" w:color="auto"/>
            </w:tcBorders>
          </w:tcPr>
          <w:p w14:paraId="16233009" w14:textId="032A8DD0"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Mean</w:t>
            </w:r>
            <w:r w:rsidR="00C565CD">
              <w:rPr>
                <w:rFonts w:ascii="Times New Roman" w:hAnsi="Times New Roman" w:cs="Times New Roman"/>
                <w:iCs/>
                <w:sz w:val="24"/>
                <w:szCs w:val="24"/>
              </w:rPr>
              <w:t xml:space="preserve"> (g)</w:t>
            </w:r>
          </w:p>
        </w:tc>
        <w:tc>
          <w:tcPr>
            <w:tcW w:w="1134" w:type="dxa"/>
            <w:tcBorders>
              <w:top w:val="single" w:sz="4" w:space="0" w:color="auto"/>
            </w:tcBorders>
          </w:tcPr>
          <w:p w14:paraId="7371D5DE" w14:textId="7AE469A5"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SE</w:t>
            </w:r>
          </w:p>
        </w:tc>
        <w:tc>
          <w:tcPr>
            <w:tcW w:w="1287" w:type="dxa"/>
            <w:tcBorders>
              <w:top w:val="single" w:sz="4" w:space="0" w:color="auto"/>
            </w:tcBorders>
          </w:tcPr>
          <w:p w14:paraId="5EF689DB" w14:textId="0EE5B181"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Mean</w:t>
            </w:r>
            <w:r w:rsidR="00C565CD">
              <w:rPr>
                <w:rFonts w:ascii="Times New Roman" w:hAnsi="Times New Roman" w:cs="Times New Roman"/>
                <w:iCs/>
                <w:sz w:val="24"/>
                <w:szCs w:val="24"/>
              </w:rPr>
              <w:t xml:space="preserve"> (g)</w:t>
            </w:r>
          </w:p>
        </w:tc>
        <w:tc>
          <w:tcPr>
            <w:tcW w:w="1122" w:type="dxa"/>
            <w:tcBorders>
              <w:top w:val="single" w:sz="4" w:space="0" w:color="auto"/>
            </w:tcBorders>
          </w:tcPr>
          <w:p w14:paraId="296490DA" w14:textId="3745D0F2"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SE</w:t>
            </w:r>
          </w:p>
        </w:tc>
      </w:tr>
      <w:tr w:rsidR="00054B38" w:rsidRPr="004E67C8" w14:paraId="6270FC3B" w14:textId="1215CA2C" w:rsidTr="00175B86">
        <w:tc>
          <w:tcPr>
            <w:tcW w:w="1843" w:type="dxa"/>
          </w:tcPr>
          <w:p w14:paraId="389F0790" w14:textId="0568C285"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w:t>
            </w:r>
          </w:p>
        </w:tc>
        <w:tc>
          <w:tcPr>
            <w:tcW w:w="1418" w:type="dxa"/>
          </w:tcPr>
          <w:p w14:paraId="47F1DFFA" w14:textId="496B85B8"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13.73</w:t>
            </w:r>
          </w:p>
        </w:tc>
        <w:tc>
          <w:tcPr>
            <w:tcW w:w="1134" w:type="dxa"/>
          </w:tcPr>
          <w:p w14:paraId="732E2882" w14:textId="3AC772C0"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w:t>
            </w:r>
            <w:r w:rsidR="006A10CE" w:rsidRPr="004E67C8">
              <w:rPr>
                <w:rFonts w:ascii="Times New Roman" w:hAnsi="Times New Roman" w:cs="Times New Roman"/>
                <w:iCs/>
                <w:sz w:val="24"/>
                <w:szCs w:val="24"/>
              </w:rPr>
              <w:t>35</w:t>
            </w:r>
          </w:p>
        </w:tc>
        <w:tc>
          <w:tcPr>
            <w:tcW w:w="1287" w:type="dxa"/>
          </w:tcPr>
          <w:p w14:paraId="252A4A4C" w14:textId="7126A8FF" w:rsidR="00054B38" w:rsidRPr="004E67C8" w:rsidRDefault="00054B38" w:rsidP="003D7F27">
            <w:pPr>
              <w:pStyle w:val="NoSpacing"/>
              <w:rPr>
                <w:rFonts w:ascii="Times New Roman" w:hAnsi="Times New Roman" w:cs="Times New Roman"/>
                <w:iCs/>
                <w:sz w:val="24"/>
                <w:szCs w:val="24"/>
              </w:rPr>
            </w:pPr>
          </w:p>
        </w:tc>
        <w:tc>
          <w:tcPr>
            <w:tcW w:w="1122" w:type="dxa"/>
          </w:tcPr>
          <w:p w14:paraId="68F9BEB1" w14:textId="77777777" w:rsidR="00054B38" w:rsidRPr="004E67C8" w:rsidRDefault="00054B38" w:rsidP="003D7F27">
            <w:pPr>
              <w:pStyle w:val="NoSpacing"/>
              <w:rPr>
                <w:rFonts w:ascii="Times New Roman" w:hAnsi="Times New Roman" w:cs="Times New Roman"/>
                <w:iCs/>
                <w:sz w:val="24"/>
                <w:szCs w:val="24"/>
              </w:rPr>
            </w:pPr>
          </w:p>
        </w:tc>
      </w:tr>
      <w:tr w:rsidR="00054B38" w:rsidRPr="004E67C8" w14:paraId="46EAD928" w14:textId="50157BCB" w:rsidTr="00175B86">
        <w:tc>
          <w:tcPr>
            <w:tcW w:w="1843" w:type="dxa"/>
          </w:tcPr>
          <w:p w14:paraId="23894D3C" w14:textId="1EFB2862"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w:t>
            </w:r>
          </w:p>
        </w:tc>
        <w:tc>
          <w:tcPr>
            <w:tcW w:w="1418" w:type="dxa"/>
          </w:tcPr>
          <w:p w14:paraId="6564BC8E" w14:textId="72613E8A"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w:t>
            </w:r>
            <w:r w:rsidR="006A10CE" w:rsidRPr="004E67C8">
              <w:rPr>
                <w:rFonts w:ascii="Times New Roman" w:hAnsi="Times New Roman" w:cs="Times New Roman"/>
                <w:iCs/>
                <w:sz w:val="24"/>
                <w:szCs w:val="24"/>
              </w:rPr>
              <w:t>4.83</w:t>
            </w:r>
          </w:p>
        </w:tc>
        <w:tc>
          <w:tcPr>
            <w:tcW w:w="1134" w:type="dxa"/>
          </w:tcPr>
          <w:p w14:paraId="20FD3B36" w14:textId="380D37AA"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0.98</w:t>
            </w:r>
          </w:p>
        </w:tc>
        <w:tc>
          <w:tcPr>
            <w:tcW w:w="1287" w:type="dxa"/>
          </w:tcPr>
          <w:p w14:paraId="64A2718B" w14:textId="4CD4F664" w:rsidR="00054B38" w:rsidRPr="004E67C8" w:rsidRDefault="00054B38" w:rsidP="003D7F27">
            <w:pPr>
              <w:pStyle w:val="NoSpacing"/>
              <w:rPr>
                <w:rFonts w:ascii="Times New Roman" w:hAnsi="Times New Roman" w:cs="Times New Roman"/>
                <w:iCs/>
                <w:sz w:val="24"/>
                <w:szCs w:val="24"/>
              </w:rPr>
            </w:pPr>
          </w:p>
        </w:tc>
        <w:tc>
          <w:tcPr>
            <w:tcW w:w="1122" w:type="dxa"/>
          </w:tcPr>
          <w:p w14:paraId="633AFF5F" w14:textId="77777777" w:rsidR="00054B38" w:rsidRPr="004E67C8" w:rsidRDefault="00054B38" w:rsidP="003D7F27">
            <w:pPr>
              <w:pStyle w:val="NoSpacing"/>
              <w:rPr>
                <w:rFonts w:ascii="Times New Roman" w:hAnsi="Times New Roman" w:cs="Times New Roman"/>
                <w:iCs/>
                <w:sz w:val="24"/>
                <w:szCs w:val="24"/>
              </w:rPr>
            </w:pPr>
          </w:p>
        </w:tc>
      </w:tr>
      <w:tr w:rsidR="00054B38" w:rsidRPr="004E67C8" w14:paraId="6B25AEC4" w14:textId="6963DD8A" w:rsidTr="00175B86">
        <w:tc>
          <w:tcPr>
            <w:tcW w:w="1843" w:type="dxa"/>
          </w:tcPr>
          <w:p w14:paraId="3A99B071" w14:textId="2448F6B1"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3</w:t>
            </w:r>
          </w:p>
        </w:tc>
        <w:tc>
          <w:tcPr>
            <w:tcW w:w="1418" w:type="dxa"/>
          </w:tcPr>
          <w:p w14:paraId="3512C1E2" w14:textId="7382CA97"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13.2</w:t>
            </w:r>
            <w:r w:rsidR="006A10CE" w:rsidRPr="004E67C8">
              <w:rPr>
                <w:rFonts w:ascii="Times New Roman" w:hAnsi="Times New Roman" w:cs="Times New Roman"/>
                <w:iCs/>
                <w:sz w:val="24"/>
                <w:szCs w:val="24"/>
              </w:rPr>
              <w:t>4</w:t>
            </w:r>
          </w:p>
        </w:tc>
        <w:tc>
          <w:tcPr>
            <w:tcW w:w="1134" w:type="dxa"/>
          </w:tcPr>
          <w:p w14:paraId="6D16235B" w14:textId="5937086F"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0.</w:t>
            </w:r>
            <w:r w:rsidR="006A10CE" w:rsidRPr="004E67C8">
              <w:rPr>
                <w:rFonts w:ascii="Times New Roman" w:hAnsi="Times New Roman" w:cs="Times New Roman"/>
                <w:iCs/>
                <w:sz w:val="24"/>
                <w:szCs w:val="24"/>
              </w:rPr>
              <w:t>51</w:t>
            </w:r>
          </w:p>
        </w:tc>
        <w:tc>
          <w:tcPr>
            <w:tcW w:w="1287" w:type="dxa"/>
          </w:tcPr>
          <w:p w14:paraId="2BA4C4FC" w14:textId="1E5A1B71"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15.25</w:t>
            </w:r>
          </w:p>
        </w:tc>
        <w:tc>
          <w:tcPr>
            <w:tcW w:w="1122" w:type="dxa"/>
          </w:tcPr>
          <w:p w14:paraId="3736E4E7" w14:textId="26D77913"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1.01</w:t>
            </w:r>
          </w:p>
        </w:tc>
      </w:tr>
      <w:tr w:rsidR="00054B38" w:rsidRPr="004E67C8" w14:paraId="010E690D" w14:textId="4FF84FBA" w:rsidTr="00175B86">
        <w:tc>
          <w:tcPr>
            <w:tcW w:w="1843" w:type="dxa"/>
          </w:tcPr>
          <w:p w14:paraId="1FAE9063" w14:textId="1E2CBBE5"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8</w:t>
            </w:r>
          </w:p>
        </w:tc>
        <w:tc>
          <w:tcPr>
            <w:tcW w:w="1418" w:type="dxa"/>
          </w:tcPr>
          <w:p w14:paraId="06E5F11F" w14:textId="77777777" w:rsidR="00054B38" w:rsidRPr="004E67C8" w:rsidRDefault="00054B38" w:rsidP="003D7F27">
            <w:pPr>
              <w:pStyle w:val="NoSpacing"/>
              <w:rPr>
                <w:rFonts w:ascii="Times New Roman" w:hAnsi="Times New Roman" w:cs="Times New Roman"/>
                <w:iCs/>
                <w:sz w:val="24"/>
                <w:szCs w:val="24"/>
              </w:rPr>
            </w:pPr>
          </w:p>
        </w:tc>
        <w:tc>
          <w:tcPr>
            <w:tcW w:w="1134" w:type="dxa"/>
          </w:tcPr>
          <w:p w14:paraId="00F847A5" w14:textId="77777777" w:rsidR="00054B38" w:rsidRPr="004E67C8" w:rsidRDefault="00054B38" w:rsidP="003D7F27">
            <w:pPr>
              <w:pStyle w:val="NoSpacing"/>
              <w:rPr>
                <w:rFonts w:ascii="Times New Roman" w:hAnsi="Times New Roman" w:cs="Times New Roman"/>
                <w:iCs/>
                <w:sz w:val="24"/>
                <w:szCs w:val="24"/>
              </w:rPr>
            </w:pPr>
          </w:p>
        </w:tc>
        <w:tc>
          <w:tcPr>
            <w:tcW w:w="1287" w:type="dxa"/>
          </w:tcPr>
          <w:p w14:paraId="3E5FECDB" w14:textId="1C8CA56B"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16.83</w:t>
            </w:r>
          </w:p>
        </w:tc>
        <w:tc>
          <w:tcPr>
            <w:tcW w:w="1122" w:type="dxa"/>
          </w:tcPr>
          <w:p w14:paraId="04177C4C" w14:textId="2A8B8A2F"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1.78</w:t>
            </w:r>
          </w:p>
        </w:tc>
      </w:tr>
      <w:tr w:rsidR="00054B38" w:rsidRPr="004E67C8" w14:paraId="0BFC8134" w14:textId="14082E67" w:rsidTr="00175B86">
        <w:tc>
          <w:tcPr>
            <w:tcW w:w="1843" w:type="dxa"/>
            <w:tcBorders>
              <w:bottom w:val="single" w:sz="4" w:space="0" w:color="BFBFBF" w:themeColor="background1" w:themeShade="BF"/>
            </w:tcBorders>
          </w:tcPr>
          <w:p w14:paraId="20E0C2E2" w14:textId="33F2026C"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13</w:t>
            </w:r>
          </w:p>
        </w:tc>
        <w:tc>
          <w:tcPr>
            <w:tcW w:w="1418" w:type="dxa"/>
            <w:tcBorders>
              <w:bottom w:val="single" w:sz="4" w:space="0" w:color="BFBFBF" w:themeColor="background1" w:themeShade="BF"/>
            </w:tcBorders>
          </w:tcPr>
          <w:p w14:paraId="69A1238E" w14:textId="77777777" w:rsidR="00054B38" w:rsidRPr="004E67C8" w:rsidRDefault="00054B38" w:rsidP="003D7F27">
            <w:pPr>
              <w:pStyle w:val="NoSpacing"/>
              <w:rPr>
                <w:rFonts w:ascii="Times New Roman" w:hAnsi="Times New Roman" w:cs="Times New Roman"/>
                <w:iCs/>
                <w:sz w:val="24"/>
                <w:szCs w:val="24"/>
              </w:rPr>
            </w:pPr>
          </w:p>
        </w:tc>
        <w:tc>
          <w:tcPr>
            <w:tcW w:w="1134" w:type="dxa"/>
            <w:tcBorders>
              <w:bottom w:val="single" w:sz="4" w:space="0" w:color="BFBFBF" w:themeColor="background1" w:themeShade="BF"/>
            </w:tcBorders>
          </w:tcPr>
          <w:p w14:paraId="0B7272C0" w14:textId="77777777" w:rsidR="00054B38" w:rsidRPr="004E67C8" w:rsidRDefault="00054B38" w:rsidP="003D7F27">
            <w:pPr>
              <w:pStyle w:val="NoSpacing"/>
              <w:rPr>
                <w:rFonts w:ascii="Times New Roman" w:hAnsi="Times New Roman" w:cs="Times New Roman"/>
                <w:iCs/>
                <w:sz w:val="24"/>
                <w:szCs w:val="24"/>
              </w:rPr>
            </w:pPr>
          </w:p>
        </w:tc>
        <w:tc>
          <w:tcPr>
            <w:tcW w:w="1287" w:type="dxa"/>
            <w:tcBorders>
              <w:bottom w:val="single" w:sz="4" w:space="0" w:color="BFBFBF" w:themeColor="background1" w:themeShade="BF"/>
            </w:tcBorders>
          </w:tcPr>
          <w:p w14:paraId="65DDE08D" w14:textId="21720B5E"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15.28</w:t>
            </w:r>
          </w:p>
        </w:tc>
        <w:tc>
          <w:tcPr>
            <w:tcW w:w="1122" w:type="dxa"/>
            <w:tcBorders>
              <w:bottom w:val="single" w:sz="4" w:space="0" w:color="BFBFBF" w:themeColor="background1" w:themeShade="BF"/>
            </w:tcBorders>
          </w:tcPr>
          <w:p w14:paraId="18E8E123" w14:textId="552E8F99"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2.23</w:t>
            </w:r>
          </w:p>
        </w:tc>
      </w:tr>
      <w:tr w:rsidR="00054B38" w:rsidRPr="004E67C8" w14:paraId="2A493C94" w14:textId="77777777" w:rsidTr="00175B86">
        <w:tc>
          <w:tcPr>
            <w:tcW w:w="1843" w:type="dxa"/>
            <w:tcBorders>
              <w:bottom w:val="single" w:sz="4" w:space="0" w:color="auto"/>
            </w:tcBorders>
          </w:tcPr>
          <w:p w14:paraId="26E84DBE" w14:textId="2EE81EB2" w:rsidR="00054B38" w:rsidRPr="004E67C8" w:rsidRDefault="00054B38"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18</w:t>
            </w:r>
          </w:p>
        </w:tc>
        <w:tc>
          <w:tcPr>
            <w:tcW w:w="1418" w:type="dxa"/>
            <w:tcBorders>
              <w:bottom w:val="single" w:sz="4" w:space="0" w:color="auto"/>
            </w:tcBorders>
          </w:tcPr>
          <w:p w14:paraId="38FB3B4E" w14:textId="77777777" w:rsidR="00054B38" w:rsidRPr="004E67C8" w:rsidRDefault="00054B38" w:rsidP="003D7F27">
            <w:pPr>
              <w:pStyle w:val="NoSpacing"/>
              <w:rPr>
                <w:rFonts w:ascii="Times New Roman" w:hAnsi="Times New Roman" w:cs="Times New Roman"/>
                <w:iCs/>
                <w:sz w:val="24"/>
                <w:szCs w:val="24"/>
              </w:rPr>
            </w:pPr>
          </w:p>
        </w:tc>
        <w:tc>
          <w:tcPr>
            <w:tcW w:w="1134" w:type="dxa"/>
            <w:tcBorders>
              <w:bottom w:val="single" w:sz="4" w:space="0" w:color="auto"/>
            </w:tcBorders>
          </w:tcPr>
          <w:p w14:paraId="191EEB8A" w14:textId="77777777" w:rsidR="00054B38" w:rsidRPr="004E67C8" w:rsidRDefault="00054B38" w:rsidP="003D7F27">
            <w:pPr>
              <w:pStyle w:val="NoSpacing"/>
              <w:rPr>
                <w:rFonts w:ascii="Times New Roman" w:hAnsi="Times New Roman" w:cs="Times New Roman"/>
                <w:iCs/>
                <w:sz w:val="24"/>
                <w:szCs w:val="24"/>
              </w:rPr>
            </w:pPr>
          </w:p>
        </w:tc>
        <w:tc>
          <w:tcPr>
            <w:tcW w:w="1287" w:type="dxa"/>
            <w:tcBorders>
              <w:bottom w:val="single" w:sz="4" w:space="0" w:color="auto"/>
            </w:tcBorders>
          </w:tcPr>
          <w:p w14:paraId="523EDC8E" w14:textId="618999BB"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17.63</w:t>
            </w:r>
          </w:p>
        </w:tc>
        <w:tc>
          <w:tcPr>
            <w:tcW w:w="1122" w:type="dxa"/>
            <w:tcBorders>
              <w:bottom w:val="single" w:sz="4" w:space="0" w:color="auto"/>
            </w:tcBorders>
          </w:tcPr>
          <w:p w14:paraId="50A0221B" w14:textId="11DD7F93" w:rsidR="00054B38" w:rsidRPr="004E67C8" w:rsidRDefault="006A10CE" w:rsidP="003D7F27">
            <w:pPr>
              <w:pStyle w:val="NoSpacing"/>
              <w:rPr>
                <w:rFonts w:ascii="Times New Roman" w:hAnsi="Times New Roman" w:cs="Times New Roman"/>
                <w:iCs/>
                <w:sz w:val="24"/>
                <w:szCs w:val="24"/>
              </w:rPr>
            </w:pPr>
            <w:r w:rsidRPr="004E67C8">
              <w:rPr>
                <w:rFonts w:ascii="Times New Roman" w:hAnsi="Times New Roman" w:cs="Times New Roman"/>
                <w:iCs/>
                <w:sz w:val="24"/>
                <w:szCs w:val="24"/>
              </w:rPr>
              <w:t>2.02</w:t>
            </w:r>
          </w:p>
        </w:tc>
      </w:tr>
    </w:tbl>
    <w:p w14:paraId="0C5FCABC" w14:textId="02D6EE43" w:rsidR="00124531" w:rsidRPr="004E67C8" w:rsidRDefault="00124531" w:rsidP="003D7F27">
      <w:pPr>
        <w:pStyle w:val="NoSpacing"/>
        <w:rPr>
          <w:rFonts w:ascii="Times New Roman" w:hAnsi="Times New Roman" w:cs="Times New Roman"/>
          <w:iCs/>
          <w:sz w:val="24"/>
          <w:szCs w:val="24"/>
        </w:rPr>
      </w:pPr>
    </w:p>
    <w:p w14:paraId="2ABD7B6E" w14:textId="6AE8EEF3" w:rsidR="00124531" w:rsidRPr="004E67C8" w:rsidRDefault="00124531" w:rsidP="003D7F27">
      <w:pPr>
        <w:pStyle w:val="NoSpacing"/>
        <w:rPr>
          <w:rFonts w:ascii="Times New Roman" w:hAnsi="Times New Roman" w:cs="Times New Roman"/>
          <w:iCs/>
          <w:sz w:val="24"/>
          <w:szCs w:val="24"/>
        </w:rPr>
      </w:pPr>
    </w:p>
    <w:p w14:paraId="03122BAC" w14:textId="77777777" w:rsidR="00124531" w:rsidRPr="004E67C8" w:rsidRDefault="00124531" w:rsidP="003D7F27">
      <w:pPr>
        <w:pStyle w:val="NoSpacing"/>
        <w:spacing w:line="360" w:lineRule="auto"/>
        <w:rPr>
          <w:rFonts w:ascii="Times New Roman" w:hAnsi="Times New Roman" w:cs="Times New Roman"/>
          <w:iCs/>
          <w:sz w:val="24"/>
          <w:szCs w:val="24"/>
        </w:rPr>
      </w:pPr>
    </w:p>
    <w:p w14:paraId="7E3B8207" w14:textId="10451412" w:rsidR="00124531" w:rsidRPr="004E67C8" w:rsidRDefault="00DC6C5C" w:rsidP="003D7F27">
      <w:pPr>
        <w:pStyle w:val="BodyText2"/>
        <w:spacing w:line="360" w:lineRule="auto"/>
        <w:jc w:val="center"/>
        <w:rPr>
          <w:i/>
          <w:iCs/>
        </w:rPr>
      </w:pPr>
      <w:r>
        <w:rPr>
          <w:i/>
          <w:iCs/>
        </w:rPr>
        <w:t>Methodology</w:t>
      </w:r>
      <w:r w:rsidR="0073362F">
        <w:rPr>
          <w:i/>
          <w:iCs/>
        </w:rPr>
        <w:t>:</w:t>
      </w:r>
      <w:r>
        <w:rPr>
          <w:i/>
          <w:iCs/>
        </w:rPr>
        <w:t xml:space="preserve"> v</w:t>
      </w:r>
      <w:r w:rsidR="00124531" w:rsidRPr="004E67C8">
        <w:rPr>
          <w:i/>
          <w:iCs/>
        </w:rPr>
        <w:t>alidation of the flooding dose</w:t>
      </w:r>
    </w:p>
    <w:p w14:paraId="4BF8488B" w14:textId="77777777" w:rsidR="00124531" w:rsidRPr="004E67C8" w:rsidRDefault="00124531" w:rsidP="00AF4C4F">
      <w:pPr>
        <w:pStyle w:val="BodyText2"/>
        <w:spacing w:line="360" w:lineRule="auto"/>
      </w:pPr>
      <w:r w:rsidRPr="004E67C8">
        <w:t xml:space="preserve">In both species, and for each temperature where the flooding dose was validated, the intracellular free-pool specific radioactivity increased rapidly after the flooding dose injection and did not change significantly for up to 3h after injection (Fig. S1, ANOVA, P&gt;0.05). The time-course of radiolabelled phenylalanine incorporation into protein, was best described by a linear model for all time-courses (Fig. S1). The intercepts of the regression lines describing radiolabel incorporation did not differ significantly from zero for any treatment, demonstrating that incorporation of the radiolabel occurred rapidly after injection. </w:t>
      </w:r>
    </w:p>
    <w:p w14:paraId="0F03DC08" w14:textId="38DF2D27" w:rsidR="00124531" w:rsidRPr="004E67C8" w:rsidRDefault="00124531" w:rsidP="003D7F27">
      <w:pPr>
        <w:spacing w:line="360" w:lineRule="auto"/>
        <w:ind w:firstLine="720"/>
        <w:jc w:val="both"/>
        <w:rPr>
          <w:rFonts w:ascii="Times New Roman" w:hAnsi="Times New Roman" w:cs="Times New Roman"/>
          <w:sz w:val="24"/>
          <w:szCs w:val="24"/>
        </w:rPr>
      </w:pPr>
      <w:r w:rsidRPr="004E67C8">
        <w:rPr>
          <w:rFonts w:ascii="Times New Roman" w:hAnsi="Times New Roman" w:cs="Times New Roman"/>
          <w:sz w:val="24"/>
          <w:szCs w:val="24"/>
        </w:rPr>
        <w:t>Injection of the flooding dose resulted in a mean 3.7-fold increase in phenylalanine concentrations</w:t>
      </w:r>
      <w:r w:rsidR="0073362F">
        <w:rPr>
          <w:rFonts w:ascii="Times New Roman" w:hAnsi="Times New Roman" w:cs="Times New Roman"/>
          <w:sz w:val="24"/>
          <w:szCs w:val="24"/>
        </w:rPr>
        <w:t xml:space="preserve"> of the free-pool </w:t>
      </w:r>
      <w:r w:rsidRPr="004E67C8">
        <w:rPr>
          <w:rFonts w:ascii="Times New Roman" w:hAnsi="Times New Roman" w:cs="Times New Roman"/>
          <w:sz w:val="24"/>
          <w:szCs w:val="24"/>
        </w:rPr>
        <w:t xml:space="preserve">above the measured baseline </w:t>
      </w:r>
      <w:r w:rsidR="0073362F">
        <w:rPr>
          <w:rFonts w:ascii="Times New Roman" w:hAnsi="Times New Roman" w:cs="Times New Roman"/>
          <w:sz w:val="24"/>
          <w:szCs w:val="24"/>
        </w:rPr>
        <w:t xml:space="preserve">free-pool </w:t>
      </w:r>
      <w:r w:rsidRPr="004E67C8">
        <w:rPr>
          <w:rFonts w:ascii="Times New Roman" w:hAnsi="Times New Roman" w:cs="Times New Roman"/>
          <w:sz w:val="24"/>
          <w:szCs w:val="24"/>
        </w:rPr>
        <w:t xml:space="preserve">concentration (0.40nmol </w:t>
      </w:r>
      <w:r w:rsidRPr="004E67C8">
        <w:rPr>
          <w:rFonts w:ascii="Times New Roman" w:hAnsi="Times New Roman" w:cs="Times New Roman"/>
          <w:sz w:val="24"/>
          <w:szCs w:val="24"/>
        </w:rPr>
        <w:lastRenderedPageBreak/>
        <w:t>phe.mg</w:t>
      </w:r>
      <w:r w:rsidRPr="004E67C8">
        <w:rPr>
          <w:rFonts w:ascii="Times New Roman" w:hAnsi="Times New Roman" w:cs="Times New Roman"/>
          <w:sz w:val="24"/>
          <w:szCs w:val="24"/>
          <w:vertAlign w:val="superscript"/>
        </w:rPr>
        <w:t xml:space="preserve">-1 </w:t>
      </w:r>
      <w:r w:rsidRPr="004E67C8">
        <w:rPr>
          <w:rFonts w:ascii="Times New Roman" w:hAnsi="Times New Roman" w:cs="Times New Roman"/>
          <w:sz w:val="24"/>
          <w:szCs w:val="24"/>
        </w:rPr>
        <w:t>fresh mass). After a flooding dose injection of 1.35nmol phe.mg</w:t>
      </w:r>
      <w:r w:rsidRPr="004E67C8">
        <w:rPr>
          <w:rFonts w:ascii="Times New Roman" w:hAnsi="Times New Roman" w:cs="Times New Roman"/>
          <w:sz w:val="24"/>
          <w:szCs w:val="24"/>
          <w:vertAlign w:val="superscript"/>
        </w:rPr>
        <w:t>-1</w:t>
      </w:r>
      <w:r w:rsidRPr="004E67C8">
        <w:rPr>
          <w:rFonts w:ascii="Times New Roman" w:hAnsi="Times New Roman" w:cs="Times New Roman"/>
          <w:sz w:val="24"/>
          <w:szCs w:val="24"/>
        </w:rPr>
        <w:t xml:space="preserve"> fresh mass, phenylalanine levels should </w:t>
      </w:r>
    </w:p>
    <w:p w14:paraId="726A3F57" w14:textId="77777777" w:rsidR="00C76096" w:rsidRPr="004E67C8" w:rsidRDefault="006C417B" w:rsidP="003D7F27">
      <w:pPr>
        <w:pStyle w:val="NoSpacing"/>
        <w:spacing w:line="360" w:lineRule="auto"/>
        <w:rPr>
          <w:rFonts w:ascii="Times New Roman" w:hAnsi="Times New Roman" w:cs="Times New Roman"/>
          <w:sz w:val="24"/>
          <w:szCs w:val="24"/>
        </w:rPr>
      </w:pPr>
      <w:r w:rsidRPr="004E67C8">
        <w:rPr>
          <w:rFonts w:ascii="Times New Roman" w:hAnsi="Times New Roman" w:cs="Times New Roman"/>
          <w:sz w:val="24"/>
          <w:szCs w:val="24"/>
        </w:rPr>
        <w:t xml:space="preserve">  </w:t>
      </w:r>
    </w:p>
    <w:p w14:paraId="710CEB3B" w14:textId="60033285" w:rsidR="003054B7" w:rsidRPr="004E67C8" w:rsidRDefault="006C417B" w:rsidP="003D7F27">
      <w:pPr>
        <w:pStyle w:val="NoSpacing"/>
        <w:spacing w:line="360" w:lineRule="auto"/>
        <w:rPr>
          <w:rFonts w:ascii="Times New Roman" w:hAnsi="Times New Roman" w:cs="Times New Roman"/>
          <w:sz w:val="24"/>
          <w:szCs w:val="24"/>
        </w:rPr>
      </w:pPr>
      <w:r w:rsidRPr="004E67C8">
        <w:rPr>
          <w:rFonts w:ascii="Times New Roman" w:hAnsi="Times New Roman" w:cs="Times New Roman"/>
          <w:sz w:val="24"/>
          <w:szCs w:val="24"/>
        </w:rPr>
        <w:t xml:space="preserve">      </w:t>
      </w:r>
      <w:r w:rsidR="00582A56" w:rsidRPr="004E67C8">
        <w:rPr>
          <w:rFonts w:ascii="Times New Roman" w:hAnsi="Times New Roman" w:cs="Times New Roman"/>
          <w:sz w:val="24"/>
          <w:szCs w:val="24"/>
        </w:rPr>
        <w:t xml:space="preserve"> </w:t>
      </w:r>
      <w:r w:rsidRPr="004E67C8">
        <w:rPr>
          <w:rFonts w:ascii="Times New Roman" w:hAnsi="Times New Roman" w:cs="Times New Roman"/>
          <w:sz w:val="24"/>
          <w:szCs w:val="24"/>
        </w:rPr>
        <w:t>A</w:t>
      </w:r>
      <w:r w:rsidRPr="004E67C8">
        <w:rPr>
          <w:rFonts w:ascii="Times New Roman" w:hAnsi="Times New Roman" w:cs="Times New Roman"/>
          <w:sz w:val="24"/>
          <w:szCs w:val="24"/>
        </w:rPr>
        <w:tab/>
      </w:r>
      <w:r w:rsidRPr="004E67C8">
        <w:rPr>
          <w:rFonts w:ascii="Times New Roman" w:hAnsi="Times New Roman" w:cs="Times New Roman"/>
          <w:sz w:val="24"/>
          <w:szCs w:val="24"/>
        </w:rPr>
        <w:tab/>
      </w:r>
      <w:r w:rsidRPr="004E67C8">
        <w:rPr>
          <w:rFonts w:ascii="Times New Roman" w:hAnsi="Times New Roman" w:cs="Times New Roman"/>
          <w:sz w:val="24"/>
          <w:szCs w:val="24"/>
        </w:rPr>
        <w:tab/>
      </w:r>
      <w:r w:rsidRPr="004E67C8">
        <w:rPr>
          <w:rFonts w:ascii="Times New Roman" w:hAnsi="Times New Roman" w:cs="Times New Roman"/>
          <w:sz w:val="24"/>
          <w:szCs w:val="24"/>
        </w:rPr>
        <w:tab/>
      </w:r>
      <w:r w:rsidRPr="004E67C8">
        <w:rPr>
          <w:rFonts w:ascii="Times New Roman" w:hAnsi="Times New Roman" w:cs="Times New Roman"/>
          <w:sz w:val="24"/>
          <w:szCs w:val="24"/>
        </w:rPr>
        <w:tab/>
      </w:r>
      <w:r w:rsidR="003D7F27" w:rsidRPr="004E67C8">
        <w:rPr>
          <w:rFonts w:ascii="Times New Roman" w:hAnsi="Times New Roman" w:cs="Times New Roman"/>
          <w:sz w:val="24"/>
          <w:szCs w:val="24"/>
        </w:rPr>
        <w:t xml:space="preserve">       </w:t>
      </w:r>
      <w:r w:rsidR="00DE5F61">
        <w:rPr>
          <w:rFonts w:ascii="Times New Roman" w:hAnsi="Times New Roman" w:cs="Times New Roman"/>
          <w:sz w:val="24"/>
          <w:szCs w:val="24"/>
        </w:rPr>
        <w:t xml:space="preserve">  </w:t>
      </w:r>
      <w:r w:rsidRPr="004E67C8">
        <w:rPr>
          <w:rFonts w:ascii="Times New Roman" w:hAnsi="Times New Roman" w:cs="Times New Roman"/>
          <w:sz w:val="24"/>
          <w:szCs w:val="24"/>
        </w:rPr>
        <w:t>D</w:t>
      </w:r>
    </w:p>
    <w:p w14:paraId="17A935BD" w14:textId="39D6F9C9" w:rsidR="003054B7" w:rsidRPr="004E67C8" w:rsidRDefault="00DE5F61" w:rsidP="003D7F27">
      <w:pPr>
        <w:pStyle w:val="NoSpacing"/>
        <w:spacing w:line="360" w:lineRule="auto"/>
        <w:rPr>
          <w:rFonts w:ascii="Times New Roman" w:hAnsi="Times New Roman" w:cs="Times New Roman"/>
          <w:sz w:val="24"/>
          <w:szCs w:val="24"/>
        </w:rPr>
      </w:pPr>
      <w:r w:rsidRPr="004E67C8">
        <w:rPr>
          <w:rFonts w:ascii="Times New Roman" w:hAnsi="Times New Roman" w:cs="Times New Roman"/>
        </w:rPr>
        <w:object w:dxaOrig="9075" w:dyaOrig="8040" w14:anchorId="652FB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pt;height:158.4pt" o:ole="">
            <v:imagedata r:id="rId5" o:title=""/>
          </v:shape>
          <o:OLEObject Type="Embed" ProgID="SigmaPlotGraphicObject.13" ShapeID="_x0000_i1025" DrawAspect="Content" ObjectID="_1707197995" r:id="rId6"/>
        </w:object>
      </w:r>
      <w:r w:rsidR="003054B7" w:rsidRPr="004E67C8">
        <w:rPr>
          <w:rFonts w:ascii="Times New Roman" w:hAnsi="Times New Roman" w:cs="Times New Roman"/>
          <w:sz w:val="24"/>
          <w:szCs w:val="24"/>
        </w:rPr>
        <w:t xml:space="preserve">  </w:t>
      </w:r>
      <w:r w:rsidR="003054B7" w:rsidRPr="004E67C8">
        <w:rPr>
          <w:rFonts w:ascii="Times New Roman" w:hAnsi="Times New Roman" w:cs="Times New Roman"/>
          <w:noProof/>
          <w:sz w:val="24"/>
          <w:szCs w:val="24"/>
          <w:lang w:eastAsia="en-GB"/>
        </w:rPr>
        <w:drawing>
          <wp:inline distT="0" distB="0" distL="0" distR="0" wp14:anchorId="65869ADA" wp14:editId="149608BF">
            <wp:extent cx="2249424" cy="201801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8583" cy="2098004"/>
                    </a:xfrm>
                    <a:prstGeom prst="rect">
                      <a:avLst/>
                    </a:prstGeom>
                    <a:noFill/>
                    <a:ln>
                      <a:noFill/>
                    </a:ln>
                  </pic:spPr>
                </pic:pic>
              </a:graphicData>
            </a:graphic>
          </wp:inline>
        </w:drawing>
      </w:r>
    </w:p>
    <w:p w14:paraId="1E59B30A" w14:textId="7D198822" w:rsidR="003054B7" w:rsidRPr="004E67C8" w:rsidRDefault="003D7F27" w:rsidP="003D7F27">
      <w:pPr>
        <w:pStyle w:val="NoSpacing"/>
        <w:spacing w:line="360" w:lineRule="auto"/>
        <w:rPr>
          <w:rFonts w:ascii="Times New Roman" w:hAnsi="Times New Roman" w:cs="Times New Roman"/>
          <w:sz w:val="24"/>
          <w:szCs w:val="24"/>
        </w:rPr>
      </w:pPr>
      <w:r w:rsidRPr="004E67C8">
        <w:rPr>
          <w:rFonts w:ascii="Times New Roman" w:hAnsi="Times New Roman" w:cs="Times New Roman"/>
          <w:sz w:val="24"/>
          <w:szCs w:val="24"/>
        </w:rPr>
        <w:t xml:space="preserve">      </w:t>
      </w:r>
      <w:r w:rsidR="006C417B" w:rsidRPr="004E67C8">
        <w:rPr>
          <w:rFonts w:ascii="Times New Roman" w:hAnsi="Times New Roman" w:cs="Times New Roman"/>
          <w:sz w:val="24"/>
          <w:szCs w:val="24"/>
        </w:rPr>
        <w:t xml:space="preserve">B    </w:t>
      </w:r>
      <w:r w:rsidRPr="004E67C8">
        <w:rPr>
          <w:rFonts w:ascii="Times New Roman" w:hAnsi="Times New Roman" w:cs="Times New Roman"/>
          <w:sz w:val="24"/>
          <w:szCs w:val="24"/>
        </w:rPr>
        <w:t xml:space="preserve">        </w:t>
      </w:r>
      <w:r w:rsidR="00DE5F61">
        <w:rPr>
          <w:rFonts w:ascii="Times New Roman" w:hAnsi="Times New Roman" w:cs="Times New Roman"/>
          <w:sz w:val="24"/>
          <w:szCs w:val="24"/>
        </w:rPr>
        <w:t xml:space="preserve">                    </w:t>
      </w:r>
      <w:r w:rsidR="00DE5F61">
        <w:rPr>
          <w:rFonts w:ascii="Times New Roman" w:hAnsi="Times New Roman" w:cs="Times New Roman"/>
          <w:sz w:val="24"/>
          <w:szCs w:val="24"/>
        </w:rPr>
        <w:tab/>
      </w:r>
      <w:r w:rsidR="00DE5F61">
        <w:rPr>
          <w:rFonts w:ascii="Times New Roman" w:hAnsi="Times New Roman" w:cs="Times New Roman"/>
          <w:sz w:val="24"/>
          <w:szCs w:val="24"/>
        </w:rPr>
        <w:tab/>
        <w:t xml:space="preserve">         </w:t>
      </w:r>
      <w:r w:rsidR="006C417B" w:rsidRPr="004E67C8">
        <w:rPr>
          <w:rFonts w:ascii="Times New Roman" w:hAnsi="Times New Roman" w:cs="Times New Roman"/>
          <w:sz w:val="24"/>
          <w:szCs w:val="24"/>
        </w:rPr>
        <w:t>E</w:t>
      </w:r>
      <w:r w:rsidR="001827AF" w:rsidRPr="004E67C8">
        <w:rPr>
          <w:rFonts w:ascii="Times New Roman" w:hAnsi="Times New Roman" w:cs="Times New Roman"/>
          <w:sz w:val="24"/>
          <w:szCs w:val="24"/>
        </w:rPr>
        <w:t xml:space="preserve">                                             </w:t>
      </w:r>
      <w:r w:rsidR="003054B7" w:rsidRPr="004E67C8">
        <w:rPr>
          <w:rFonts w:ascii="Times New Roman" w:hAnsi="Times New Roman" w:cs="Times New Roman"/>
          <w:sz w:val="24"/>
          <w:szCs w:val="24"/>
        </w:rPr>
        <w:t xml:space="preserve"> </w:t>
      </w:r>
      <w:r w:rsidR="001827AF" w:rsidRPr="004E67C8">
        <w:rPr>
          <w:rFonts w:ascii="Times New Roman" w:hAnsi="Times New Roman" w:cs="Times New Roman"/>
          <w:noProof/>
          <w:sz w:val="24"/>
          <w:szCs w:val="24"/>
          <w:lang w:eastAsia="en-GB"/>
        </w:rPr>
        <w:t xml:space="preserve">                  </w:t>
      </w:r>
      <w:r w:rsidR="001827AF" w:rsidRPr="004E67C8">
        <w:rPr>
          <w:rFonts w:ascii="Times New Roman" w:hAnsi="Times New Roman" w:cs="Times New Roman"/>
        </w:rPr>
        <w:t xml:space="preserve"> </w:t>
      </w:r>
      <w:r w:rsidR="00DE5F61" w:rsidRPr="004E67C8">
        <w:rPr>
          <w:rFonts w:ascii="Times New Roman" w:hAnsi="Times New Roman" w:cs="Times New Roman"/>
        </w:rPr>
        <w:object w:dxaOrig="9075" w:dyaOrig="8040" w14:anchorId="5F33A213">
          <v:shape id="_x0000_i1065" type="#_x0000_t75" style="width:180pt;height:159.85pt" o:ole="">
            <v:imagedata r:id="rId8" o:title=""/>
          </v:shape>
          <o:OLEObject Type="Embed" ProgID="SigmaPlotGraphicObject.13" ShapeID="_x0000_i1065" DrawAspect="Content" ObjectID="_1707197996" r:id="rId9"/>
        </w:object>
      </w:r>
      <w:r w:rsidR="00582A56" w:rsidRPr="004E67C8">
        <w:rPr>
          <w:rFonts w:ascii="Times New Roman" w:hAnsi="Times New Roman" w:cs="Times New Roman"/>
          <w:noProof/>
          <w:sz w:val="24"/>
          <w:szCs w:val="24"/>
          <w:lang w:eastAsia="en-GB"/>
        </w:rPr>
        <w:t xml:space="preserve">    </w:t>
      </w:r>
      <w:r w:rsidR="00582A56" w:rsidRPr="004E67C8">
        <w:rPr>
          <w:rFonts w:ascii="Times New Roman" w:hAnsi="Times New Roman" w:cs="Times New Roman"/>
          <w:noProof/>
          <w:sz w:val="24"/>
          <w:szCs w:val="24"/>
          <w:lang w:eastAsia="en-GB"/>
        </w:rPr>
        <w:drawing>
          <wp:inline distT="0" distB="0" distL="0" distR="0" wp14:anchorId="15452DCC" wp14:editId="02D5F495">
            <wp:extent cx="2078755" cy="18958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2901" cy="1945238"/>
                    </a:xfrm>
                    <a:prstGeom prst="rect">
                      <a:avLst/>
                    </a:prstGeom>
                    <a:noFill/>
                    <a:ln>
                      <a:noFill/>
                    </a:ln>
                  </pic:spPr>
                </pic:pic>
              </a:graphicData>
            </a:graphic>
          </wp:inline>
        </w:drawing>
      </w:r>
    </w:p>
    <w:p w14:paraId="03F332CD" w14:textId="77777777" w:rsidR="00DE5F61" w:rsidRDefault="006C417B" w:rsidP="003D7F27">
      <w:pPr>
        <w:pStyle w:val="NoSpacing"/>
        <w:spacing w:line="360" w:lineRule="auto"/>
        <w:rPr>
          <w:rFonts w:ascii="Times New Roman" w:hAnsi="Times New Roman" w:cs="Times New Roman"/>
          <w:sz w:val="24"/>
          <w:szCs w:val="24"/>
        </w:rPr>
      </w:pPr>
      <w:r w:rsidRPr="004E67C8">
        <w:rPr>
          <w:rFonts w:ascii="Times New Roman" w:hAnsi="Times New Roman" w:cs="Times New Roman"/>
          <w:sz w:val="24"/>
          <w:szCs w:val="24"/>
        </w:rPr>
        <w:t xml:space="preserve">      </w:t>
      </w:r>
    </w:p>
    <w:p w14:paraId="72364C3D" w14:textId="5D746F31" w:rsidR="003054B7" w:rsidRPr="004E67C8" w:rsidRDefault="006C417B" w:rsidP="003D7F27">
      <w:pPr>
        <w:pStyle w:val="NoSpacing"/>
        <w:spacing w:line="360" w:lineRule="auto"/>
        <w:rPr>
          <w:rFonts w:ascii="Times New Roman" w:hAnsi="Times New Roman" w:cs="Times New Roman"/>
          <w:sz w:val="24"/>
          <w:szCs w:val="24"/>
        </w:rPr>
      </w:pPr>
      <w:r w:rsidRPr="004E67C8">
        <w:rPr>
          <w:rFonts w:ascii="Times New Roman" w:hAnsi="Times New Roman" w:cs="Times New Roman"/>
          <w:sz w:val="24"/>
          <w:szCs w:val="24"/>
        </w:rPr>
        <w:t>C</w:t>
      </w:r>
      <w:r w:rsidRPr="004E67C8">
        <w:rPr>
          <w:rFonts w:ascii="Times New Roman" w:hAnsi="Times New Roman" w:cs="Times New Roman"/>
          <w:sz w:val="24"/>
          <w:szCs w:val="24"/>
        </w:rPr>
        <w:tab/>
      </w:r>
      <w:r w:rsidRPr="004E67C8">
        <w:rPr>
          <w:rFonts w:ascii="Times New Roman" w:hAnsi="Times New Roman" w:cs="Times New Roman"/>
          <w:sz w:val="24"/>
          <w:szCs w:val="24"/>
        </w:rPr>
        <w:tab/>
      </w:r>
      <w:r w:rsidRPr="004E67C8">
        <w:rPr>
          <w:rFonts w:ascii="Times New Roman" w:hAnsi="Times New Roman" w:cs="Times New Roman"/>
          <w:sz w:val="24"/>
          <w:szCs w:val="24"/>
        </w:rPr>
        <w:tab/>
      </w:r>
      <w:r w:rsidRPr="004E67C8">
        <w:rPr>
          <w:rFonts w:ascii="Times New Roman" w:hAnsi="Times New Roman" w:cs="Times New Roman"/>
          <w:sz w:val="24"/>
          <w:szCs w:val="24"/>
        </w:rPr>
        <w:tab/>
      </w:r>
      <w:r w:rsidRPr="004E67C8">
        <w:rPr>
          <w:rFonts w:ascii="Times New Roman" w:hAnsi="Times New Roman" w:cs="Times New Roman"/>
          <w:sz w:val="24"/>
          <w:szCs w:val="24"/>
        </w:rPr>
        <w:tab/>
      </w:r>
      <w:r w:rsidR="00DE5F61">
        <w:rPr>
          <w:rFonts w:ascii="Times New Roman" w:hAnsi="Times New Roman" w:cs="Times New Roman"/>
          <w:sz w:val="24"/>
          <w:szCs w:val="24"/>
        </w:rPr>
        <w:t xml:space="preserve">          </w:t>
      </w:r>
      <w:r w:rsidRPr="004E67C8">
        <w:rPr>
          <w:rFonts w:ascii="Times New Roman" w:hAnsi="Times New Roman" w:cs="Times New Roman"/>
          <w:sz w:val="24"/>
          <w:szCs w:val="24"/>
        </w:rPr>
        <w:t>F</w:t>
      </w:r>
    </w:p>
    <w:p w14:paraId="2817B68C" w14:textId="47C74040" w:rsidR="003054B7" w:rsidRPr="004E67C8" w:rsidRDefault="00DE5F61" w:rsidP="003D7F27">
      <w:pPr>
        <w:pStyle w:val="NoSpacing"/>
        <w:spacing w:line="360" w:lineRule="auto"/>
        <w:rPr>
          <w:rFonts w:ascii="Times New Roman" w:hAnsi="Times New Roman" w:cs="Times New Roman"/>
          <w:sz w:val="24"/>
          <w:szCs w:val="24"/>
        </w:rPr>
      </w:pPr>
      <w:r w:rsidRPr="004E67C8">
        <w:rPr>
          <w:rFonts w:ascii="Times New Roman" w:hAnsi="Times New Roman" w:cs="Times New Roman"/>
        </w:rPr>
        <w:object w:dxaOrig="9030" w:dyaOrig="8040" w14:anchorId="523FB1F4">
          <v:shape id="_x0000_i1060" type="#_x0000_t75" style="width:187.7pt;height:166.55pt" o:ole="">
            <v:imagedata r:id="rId11" o:title=""/>
          </v:shape>
          <o:OLEObject Type="Embed" ProgID="SigmaPlotGraphicObject.13" ShapeID="_x0000_i1060" DrawAspect="Content" ObjectID="_1707197997" r:id="rId12"/>
        </w:object>
      </w:r>
      <w:r w:rsidR="006C417B" w:rsidRPr="004E67C8">
        <w:rPr>
          <w:rFonts w:ascii="Times New Roman" w:hAnsi="Times New Roman" w:cs="Times New Roman"/>
          <w:sz w:val="24"/>
          <w:szCs w:val="24"/>
        </w:rPr>
        <w:t xml:space="preserve">  </w:t>
      </w:r>
      <w:r w:rsidR="003054B7" w:rsidRPr="004E67C8">
        <w:rPr>
          <w:rFonts w:ascii="Times New Roman" w:hAnsi="Times New Roman" w:cs="Times New Roman"/>
          <w:noProof/>
          <w:sz w:val="24"/>
          <w:szCs w:val="24"/>
          <w:lang w:eastAsia="en-GB"/>
        </w:rPr>
        <w:drawing>
          <wp:inline distT="0" distB="0" distL="0" distR="0" wp14:anchorId="2A723E8B" wp14:editId="15F39BA9">
            <wp:extent cx="2286000" cy="187667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704" cy="1934723"/>
                    </a:xfrm>
                    <a:prstGeom prst="rect">
                      <a:avLst/>
                    </a:prstGeom>
                    <a:noFill/>
                    <a:ln>
                      <a:noFill/>
                    </a:ln>
                  </pic:spPr>
                </pic:pic>
              </a:graphicData>
            </a:graphic>
          </wp:inline>
        </w:drawing>
      </w:r>
    </w:p>
    <w:p w14:paraId="7B78347D" w14:textId="33014FCF" w:rsidR="00615A4E" w:rsidRPr="004E67C8" w:rsidRDefault="00615A4E" w:rsidP="003D7F27">
      <w:pPr>
        <w:pStyle w:val="NoSpacing"/>
        <w:spacing w:line="360" w:lineRule="auto"/>
        <w:rPr>
          <w:rFonts w:ascii="Times New Roman" w:hAnsi="Times New Roman" w:cs="Times New Roman"/>
          <w:sz w:val="24"/>
          <w:szCs w:val="24"/>
        </w:rPr>
      </w:pPr>
    </w:p>
    <w:p w14:paraId="314EBE31" w14:textId="0B1C8E32" w:rsidR="003D7F27" w:rsidRPr="004E67C8" w:rsidRDefault="003D7F27"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lastRenderedPageBreak/>
        <w:t>F</w:t>
      </w:r>
      <w:r w:rsidR="00615A4E" w:rsidRPr="004E67C8">
        <w:rPr>
          <w:rFonts w:ascii="Times New Roman" w:hAnsi="Times New Roman" w:cs="Times New Roman"/>
          <w:sz w:val="24"/>
          <w:szCs w:val="24"/>
        </w:rPr>
        <w:t>ig. 1</w:t>
      </w:r>
      <w:r w:rsidR="007168F4" w:rsidRPr="004E67C8">
        <w:rPr>
          <w:rFonts w:ascii="Times New Roman" w:hAnsi="Times New Roman" w:cs="Times New Roman"/>
          <w:sz w:val="24"/>
          <w:szCs w:val="24"/>
        </w:rPr>
        <w:t>s</w:t>
      </w:r>
      <w:r w:rsidR="00615A4E" w:rsidRPr="004E67C8">
        <w:rPr>
          <w:rFonts w:ascii="Times New Roman" w:hAnsi="Times New Roman" w:cs="Times New Roman"/>
          <w:sz w:val="24"/>
          <w:szCs w:val="24"/>
        </w:rPr>
        <w:t>. Intracellular free-pool (FP) specific (A, B, C) and protein incorporated specific radioactivity (D, E, F) in groups of fish (</w:t>
      </w:r>
      <w:r w:rsidR="00615A4E" w:rsidRPr="004E67C8">
        <w:rPr>
          <w:rFonts w:ascii="Times New Roman" w:hAnsi="Times New Roman" w:cs="Times New Roman"/>
          <w:i/>
          <w:sz w:val="24"/>
          <w:szCs w:val="24"/>
        </w:rPr>
        <w:t>H. antarcticus</w:t>
      </w:r>
      <w:r w:rsidR="00615A4E" w:rsidRPr="004E67C8">
        <w:rPr>
          <w:rFonts w:ascii="Times New Roman" w:hAnsi="Times New Roman" w:cs="Times New Roman"/>
          <w:sz w:val="24"/>
          <w:szCs w:val="24"/>
        </w:rPr>
        <w:t xml:space="preserve">, 3°C, A, D; </w:t>
      </w:r>
      <w:r w:rsidR="00615A4E" w:rsidRPr="004E67C8">
        <w:rPr>
          <w:rFonts w:ascii="Times New Roman" w:hAnsi="Times New Roman" w:cs="Times New Roman"/>
          <w:i/>
          <w:sz w:val="24"/>
          <w:szCs w:val="24"/>
        </w:rPr>
        <w:t>L. pholis</w:t>
      </w:r>
      <w:r w:rsidR="00615A4E" w:rsidRPr="004E67C8">
        <w:rPr>
          <w:rFonts w:ascii="Times New Roman" w:hAnsi="Times New Roman" w:cs="Times New Roman"/>
          <w:sz w:val="24"/>
          <w:szCs w:val="24"/>
        </w:rPr>
        <w:t xml:space="preserve">, 3°C, B, E; </w:t>
      </w:r>
      <w:r w:rsidR="00615A4E" w:rsidRPr="004E67C8">
        <w:rPr>
          <w:rFonts w:ascii="Times New Roman" w:hAnsi="Times New Roman" w:cs="Times New Roman"/>
          <w:i/>
          <w:sz w:val="24"/>
          <w:szCs w:val="24"/>
        </w:rPr>
        <w:t xml:space="preserve">L. </w:t>
      </w:r>
      <w:r w:rsidRPr="004E67C8">
        <w:rPr>
          <w:rFonts w:ascii="Times New Roman" w:hAnsi="Times New Roman" w:cs="Times New Roman"/>
          <w:i/>
          <w:sz w:val="24"/>
          <w:szCs w:val="24"/>
        </w:rPr>
        <w:t>pholis</w:t>
      </w:r>
      <w:r w:rsidRPr="004E67C8">
        <w:rPr>
          <w:rFonts w:ascii="Times New Roman" w:hAnsi="Times New Roman" w:cs="Times New Roman"/>
          <w:sz w:val="24"/>
          <w:szCs w:val="24"/>
        </w:rPr>
        <w:t>, 18°C, C, F) measured at set time points after injection with a flooding dose of phenylalanine at time zero. Within each trial, there were no significant differences in FP specific radioactivity at any time point (ANOVA, P&gt; 0.05). All data are mean ± SEM. n = 5, except for the final data point in each figure, where n = 6. Error bars that are not visible lie within the symbol.</w:t>
      </w:r>
    </w:p>
    <w:p w14:paraId="61313C85" w14:textId="77777777" w:rsidR="00CD0EA6" w:rsidRPr="004E67C8" w:rsidRDefault="00CD0EA6" w:rsidP="003D7F27">
      <w:pPr>
        <w:spacing w:line="360" w:lineRule="auto"/>
        <w:jc w:val="both"/>
        <w:rPr>
          <w:rFonts w:ascii="Times New Roman" w:hAnsi="Times New Roman" w:cs="Times New Roman"/>
          <w:sz w:val="24"/>
          <w:szCs w:val="24"/>
        </w:rPr>
      </w:pPr>
    </w:p>
    <w:p w14:paraId="06F1307E" w14:textId="5B3091E7" w:rsidR="00640D06" w:rsidRPr="004E67C8" w:rsidRDefault="00582A56"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Table 2</w:t>
      </w:r>
      <w:r w:rsidR="007168F4" w:rsidRPr="004E67C8">
        <w:rPr>
          <w:rFonts w:ascii="Times New Roman" w:hAnsi="Times New Roman" w:cs="Times New Roman"/>
          <w:sz w:val="24"/>
          <w:szCs w:val="24"/>
        </w:rPr>
        <w:t>s</w:t>
      </w:r>
      <w:r w:rsidRPr="004E67C8">
        <w:rPr>
          <w:rFonts w:ascii="Times New Roman" w:hAnsi="Times New Roman" w:cs="Times New Roman"/>
          <w:sz w:val="24"/>
          <w:szCs w:val="24"/>
        </w:rPr>
        <w:t xml:space="preserve">. </w:t>
      </w:r>
      <w:r w:rsidR="00640D06" w:rsidRPr="004E67C8">
        <w:rPr>
          <w:rFonts w:ascii="Times New Roman" w:hAnsi="Times New Roman" w:cs="Times New Roman"/>
          <w:sz w:val="24"/>
          <w:szCs w:val="24"/>
        </w:rPr>
        <w:t>Regression equations for time course of specific radioactivity of protein-incorporated radiolabel. All regression relationships are P&lt;0.001</w:t>
      </w:r>
      <w:r w:rsidR="00CD0EA6" w:rsidRPr="004E67C8">
        <w:rPr>
          <w:rFonts w:ascii="Times New Roman" w:hAnsi="Times New Roman" w:cs="Times New Roman"/>
          <w:sz w:val="24"/>
          <w:szCs w:val="24"/>
        </w:rPr>
        <w:t xml:space="preserve"> and slopes that do not differ from zero</w:t>
      </w:r>
      <w:r w:rsidR="00640D06" w:rsidRPr="004E67C8">
        <w:rPr>
          <w:rFonts w:ascii="Times New Roman" w:hAnsi="Times New Roman" w:cs="Times New Roman"/>
          <w:sz w:val="24"/>
          <w:szCs w:val="24"/>
        </w:rPr>
        <w:t xml:space="preserve">. </w:t>
      </w:r>
    </w:p>
    <w:tbl>
      <w:tblPr>
        <w:tblStyle w:val="TableGridLight"/>
        <w:tblW w:w="8926" w:type="dxa"/>
        <w:tblLook w:val="0480" w:firstRow="0" w:lastRow="0" w:firstColumn="1" w:lastColumn="0" w:noHBand="0" w:noVBand="1"/>
      </w:tblPr>
      <w:tblGrid>
        <w:gridCol w:w="3256"/>
        <w:gridCol w:w="850"/>
        <w:gridCol w:w="4820"/>
      </w:tblGrid>
      <w:tr w:rsidR="00CD0EA6" w:rsidRPr="004E67C8" w14:paraId="0B61D53E" w14:textId="77777777" w:rsidTr="00CD0EA6">
        <w:tc>
          <w:tcPr>
            <w:tcW w:w="3256" w:type="dxa"/>
            <w:tcBorders>
              <w:top w:val="single" w:sz="4" w:space="0" w:color="auto"/>
              <w:bottom w:val="single" w:sz="4" w:space="0" w:color="auto"/>
            </w:tcBorders>
          </w:tcPr>
          <w:p w14:paraId="166652E8" w14:textId="165010DD" w:rsidR="00CD0EA6" w:rsidRPr="004E67C8" w:rsidRDefault="00CD0EA6" w:rsidP="00CD0EA6">
            <w:pPr>
              <w:tabs>
                <w:tab w:val="left" w:pos="1883"/>
              </w:tabs>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Timecourse</w:t>
            </w:r>
            <w:r w:rsidRPr="004E67C8">
              <w:rPr>
                <w:rFonts w:ascii="Times New Roman" w:hAnsi="Times New Roman" w:cs="Times New Roman"/>
                <w:sz w:val="24"/>
                <w:szCs w:val="24"/>
              </w:rPr>
              <w:tab/>
            </w:r>
          </w:p>
        </w:tc>
        <w:tc>
          <w:tcPr>
            <w:tcW w:w="850" w:type="dxa"/>
            <w:tcBorders>
              <w:top w:val="single" w:sz="4" w:space="0" w:color="auto"/>
              <w:bottom w:val="single" w:sz="4" w:space="0" w:color="auto"/>
            </w:tcBorders>
          </w:tcPr>
          <w:p w14:paraId="6E874DE5" w14:textId="64EECF89" w:rsidR="00CD0EA6" w:rsidRPr="004E67C8" w:rsidRDefault="00CD0EA6" w:rsidP="003D7F27">
            <w:pPr>
              <w:spacing w:line="360" w:lineRule="auto"/>
              <w:jc w:val="both"/>
              <w:rPr>
                <w:rFonts w:ascii="Times New Roman" w:hAnsi="Times New Roman" w:cs="Times New Roman"/>
                <w:sz w:val="24"/>
                <w:szCs w:val="24"/>
                <w:vertAlign w:val="superscript"/>
              </w:rPr>
            </w:pPr>
            <w:r w:rsidRPr="004E67C8">
              <w:rPr>
                <w:rFonts w:ascii="Times New Roman" w:hAnsi="Times New Roman" w:cs="Times New Roman"/>
                <w:sz w:val="24"/>
                <w:szCs w:val="24"/>
              </w:rPr>
              <w:t>r</w:t>
            </w:r>
            <w:r w:rsidRPr="004E67C8">
              <w:rPr>
                <w:rFonts w:ascii="Times New Roman" w:hAnsi="Times New Roman" w:cs="Times New Roman"/>
                <w:sz w:val="24"/>
                <w:szCs w:val="24"/>
                <w:vertAlign w:val="superscript"/>
              </w:rPr>
              <w:t>2</w:t>
            </w:r>
          </w:p>
        </w:tc>
        <w:tc>
          <w:tcPr>
            <w:tcW w:w="4820" w:type="dxa"/>
            <w:tcBorders>
              <w:top w:val="single" w:sz="4" w:space="0" w:color="auto"/>
              <w:bottom w:val="single" w:sz="4" w:space="0" w:color="auto"/>
            </w:tcBorders>
          </w:tcPr>
          <w:p w14:paraId="57C42C32" w14:textId="5DC92683" w:rsidR="00CD0EA6" w:rsidRPr="004E67C8" w:rsidRDefault="00CD0EA6"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Equation</w:t>
            </w:r>
          </w:p>
        </w:tc>
      </w:tr>
      <w:tr w:rsidR="00CD0EA6" w:rsidRPr="004E67C8" w14:paraId="55D23AAE" w14:textId="77777777" w:rsidTr="00CD0EA6">
        <w:tc>
          <w:tcPr>
            <w:tcW w:w="3256" w:type="dxa"/>
            <w:tcBorders>
              <w:top w:val="single" w:sz="4" w:space="0" w:color="auto"/>
            </w:tcBorders>
          </w:tcPr>
          <w:p w14:paraId="433E55DC" w14:textId="48598FF7" w:rsidR="00CD0EA6" w:rsidRPr="004E67C8" w:rsidRDefault="00CD0EA6" w:rsidP="003D7F27">
            <w:pPr>
              <w:spacing w:line="360" w:lineRule="auto"/>
              <w:jc w:val="both"/>
              <w:rPr>
                <w:rFonts w:ascii="Times New Roman" w:hAnsi="Times New Roman" w:cs="Times New Roman"/>
                <w:sz w:val="24"/>
                <w:szCs w:val="24"/>
              </w:rPr>
            </w:pPr>
            <w:r w:rsidRPr="004E67C8">
              <w:rPr>
                <w:rFonts w:ascii="Times New Roman" w:hAnsi="Times New Roman" w:cs="Times New Roman"/>
                <w:i/>
                <w:sz w:val="24"/>
                <w:szCs w:val="24"/>
              </w:rPr>
              <w:t>Harpagifer antarcticus</w:t>
            </w:r>
            <w:r w:rsidRPr="004E67C8">
              <w:rPr>
                <w:rFonts w:ascii="Times New Roman" w:hAnsi="Times New Roman" w:cs="Times New Roman"/>
                <w:sz w:val="24"/>
                <w:szCs w:val="24"/>
              </w:rPr>
              <w:t xml:space="preserve"> 3</w:t>
            </w:r>
            <w:r w:rsidRPr="004E67C8">
              <w:rPr>
                <w:rFonts w:ascii="Times New Roman" w:hAnsi="Times New Roman" w:cs="Times New Roman"/>
                <w:sz w:val="24"/>
                <w:szCs w:val="24"/>
                <w:vertAlign w:val="superscript"/>
              </w:rPr>
              <w:t>o</w:t>
            </w:r>
            <w:r w:rsidRPr="004E67C8">
              <w:rPr>
                <w:rFonts w:ascii="Times New Roman" w:hAnsi="Times New Roman" w:cs="Times New Roman"/>
                <w:sz w:val="24"/>
                <w:szCs w:val="24"/>
              </w:rPr>
              <w:t>C</w:t>
            </w:r>
          </w:p>
        </w:tc>
        <w:tc>
          <w:tcPr>
            <w:tcW w:w="850" w:type="dxa"/>
            <w:tcBorders>
              <w:top w:val="single" w:sz="4" w:space="0" w:color="auto"/>
            </w:tcBorders>
          </w:tcPr>
          <w:p w14:paraId="4970A473" w14:textId="5FB6A190" w:rsidR="00CD0EA6" w:rsidRPr="004E67C8" w:rsidRDefault="00CD0EA6"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88.2</w:t>
            </w:r>
          </w:p>
        </w:tc>
        <w:tc>
          <w:tcPr>
            <w:tcW w:w="4820" w:type="dxa"/>
            <w:tcBorders>
              <w:top w:val="single" w:sz="4" w:space="0" w:color="auto"/>
            </w:tcBorders>
          </w:tcPr>
          <w:p w14:paraId="0161AD38" w14:textId="2B9DF5B2" w:rsidR="00CD0EA6" w:rsidRPr="004E67C8" w:rsidRDefault="00CD0EA6"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 xml:space="preserve">y = 0.02112 + 0.001274x </w:t>
            </w:r>
          </w:p>
        </w:tc>
      </w:tr>
      <w:tr w:rsidR="00CD0EA6" w:rsidRPr="004E67C8" w14:paraId="5E9314A5" w14:textId="77777777" w:rsidTr="00CD0EA6">
        <w:tc>
          <w:tcPr>
            <w:tcW w:w="3256" w:type="dxa"/>
            <w:tcBorders>
              <w:bottom w:val="single" w:sz="4" w:space="0" w:color="BFBFBF" w:themeColor="background1" w:themeShade="BF"/>
            </w:tcBorders>
          </w:tcPr>
          <w:p w14:paraId="7D2210EB" w14:textId="3CE52BEA" w:rsidR="00CD0EA6" w:rsidRPr="004E67C8" w:rsidRDefault="00CD0EA6" w:rsidP="003D7F27">
            <w:pPr>
              <w:spacing w:line="360" w:lineRule="auto"/>
              <w:jc w:val="both"/>
              <w:rPr>
                <w:rFonts w:ascii="Times New Roman" w:hAnsi="Times New Roman" w:cs="Times New Roman"/>
                <w:sz w:val="24"/>
                <w:szCs w:val="24"/>
              </w:rPr>
            </w:pPr>
            <w:r w:rsidRPr="004E67C8">
              <w:rPr>
                <w:rFonts w:ascii="Times New Roman" w:hAnsi="Times New Roman" w:cs="Times New Roman"/>
                <w:i/>
                <w:sz w:val="24"/>
                <w:szCs w:val="24"/>
              </w:rPr>
              <w:t>Lipophyrs pholis</w:t>
            </w:r>
            <w:r w:rsidRPr="004E67C8">
              <w:rPr>
                <w:rFonts w:ascii="Times New Roman" w:hAnsi="Times New Roman" w:cs="Times New Roman"/>
                <w:sz w:val="24"/>
                <w:szCs w:val="24"/>
              </w:rPr>
              <w:t xml:space="preserve"> 3</w:t>
            </w:r>
            <w:r w:rsidRPr="004E67C8">
              <w:rPr>
                <w:rFonts w:ascii="Times New Roman" w:hAnsi="Times New Roman" w:cs="Times New Roman"/>
                <w:sz w:val="24"/>
                <w:szCs w:val="24"/>
                <w:vertAlign w:val="superscript"/>
              </w:rPr>
              <w:t>o</w:t>
            </w:r>
            <w:r w:rsidRPr="004E67C8">
              <w:rPr>
                <w:rFonts w:ascii="Times New Roman" w:hAnsi="Times New Roman" w:cs="Times New Roman"/>
                <w:sz w:val="24"/>
                <w:szCs w:val="24"/>
              </w:rPr>
              <w:t>C</w:t>
            </w:r>
          </w:p>
        </w:tc>
        <w:tc>
          <w:tcPr>
            <w:tcW w:w="850" w:type="dxa"/>
            <w:tcBorders>
              <w:bottom w:val="single" w:sz="4" w:space="0" w:color="BFBFBF" w:themeColor="background1" w:themeShade="BF"/>
            </w:tcBorders>
          </w:tcPr>
          <w:p w14:paraId="1EEFF884" w14:textId="555F67A9" w:rsidR="00CD0EA6" w:rsidRPr="004E67C8" w:rsidRDefault="00CD0EA6"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92.6</w:t>
            </w:r>
          </w:p>
        </w:tc>
        <w:tc>
          <w:tcPr>
            <w:tcW w:w="4820" w:type="dxa"/>
            <w:tcBorders>
              <w:bottom w:val="single" w:sz="4" w:space="0" w:color="BFBFBF" w:themeColor="background1" w:themeShade="BF"/>
            </w:tcBorders>
          </w:tcPr>
          <w:p w14:paraId="771D9E37" w14:textId="796157B1" w:rsidR="00CD0EA6" w:rsidRPr="004E67C8" w:rsidRDefault="00CD0EA6"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y =-0.00844 + 0.002326x</w:t>
            </w:r>
          </w:p>
        </w:tc>
      </w:tr>
      <w:tr w:rsidR="00CD0EA6" w:rsidRPr="004E67C8" w14:paraId="5E7A022B" w14:textId="77777777" w:rsidTr="00CD0EA6">
        <w:tc>
          <w:tcPr>
            <w:tcW w:w="3256" w:type="dxa"/>
            <w:tcBorders>
              <w:bottom w:val="single" w:sz="4" w:space="0" w:color="auto"/>
            </w:tcBorders>
          </w:tcPr>
          <w:p w14:paraId="4B8BE9B0" w14:textId="2F27EC5F" w:rsidR="00CD0EA6" w:rsidRPr="004E67C8" w:rsidRDefault="00CD0EA6" w:rsidP="003D7F27">
            <w:pPr>
              <w:spacing w:line="360" w:lineRule="auto"/>
              <w:jc w:val="both"/>
              <w:rPr>
                <w:rFonts w:ascii="Times New Roman" w:hAnsi="Times New Roman" w:cs="Times New Roman"/>
                <w:i/>
                <w:sz w:val="24"/>
                <w:szCs w:val="24"/>
              </w:rPr>
            </w:pPr>
            <w:r w:rsidRPr="004E67C8">
              <w:rPr>
                <w:rFonts w:ascii="Times New Roman" w:hAnsi="Times New Roman" w:cs="Times New Roman"/>
                <w:i/>
                <w:sz w:val="24"/>
                <w:szCs w:val="24"/>
              </w:rPr>
              <w:t xml:space="preserve">L. pholis </w:t>
            </w:r>
            <w:r w:rsidRPr="004E67C8">
              <w:rPr>
                <w:rFonts w:ascii="Times New Roman" w:hAnsi="Times New Roman" w:cs="Times New Roman"/>
                <w:sz w:val="24"/>
                <w:szCs w:val="24"/>
              </w:rPr>
              <w:t>18</w:t>
            </w:r>
            <w:r w:rsidRPr="004E67C8">
              <w:rPr>
                <w:rFonts w:ascii="Times New Roman" w:hAnsi="Times New Roman" w:cs="Times New Roman"/>
                <w:sz w:val="24"/>
                <w:szCs w:val="24"/>
                <w:vertAlign w:val="superscript"/>
              </w:rPr>
              <w:t>o</w:t>
            </w:r>
            <w:r w:rsidRPr="004E67C8">
              <w:rPr>
                <w:rFonts w:ascii="Times New Roman" w:hAnsi="Times New Roman" w:cs="Times New Roman"/>
                <w:sz w:val="24"/>
                <w:szCs w:val="24"/>
              </w:rPr>
              <w:t>C</w:t>
            </w:r>
          </w:p>
        </w:tc>
        <w:tc>
          <w:tcPr>
            <w:tcW w:w="850" w:type="dxa"/>
            <w:tcBorders>
              <w:bottom w:val="single" w:sz="4" w:space="0" w:color="auto"/>
            </w:tcBorders>
          </w:tcPr>
          <w:p w14:paraId="5190E66B" w14:textId="25E9030B" w:rsidR="00CD0EA6" w:rsidRPr="004E67C8" w:rsidRDefault="00CD0EA6"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77.1</w:t>
            </w:r>
          </w:p>
        </w:tc>
        <w:tc>
          <w:tcPr>
            <w:tcW w:w="4820" w:type="dxa"/>
            <w:tcBorders>
              <w:bottom w:val="single" w:sz="4" w:space="0" w:color="auto"/>
            </w:tcBorders>
          </w:tcPr>
          <w:p w14:paraId="3EE47CC6" w14:textId="5D510091" w:rsidR="00CD0EA6" w:rsidRPr="004E67C8" w:rsidRDefault="00CD0EA6"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y = -0.0972 + 0.007094x</w:t>
            </w:r>
          </w:p>
        </w:tc>
      </w:tr>
    </w:tbl>
    <w:p w14:paraId="7AEC295D" w14:textId="77777777" w:rsidR="00640D06" w:rsidRPr="004E67C8" w:rsidRDefault="00640D06" w:rsidP="003D7F27">
      <w:pPr>
        <w:spacing w:line="360" w:lineRule="auto"/>
        <w:jc w:val="both"/>
        <w:rPr>
          <w:rFonts w:ascii="Times New Roman" w:hAnsi="Times New Roman" w:cs="Times New Roman"/>
          <w:sz w:val="24"/>
          <w:szCs w:val="24"/>
        </w:rPr>
      </w:pPr>
    </w:p>
    <w:p w14:paraId="17876F45" w14:textId="15F6A2F9" w:rsidR="00615A4E" w:rsidRPr="004E67C8" w:rsidRDefault="00A475AF" w:rsidP="00CD0EA6">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have increased to 1.75nmol phe.mg</w:t>
      </w:r>
      <w:r w:rsidRPr="004E67C8">
        <w:rPr>
          <w:rFonts w:ascii="Times New Roman" w:hAnsi="Times New Roman" w:cs="Times New Roman"/>
          <w:sz w:val="24"/>
          <w:szCs w:val="24"/>
          <w:vertAlign w:val="superscript"/>
        </w:rPr>
        <w:t>-1</w:t>
      </w:r>
      <w:r w:rsidRPr="004E67C8">
        <w:rPr>
          <w:rFonts w:ascii="Times New Roman" w:hAnsi="Times New Roman" w:cs="Times New Roman"/>
          <w:sz w:val="24"/>
          <w:szCs w:val="24"/>
        </w:rPr>
        <w:t xml:space="preserve">. Phenylalanine levels increased to between </w:t>
      </w:r>
      <w:r w:rsidR="008B6848">
        <w:rPr>
          <w:rFonts w:ascii="Times New Roman" w:hAnsi="Times New Roman" w:cs="Times New Roman"/>
          <w:sz w:val="24"/>
          <w:szCs w:val="24"/>
        </w:rPr>
        <w:t>1.38 and 1.72</w:t>
      </w:r>
      <w:r w:rsidR="008B6848" w:rsidRPr="008B6848">
        <w:rPr>
          <w:rFonts w:ascii="Times New Roman" w:hAnsi="Times New Roman" w:cs="Times New Roman"/>
          <w:sz w:val="24"/>
          <w:szCs w:val="24"/>
        </w:rPr>
        <w:t xml:space="preserve"> </w:t>
      </w:r>
      <w:r w:rsidR="008B6848" w:rsidRPr="004E67C8">
        <w:rPr>
          <w:rFonts w:ascii="Times New Roman" w:hAnsi="Times New Roman" w:cs="Times New Roman"/>
          <w:sz w:val="24"/>
          <w:szCs w:val="24"/>
        </w:rPr>
        <w:t>nmol phe.mg</w:t>
      </w:r>
      <w:r w:rsidR="008B6848" w:rsidRPr="004E67C8">
        <w:rPr>
          <w:rFonts w:ascii="Times New Roman" w:hAnsi="Times New Roman" w:cs="Times New Roman"/>
          <w:sz w:val="24"/>
          <w:szCs w:val="24"/>
          <w:vertAlign w:val="superscript"/>
        </w:rPr>
        <w:t>-1</w:t>
      </w:r>
      <w:r w:rsidR="008B6848">
        <w:rPr>
          <w:rFonts w:ascii="Times New Roman" w:hAnsi="Times New Roman" w:cs="Times New Roman"/>
          <w:sz w:val="24"/>
          <w:szCs w:val="24"/>
        </w:rPr>
        <w:t xml:space="preserve"> (</w:t>
      </w:r>
      <w:r w:rsidRPr="004E67C8">
        <w:rPr>
          <w:rFonts w:ascii="Times New Roman" w:hAnsi="Times New Roman" w:cs="Times New Roman"/>
          <w:sz w:val="24"/>
          <w:szCs w:val="24"/>
        </w:rPr>
        <w:t>79-98%</w:t>
      </w:r>
      <w:r w:rsidR="008B6848">
        <w:rPr>
          <w:rFonts w:ascii="Times New Roman" w:hAnsi="Times New Roman" w:cs="Times New Roman"/>
          <w:sz w:val="24"/>
          <w:szCs w:val="24"/>
        </w:rPr>
        <w:t>)</w:t>
      </w:r>
      <w:r w:rsidRPr="004E67C8">
        <w:rPr>
          <w:rFonts w:ascii="Times New Roman" w:hAnsi="Times New Roman" w:cs="Times New Roman"/>
          <w:sz w:val="24"/>
          <w:szCs w:val="24"/>
        </w:rPr>
        <w:t xml:space="preserve"> of the theoretical post-injection concentration, suggesting that the flooding dose was successful, </w:t>
      </w:r>
      <w:r w:rsidR="003D7F27" w:rsidRPr="004E67C8">
        <w:rPr>
          <w:rFonts w:ascii="Times New Roman" w:hAnsi="Times New Roman" w:cs="Times New Roman"/>
          <w:sz w:val="24"/>
          <w:szCs w:val="24"/>
        </w:rPr>
        <w:t xml:space="preserve">the injected phenylalanine had equilibrated within the tissues </w:t>
      </w:r>
      <w:r w:rsidR="00B549DA">
        <w:rPr>
          <w:rFonts w:ascii="Times New Roman" w:hAnsi="Times New Roman" w:cs="Times New Roman"/>
          <w:sz w:val="24"/>
          <w:szCs w:val="24"/>
        </w:rPr>
        <w:t xml:space="preserve">and flooding levels were similar to those previously reported in Antarctic invertebrates </w:t>
      </w:r>
      <w:r w:rsidR="00CD0EA6" w:rsidRPr="004E67C8">
        <w:rPr>
          <w:rFonts w:ascii="Times New Roman" w:hAnsi="Times New Roman" w:cs="Times New Roman"/>
          <w:sz w:val="24"/>
          <w:szCs w:val="24"/>
        </w:rPr>
        <w:t>[</w:t>
      </w:r>
      <w:r w:rsidR="00B549DA">
        <w:rPr>
          <w:rFonts w:ascii="Times New Roman" w:hAnsi="Times New Roman" w:cs="Times New Roman"/>
          <w:sz w:val="24"/>
          <w:szCs w:val="24"/>
        </w:rPr>
        <w:t>1</w:t>
      </w:r>
      <w:r w:rsidR="00CD0EA6" w:rsidRPr="004E67C8">
        <w:rPr>
          <w:rFonts w:ascii="Times New Roman" w:hAnsi="Times New Roman" w:cs="Times New Roman"/>
          <w:sz w:val="24"/>
          <w:szCs w:val="24"/>
        </w:rPr>
        <w:t>,</w:t>
      </w:r>
      <w:r w:rsidR="00B549DA">
        <w:rPr>
          <w:rFonts w:ascii="Times New Roman" w:hAnsi="Times New Roman" w:cs="Times New Roman"/>
          <w:sz w:val="24"/>
          <w:szCs w:val="24"/>
        </w:rPr>
        <w:t>2, 3</w:t>
      </w:r>
      <w:r w:rsidR="00CD0EA6" w:rsidRPr="004E67C8">
        <w:rPr>
          <w:rFonts w:ascii="Times New Roman" w:hAnsi="Times New Roman" w:cs="Times New Roman"/>
          <w:sz w:val="24"/>
          <w:szCs w:val="24"/>
        </w:rPr>
        <w:t>]</w:t>
      </w:r>
      <w:r w:rsidR="003D7F27" w:rsidRPr="004E67C8">
        <w:rPr>
          <w:rFonts w:ascii="Times New Roman" w:hAnsi="Times New Roman" w:cs="Times New Roman"/>
          <w:sz w:val="24"/>
          <w:szCs w:val="24"/>
        </w:rPr>
        <w:t xml:space="preserve">. </w:t>
      </w:r>
    </w:p>
    <w:p w14:paraId="46A2A3FD" w14:textId="706F8429" w:rsidR="00685D69" w:rsidRPr="004E67C8" w:rsidRDefault="00685D69" w:rsidP="003D7F27">
      <w:pPr>
        <w:spacing w:line="360" w:lineRule="auto"/>
        <w:jc w:val="both"/>
        <w:rPr>
          <w:rFonts w:ascii="Times New Roman" w:hAnsi="Times New Roman" w:cs="Times New Roman"/>
          <w:sz w:val="24"/>
          <w:szCs w:val="24"/>
        </w:rPr>
      </w:pPr>
      <w:r w:rsidRPr="004E67C8">
        <w:rPr>
          <w:rFonts w:ascii="Times New Roman" w:hAnsi="Times New Roman" w:cs="Times New Roman"/>
          <w:sz w:val="24"/>
          <w:szCs w:val="24"/>
        </w:rPr>
        <w:t xml:space="preserve">It should be noted that the method used to measure </w:t>
      </w:r>
      <w:r w:rsidR="00603F63" w:rsidRPr="004E67C8">
        <w:rPr>
          <w:rFonts w:ascii="Times New Roman" w:hAnsi="Times New Roman" w:cs="Times New Roman"/>
          <w:sz w:val="24"/>
          <w:szCs w:val="24"/>
        </w:rPr>
        <w:t>protein degradation (</w:t>
      </w:r>
      <w:r w:rsidRPr="004E67C8">
        <w:rPr>
          <w:rFonts w:ascii="Times New Roman" w:hAnsi="Times New Roman" w:cs="Times New Roman"/>
          <w:i/>
          <w:sz w:val="24"/>
          <w:szCs w:val="24"/>
        </w:rPr>
        <w:t>k</w:t>
      </w:r>
      <w:r w:rsidRPr="004E67C8">
        <w:rPr>
          <w:rFonts w:ascii="Times New Roman" w:hAnsi="Times New Roman" w:cs="Times New Roman"/>
          <w:sz w:val="24"/>
          <w:szCs w:val="24"/>
          <w:vertAlign w:val="subscript"/>
        </w:rPr>
        <w:t>d</w:t>
      </w:r>
      <w:r w:rsidR="00603F63" w:rsidRPr="004E67C8">
        <w:rPr>
          <w:rFonts w:ascii="Times New Roman" w:hAnsi="Times New Roman" w:cs="Times New Roman"/>
          <w:sz w:val="24"/>
          <w:szCs w:val="24"/>
          <w:vertAlign w:val="subscript"/>
        </w:rPr>
        <w:t>)</w:t>
      </w:r>
      <w:r w:rsidRPr="004E67C8">
        <w:rPr>
          <w:rFonts w:ascii="Times New Roman" w:hAnsi="Times New Roman" w:cs="Times New Roman"/>
          <w:sz w:val="24"/>
          <w:szCs w:val="24"/>
        </w:rPr>
        <w:t xml:space="preserve"> in the current study</w:t>
      </w:r>
      <w:r w:rsidR="00603F63" w:rsidRPr="004E67C8">
        <w:rPr>
          <w:rFonts w:ascii="Times New Roman" w:hAnsi="Times New Roman" w:cs="Times New Roman"/>
          <w:sz w:val="24"/>
          <w:szCs w:val="24"/>
        </w:rPr>
        <w:t>,</w:t>
      </w:r>
      <w:r w:rsidR="005F1B05">
        <w:rPr>
          <w:rFonts w:ascii="Times New Roman" w:hAnsi="Times New Roman" w:cs="Times New Roman"/>
          <w:sz w:val="24"/>
          <w:szCs w:val="24"/>
        </w:rPr>
        <w:t xml:space="preserve"> subtracting the fractional protein growth rate from the protein synthesis rate (</w:t>
      </w:r>
      <w:r w:rsidR="005F1B05" w:rsidRPr="00AF4C4F">
        <w:rPr>
          <w:rFonts w:ascii="Times New Roman" w:hAnsi="Times New Roman" w:cs="Times New Roman"/>
          <w:i/>
          <w:sz w:val="24"/>
          <w:szCs w:val="24"/>
        </w:rPr>
        <w:t>k</w:t>
      </w:r>
      <w:r w:rsidR="005F1B05" w:rsidRPr="00AF4C4F">
        <w:rPr>
          <w:rFonts w:ascii="Times New Roman" w:hAnsi="Times New Roman" w:cs="Times New Roman"/>
          <w:sz w:val="24"/>
          <w:szCs w:val="24"/>
          <w:vertAlign w:val="subscript"/>
        </w:rPr>
        <w:t>s</w:t>
      </w:r>
      <w:r w:rsidR="005F1B05">
        <w:rPr>
          <w:rFonts w:ascii="Times New Roman" w:hAnsi="Times New Roman" w:cs="Times New Roman"/>
          <w:sz w:val="24"/>
          <w:szCs w:val="24"/>
        </w:rPr>
        <w:t>-</w:t>
      </w:r>
      <w:r w:rsidR="005F1B05" w:rsidRPr="00AF4C4F">
        <w:rPr>
          <w:rFonts w:ascii="Times New Roman" w:hAnsi="Times New Roman" w:cs="Times New Roman"/>
          <w:i/>
          <w:sz w:val="24"/>
          <w:szCs w:val="24"/>
        </w:rPr>
        <w:t>k</w:t>
      </w:r>
      <w:r w:rsidR="005F1B05" w:rsidRPr="00AF4C4F">
        <w:rPr>
          <w:rFonts w:ascii="Times New Roman" w:hAnsi="Times New Roman" w:cs="Times New Roman"/>
          <w:sz w:val="24"/>
          <w:szCs w:val="24"/>
          <w:vertAlign w:val="subscript"/>
        </w:rPr>
        <w:t>g</w:t>
      </w:r>
      <w:r w:rsidR="005F1B05">
        <w:rPr>
          <w:rFonts w:ascii="Times New Roman" w:hAnsi="Times New Roman" w:cs="Times New Roman"/>
          <w:sz w:val="24"/>
          <w:szCs w:val="24"/>
        </w:rPr>
        <w:t>),</w:t>
      </w:r>
      <w:r w:rsidRPr="004E67C8">
        <w:rPr>
          <w:rFonts w:ascii="Times New Roman" w:hAnsi="Times New Roman" w:cs="Times New Roman"/>
          <w:sz w:val="24"/>
          <w:szCs w:val="24"/>
        </w:rPr>
        <w:t xml:space="preserve"> effectively calculates an average degradation rate over the 28 day study, on the basis of the difference between protein synthesis and growth. If post-translational folding after synthesis is an increased problem at Antarctic water temperatures</w:t>
      </w:r>
      <w:r w:rsidR="00603F63" w:rsidRPr="004E67C8">
        <w:rPr>
          <w:rFonts w:ascii="Times New Roman" w:hAnsi="Times New Roman" w:cs="Times New Roman"/>
          <w:sz w:val="24"/>
          <w:szCs w:val="24"/>
        </w:rPr>
        <w:t xml:space="preserve"> </w:t>
      </w:r>
      <w:r w:rsidRPr="004E67C8">
        <w:rPr>
          <w:rFonts w:ascii="Times New Roman" w:hAnsi="Times New Roman" w:cs="Times New Roman"/>
          <w:sz w:val="24"/>
          <w:szCs w:val="24"/>
        </w:rPr>
        <w:t>and an even larger proportion of synthesised proteins are rapidly degraded within minutes of synthesis than in human cells, they would be unlikely to be detected in this study, which could in turn potentially lead to an underestimation of both protein synthesis and degradation</w:t>
      </w:r>
      <w:r w:rsidR="00603F63" w:rsidRPr="004E67C8">
        <w:rPr>
          <w:rFonts w:ascii="Times New Roman" w:hAnsi="Times New Roman" w:cs="Times New Roman"/>
          <w:sz w:val="24"/>
          <w:szCs w:val="24"/>
        </w:rPr>
        <w:t xml:space="preserve"> [</w:t>
      </w:r>
      <w:r w:rsidR="00B549DA">
        <w:rPr>
          <w:rFonts w:ascii="Times New Roman" w:hAnsi="Times New Roman" w:cs="Times New Roman"/>
          <w:sz w:val="24"/>
          <w:szCs w:val="24"/>
        </w:rPr>
        <w:t>4</w:t>
      </w:r>
      <w:r w:rsidR="00603F63" w:rsidRPr="004E67C8">
        <w:rPr>
          <w:rFonts w:ascii="Times New Roman" w:hAnsi="Times New Roman" w:cs="Times New Roman"/>
          <w:sz w:val="24"/>
          <w:szCs w:val="24"/>
        </w:rPr>
        <w:t>]</w:t>
      </w:r>
      <w:r w:rsidRPr="004E67C8">
        <w:rPr>
          <w:rFonts w:ascii="Times New Roman" w:hAnsi="Times New Roman" w:cs="Times New Roman"/>
          <w:sz w:val="24"/>
          <w:szCs w:val="24"/>
        </w:rPr>
        <w:t xml:space="preserve">.           </w:t>
      </w:r>
      <w:r w:rsidRPr="004E67C8">
        <w:rPr>
          <w:rFonts w:ascii="Times New Roman" w:hAnsi="Times New Roman" w:cs="Times New Roman"/>
          <w:i/>
          <w:sz w:val="24"/>
          <w:szCs w:val="24"/>
        </w:rPr>
        <w:t xml:space="preserve"> </w:t>
      </w:r>
      <w:r w:rsidRPr="004E67C8">
        <w:rPr>
          <w:rFonts w:ascii="Times New Roman" w:hAnsi="Times New Roman" w:cs="Times New Roman"/>
          <w:sz w:val="24"/>
          <w:szCs w:val="24"/>
        </w:rPr>
        <w:t xml:space="preserve"> </w:t>
      </w:r>
    </w:p>
    <w:p w14:paraId="18CDD0EC" w14:textId="77777777" w:rsidR="00603F63" w:rsidRPr="002F2145" w:rsidRDefault="00603F63" w:rsidP="003D7F27">
      <w:pPr>
        <w:spacing w:line="360" w:lineRule="auto"/>
        <w:jc w:val="both"/>
        <w:rPr>
          <w:rFonts w:ascii="Times New Roman" w:hAnsi="Times New Roman" w:cs="Times New Roman"/>
          <w:b/>
          <w:sz w:val="24"/>
          <w:szCs w:val="24"/>
        </w:rPr>
      </w:pPr>
    </w:p>
    <w:p w14:paraId="58BE305D" w14:textId="77777777" w:rsidR="00DE5F61" w:rsidRDefault="00DE5F61" w:rsidP="003D7F27">
      <w:pPr>
        <w:spacing w:line="360" w:lineRule="auto"/>
        <w:jc w:val="both"/>
        <w:rPr>
          <w:rFonts w:ascii="Times New Roman" w:hAnsi="Times New Roman" w:cs="Times New Roman"/>
          <w:b/>
          <w:sz w:val="24"/>
          <w:szCs w:val="24"/>
        </w:rPr>
      </w:pPr>
    </w:p>
    <w:p w14:paraId="1B091621" w14:textId="3DA75D97" w:rsidR="00685D69" w:rsidRPr="002F2145" w:rsidRDefault="00175B86" w:rsidP="003D7F27">
      <w:pPr>
        <w:spacing w:line="360" w:lineRule="auto"/>
        <w:jc w:val="both"/>
        <w:rPr>
          <w:rFonts w:ascii="Times New Roman" w:hAnsi="Times New Roman" w:cs="Times New Roman"/>
          <w:b/>
          <w:sz w:val="24"/>
          <w:szCs w:val="24"/>
        </w:rPr>
      </w:pPr>
      <w:bookmarkStart w:id="0" w:name="_GoBack"/>
      <w:bookmarkEnd w:id="0"/>
      <w:r w:rsidRPr="002F2145">
        <w:rPr>
          <w:rFonts w:ascii="Times New Roman" w:hAnsi="Times New Roman" w:cs="Times New Roman"/>
          <w:b/>
          <w:sz w:val="24"/>
          <w:szCs w:val="24"/>
        </w:rPr>
        <w:lastRenderedPageBreak/>
        <w:t>R</w:t>
      </w:r>
      <w:r w:rsidR="00603F63" w:rsidRPr="002F2145">
        <w:rPr>
          <w:rFonts w:ascii="Times New Roman" w:hAnsi="Times New Roman" w:cs="Times New Roman"/>
          <w:b/>
          <w:sz w:val="24"/>
          <w:szCs w:val="24"/>
        </w:rPr>
        <w:t>eferences</w:t>
      </w:r>
    </w:p>
    <w:p w14:paraId="065741C2" w14:textId="6F985F21" w:rsidR="00D77346" w:rsidRPr="002F2145" w:rsidRDefault="00603F63" w:rsidP="00D77346">
      <w:pPr>
        <w:pStyle w:val="ListParagraph"/>
        <w:numPr>
          <w:ilvl w:val="0"/>
          <w:numId w:val="1"/>
        </w:numPr>
        <w:spacing w:line="360" w:lineRule="auto"/>
        <w:rPr>
          <w:rFonts w:ascii="Times New Roman" w:hAnsi="Times New Roman" w:cs="Times New Roman"/>
          <w:b/>
          <w:sz w:val="24"/>
          <w:szCs w:val="24"/>
        </w:rPr>
      </w:pPr>
      <w:r w:rsidRPr="002F2145">
        <w:rPr>
          <w:rFonts w:ascii="Times New Roman" w:hAnsi="Times New Roman" w:cs="Times New Roman"/>
        </w:rPr>
        <w:t xml:space="preserve">Fraser KPP, Clarke A, Peck LS. 2002 Low-temperature protein metabolism: seasonal changes in protein synthesis and RNA dynamics in the Antarctic limpet </w:t>
      </w:r>
      <w:r w:rsidRPr="002F2145">
        <w:rPr>
          <w:rFonts w:ascii="Times New Roman" w:hAnsi="Times New Roman" w:cs="Times New Roman"/>
          <w:i/>
          <w:iCs/>
        </w:rPr>
        <w:t>Nacella concinna</w:t>
      </w:r>
      <w:r w:rsidRPr="002F2145">
        <w:rPr>
          <w:rFonts w:ascii="Times New Roman" w:hAnsi="Times New Roman" w:cs="Times New Roman"/>
        </w:rPr>
        <w:t xml:space="preserve"> Strebel 1908. </w:t>
      </w:r>
      <w:r w:rsidRPr="002F2145">
        <w:rPr>
          <w:rFonts w:ascii="Times New Roman" w:hAnsi="Times New Roman" w:cs="Times New Roman"/>
          <w:i/>
          <w:iCs/>
        </w:rPr>
        <w:t>J. Exp. Biol.</w:t>
      </w:r>
      <w:r w:rsidRPr="002F2145">
        <w:rPr>
          <w:rFonts w:ascii="Times New Roman" w:hAnsi="Times New Roman" w:cs="Times New Roman"/>
        </w:rPr>
        <w:t xml:space="preserve"> </w:t>
      </w:r>
      <w:r w:rsidRPr="002F2145">
        <w:rPr>
          <w:rFonts w:ascii="Times New Roman" w:hAnsi="Times New Roman" w:cs="Times New Roman"/>
          <w:b/>
          <w:bCs/>
        </w:rPr>
        <w:t>205</w:t>
      </w:r>
      <w:r w:rsidRPr="002F2145">
        <w:rPr>
          <w:rFonts w:ascii="Times New Roman" w:hAnsi="Times New Roman" w:cs="Times New Roman"/>
          <w:bCs/>
        </w:rPr>
        <w:t>,</w:t>
      </w:r>
      <w:r w:rsidRPr="002F2145">
        <w:rPr>
          <w:rFonts w:ascii="Times New Roman" w:hAnsi="Times New Roman" w:cs="Times New Roman"/>
        </w:rPr>
        <w:t xml:space="preserve"> 3077-3086.</w:t>
      </w:r>
      <w:r w:rsidRPr="002F2145">
        <w:rPr>
          <w:rFonts w:ascii="Times New Roman" w:hAnsi="Times New Roman" w:cs="Times New Roman"/>
          <w:sz w:val="24"/>
          <w:szCs w:val="24"/>
        </w:rPr>
        <w:t xml:space="preserve"> </w:t>
      </w:r>
    </w:p>
    <w:p w14:paraId="2AC05070" w14:textId="6E6FF987" w:rsidR="00603F63" w:rsidRPr="002F2145" w:rsidRDefault="00603F63" w:rsidP="00D77346">
      <w:pPr>
        <w:pStyle w:val="ListParagraph"/>
        <w:numPr>
          <w:ilvl w:val="0"/>
          <w:numId w:val="1"/>
        </w:numPr>
        <w:spacing w:line="360" w:lineRule="auto"/>
        <w:rPr>
          <w:rFonts w:ascii="Times New Roman" w:hAnsi="Times New Roman" w:cs="Times New Roman"/>
          <w:b/>
          <w:sz w:val="24"/>
          <w:szCs w:val="24"/>
        </w:rPr>
      </w:pPr>
      <w:r w:rsidRPr="002F2145">
        <w:rPr>
          <w:rFonts w:ascii="Times New Roman" w:hAnsi="Times New Roman" w:cs="Times New Roman"/>
          <w:bCs/>
        </w:rPr>
        <w:t xml:space="preserve">Fraser KPP Rogers AD. </w:t>
      </w:r>
      <w:r w:rsidRPr="002F2145">
        <w:rPr>
          <w:rFonts w:ascii="Times New Roman" w:hAnsi="Times New Roman" w:cs="Times New Roman"/>
        </w:rPr>
        <w:t xml:space="preserve">2007 Protein metabolism in marine animals: the underlying mechanism of growth. </w:t>
      </w:r>
      <w:r w:rsidRPr="002F2145">
        <w:rPr>
          <w:rFonts w:ascii="Times New Roman" w:hAnsi="Times New Roman" w:cs="Times New Roman"/>
          <w:i/>
          <w:iCs/>
        </w:rPr>
        <w:t>Adv</w:t>
      </w:r>
      <w:r w:rsidRPr="002F2145">
        <w:rPr>
          <w:rFonts w:ascii="Times New Roman" w:hAnsi="Times New Roman" w:cs="Times New Roman"/>
        </w:rPr>
        <w:t xml:space="preserve">. </w:t>
      </w:r>
      <w:r w:rsidRPr="002F2145">
        <w:rPr>
          <w:rFonts w:ascii="Times New Roman" w:hAnsi="Times New Roman" w:cs="Times New Roman"/>
          <w:i/>
          <w:iCs/>
        </w:rPr>
        <w:t>Mar. Bio.</w:t>
      </w:r>
      <w:r w:rsidRPr="002F2145">
        <w:rPr>
          <w:rFonts w:ascii="Times New Roman" w:hAnsi="Times New Roman" w:cs="Times New Roman"/>
        </w:rPr>
        <w:t xml:space="preserve"> </w:t>
      </w:r>
      <w:r w:rsidRPr="002F2145">
        <w:rPr>
          <w:rFonts w:ascii="Times New Roman" w:hAnsi="Times New Roman" w:cs="Times New Roman"/>
          <w:b/>
          <w:bCs/>
        </w:rPr>
        <w:t>52</w:t>
      </w:r>
      <w:r w:rsidRPr="002F2145">
        <w:rPr>
          <w:rFonts w:ascii="Times New Roman" w:hAnsi="Times New Roman" w:cs="Times New Roman"/>
          <w:bCs/>
        </w:rPr>
        <w:t>,</w:t>
      </w:r>
      <w:r w:rsidRPr="002F2145">
        <w:rPr>
          <w:rFonts w:ascii="Times New Roman" w:hAnsi="Times New Roman" w:cs="Times New Roman"/>
        </w:rPr>
        <w:t xml:space="preserve"> 267-362.</w:t>
      </w:r>
    </w:p>
    <w:p w14:paraId="2C93B724" w14:textId="2DDD36FC" w:rsidR="00603F63" w:rsidRPr="002F2145" w:rsidRDefault="00603F63" w:rsidP="00D77346">
      <w:pPr>
        <w:pStyle w:val="ListParagraph"/>
        <w:numPr>
          <w:ilvl w:val="0"/>
          <w:numId w:val="1"/>
        </w:numPr>
        <w:spacing w:line="360" w:lineRule="auto"/>
        <w:rPr>
          <w:rFonts w:ascii="Times New Roman" w:hAnsi="Times New Roman" w:cs="Times New Roman"/>
          <w:b/>
          <w:sz w:val="24"/>
          <w:szCs w:val="24"/>
        </w:rPr>
      </w:pPr>
      <w:r w:rsidRPr="002F2145">
        <w:rPr>
          <w:rFonts w:ascii="Times New Roman" w:hAnsi="Times New Roman" w:cs="Times New Roman"/>
        </w:rPr>
        <w:t>Fraser KPP, Clarke</w:t>
      </w:r>
      <w:r w:rsidR="002F2145" w:rsidRPr="002F2145">
        <w:rPr>
          <w:rFonts w:ascii="Times New Roman" w:hAnsi="Times New Roman" w:cs="Times New Roman"/>
        </w:rPr>
        <w:t xml:space="preserve"> A,</w:t>
      </w:r>
      <w:r w:rsidRPr="002F2145">
        <w:rPr>
          <w:rFonts w:ascii="Times New Roman" w:hAnsi="Times New Roman" w:cs="Times New Roman"/>
        </w:rPr>
        <w:t xml:space="preserve"> Peck LS. 2007 Growth in the slow lane: protein metabolism in the Antarctic limpet </w:t>
      </w:r>
      <w:r w:rsidRPr="002F2145">
        <w:rPr>
          <w:rFonts w:ascii="Times New Roman" w:hAnsi="Times New Roman" w:cs="Times New Roman"/>
          <w:i/>
        </w:rPr>
        <w:t>Nacella concinna</w:t>
      </w:r>
      <w:r w:rsidRPr="002F2145">
        <w:rPr>
          <w:rFonts w:ascii="Times New Roman" w:hAnsi="Times New Roman" w:cs="Times New Roman"/>
        </w:rPr>
        <w:t xml:space="preserve"> (Strebel 1908). </w:t>
      </w:r>
      <w:r w:rsidRPr="002F2145">
        <w:rPr>
          <w:rFonts w:ascii="Times New Roman" w:hAnsi="Times New Roman" w:cs="Times New Roman"/>
          <w:i/>
        </w:rPr>
        <w:t>J. Exp. Biol.</w:t>
      </w:r>
      <w:r w:rsidRPr="002F2145">
        <w:rPr>
          <w:rFonts w:ascii="Times New Roman" w:hAnsi="Times New Roman" w:cs="Times New Roman"/>
        </w:rPr>
        <w:t xml:space="preserve"> </w:t>
      </w:r>
      <w:r w:rsidRPr="002F2145">
        <w:rPr>
          <w:rFonts w:ascii="Times New Roman" w:hAnsi="Times New Roman" w:cs="Times New Roman"/>
          <w:b/>
        </w:rPr>
        <w:t>210</w:t>
      </w:r>
      <w:r w:rsidRPr="002F2145">
        <w:rPr>
          <w:rFonts w:ascii="Times New Roman" w:hAnsi="Times New Roman" w:cs="Times New Roman"/>
        </w:rPr>
        <w:t xml:space="preserve">, 2691-2699. </w:t>
      </w:r>
    </w:p>
    <w:p w14:paraId="6DC5D0F9" w14:textId="5FB51B4C" w:rsidR="00F47319" w:rsidRPr="002F2145" w:rsidRDefault="00603F63" w:rsidP="00D77346">
      <w:pPr>
        <w:pStyle w:val="ListParagraph"/>
        <w:numPr>
          <w:ilvl w:val="0"/>
          <w:numId w:val="1"/>
        </w:numPr>
        <w:spacing w:line="360" w:lineRule="auto"/>
        <w:rPr>
          <w:rFonts w:ascii="Times New Roman" w:hAnsi="Times New Roman" w:cs="Times New Roman"/>
          <w:b/>
          <w:sz w:val="24"/>
          <w:szCs w:val="24"/>
        </w:rPr>
      </w:pPr>
      <w:r w:rsidRPr="002F2145">
        <w:rPr>
          <w:rFonts w:ascii="Times New Roman" w:hAnsi="Times New Roman" w:cs="Times New Roman"/>
          <w:shd w:val="clear" w:color="auto" w:fill="FFFFFF"/>
        </w:rPr>
        <w:t xml:space="preserve">Schubert U, Antón LC, Gibbs J, Norbury CC, Yewdell JW, Bennink JR. 2000 Rapid degradation of a large fraction of newly synthesized proteins by proteasomes. </w:t>
      </w:r>
      <w:r w:rsidRPr="002F2145">
        <w:rPr>
          <w:rFonts w:ascii="Times New Roman" w:hAnsi="Times New Roman" w:cs="Times New Roman"/>
          <w:i/>
          <w:shd w:val="clear" w:color="auto" w:fill="FFFFFF"/>
        </w:rPr>
        <w:t>Nature</w:t>
      </w:r>
      <w:r w:rsidRPr="002F2145">
        <w:rPr>
          <w:rFonts w:ascii="Times New Roman" w:hAnsi="Times New Roman" w:cs="Times New Roman"/>
          <w:shd w:val="clear" w:color="auto" w:fill="FFFFFF"/>
        </w:rPr>
        <w:t xml:space="preserve"> </w:t>
      </w:r>
      <w:r w:rsidRPr="002F2145">
        <w:rPr>
          <w:rFonts w:ascii="Times New Roman" w:hAnsi="Times New Roman" w:cs="Times New Roman"/>
          <w:b/>
          <w:shd w:val="clear" w:color="auto" w:fill="FFFFFF"/>
        </w:rPr>
        <w:t>404</w:t>
      </w:r>
      <w:r w:rsidRPr="002F2145">
        <w:rPr>
          <w:rFonts w:ascii="Times New Roman" w:hAnsi="Times New Roman" w:cs="Times New Roman"/>
          <w:shd w:val="clear" w:color="auto" w:fill="FFFFFF"/>
        </w:rPr>
        <w:t>, 770-774. doi: 10.1038/35008096. PMID: 10783891.</w:t>
      </w:r>
    </w:p>
    <w:sectPr w:rsidR="00F47319" w:rsidRPr="002F2145" w:rsidSect="002B4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60B20"/>
    <w:multiLevelType w:val="hybridMultilevel"/>
    <w:tmpl w:val="FE6AB0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A3"/>
    <w:rsid w:val="00031E8F"/>
    <w:rsid w:val="00054B38"/>
    <w:rsid w:val="000B125D"/>
    <w:rsid w:val="00124531"/>
    <w:rsid w:val="00175B86"/>
    <w:rsid w:val="001827AF"/>
    <w:rsid w:val="00233D8D"/>
    <w:rsid w:val="00287B69"/>
    <w:rsid w:val="002B4C4B"/>
    <w:rsid w:val="002D2C8C"/>
    <w:rsid w:val="002D3BA3"/>
    <w:rsid w:val="002F2145"/>
    <w:rsid w:val="003054B7"/>
    <w:rsid w:val="003C2424"/>
    <w:rsid w:val="003D7F27"/>
    <w:rsid w:val="004E67C8"/>
    <w:rsid w:val="00550626"/>
    <w:rsid w:val="00582A56"/>
    <w:rsid w:val="005F1B05"/>
    <w:rsid w:val="00603F63"/>
    <w:rsid w:val="00615A4E"/>
    <w:rsid w:val="00640D06"/>
    <w:rsid w:val="0064766D"/>
    <w:rsid w:val="00685745"/>
    <w:rsid w:val="00685D69"/>
    <w:rsid w:val="00696796"/>
    <w:rsid w:val="006A10CE"/>
    <w:rsid w:val="006C417B"/>
    <w:rsid w:val="006C5FFE"/>
    <w:rsid w:val="007168F4"/>
    <w:rsid w:val="0073362F"/>
    <w:rsid w:val="007B7E5F"/>
    <w:rsid w:val="007D445E"/>
    <w:rsid w:val="008931EF"/>
    <w:rsid w:val="008B6848"/>
    <w:rsid w:val="00A475AF"/>
    <w:rsid w:val="00AF4C4F"/>
    <w:rsid w:val="00B549DA"/>
    <w:rsid w:val="00B85BD6"/>
    <w:rsid w:val="00BB0D33"/>
    <w:rsid w:val="00C5302A"/>
    <w:rsid w:val="00C565CD"/>
    <w:rsid w:val="00C76096"/>
    <w:rsid w:val="00C76333"/>
    <w:rsid w:val="00C770B1"/>
    <w:rsid w:val="00CD0EA6"/>
    <w:rsid w:val="00D255CF"/>
    <w:rsid w:val="00D77346"/>
    <w:rsid w:val="00D91822"/>
    <w:rsid w:val="00DC6C5C"/>
    <w:rsid w:val="00DD6F67"/>
    <w:rsid w:val="00DE5F61"/>
    <w:rsid w:val="00E07FBA"/>
    <w:rsid w:val="00E363A1"/>
    <w:rsid w:val="00F47319"/>
    <w:rsid w:val="00FD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4F39DB"/>
  <w15:chartTrackingRefBased/>
  <w15:docId w15:val="{7B333121-2E47-4763-A12A-539F701C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A4E"/>
    <w:pPr>
      <w:spacing w:after="0" w:line="240" w:lineRule="auto"/>
    </w:pPr>
  </w:style>
  <w:style w:type="table" w:styleId="TableGrid">
    <w:name w:val="Table Grid"/>
    <w:basedOn w:val="TableNormal"/>
    <w:uiPriority w:val="39"/>
    <w:rsid w:val="0005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124531"/>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245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5D69"/>
    <w:rPr>
      <w:sz w:val="16"/>
      <w:szCs w:val="16"/>
    </w:rPr>
  </w:style>
  <w:style w:type="paragraph" w:styleId="CommentText">
    <w:name w:val="annotation text"/>
    <w:basedOn w:val="Normal"/>
    <w:link w:val="CommentTextChar"/>
    <w:uiPriority w:val="99"/>
    <w:unhideWhenUsed/>
    <w:rsid w:val="00685D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85D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69"/>
    <w:rPr>
      <w:rFonts w:ascii="Segoe UI" w:hAnsi="Segoe UI" w:cs="Segoe UI"/>
      <w:sz w:val="18"/>
      <w:szCs w:val="18"/>
    </w:rPr>
  </w:style>
  <w:style w:type="table" w:styleId="PlainTable2">
    <w:name w:val="Plain Table 2"/>
    <w:basedOn w:val="TableNormal"/>
    <w:uiPriority w:val="42"/>
    <w:rsid w:val="007D44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D44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75B86"/>
    <w:pPr>
      <w:ind w:left="720"/>
      <w:contextualSpacing/>
    </w:pPr>
  </w:style>
  <w:style w:type="character" w:styleId="LineNumber">
    <w:name w:val="line number"/>
    <w:basedOn w:val="DefaultParagraphFont"/>
    <w:uiPriority w:val="99"/>
    <w:semiHidden/>
    <w:unhideWhenUsed/>
    <w:rsid w:val="0068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Keiron Fraser</dc:creator>
  <cp:keywords/>
  <dc:description/>
  <cp:lastModifiedBy>Keiron Fraser</cp:lastModifiedBy>
  <cp:revision>5</cp:revision>
  <cp:lastPrinted>2021-07-22T15:28:00Z</cp:lastPrinted>
  <dcterms:created xsi:type="dcterms:W3CDTF">2022-01-31T17:10:00Z</dcterms:created>
  <dcterms:modified xsi:type="dcterms:W3CDTF">2022-02-24T08:53:00Z</dcterms:modified>
</cp:coreProperties>
</file>