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E7A5F6" w14:textId="0A42101C" w:rsidR="0023088A" w:rsidRDefault="00C06472"/>
    <w:p w14:paraId="4A42021D" w14:textId="22FCFFB3" w:rsidR="00C06472" w:rsidRPr="003A3299" w:rsidRDefault="00C06472" w:rsidP="00C06472">
      <w:pPr>
        <w:spacing w:before="240" w:line="480" w:lineRule="auto"/>
        <w:jc w:val="center"/>
        <w:rPr>
          <w:rFonts w:ascii="Times New Roman" w:hAnsi="Times New Roman" w:cs="Times New Roman"/>
        </w:rPr>
      </w:pPr>
      <w:r w:rsidRPr="003A3299">
        <w:rPr>
          <w:rFonts w:ascii="Times New Roman" w:hAnsi="Times New Roman" w:cs="Times New Roman"/>
        </w:rPr>
        <w:t xml:space="preserve">Table </w:t>
      </w:r>
      <w:r>
        <w:rPr>
          <w:rFonts w:ascii="Times New Roman" w:hAnsi="Times New Roman" w:cs="Times New Roman"/>
        </w:rPr>
        <w:t>S</w:t>
      </w:r>
      <w:r w:rsidRPr="003A3299">
        <w:rPr>
          <w:rFonts w:ascii="Times New Roman" w:hAnsi="Times New Roman" w:cs="Times New Roman"/>
        </w:rPr>
        <w:t>1. Viscosity and diffusion coefficients used in the 1/12</w:t>
      </w:r>
      <w:r w:rsidRPr="003A3299">
        <w:rPr>
          <w:rFonts w:ascii="Times New Roman" w:hAnsi="Times New Roman" w:cs="Times New Roman"/>
        </w:rPr>
        <w:sym w:font="Symbol" w:char="F0B0"/>
      </w:r>
      <w:r w:rsidRPr="003A3299">
        <w:rPr>
          <w:rFonts w:ascii="Times New Roman" w:hAnsi="Times New Roman" w:cs="Times New Roman"/>
        </w:rPr>
        <w:t xml:space="preserve"> global ocean simulation</w:t>
      </w:r>
    </w:p>
    <w:tbl>
      <w:tblPr>
        <w:tblStyle w:val="PlainTable2"/>
        <w:tblW w:w="0" w:type="auto"/>
        <w:tblLook w:val="04A0" w:firstRow="1" w:lastRow="0" w:firstColumn="1" w:lastColumn="0" w:noHBand="0" w:noVBand="1"/>
      </w:tblPr>
      <w:tblGrid>
        <w:gridCol w:w="6475"/>
        <w:gridCol w:w="2875"/>
      </w:tblGrid>
      <w:tr w:rsidR="00C06472" w:rsidRPr="003A3299" w14:paraId="219D3763" w14:textId="77777777" w:rsidTr="00745FD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75" w:type="dxa"/>
          </w:tcPr>
          <w:p w14:paraId="61580027" w14:textId="77777777" w:rsidR="00C06472" w:rsidRPr="003A3299" w:rsidRDefault="00C06472" w:rsidP="00745FD4">
            <w:pPr>
              <w:spacing w:line="480" w:lineRule="auto"/>
              <w:rPr>
                <w:rFonts w:ascii="Times New Roman" w:hAnsi="Times New Roman" w:cs="Times New Roman"/>
                <w:b w:val="0"/>
              </w:rPr>
            </w:pPr>
            <w:r w:rsidRPr="003A3299">
              <w:rPr>
                <w:rFonts w:ascii="Times New Roman" w:hAnsi="Times New Roman" w:cs="Times New Roman"/>
                <w:b w:val="0"/>
              </w:rPr>
              <w:t>Parameters</w:t>
            </w:r>
          </w:p>
        </w:tc>
        <w:tc>
          <w:tcPr>
            <w:tcW w:w="2875" w:type="dxa"/>
          </w:tcPr>
          <w:p w14:paraId="080ACE69" w14:textId="77777777" w:rsidR="00C06472" w:rsidRPr="003A3299" w:rsidRDefault="00C06472" w:rsidP="00745FD4">
            <w:pPr>
              <w:spacing w:line="48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</w:rPr>
            </w:pPr>
            <w:r w:rsidRPr="003A3299">
              <w:rPr>
                <w:rFonts w:ascii="Times New Roman" w:hAnsi="Times New Roman" w:cs="Times New Roman"/>
                <w:b w:val="0"/>
              </w:rPr>
              <w:t>Values</w:t>
            </w:r>
          </w:p>
        </w:tc>
      </w:tr>
      <w:tr w:rsidR="00C06472" w:rsidRPr="003A3299" w14:paraId="400D492E" w14:textId="77777777" w:rsidTr="00745F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75" w:type="dxa"/>
          </w:tcPr>
          <w:p w14:paraId="27628F02" w14:textId="77777777" w:rsidR="00C06472" w:rsidRPr="003A3299" w:rsidRDefault="00C06472" w:rsidP="00745FD4">
            <w:pPr>
              <w:spacing w:line="480" w:lineRule="auto"/>
              <w:rPr>
                <w:rFonts w:ascii="Times New Roman" w:hAnsi="Times New Roman" w:cs="Times New Roman"/>
                <w:b w:val="0"/>
              </w:rPr>
            </w:pPr>
            <w:r w:rsidRPr="003A3299">
              <w:rPr>
                <w:rFonts w:ascii="Times New Roman" w:hAnsi="Times New Roman" w:cs="Times New Roman"/>
                <w:b w:val="0"/>
              </w:rPr>
              <w:t xml:space="preserve">Laplacian coefficient for momentum </w:t>
            </w:r>
          </w:p>
        </w:tc>
        <w:tc>
          <w:tcPr>
            <w:tcW w:w="2875" w:type="dxa"/>
          </w:tcPr>
          <w:p w14:paraId="0B15027E" w14:textId="77777777" w:rsidR="00C06472" w:rsidRPr="003A3299" w:rsidRDefault="00C06472" w:rsidP="00745FD4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3A3299">
              <w:rPr>
                <w:rFonts w:ascii="Times New Roman" w:hAnsi="Times New Roman" w:cs="Times New Roman"/>
              </w:rPr>
              <w:t>20 m</w:t>
            </w:r>
            <w:r w:rsidRPr="003A3299">
              <w:rPr>
                <w:rFonts w:ascii="Times New Roman" w:hAnsi="Times New Roman" w:cs="Times New Roman"/>
                <w:vertAlign w:val="superscript"/>
              </w:rPr>
              <w:t>2</w:t>
            </w:r>
            <w:r w:rsidRPr="003A3299">
              <w:rPr>
                <w:rFonts w:ascii="Times New Roman" w:hAnsi="Times New Roman" w:cs="Times New Roman"/>
              </w:rPr>
              <w:t xml:space="preserve"> s</w:t>
            </w:r>
            <w:r w:rsidRPr="003A3299">
              <w:rPr>
                <w:rFonts w:ascii="Times New Roman" w:hAnsi="Times New Roman" w:cs="Times New Roman"/>
                <w:vertAlign w:val="superscript"/>
              </w:rPr>
              <w:t>-1</w:t>
            </w:r>
          </w:p>
        </w:tc>
      </w:tr>
      <w:tr w:rsidR="00C06472" w:rsidRPr="003A3299" w14:paraId="42F4676D" w14:textId="77777777" w:rsidTr="00745FD4">
        <w:trPr>
          <w:trHeight w:val="3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75" w:type="dxa"/>
          </w:tcPr>
          <w:p w14:paraId="58BD4665" w14:textId="77777777" w:rsidR="00C06472" w:rsidRPr="003A3299" w:rsidRDefault="00C06472" w:rsidP="00745FD4">
            <w:pPr>
              <w:spacing w:line="480" w:lineRule="auto"/>
              <w:rPr>
                <w:rFonts w:ascii="Times New Roman" w:hAnsi="Times New Roman" w:cs="Times New Roman"/>
                <w:b w:val="0"/>
              </w:rPr>
            </w:pPr>
            <w:r w:rsidRPr="003A3299">
              <w:rPr>
                <w:rFonts w:ascii="Times New Roman" w:hAnsi="Times New Roman" w:cs="Times New Roman"/>
                <w:b w:val="0"/>
              </w:rPr>
              <w:t>Biharmonic diffusive velocity for momentum</w:t>
            </w:r>
          </w:p>
        </w:tc>
        <w:tc>
          <w:tcPr>
            <w:tcW w:w="2875" w:type="dxa"/>
          </w:tcPr>
          <w:p w14:paraId="704284FA" w14:textId="77777777" w:rsidR="00C06472" w:rsidRPr="003A3299" w:rsidRDefault="00C06472" w:rsidP="00745FD4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3A3299">
              <w:rPr>
                <w:rFonts w:ascii="Times New Roman" w:hAnsi="Times New Roman" w:cs="Times New Roman"/>
              </w:rPr>
              <w:t>1 cm s</w:t>
            </w:r>
            <w:r w:rsidRPr="003A3299">
              <w:rPr>
                <w:rFonts w:ascii="Times New Roman" w:hAnsi="Times New Roman" w:cs="Times New Roman"/>
                <w:vertAlign w:val="superscript"/>
              </w:rPr>
              <w:t>-1</w:t>
            </w:r>
          </w:p>
        </w:tc>
      </w:tr>
      <w:tr w:rsidR="00C06472" w:rsidRPr="003A3299" w14:paraId="667962E0" w14:textId="77777777" w:rsidTr="00745F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75" w:type="dxa"/>
          </w:tcPr>
          <w:p w14:paraId="35309D23" w14:textId="77777777" w:rsidR="00C06472" w:rsidRPr="003A3299" w:rsidRDefault="00C06472" w:rsidP="00745FD4">
            <w:pPr>
              <w:spacing w:line="480" w:lineRule="auto"/>
              <w:rPr>
                <w:rFonts w:ascii="Times New Roman" w:hAnsi="Times New Roman" w:cs="Times New Roman"/>
                <w:b w:val="0"/>
              </w:rPr>
            </w:pPr>
            <w:r w:rsidRPr="003A3299">
              <w:rPr>
                <w:rFonts w:ascii="Times New Roman" w:hAnsi="Times New Roman" w:cs="Times New Roman"/>
                <w:b w:val="0"/>
              </w:rPr>
              <w:t>Biharmonic diffusive velocity for layer thickness</w:t>
            </w:r>
          </w:p>
        </w:tc>
        <w:tc>
          <w:tcPr>
            <w:tcW w:w="2875" w:type="dxa"/>
          </w:tcPr>
          <w:p w14:paraId="250907B5" w14:textId="77777777" w:rsidR="00C06472" w:rsidRPr="003A3299" w:rsidRDefault="00C06472" w:rsidP="00745FD4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3A3299">
              <w:rPr>
                <w:rFonts w:ascii="Times New Roman" w:hAnsi="Times New Roman" w:cs="Times New Roman"/>
              </w:rPr>
              <w:t>1.5 cm s</w:t>
            </w:r>
            <w:r w:rsidRPr="003A3299">
              <w:rPr>
                <w:rFonts w:ascii="Times New Roman" w:hAnsi="Times New Roman" w:cs="Times New Roman"/>
                <w:vertAlign w:val="superscript"/>
              </w:rPr>
              <w:t>-1</w:t>
            </w:r>
          </w:p>
        </w:tc>
      </w:tr>
      <w:tr w:rsidR="00C06472" w:rsidRPr="003A3299" w14:paraId="63469752" w14:textId="77777777" w:rsidTr="00745FD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75" w:type="dxa"/>
          </w:tcPr>
          <w:p w14:paraId="59D30716" w14:textId="77777777" w:rsidR="00C06472" w:rsidRPr="003A3299" w:rsidRDefault="00C06472" w:rsidP="00745FD4">
            <w:pPr>
              <w:spacing w:line="480" w:lineRule="auto"/>
              <w:rPr>
                <w:rFonts w:ascii="Times New Roman" w:hAnsi="Times New Roman" w:cs="Times New Roman"/>
                <w:b w:val="0"/>
              </w:rPr>
            </w:pPr>
            <w:r w:rsidRPr="003A3299">
              <w:rPr>
                <w:rFonts w:ascii="Times New Roman" w:hAnsi="Times New Roman" w:cs="Times New Roman"/>
                <w:b w:val="0"/>
              </w:rPr>
              <w:t xml:space="preserve">Laplacian diffusive velocity for tracers </w:t>
            </w:r>
          </w:p>
        </w:tc>
        <w:tc>
          <w:tcPr>
            <w:tcW w:w="2875" w:type="dxa"/>
          </w:tcPr>
          <w:p w14:paraId="0FC3BD6C" w14:textId="77777777" w:rsidR="00C06472" w:rsidRPr="003A3299" w:rsidRDefault="00C06472" w:rsidP="00745FD4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3A3299">
              <w:rPr>
                <w:rFonts w:ascii="Times New Roman" w:hAnsi="Times New Roman" w:cs="Times New Roman"/>
              </w:rPr>
              <w:t>0.5 cm s</w:t>
            </w:r>
            <w:r w:rsidRPr="003A3299">
              <w:rPr>
                <w:rFonts w:ascii="Times New Roman" w:hAnsi="Times New Roman" w:cs="Times New Roman"/>
                <w:vertAlign w:val="superscript"/>
              </w:rPr>
              <w:t>-1</w:t>
            </w:r>
          </w:p>
        </w:tc>
      </w:tr>
    </w:tbl>
    <w:p w14:paraId="65460530" w14:textId="262822BF" w:rsidR="00C06472" w:rsidRDefault="00C06472"/>
    <w:p w14:paraId="6CC9B9D3" w14:textId="77777777" w:rsidR="00C06472" w:rsidRDefault="00C06472"/>
    <w:p w14:paraId="71656D2B" w14:textId="5B1A104B" w:rsidR="005E287A" w:rsidRDefault="005E287A"/>
    <w:p w14:paraId="3BC60590" w14:textId="77777777" w:rsidR="005E287A" w:rsidRDefault="005E287A" w:rsidP="005E287A">
      <w:pPr>
        <w:autoSpaceDE w:val="0"/>
        <w:autoSpaceDN w:val="0"/>
        <w:adjustRightInd w:val="0"/>
        <w:jc w:val="both"/>
        <w:rPr>
          <w:rFonts w:ascii="Cambria" w:hAnsi="Cambria" w:cs="Times New Roman"/>
          <w:sz w:val="22"/>
          <w:szCs w:val="22"/>
        </w:rPr>
      </w:pPr>
      <w:r>
        <w:rPr>
          <w:rFonts w:ascii="Cambria" w:hAnsi="Cambria" w:cs="Times New Roman"/>
          <w:noProof/>
          <w:sz w:val="22"/>
          <w:szCs w:val="22"/>
        </w:rPr>
        <w:drawing>
          <wp:inline distT="0" distB="0" distL="0" distR="0" wp14:anchorId="6AAF73E5" wp14:editId="67FE0283">
            <wp:extent cx="5943600" cy="2964815"/>
            <wp:effectExtent l="0" t="0" r="0" b="0"/>
            <wp:docPr id="15" name="Picture 15" descr="Char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Chart&#10;&#10;Description automatically generated with medium confidence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64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D02886" w14:textId="0DC03C5F" w:rsidR="005E287A" w:rsidRPr="0038472C" w:rsidRDefault="005E287A" w:rsidP="005E287A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2"/>
          <w:szCs w:val="22"/>
        </w:rPr>
      </w:pPr>
      <w:r w:rsidRPr="0038472C">
        <w:rPr>
          <w:rFonts w:ascii="Times New Roman" w:hAnsi="Times New Roman" w:cs="Times New Roman"/>
          <w:sz w:val="22"/>
          <w:szCs w:val="22"/>
        </w:rPr>
        <w:t xml:space="preserve">Figure </w:t>
      </w:r>
      <w:r w:rsidR="007D4571">
        <w:rPr>
          <w:rFonts w:ascii="Times New Roman" w:hAnsi="Times New Roman" w:cs="Times New Roman"/>
          <w:sz w:val="22"/>
          <w:szCs w:val="22"/>
        </w:rPr>
        <w:t>S1</w:t>
      </w:r>
      <w:r w:rsidRPr="0038472C">
        <w:rPr>
          <w:rFonts w:ascii="Times New Roman" w:hAnsi="Times New Roman" w:cs="Times New Roman"/>
          <w:sz w:val="22"/>
          <w:szCs w:val="22"/>
        </w:rPr>
        <w:t>: Observed and modeled sea-surface height (SSH) anomaly along the Prime Meridian in latitude range 20-40</w:t>
      </w:r>
      <w:r w:rsidRPr="0038472C">
        <w:rPr>
          <w:rFonts w:ascii="Times New Roman" w:hAnsi="Times New Roman" w:cs="Times New Roman"/>
          <w:sz w:val="22"/>
          <w:szCs w:val="22"/>
        </w:rPr>
        <w:sym w:font="Symbol" w:char="F0B0"/>
      </w:r>
      <w:r w:rsidRPr="0038472C">
        <w:rPr>
          <w:rFonts w:ascii="Times New Roman" w:hAnsi="Times New Roman" w:cs="Times New Roman"/>
          <w:sz w:val="22"/>
          <w:szCs w:val="22"/>
        </w:rPr>
        <w:t xml:space="preserve">S from 1993 to 2018. The high SSH anomaly denotes the west-/northwestward translation of the Agulhas Rings that pass </w:t>
      </w:r>
      <w:r>
        <w:rPr>
          <w:rFonts w:ascii="Times New Roman" w:hAnsi="Times New Roman" w:cs="Times New Roman"/>
          <w:sz w:val="22"/>
          <w:szCs w:val="22"/>
        </w:rPr>
        <w:t>the Prime Meridian</w:t>
      </w:r>
      <w:r w:rsidRPr="0038472C">
        <w:rPr>
          <w:rFonts w:ascii="Times New Roman" w:hAnsi="Times New Roman" w:cs="Times New Roman"/>
          <w:sz w:val="22"/>
          <w:szCs w:val="22"/>
        </w:rPr>
        <w:t>.</w:t>
      </w:r>
    </w:p>
    <w:p w14:paraId="11EFE8E3" w14:textId="79E5592F" w:rsidR="005E287A" w:rsidRDefault="005E287A"/>
    <w:p w14:paraId="6E9B4A18" w14:textId="56767BD2" w:rsidR="005E287A" w:rsidRDefault="005E287A">
      <w:r>
        <w:br w:type="page"/>
      </w:r>
    </w:p>
    <w:p w14:paraId="1A78FFEF" w14:textId="2EFF22BB" w:rsidR="005E287A" w:rsidRDefault="005E287A"/>
    <w:p w14:paraId="28DA0601" w14:textId="77777777" w:rsidR="005E287A" w:rsidRDefault="005E287A" w:rsidP="005E287A">
      <w:pPr>
        <w:autoSpaceDE w:val="0"/>
        <w:autoSpaceDN w:val="0"/>
        <w:adjustRightInd w:val="0"/>
        <w:jc w:val="both"/>
        <w:rPr>
          <w:rFonts w:ascii="Cambria" w:hAnsi="Cambria" w:cs="Times New Roman"/>
          <w:sz w:val="22"/>
          <w:szCs w:val="22"/>
        </w:rPr>
      </w:pPr>
      <w:r>
        <w:rPr>
          <w:rFonts w:ascii="Cambria" w:hAnsi="Cambria" w:cs="Times New Roman"/>
          <w:noProof/>
          <w:sz w:val="22"/>
          <w:szCs w:val="22"/>
        </w:rPr>
        <w:drawing>
          <wp:inline distT="0" distB="0" distL="0" distR="0" wp14:anchorId="05BBA559" wp14:editId="0AC2F56B">
            <wp:extent cx="5499100" cy="5753100"/>
            <wp:effectExtent l="0" t="0" r="0" b="0"/>
            <wp:docPr id="24" name="Picture 24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Chart, line chart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9100" cy="575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250BBC" w14:textId="77777777" w:rsidR="005E287A" w:rsidRDefault="005E287A" w:rsidP="005E287A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2"/>
          <w:szCs w:val="22"/>
        </w:rPr>
      </w:pPr>
    </w:p>
    <w:p w14:paraId="5B400E0D" w14:textId="43FAA631" w:rsidR="005E287A" w:rsidRPr="00C45EA5" w:rsidRDefault="005E287A" w:rsidP="005E287A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2"/>
          <w:szCs w:val="22"/>
        </w:rPr>
      </w:pPr>
      <w:r w:rsidRPr="00C45EA5">
        <w:rPr>
          <w:rFonts w:ascii="Times New Roman" w:hAnsi="Times New Roman" w:cs="Times New Roman"/>
          <w:sz w:val="22"/>
          <w:szCs w:val="22"/>
        </w:rPr>
        <w:t xml:space="preserve">Figure </w:t>
      </w:r>
      <w:r w:rsidR="007D4571">
        <w:rPr>
          <w:rFonts w:ascii="Times New Roman" w:hAnsi="Times New Roman" w:cs="Times New Roman"/>
          <w:sz w:val="22"/>
          <w:szCs w:val="22"/>
        </w:rPr>
        <w:t>S2</w:t>
      </w:r>
      <w:r w:rsidRPr="00C45EA5">
        <w:rPr>
          <w:rFonts w:ascii="Times New Roman" w:hAnsi="Times New Roman" w:cs="Times New Roman"/>
          <w:sz w:val="22"/>
          <w:szCs w:val="22"/>
        </w:rPr>
        <w:t>: a) Variability of the modeled ACC transport through the Drake Passage at the 65</w:t>
      </w:r>
      <w:r w:rsidRPr="00C45EA5">
        <w:rPr>
          <w:rFonts w:ascii="Times New Roman" w:hAnsi="Times New Roman" w:cs="Times New Roman"/>
          <w:sz w:val="22"/>
          <w:szCs w:val="22"/>
        </w:rPr>
        <w:sym w:font="Symbol" w:char="F0B0"/>
      </w:r>
      <w:r w:rsidRPr="00C45EA5">
        <w:rPr>
          <w:rFonts w:ascii="Times New Roman" w:hAnsi="Times New Roman" w:cs="Times New Roman"/>
          <w:sz w:val="22"/>
          <w:szCs w:val="22"/>
        </w:rPr>
        <w:t>W, with thin and thick lines represent monthly means and annual means, respectively; b) Seasonal variability of the modeled ACC transports averaged over 1979-2018.</w:t>
      </w:r>
    </w:p>
    <w:p w14:paraId="4367F1FF" w14:textId="77777777" w:rsidR="005E287A" w:rsidRDefault="005E287A" w:rsidP="005E287A">
      <w:pPr>
        <w:rPr>
          <w:rFonts w:ascii="Cambria" w:hAnsi="Cambria" w:cs="Times New Roman"/>
          <w:sz w:val="22"/>
          <w:szCs w:val="22"/>
        </w:rPr>
      </w:pPr>
      <w:r>
        <w:rPr>
          <w:rFonts w:ascii="Cambria" w:hAnsi="Cambria" w:cs="Times New Roman"/>
          <w:sz w:val="22"/>
          <w:szCs w:val="22"/>
        </w:rPr>
        <w:br w:type="page"/>
      </w:r>
    </w:p>
    <w:p w14:paraId="0CE42E89" w14:textId="784361F8" w:rsidR="005E287A" w:rsidRDefault="005E287A"/>
    <w:p w14:paraId="78C123F9" w14:textId="77777777" w:rsidR="005E287A" w:rsidRDefault="005E287A" w:rsidP="005E287A">
      <w:pPr>
        <w:autoSpaceDE w:val="0"/>
        <w:autoSpaceDN w:val="0"/>
        <w:adjustRightInd w:val="0"/>
        <w:jc w:val="center"/>
        <w:rPr>
          <w:rFonts w:ascii="Cambria" w:hAnsi="Cambria" w:cs="Times New Roman"/>
          <w:sz w:val="22"/>
          <w:szCs w:val="22"/>
        </w:rPr>
      </w:pPr>
      <w:r>
        <w:rPr>
          <w:rFonts w:ascii="Cambria" w:hAnsi="Cambria" w:cs="Times New Roman"/>
          <w:noProof/>
          <w:sz w:val="22"/>
          <w:szCs w:val="22"/>
        </w:rPr>
        <w:drawing>
          <wp:inline distT="0" distB="0" distL="0" distR="0" wp14:anchorId="1C24B95C" wp14:editId="47E7C049">
            <wp:extent cx="4699000" cy="3721100"/>
            <wp:effectExtent l="0" t="0" r="0" b="0"/>
            <wp:docPr id="6" name="Picture 6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Chart, line chart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9000" cy="372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8E0E7B" w14:textId="77777777" w:rsidR="005E287A" w:rsidRDefault="005E287A" w:rsidP="005E287A">
      <w:pPr>
        <w:rPr>
          <w:rFonts w:ascii="Times New Roman" w:hAnsi="Times New Roman" w:cs="Times New Roman"/>
          <w:sz w:val="22"/>
          <w:szCs w:val="22"/>
        </w:rPr>
      </w:pPr>
    </w:p>
    <w:p w14:paraId="78CE4472" w14:textId="53AC976D" w:rsidR="005E287A" w:rsidRDefault="005E287A" w:rsidP="005E287A">
      <w:pPr>
        <w:rPr>
          <w:rFonts w:ascii="Cambria" w:hAnsi="Cambria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Figure </w:t>
      </w:r>
      <w:r w:rsidR="007D4571">
        <w:rPr>
          <w:rFonts w:ascii="Times New Roman" w:hAnsi="Times New Roman" w:cs="Times New Roman"/>
          <w:sz w:val="22"/>
          <w:szCs w:val="22"/>
        </w:rPr>
        <w:t>S3</w:t>
      </w:r>
      <w:r>
        <w:rPr>
          <w:rFonts w:ascii="Times New Roman" w:hAnsi="Times New Roman" w:cs="Times New Roman"/>
          <w:sz w:val="22"/>
          <w:szCs w:val="22"/>
        </w:rPr>
        <w:t>. Latitudinal variability of the time averaged AMOC transports (black line), and contributions from the near surface Water (</w:t>
      </w:r>
      <m:oMath>
        <m:sSub>
          <m:sSubPr>
            <m:ctrlPr>
              <w:rPr>
                <w:rFonts w:ascii="Cambria Math" w:hAnsi="Cambria Math" w:cs="Times New Roman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 w:cs="Times New Roman"/>
                <w:sz w:val="22"/>
                <w:szCs w:val="22"/>
              </w:rPr>
              <m:t>σ</m:t>
            </m:r>
          </m:e>
          <m:sub>
            <m:r>
              <w:rPr>
                <w:rFonts w:ascii="Cambria Math" w:hAnsi="Cambria Math" w:cs="Times New Roman"/>
                <w:sz w:val="22"/>
                <w:szCs w:val="22"/>
              </w:rPr>
              <m:t>2</m:t>
            </m:r>
          </m:sub>
        </m:sSub>
      </m:oMath>
      <w:r w:rsidRPr="003434B3">
        <w:rPr>
          <w:rFonts w:ascii="Times New Roman" w:hAnsi="Times New Roman" w:cs="Times New Roman"/>
          <w:sz w:val="22"/>
          <w:szCs w:val="22"/>
        </w:rPr>
        <w:t>&lt;35.65 kg m</w:t>
      </w:r>
      <w:r w:rsidRPr="003434B3">
        <w:rPr>
          <w:rFonts w:ascii="Times New Roman" w:hAnsi="Times New Roman" w:cs="Times New Roman"/>
          <w:sz w:val="22"/>
          <w:szCs w:val="22"/>
          <w:vertAlign w:val="superscript"/>
        </w:rPr>
        <w:t>-3</w:t>
      </w:r>
      <w:r>
        <w:rPr>
          <w:rFonts w:ascii="Times New Roman" w:hAnsi="Times New Roman" w:cs="Times New Roman"/>
          <w:sz w:val="22"/>
          <w:szCs w:val="22"/>
        </w:rPr>
        <w:t>, red line) and the Antarctic Intermediate Water (</w:t>
      </w:r>
      <w:r w:rsidRPr="003434B3">
        <w:rPr>
          <w:rFonts w:ascii="Times New Roman" w:hAnsi="Times New Roman" w:cs="Times New Roman"/>
          <w:sz w:val="22"/>
          <w:szCs w:val="22"/>
        </w:rPr>
        <w:t>35.65&lt;</w:t>
      </w:r>
      <m:oMath>
        <m:sSub>
          <m:sSubPr>
            <m:ctrlPr>
              <w:rPr>
                <w:rFonts w:ascii="Cambria Math" w:hAnsi="Cambria Math" w:cs="Times New Roman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 w:cs="Times New Roman"/>
                <w:sz w:val="22"/>
                <w:szCs w:val="22"/>
              </w:rPr>
              <m:t>σ</m:t>
            </m:r>
          </m:e>
          <m:sub>
            <m:r>
              <w:rPr>
                <w:rFonts w:ascii="Cambria Math" w:hAnsi="Cambria Math" w:cs="Times New Roman"/>
                <w:sz w:val="22"/>
                <w:szCs w:val="22"/>
              </w:rPr>
              <m:t>2</m:t>
            </m:r>
          </m:sub>
        </m:sSub>
      </m:oMath>
      <w:r w:rsidRPr="003434B3">
        <w:rPr>
          <w:rFonts w:ascii="Times New Roman" w:hAnsi="Times New Roman" w:cs="Times New Roman"/>
          <w:sz w:val="22"/>
          <w:szCs w:val="22"/>
        </w:rPr>
        <w:t>&lt;36.58 kg m</w:t>
      </w:r>
      <w:r w:rsidRPr="003434B3">
        <w:rPr>
          <w:rFonts w:ascii="Times New Roman" w:hAnsi="Times New Roman" w:cs="Times New Roman"/>
          <w:sz w:val="22"/>
          <w:szCs w:val="22"/>
          <w:vertAlign w:val="superscript"/>
        </w:rPr>
        <w:t>-3</w:t>
      </w:r>
      <w:r>
        <w:rPr>
          <w:rFonts w:ascii="Times New Roman" w:hAnsi="Times New Roman" w:cs="Times New Roman"/>
          <w:sz w:val="22"/>
          <w:szCs w:val="22"/>
        </w:rPr>
        <w:t>, blue line) in the South Atlantic Ocean.</w:t>
      </w:r>
    </w:p>
    <w:p w14:paraId="4C126533" w14:textId="77777777" w:rsidR="005E287A" w:rsidRDefault="005E287A"/>
    <w:p w14:paraId="71B2ED38" w14:textId="77777777" w:rsidR="005E287A" w:rsidRDefault="005E287A"/>
    <w:sectPr w:rsidR="005E287A" w:rsidSect="0073087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5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287A"/>
    <w:rsid w:val="000020FC"/>
    <w:rsid w:val="00003CD2"/>
    <w:rsid w:val="00023434"/>
    <w:rsid w:val="000516C6"/>
    <w:rsid w:val="00095C49"/>
    <w:rsid w:val="000963EC"/>
    <w:rsid w:val="000B147C"/>
    <w:rsid w:val="000C057E"/>
    <w:rsid w:val="000D3ABD"/>
    <w:rsid w:val="000D5B88"/>
    <w:rsid w:val="000E0B77"/>
    <w:rsid w:val="00112E46"/>
    <w:rsid w:val="00120065"/>
    <w:rsid w:val="0013241B"/>
    <w:rsid w:val="001500F7"/>
    <w:rsid w:val="00152F46"/>
    <w:rsid w:val="00163198"/>
    <w:rsid w:val="00164273"/>
    <w:rsid w:val="00175A07"/>
    <w:rsid w:val="00197B9C"/>
    <w:rsid w:val="001A6493"/>
    <w:rsid w:val="001C65B8"/>
    <w:rsid w:val="001D0896"/>
    <w:rsid w:val="001D5AA4"/>
    <w:rsid w:val="001E3965"/>
    <w:rsid w:val="001F0B16"/>
    <w:rsid w:val="001F5C2A"/>
    <w:rsid w:val="00214E39"/>
    <w:rsid w:val="00292C5E"/>
    <w:rsid w:val="002B1B3B"/>
    <w:rsid w:val="002B413F"/>
    <w:rsid w:val="002D767A"/>
    <w:rsid w:val="002F3A1F"/>
    <w:rsid w:val="00333806"/>
    <w:rsid w:val="00360147"/>
    <w:rsid w:val="00385561"/>
    <w:rsid w:val="00385FC4"/>
    <w:rsid w:val="003C677C"/>
    <w:rsid w:val="003E422F"/>
    <w:rsid w:val="00400B5D"/>
    <w:rsid w:val="00402CA6"/>
    <w:rsid w:val="004039E3"/>
    <w:rsid w:val="0041280B"/>
    <w:rsid w:val="00427EAC"/>
    <w:rsid w:val="004447D0"/>
    <w:rsid w:val="00446A8E"/>
    <w:rsid w:val="0046494A"/>
    <w:rsid w:val="004730BF"/>
    <w:rsid w:val="004746D3"/>
    <w:rsid w:val="0048243B"/>
    <w:rsid w:val="004C3914"/>
    <w:rsid w:val="004E23B3"/>
    <w:rsid w:val="004E3DF3"/>
    <w:rsid w:val="004F2B23"/>
    <w:rsid w:val="00500A5A"/>
    <w:rsid w:val="00526508"/>
    <w:rsid w:val="00576EC0"/>
    <w:rsid w:val="0058770E"/>
    <w:rsid w:val="00591EC9"/>
    <w:rsid w:val="005A304D"/>
    <w:rsid w:val="005B1E5E"/>
    <w:rsid w:val="005C7F0E"/>
    <w:rsid w:val="005E287A"/>
    <w:rsid w:val="005E2DFF"/>
    <w:rsid w:val="005E4A36"/>
    <w:rsid w:val="005F3BE4"/>
    <w:rsid w:val="00601F90"/>
    <w:rsid w:val="00611C10"/>
    <w:rsid w:val="00613D7E"/>
    <w:rsid w:val="006246EA"/>
    <w:rsid w:val="00651150"/>
    <w:rsid w:val="006549F7"/>
    <w:rsid w:val="00656199"/>
    <w:rsid w:val="00686A73"/>
    <w:rsid w:val="006B2302"/>
    <w:rsid w:val="006C189C"/>
    <w:rsid w:val="006C2362"/>
    <w:rsid w:val="006C3633"/>
    <w:rsid w:val="006C40DA"/>
    <w:rsid w:val="006D207A"/>
    <w:rsid w:val="00727392"/>
    <w:rsid w:val="0073087A"/>
    <w:rsid w:val="00733F04"/>
    <w:rsid w:val="0073512C"/>
    <w:rsid w:val="00745573"/>
    <w:rsid w:val="00760D2F"/>
    <w:rsid w:val="00767F9B"/>
    <w:rsid w:val="00775372"/>
    <w:rsid w:val="00776268"/>
    <w:rsid w:val="00787BB9"/>
    <w:rsid w:val="007B0273"/>
    <w:rsid w:val="007B3406"/>
    <w:rsid w:val="007C1586"/>
    <w:rsid w:val="007D0686"/>
    <w:rsid w:val="007D0D9A"/>
    <w:rsid w:val="007D4571"/>
    <w:rsid w:val="007E4CAA"/>
    <w:rsid w:val="008310B4"/>
    <w:rsid w:val="0085088C"/>
    <w:rsid w:val="00891A5D"/>
    <w:rsid w:val="0089365C"/>
    <w:rsid w:val="008B61BE"/>
    <w:rsid w:val="008D2174"/>
    <w:rsid w:val="009859CE"/>
    <w:rsid w:val="009A49C2"/>
    <w:rsid w:val="009B3017"/>
    <w:rsid w:val="009C4200"/>
    <w:rsid w:val="009E0598"/>
    <w:rsid w:val="009E0949"/>
    <w:rsid w:val="00A07CFE"/>
    <w:rsid w:val="00A119A6"/>
    <w:rsid w:val="00A87E47"/>
    <w:rsid w:val="00AF1F4E"/>
    <w:rsid w:val="00B213B8"/>
    <w:rsid w:val="00B779A6"/>
    <w:rsid w:val="00B77D20"/>
    <w:rsid w:val="00B83AA3"/>
    <w:rsid w:val="00B87104"/>
    <w:rsid w:val="00BA798B"/>
    <w:rsid w:val="00BB5440"/>
    <w:rsid w:val="00BB5B39"/>
    <w:rsid w:val="00C06472"/>
    <w:rsid w:val="00C16734"/>
    <w:rsid w:val="00C43309"/>
    <w:rsid w:val="00C654FF"/>
    <w:rsid w:val="00C71ECC"/>
    <w:rsid w:val="00C83336"/>
    <w:rsid w:val="00C97687"/>
    <w:rsid w:val="00CB2E7F"/>
    <w:rsid w:val="00CB7839"/>
    <w:rsid w:val="00CC19A2"/>
    <w:rsid w:val="00CD0F14"/>
    <w:rsid w:val="00CF7A9E"/>
    <w:rsid w:val="00D148C8"/>
    <w:rsid w:val="00D31209"/>
    <w:rsid w:val="00D344D7"/>
    <w:rsid w:val="00D4097A"/>
    <w:rsid w:val="00D46361"/>
    <w:rsid w:val="00D86A4D"/>
    <w:rsid w:val="00DA40D0"/>
    <w:rsid w:val="00DC500B"/>
    <w:rsid w:val="00DD1477"/>
    <w:rsid w:val="00DE0A2C"/>
    <w:rsid w:val="00DE3CFC"/>
    <w:rsid w:val="00E338C8"/>
    <w:rsid w:val="00E37935"/>
    <w:rsid w:val="00E87D73"/>
    <w:rsid w:val="00E9271E"/>
    <w:rsid w:val="00ED1203"/>
    <w:rsid w:val="00ED20A0"/>
    <w:rsid w:val="00EE5CB3"/>
    <w:rsid w:val="00F14F9A"/>
    <w:rsid w:val="00F20B0A"/>
    <w:rsid w:val="00F37DFA"/>
    <w:rsid w:val="00F66BD0"/>
    <w:rsid w:val="00F81588"/>
    <w:rsid w:val="00F963FF"/>
    <w:rsid w:val="00FA1371"/>
    <w:rsid w:val="00FB07FF"/>
    <w:rsid w:val="00FC7D72"/>
    <w:rsid w:val="00FD57D5"/>
    <w:rsid w:val="00FE4A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DCD1250"/>
  <w15:chartTrackingRefBased/>
  <w15:docId w15:val="{0CA467EB-E992-9744-B1E9-5496D3F945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PlainTable2">
    <w:name w:val="Plain Table 2"/>
    <w:basedOn w:val="TableNormal"/>
    <w:uiPriority w:val="42"/>
    <w:rsid w:val="00C06472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167</Words>
  <Characters>953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Xiaobiao Xu</dc:creator>
  <cp:keywords/>
  <dc:description/>
  <cp:lastModifiedBy>Xiaobiao Xu</cp:lastModifiedBy>
  <cp:revision>2</cp:revision>
  <dcterms:created xsi:type="dcterms:W3CDTF">2021-11-08T02:43:00Z</dcterms:created>
  <dcterms:modified xsi:type="dcterms:W3CDTF">2021-11-08T03:15:00Z</dcterms:modified>
</cp:coreProperties>
</file>