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B8E7" w14:textId="62B0D519" w:rsidR="006448AF" w:rsidRDefault="006448AF" w:rsidP="006448AF">
      <w:pPr>
        <w:contextualSpacing/>
        <w:rPr>
          <w:rFonts w:ascii="Times New Roman" w:hAnsi="Times New Roman" w:cs="Times New Roman"/>
          <w:lang w:val="en-GB"/>
        </w:rPr>
      </w:pPr>
      <w:r>
        <w:rPr>
          <w:rFonts w:ascii="Times New Roman" w:hAnsi="Times New Roman" w:cs="Times New Roman"/>
          <w:b/>
          <w:bCs/>
          <w:lang w:val="en-GB"/>
        </w:rPr>
        <w:t xml:space="preserve">Title: </w:t>
      </w:r>
      <w:r>
        <w:rPr>
          <w:rFonts w:ascii="Times New Roman" w:hAnsi="Times New Roman" w:cs="Times New Roman"/>
          <w:lang w:val="en-GB"/>
        </w:rPr>
        <w:t>Label-based expectations affect reward perception in bumblebees</w:t>
      </w:r>
    </w:p>
    <w:p w14:paraId="3CB49C0C" w14:textId="4E20A23A" w:rsidR="006448AF" w:rsidRDefault="006448AF" w:rsidP="006448AF">
      <w:pPr>
        <w:contextualSpacing/>
        <w:rPr>
          <w:rFonts w:ascii="Times New Roman" w:hAnsi="Times New Roman" w:cs="Times New Roman"/>
          <w:lang w:val="en-GB"/>
        </w:rPr>
      </w:pPr>
      <w:r>
        <w:rPr>
          <w:rFonts w:ascii="Times New Roman" w:hAnsi="Times New Roman" w:cs="Times New Roman"/>
          <w:b/>
          <w:bCs/>
          <w:lang w:val="en-GB"/>
        </w:rPr>
        <w:t xml:space="preserve">Authors: </w:t>
      </w:r>
      <w:r>
        <w:rPr>
          <w:rFonts w:ascii="Times New Roman" w:hAnsi="Times New Roman" w:cs="Times New Roman"/>
          <w:lang w:val="en-GB"/>
        </w:rPr>
        <w:t>Claire T. Hemingway</w:t>
      </w:r>
      <w:r>
        <w:rPr>
          <w:rFonts w:ascii="Times New Roman" w:hAnsi="Times New Roman" w:cs="Times New Roman"/>
          <w:vertAlign w:val="superscript"/>
          <w:lang w:val="en-GB"/>
        </w:rPr>
        <w:t>1</w:t>
      </w:r>
      <w:r>
        <w:rPr>
          <w:rFonts w:ascii="Times New Roman" w:hAnsi="Times New Roman" w:cs="Times New Roman"/>
          <w:lang w:val="en-GB"/>
        </w:rPr>
        <w:t>, Felicity Muth</w:t>
      </w:r>
      <w:r>
        <w:rPr>
          <w:rFonts w:ascii="Times New Roman" w:hAnsi="Times New Roman" w:cs="Times New Roman"/>
          <w:vertAlign w:val="superscript"/>
          <w:lang w:val="en-GB"/>
        </w:rPr>
        <w:t>1</w:t>
      </w:r>
    </w:p>
    <w:p w14:paraId="54FC59D2" w14:textId="677F6110" w:rsidR="006448AF" w:rsidRPr="006448AF" w:rsidRDefault="006448AF" w:rsidP="006448AF">
      <w:pPr>
        <w:contextualSpacing/>
        <w:rPr>
          <w:rFonts w:ascii="Times New Roman" w:hAnsi="Times New Roman" w:cs="Times New Roman"/>
          <w:lang w:val="en-GB"/>
        </w:rPr>
      </w:pPr>
      <w:r>
        <w:rPr>
          <w:rFonts w:ascii="Times New Roman" w:hAnsi="Times New Roman" w:cs="Times New Roman"/>
          <w:vertAlign w:val="superscript"/>
          <w:lang w:val="en-GB"/>
        </w:rPr>
        <w:t>1</w:t>
      </w:r>
      <w:r>
        <w:rPr>
          <w:rFonts w:ascii="Times New Roman" w:hAnsi="Times New Roman" w:cs="Times New Roman"/>
          <w:lang w:val="en-GB"/>
        </w:rPr>
        <w:t xml:space="preserve">Department of Integrative Biology, </w:t>
      </w:r>
      <w:r w:rsidR="00563753">
        <w:rPr>
          <w:rFonts w:ascii="Times New Roman" w:hAnsi="Times New Roman" w:cs="Times New Roman"/>
          <w:lang w:val="en-GB"/>
        </w:rPr>
        <w:t>University</w:t>
      </w:r>
      <w:r>
        <w:rPr>
          <w:rFonts w:ascii="Times New Roman" w:hAnsi="Times New Roman" w:cs="Times New Roman"/>
          <w:lang w:val="en-GB"/>
        </w:rPr>
        <w:t xml:space="preserve"> of Texas, Austin, TX, U.S.A.</w:t>
      </w:r>
    </w:p>
    <w:p w14:paraId="20DFA120" w14:textId="77777777" w:rsidR="006448AF" w:rsidRPr="006448AF" w:rsidRDefault="006448AF" w:rsidP="006448AF">
      <w:pPr>
        <w:contextualSpacing/>
        <w:rPr>
          <w:rFonts w:ascii="Times New Roman" w:hAnsi="Times New Roman" w:cs="Times New Roman"/>
          <w:lang w:val="en-GB"/>
        </w:rPr>
      </w:pPr>
    </w:p>
    <w:p w14:paraId="29594B06" w14:textId="111F99F3" w:rsidR="00711EAB" w:rsidRPr="006448AF" w:rsidRDefault="00711EAB" w:rsidP="006448AF">
      <w:pPr>
        <w:contextualSpacing/>
        <w:rPr>
          <w:rFonts w:ascii="Times New Roman" w:hAnsi="Times New Roman" w:cs="Times New Roman"/>
          <w:b/>
          <w:bCs/>
          <w:lang w:val="en-GB"/>
        </w:rPr>
      </w:pPr>
      <w:r w:rsidRPr="006448AF">
        <w:rPr>
          <w:rFonts w:ascii="Times New Roman" w:hAnsi="Times New Roman" w:cs="Times New Roman"/>
          <w:b/>
          <w:bCs/>
          <w:lang w:val="en-GB"/>
        </w:rPr>
        <w:t>General methods</w:t>
      </w:r>
    </w:p>
    <w:p w14:paraId="4EA03BAC" w14:textId="77777777" w:rsidR="00711EAB" w:rsidRPr="006448AF" w:rsidRDefault="00711EAB" w:rsidP="003D580E">
      <w:pPr>
        <w:rPr>
          <w:rFonts w:ascii="Times New Roman" w:hAnsi="Times New Roman" w:cs="Times New Roman"/>
          <w:lang w:val="en-GB"/>
        </w:rPr>
      </w:pPr>
    </w:p>
    <w:p w14:paraId="3BD5AD88" w14:textId="299FCC8E" w:rsidR="008A0726" w:rsidRPr="006448AF" w:rsidRDefault="00DE4F8D" w:rsidP="003D580E">
      <w:pPr>
        <w:rPr>
          <w:rFonts w:ascii="Times New Roman" w:hAnsi="Times New Roman" w:cs="Times New Roman"/>
          <w:i/>
          <w:iCs/>
          <w:lang w:val="en-GB"/>
        </w:rPr>
      </w:pPr>
      <w:r w:rsidRPr="006448AF">
        <w:rPr>
          <w:rFonts w:ascii="Times New Roman" w:hAnsi="Times New Roman" w:cs="Times New Roman"/>
          <w:i/>
          <w:iCs/>
          <w:lang w:val="en-GB"/>
        </w:rPr>
        <w:t xml:space="preserve">Subjects </w:t>
      </w:r>
      <w:r w:rsidR="003D580E" w:rsidRPr="006448AF">
        <w:rPr>
          <w:rFonts w:ascii="Times New Roman" w:hAnsi="Times New Roman" w:cs="Times New Roman"/>
          <w:i/>
          <w:iCs/>
          <w:lang w:val="en-GB"/>
        </w:rPr>
        <w:t xml:space="preserve">and </w:t>
      </w:r>
      <w:r w:rsidRPr="006448AF">
        <w:rPr>
          <w:rFonts w:ascii="Times New Roman" w:hAnsi="Times New Roman" w:cs="Times New Roman"/>
          <w:i/>
          <w:iCs/>
          <w:lang w:val="en-GB"/>
        </w:rPr>
        <w:t>experimental set-up</w:t>
      </w:r>
    </w:p>
    <w:p w14:paraId="33E65ECA" w14:textId="2220BEFC" w:rsidR="008A0726" w:rsidRPr="006448AF" w:rsidRDefault="002F181E" w:rsidP="008A0726">
      <w:pPr>
        <w:rPr>
          <w:rFonts w:ascii="Times New Roman" w:hAnsi="Times New Roman" w:cs="Times New Roman"/>
          <w:lang w:val="en-GB"/>
        </w:rPr>
      </w:pPr>
      <w:r w:rsidRPr="006448AF">
        <w:rPr>
          <w:rFonts w:ascii="Times New Roman" w:hAnsi="Times New Roman" w:cs="Times New Roman"/>
          <w:lang w:val="en-GB"/>
        </w:rPr>
        <w:t>We maintained c</w:t>
      </w:r>
      <w:r w:rsidR="003D580E" w:rsidRPr="006448AF">
        <w:rPr>
          <w:rFonts w:ascii="Times New Roman" w:hAnsi="Times New Roman" w:cs="Times New Roman"/>
          <w:lang w:val="en-GB"/>
        </w:rPr>
        <w:t>olonies in colony boxes (~40cm</w:t>
      </w:r>
      <w:r w:rsidR="003D580E" w:rsidRPr="006448AF">
        <w:rPr>
          <w:rFonts w:ascii="Times New Roman" w:hAnsi="Times New Roman" w:cs="Times New Roman"/>
          <w:vertAlign w:val="superscript"/>
          <w:lang w:val="en-GB"/>
        </w:rPr>
        <w:t>3</w:t>
      </w:r>
      <w:r w:rsidR="003D580E" w:rsidRPr="006448AF">
        <w:rPr>
          <w:rFonts w:ascii="Times New Roman" w:hAnsi="Times New Roman" w:cs="Times New Roman"/>
          <w:lang w:val="en-GB"/>
        </w:rPr>
        <w:t>)</w:t>
      </w:r>
      <w:r w:rsidR="00BB0086" w:rsidRPr="006448AF">
        <w:rPr>
          <w:rFonts w:ascii="Times New Roman" w:hAnsi="Times New Roman" w:cs="Times New Roman"/>
          <w:lang w:val="en-GB"/>
        </w:rPr>
        <w:t xml:space="preserve"> on 30% (w/w) sucrose solution and honeybee-collected pollen (~0.5g/day, </w:t>
      </w:r>
      <w:proofErr w:type="spellStart"/>
      <w:r w:rsidR="00BB0086" w:rsidRPr="006448AF">
        <w:rPr>
          <w:rFonts w:ascii="Times New Roman" w:hAnsi="Times New Roman" w:cs="Times New Roman"/>
          <w:lang w:val="en-GB"/>
        </w:rPr>
        <w:t>Koppert</w:t>
      </w:r>
      <w:proofErr w:type="spellEnd"/>
      <w:r w:rsidR="00BB0086" w:rsidRPr="006448AF">
        <w:rPr>
          <w:rFonts w:ascii="Times New Roman" w:hAnsi="Times New Roman" w:cs="Times New Roman"/>
          <w:lang w:val="en-GB"/>
        </w:rPr>
        <w:t xml:space="preserve"> Biological Systems, USA). When being used in </w:t>
      </w:r>
      <w:r w:rsidR="0036511E" w:rsidRPr="006448AF">
        <w:rPr>
          <w:rFonts w:ascii="Times New Roman" w:hAnsi="Times New Roman" w:cs="Times New Roman"/>
          <w:lang w:val="en-GB"/>
        </w:rPr>
        <w:t xml:space="preserve">an </w:t>
      </w:r>
      <w:r w:rsidR="00BB0086" w:rsidRPr="006448AF">
        <w:rPr>
          <w:rFonts w:ascii="Times New Roman" w:hAnsi="Times New Roman" w:cs="Times New Roman"/>
          <w:lang w:val="en-GB"/>
        </w:rPr>
        <w:t xml:space="preserve">experiment, </w:t>
      </w:r>
      <w:r w:rsidR="0036511E" w:rsidRPr="006448AF">
        <w:rPr>
          <w:rFonts w:ascii="Times New Roman" w:hAnsi="Times New Roman" w:cs="Times New Roman"/>
          <w:lang w:val="en-GB"/>
        </w:rPr>
        <w:t>a given colony was attached</w:t>
      </w:r>
      <w:r w:rsidR="00BB0086" w:rsidRPr="006448AF">
        <w:rPr>
          <w:rFonts w:ascii="Times New Roman" w:hAnsi="Times New Roman" w:cs="Times New Roman"/>
          <w:lang w:val="en-GB"/>
        </w:rPr>
        <w:t xml:space="preserve"> </w:t>
      </w:r>
      <w:r w:rsidR="003D580E" w:rsidRPr="006448AF">
        <w:rPr>
          <w:rFonts w:ascii="Times New Roman" w:hAnsi="Times New Roman" w:cs="Times New Roman"/>
          <w:lang w:val="en-GB"/>
        </w:rPr>
        <w:t xml:space="preserve">to a flight arena (122 </w:t>
      </w:r>
      <w:r w:rsidR="00DE4F8D" w:rsidRPr="006448AF">
        <w:rPr>
          <w:rFonts w:ascii="Times New Roman" w:hAnsi="Times New Roman" w:cs="Times New Roman"/>
          <w:lang w:val="en-GB"/>
        </w:rPr>
        <w:t>×</w:t>
      </w:r>
      <w:r w:rsidR="003D580E" w:rsidRPr="006448AF">
        <w:rPr>
          <w:rFonts w:ascii="Times New Roman" w:hAnsi="Times New Roman" w:cs="Times New Roman"/>
          <w:lang w:val="en-GB"/>
        </w:rPr>
        <w:t xml:space="preserve"> 61 </w:t>
      </w:r>
      <w:r w:rsidR="00DE4F8D" w:rsidRPr="006448AF">
        <w:rPr>
          <w:rFonts w:ascii="Times New Roman" w:hAnsi="Times New Roman" w:cs="Times New Roman"/>
          <w:lang w:val="en-GB"/>
        </w:rPr>
        <w:t>×</w:t>
      </w:r>
      <w:r w:rsidR="003D580E" w:rsidRPr="006448AF">
        <w:rPr>
          <w:rFonts w:ascii="Times New Roman" w:hAnsi="Times New Roman" w:cs="Times New Roman"/>
          <w:lang w:val="en-GB"/>
        </w:rPr>
        <w:t xml:space="preserve"> 61 cm, l </w:t>
      </w:r>
      <w:r w:rsidR="00DE4F8D" w:rsidRPr="006448AF">
        <w:rPr>
          <w:rFonts w:ascii="Times New Roman" w:hAnsi="Times New Roman" w:cs="Times New Roman"/>
          <w:lang w:val="en-GB"/>
        </w:rPr>
        <w:t>×</w:t>
      </w:r>
      <w:r w:rsidR="003D580E" w:rsidRPr="006448AF">
        <w:rPr>
          <w:rFonts w:ascii="Times New Roman" w:hAnsi="Times New Roman" w:cs="Times New Roman"/>
          <w:lang w:val="en-GB"/>
        </w:rPr>
        <w:t xml:space="preserve"> w </w:t>
      </w:r>
      <w:r w:rsidR="00DE4F8D" w:rsidRPr="006448AF">
        <w:rPr>
          <w:rFonts w:ascii="Times New Roman" w:hAnsi="Times New Roman" w:cs="Times New Roman"/>
          <w:lang w:val="en-GB"/>
        </w:rPr>
        <w:t>×</w:t>
      </w:r>
      <w:r w:rsidR="003D580E" w:rsidRPr="006448AF">
        <w:rPr>
          <w:rFonts w:ascii="Times New Roman" w:hAnsi="Times New Roman" w:cs="Times New Roman"/>
          <w:lang w:val="en-GB"/>
        </w:rPr>
        <w:t xml:space="preserve"> h) using a clear plastic tube with sliding doors the control the entry and exit of bees into the arena. The bottom of the flight arena was lined with green laminate and </w:t>
      </w:r>
      <w:r w:rsidR="00A30BB9" w:rsidRPr="006448AF">
        <w:rPr>
          <w:rFonts w:ascii="Times New Roman" w:hAnsi="Times New Roman" w:cs="Times New Roman"/>
          <w:lang w:val="en-GB"/>
        </w:rPr>
        <w:t xml:space="preserve">the sides and top consisted of </w:t>
      </w:r>
      <w:r w:rsidR="003D580E" w:rsidRPr="006448AF">
        <w:rPr>
          <w:rFonts w:ascii="Times New Roman" w:hAnsi="Times New Roman" w:cs="Times New Roman"/>
          <w:lang w:val="en-GB"/>
        </w:rPr>
        <w:t xml:space="preserve">mesh screens. The arena was lit </w:t>
      </w:r>
      <w:r w:rsidR="005F2E1B" w:rsidRPr="006448AF">
        <w:rPr>
          <w:rFonts w:ascii="Times New Roman" w:hAnsi="Times New Roman" w:cs="Times New Roman"/>
          <w:lang w:val="en-GB"/>
        </w:rPr>
        <w:t xml:space="preserve">from </w:t>
      </w:r>
      <w:r w:rsidR="003D580E" w:rsidRPr="006448AF">
        <w:rPr>
          <w:rFonts w:ascii="Times New Roman" w:hAnsi="Times New Roman" w:cs="Times New Roman"/>
          <w:lang w:val="en-GB"/>
        </w:rPr>
        <w:t>above by a</w:t>
      </w:r>
      <w:r w:rsidR="00E71C6B" w:rsidRPr="006448AF">
        <w:rPr>
          <w:rFonts w:ascii="Times New Roman" w:hAnsi="Times New Roman" w:cs="Times New Roman"/>
          <w:lang w:val="en-GB"/>
        </w:rPr>
        <w:t xml:space="preserve"> 40-Watt </w:t>
      </w:r>
      <w:r w:rsidR="003D580E" w:rsidRPr="006448AF">
        <w:rPr>
          <w:rFonts w:ascii="Times New Roman" w:hAnsi="Times New Roman" w:cs="Times New Roman"/>
          <w:lang w:val="en-GB"/>
        </w:rPr>
        <w:t xml:space="preserve">LED light </w:t>
      </w:r>
      <w:r w:rsidR="00E71C6B" w:rsidRPr="006448AF">
        <w:rPr>
          <w:rFonts w:ascii="Times New Roman" w:hAnsi="Times New Roman" w:cs="Times New Roman"/>
          <w:lang w:val="en-GB"/>
        </w:rPr>
        <w:t>placed atop the arena</w:t>
      </w:r>
      <w:r w:rsidR="003D580E" w:rsidRPr="006448AF">
        <w:rPr>
          <w:rFonts w:ascii="Times New Roman" w:hAnsi="Times New Roman" w:cs="Times New Roman"/>
          <w:lang w:val="en-GB"/>
        </w:rPr>
        <w:t xml:space="preserve"> and the room was illuminated with florescent light</w:t>
      </w:r>
      <w:r w:rsidR="00E71C6B" w:rsidRPr="006448AF">
        <w:rPr>
          <w:rFonts w:ascii="Times New Roman" w:hAnsi="Times New Roman" w:cs="Times New Roman"/>
          <w:lang w:val="en-GB"/>
        </w:rPr>
        <w:t xml:space="preserve"> </w:t>
      </w:r>
      <w:r w:rsidR="008A0726" w:rsidRPr="006448AF">
        <w:rPr>
          <w:rFonts w:ascii="Times New Roman" w:hAnsi="Times New Roman" w:cs="Times New Roman"/>
          <w:lang w:val="en-GB"/>
        </w:rPr>
        <w:t>on a</w:t>
      </w:r>
      <w:r w:rsidR="00E71C6B" w:rsidRPr="006448AF">
        <w:rPr>
          <w:rFonts w:ascii="Times New Roman" w:hAnsi="Times New Roman" w:cs="Times New Roman"/>
          <w:lang w:val="en-GB"/>
        </w:rPr>
        <w:t xml:space="preserve"> </w:t>
      </w:r>
      <w:r w:rsidR="008A0726" w:rsidRPr="006448AF">
        <w:rPr>
          <w:rFonts w:ascii="Times New Roman" w:hAnsi="Times New Roman" w:cs="Times New Roman"/>
          <w:lang w:val="en-GB"/>
        </w:rPr>
        <w:t>12/12-hour</w:t>
      </w:r>
      <w:r w:rsidR="00E71C6B" w:rsidRPr="006448AF">
        <w:rPr>
          <w:rFonts w:ascii="Times New Roman" w:hAnsi="Times New Roman" w:cs="Times New Roman"/>
          <w:lang w:val="en-GB"/>
        </w:rPr>
        <w:t xml:space="preserve"> light/dark schedule</w:t>
      </w:r>
      <w:r w:rsidR="003D580E" w:rsidRPr="006448AF">
        <w:rPr>
          <w:rFonts w:ascii="Times New Roman" w:hAnsi="Times New Roman" w:cs="Times New Roman"/>
          <w:lang w:val="en-GB"/>
        </w:rPr>
        <w:t xml:space="preserve">. </w:t>
      </w:r>
    </w:p>
    <w:p w14:paraId="0BBE6309" w14:textId="467D040A" w:rsidR="008A0726" w:rsidRPr="006448AF" w:rsidRDefault="008A0726" w:rsidP="008A0726">
      <w:pPr>
        <w:rPr>
          <w:rFonts w:ascii="Times New Roman" w:hAnsi="Times New Roman" w:cs="Times New Roman"/>
          <w:lang w:val="en-GB"/>
        </w:rPr>
      </w:pPr>
    </w:p>
    <w:p w14:paraId="3F62A489" w14:textId="41A68165" w:rsidR="00B84E55" w:rsidRPr="006448AF" w:rsidRDefault="007446E0" w:rsidP="00B84E55">
      <w:pPr>
        <w:rPr>
          <w:rFonts w:ascii="Times New Roman" w:hAnsi="Times New Roman" w:cs="Times New Roman"/>
          <w:i/>
          <w:iCs/>
          <w:lang w:val="en-GB"/>
        </w:rPr>
      </w:pPr>
      <w:r w:rsidRPr="006448AF">
        <w:rPr>
          <w:rFonts w:ascii="Times New Roman" w:hAnsi="Times New Roman" w:cs="Times New Roman"/>
          <w:i/>
          <w:iCs/>
          <w:lang w:val="en-GB"/>
        </w:rPr>
        <w:t xml:space="preserve">Floral array </w:t>
      </w:r>
    </w:p>
    <w:p w14:paraId="464F03FF" w14:textId="18F78290" w:rsidR="00B84E55" w:rsidRPr="006448AF" w:rsidRDefault="00B84E55" w:rsidP="00B84E55">
      <w:pPr>
        <w:rPr>
          <w:rFonts w:ascii="Times New Roman" w:hAnsi="Times New Roman" w:cs="Times New Roman"/>
          <w:lang w:val="en-GB"/>
        </w:rPr>
      </w:pPr>
      <w:r w:rsidRPr="006448AF">
        <w:rPr>
          <w:rFonts w:ascii="Times New Roman" w:hAnsi="Times New Roman" w:cs="Times New Roman"/>
          <w:lang w:val="en-GB"/>
        </w:rPr>
        <w:t xml:space="preserve">The </w:t>
      </w:r>
      <w:r w:rsidR="007C2C10" w:rsidRPr="006448AF">
        <w:rPr>
          <w:rFonts w:ascii="Times New Roman" w:hAnsi="Times New Roman" w:cs="Times New Roman"/>
          <w:lang w:val="en-GB"/>
        </w:rPr>
        <w:t xml:space="preserve">vertical </w:t>
      </w:r>
      <w:r w:rsidRPr="006448AF">
        <w:rPr>
          <w:rFonts w:ascii="Times New Roman" w:hAnsi="Times New Roman" w:cs="Times New Roman"/>
          <w:lang w:val="en-GB"/>
        </w:rPr>
        <w:t>floral array used for training and testing consisted of</w:t>
      </w:r>
      <w:r w:rsidR="007C2C10" w:rsidRPr="006448AF">
        <w:rPr>
          <w:rFonts w:ascii="Times New Roman" w:hAnsi="Times New Roman" w:cs="Times New Roman"/>
          <w:lang w:val="en-GB"/>
        </w:rPr>
        <w:t xml:space="preserve"> a black corrugated plastic sheet containing </w:t>
      </w:r>
      <w:r w:rsidRPr="006448AF">
        <w:rPr>
          <w:rFonts w:ascii="Times New Roman" w:hAnsi="Times New Roman" w:cs="Times New Roman"/>
          <w:lang w:val="en-GB"/>
        </w:rPr>
        <w:t xml:space="preserve">12 artificial flowers randomly arranged on a 6 </w:t>
      </w:r>
      <w:r w:rsidR="00A621CD" w:rsidRPr="006448AF">
        <w:rPr>
          <w:rFonts w:ascii="Times New Roman" w:hAnsi="Times New Roman" w:cs="Times New Roman"/>
          <w:lang w:val="en-GB"/>
        </w:rPr>
        <w:t>×</w:t>
      </w:r>
      <w:r w:rsidRPr="006448AF">
        <w:rPr>
          <w:rFonts w:ascii="Times New Roman" w:hAnsi="Times New Roman" w:cs="Times New Roman"/>
          <w:lang w:val="en-GB"/>
        </w:rPr>
        <w:t xml:space="preserve"> 4 grid</w:t>
      </w:r>
      <w:r w:rsidR="00F46617" w:rsidRPr="006448AF">
        <w:rPr>
          <w:rFonts w:ascii="Times New Roman" w:hAnsi="Times New Roman" w:cs="Times New Roman"/>
          <w:lang w:val="en-GB"/>
        </w:rPr>
        <w:t xml:space="preserve"> (</w:t>
      </w:r>
      <w:r w:rsidR="00563753">
        <w:rPr>
          <w:rFonts w:ascii="Times New Roman" w:hAnsi="Times New Roman" w:cs="Times New Roman"/>
          <w:lang w:val="en-GB"/>
        </w:rPr>
        <w:t>f</w:t>
      </w:r>
      <w:r w:rsidR="00F46617" w:rsidRPr="006448AF">
        <w:rPr>
          <w:rFonts w:ascii="Times New Roman" w:hAnsi="Times New Roman" w:cs="Times New Roman"/>
          <w:lang w:val="en-GB"/>
        </w:rPr>
        <w:t>igure S1a)</w:t>
      </w:r>
      <w:r w:rsidRPr="006448AF">
        <w:rPr>
          <w:rFonts w:ascii="Times New Roman" w:hAnsi="Times New Roman" w:cs="Times New Roman"/>
          <w:lang w:val="en-GB"/>
        </w:rPr>
        <w:t xml:space="preserve">. </w:t>
      </w:r>
      <w:r w:rsidR="00BB0086" w:rsidRPr="006448AF">
        <w:rPr>
          <w:rFonts w:ascii="Times New Roman" w:hAnsi="Times New Roman" w:cs="Times New Roman"/>
          <w:lang w:val="en-GB"/>
        </w:rPr>
        <w:t>We constructed the a</w:t>
      </w:r>
      <w:r w:rsidRPr="006448AF">
        <w:rPr>
          <w:rFonts w:ascii="Times New Roman" w:hAnsi="Times New Roman" w:cs="Times New Roman"/>
          <w:lang w:val="en-GB"/>
        </w:rPr>
        <w:t xml:space="preserve">rtificial flowers </w:t>
      </w:r>
      <w:r w:rsidR="00BB0086" w:rsidRPr="006448AF">
        <w:rPr>
          <w:rFonts w:ascii="Times New Roman" w:hAnsi="Times New Roman" w:cs="Times New Roman"/>
          <w:lang w:val="en-GB"/>
        </w:rPr>
        <w:t>from</w:t>
      </w:r>
      <w:r w:rsidRPr="006448AF">
        <w:rPr>
          <w:rFonts w:ascii="Times New Roman" w:hAnsi="Times New Roman" w:cs="Times New Roman"/>
          <w:lang w:val="en-GB"/>
        </w:rPr>
        <w:t xml:space="preserve"> 1.5 ml plastic Eppendorf tubes with small holes in the base of the tubes </w:t>
      </w:r>
      <w:r w:rsidR="00BB0086" w:rsidRPr="006448AF">
        <w:rPr>
          <w:rFonts w:ascii="Times New Roman" w:hAnsi="Times New Roman" w:cs="Times New Roman"/>
          <w:lang w:val="en-GB"/>
        </w:rPr>
        <w:t>through which we could</w:t>
      </w:r>
      <w:r w:rsidRPr="006448AF">
        <w:rPr>
          <w:rFonts w:ascii="Times New Roman" w:hAnsi="Times New Roman" w:cs="Times New Roman"/>
          <w:lang w:val="en-GB"/>
        </w:rPr>
        <w:t xml:space="preserve"> pipette sucrose solution</w:t>
      </w:r>
      <w:r w:rsidR="00F46617" w:rsidRPr="006448AF">
        <w:rPr>
          <w:rFonts w:ascii="Times New Roman" w:hAnsi="Times New Roman" w:cs="Times New Roman"/>
          <w:lang w:val="en-GB"/>
        </w:rPr>
        <w:t xml:space="preserve"> (</w:t>
      </w:r>
      <w:r w:rsidR="00563753">
        <w:rPr>
          <w:rFonts w:ascii="Times New Roman" w:hAnsi="Times New Roman" w:cs="Times New Roman"/>
          <w:lang w:val="en-GB"/>
        </w:rPr>
        <w:t>f</w:t>
      </w:r>
      <w:r w:rsidR="00F46617" w:rsidRPr="006448AF">
        <w:rPr>
          <w:rFonts w:ascii="Times New Roman" w:hAnsi="Times New Roman" w:cs="Times New Roman"/>
          <w:lang w:val="en-GB"/>
        </w:rPr>
        <w:t>igure S1b)</w:t>
      </w:r>
      <w:r w:rsidRPr="006448AF">
        <w:rPr>
          <w:rFonts w:ascii="Times New Roman" w:hAnsi="Times New Roman" w:cs="Times New Roman"/>
          <w:lang w:val="en-GB"/>
        </w:rPr>
        <w:t xml:space="preserve">. </w:t>
      </w:r>
      <w:r w:rsidR="00BB0086" w:rsidRPr="006448AF">
        <w:rPr>
          <w:rFonts w:ascii="Times New Roman" w:hAnsi="Times New Roman" w:cs="Times New Roman"/>
          <w:lang w:val="en-GB"/>
        </w:rPr>
        <w:t>The “c</w:t>
      </w:r>
      <w:r w:rsidRPr="006448AF">
        <w:rPr>
          <w:rFonts w:ascii="Times New Roman" w:hAnsi="Times New Roman" w:cs="Times New Roman"/>
          <w:lang w:val="en-GB"/>
        </w:rPr>
        <w:t>orollas</w:t>
      </w:r>
      <w:r w:rsidR="00BB0086" w:rsidRPr="006448AF">
        <w:rPr>
          <w:rFonts w:ascii="Times New Roman" w:hAnsi="Times New Roman" w:cs="Times New Roman"/>
          <w:lang w:val="en-GB"/>
        </w:rPr>
        <w:t>”</w:t>
      </w:r>
      <w:r w:rsidRPr="006448AF">
        <w:rPr>
          <w:rFonts w:ascii="Times New Roman" w:hAnsi="Times New Roman" w:cs="Times New Roman"/>
          <w:lang w:val="en-GB"/>
        </w:rPr>
        <w:t xml:space="preserve"> </w:t>
      </w:r>
      <w:r w:rsidR="00BB0086" w:rsidRPr="006448AF">
        <w:rPr>
          <w:rFonts w:ascii="Times New Roman" w:hAnsi="Times New Roman" w:cs="Times New Roman"/>
          <w:lang w:val="en-GB"/>
        </w:rPr>
        <w:t xml:space="preserve">of these artificial flowers </w:t>
      </w:r>
      <w:r w:rsidRPr="006448AF">
        <w:rPr>
          <w:rFonts w:ascii="Times New Roman" w:hAnsi="Times New Roman" w:cs="Times New Roman"/>
          <w:lang w:val="en-GB"/>
        </w:rPr>
        <w:t>were made from laminated, colo</w:t>
      </w:r>
      <w:r w:rsidR="0047599E">
        <w:rPr>
          <w:rFonts w:ascii="Times New Roman" w:hAnsi="Times New Roman" w:cs="Times New Roman"/>
          <w:lang w:val="en-GB"/>
        </w:rPr>
        <w:t>u</w:t>
      </w:r>
      <w:r w:rsidRPr="006448AF">
        <w:rPr>
          <w:rFonts w:ascii="Times New Roman" w:hAnsi="Times New Roman" w:cs="Times New Roman"/>
          <w:lang w:val="en-GB"/>
        </w:rPr>
        <w:t>red circular disks (5cm in diameter) placed around the opening of the tube.</w:t>
      </w:r>
      <w:r w:rsidR="000841AC">
        <w:rPr>
          <w:rFonts w:ascii="Times New Roman" w:hAnsi="Times New Roman" w:cs="Times New Roman"/>
          <w:lang w:val="en-GB"/>
        </w:rPr>
        <w:t xml:space="preserve"> Various colours were used instead of grey for the training and testing.</w:t>
      </w:r>
      <w:r w:rsidRPr="006448AF">
        <w:rPr>
          <w:rFonts w:ascii="Times New Roman" w:hAnsi="Times New Roman" w:cs="Times New Roman"/>
          <w:lang w:val="en-GB"/>
        </w:rPr>
        <w:t xml:space="preserve"> The </w:t>
      </w:r>
      <w:r w:rsidR="00A57A77" w:rsidRPr="006448AF">
        <w:rPr>
          <w:rFonts w:ascii="Times New Roman" w:hAnsi="Times New Roman" w:cs="Times New Roman"/>
          <w:lang w:val="en-GB"/>
        </w:rPr>
        <w:t xml:space="preserve">holes in </w:t>
      </w:r>
      <w:r w:rsidRPr="006448AF">
        <w:rPr>
          <w:rFonts w:ascii="Times New Roman" w:hAnsi="Times New Roman" w:cs="Times New Roman"/>
          <w:lang w:val="en-GB"/>
        </w:rPr>
        <w:t xml:space="preserve">the array not occupied by artificial flowers were sealed using black rubber bungs. </w:t>
      </w:r>
    </w:p>
    <w:p w14:paraId="3CC52C79" w14:textId="2BE8B40C" w:rsidR="005E1970" w:rsidRPr="006448AF" w:rsidRDefault="005E1970" w:rsidP="00B84E55">
      <w:pPr>
        <w:rPr>
          <w:rFonts w:ascii="Times New Roman" w:hAnsi="Times New Roman" w:cs="Times New Roman"/>
          <w:lang w:val="en-GB"/>
        </w:rPr>
      </w:pPr>
    </w:p>
    <w:p w14:paraId="19500D0C" w14:textId="1C84F79C" w:rsidR="005E1970" w:rsidRPr="006448AF" w:rsidRDefault="005E1970" w:rsidP="00B84E55">
      <w:pPr>
        <w:rPr>
          <w:rFonts w:ascii="Times New Roman" w:hAnsi="Times New Roman" w:cs="Times New Roman"/>
          <w:lang w:val="en-GB"/>
        </w:rPr>
      </w:pPr>
    </w:p>
    <w:p w14:paraId="46B4EDC3" w14:textId="25D7477D" w:rsidR="005E1970" w:rsidRPr="006448AF" w:rsidRDefault="00F46617" w:rsidP="00B84E55">
      <w:pPr>
        <w:rPr>
          <w:rFonts w:ascii="Times New Roman" w:hAnsi="Times New Roman" w:cs="Times New Roman"/>
          <w:lang w:val="en-GB"/>
        </w:rPr>
      </w:pPr>
      <w:r w:rsidRPr="00AD527C">
        <w:rPr>
          <w:rFonts w:ascii="Times New Roman" w:hAnsi="Times New Roman" w:cs="Times New Roman"/>
          <w:noProof/>
          <w:lang w:val="en-GB" w:eastAsia="en-GB"/>
        </w:rPr>
        <w:drawing>
          <wp:inline distT="0" distB="0" distL="0" distR="0" wp14:anchorId="12EDC6D5" wp14:editId="292C5C22">
            <wp:extent cx="4422309" cy="2658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24885" cy="2659658"/>
                    </a:xfrm>
                    <a:prstGeom prst="rect">
                      <a:avLst/>
                    </a:prstGeom>
                  </pic:spPr>
                </pic:pic>
              </a:graphicData>
            </a:graphic>
          </wp:inline>
        </w:drawing>
      </w:r>
    </w:p>
    <w:p w14:paraId="4EDE56A8" w14:textId="77777777" w:rsidR="00F46617" w:rsidRPr="006448AF" w:rsidRDefault="00F46617" w:rsidP="00B84E55">
      <w:pPr>
        <w:rPr>
          <w:rFonts w:ascii="Times New Roman" w:hAnsi="Times New Roman" w:cs="Times New Roman"/>
          <w:lang w:val="en-GB"/>
        </w:rPr>
      </w:pPr>
    </w:p>
    <w:p w14:paraId="22871F5C" w14:textId="3AB157EA" w:rsidR="005E1970" w:rsidRPr="006448AF" w:rsidRDefault="005E1970" w:rsidP="00B84E55">
      <w:pPr>
        <w:rPr>
          <w:rFonts w:ascii="Times New Roman" w:hAnsi="Times New Roman" w:cs="Times New Roman"/>
          <w:lang w:val="en-GB"/>
        </w:rPr>
      </w:pPr>
      <w:r w:rsidRPr="006448AF">
        <w:rPr>
          <w:rFonts w:ascii="Times New Roman" w:hAnsi="Times New Roman" w:cs="Times New Roman"/>
          <w:b/>
          <w:bCs/>
          <w:lang w:val="en-GB"/>
        </w:rPr>
        <w:t>Figure S1.</w:t>
      </w:r>
      <w:r w:rsidRPr="006448AF">
        <w:rPr>
          <w:rFonts w:ascii="Times New Roman" w:hAnsi="Times New Roman" w:cs="Times New Roman"/>
          <w:lang w:val="en-GB"/>
        </w:rPr>
        <w:t xml:space="preserve"> </w:t>
      </w:r>
      <w:r w:rsidR="00F46617" w:rsidRPr="006448AF">
        <w:rPr>
          <w:rFonts w:ascii="Times New Roman" w:hAnsi="Times New Roman" w:cs="Times New Roman"/>
          <w:lang w:val="en-GB"/>
        </w:rPr>
        <w:t>a) v</w:t>
      </w:r>
      <w:r w:rsidRPr="006448AF">
        <w:rPr>
          <w:rFonts w:ascii="Times New Roman" w:hAnsi="Times New Roman" w:cs="Times New Roman"/>
          <w:lang w:val="en-GB"/>
        </w:rPr>
        <w:t>ertical floral array used for training and testing</w:t>
      </w:r>
      <w:r w:rsidR="00F46617" w:rsidRPr="006448AF">
        <w:rPr>
          <w:rFonts w:ascii="Times New Roman" w:hAnsi="Times New Roman" w:cs="Times New Roman"/>
          <w:lang w:val="en-GB"/>
        </w:rPr>
        <w:t>; b) bee entering the tube to access the sucrose reward.</w:t>
      </w:r>
    </w:p>
    <w:p w14:paraId="52085AF5" w14:textId="25965C9F" w:rsidR="007446E0" w:rsidRPr="006448AF" w:rsidRDefault="007446E0" w:rsidP="00B84E55">
      <w:pPr>
        <w:rPr>
          <w:rFonts w:ascii="Times New Roman" w:hAnsi="Times New Roman" w:cs="Times New Roman"/>
          <w:lang w:val="en-GB"/>
        </w:rPr>
      </w:pPr>
    </w:p>
    <w:p w14:paraId="146BFDA8" w14:textId="7ABB4082" w:rsidR="007446E0" w:rsidRPr="006448AF" w:rsidRDefault="007446E0" w:rsidP="00B84E55">
      <w:pPr>
        <w:rPr>
          <w:rFonts w:ascii="Times New Roman" w:hAnsi="Times New Roman" w:cs="Times New Roman"/>
          <w:i/>
          <w:iCs/>
          <w:lang w:val="en-GB"/>
        </w:rPr>
      </w:pPr>
      <w:r w:rsidRPr="006448AF">
        <w:rPr>
          <w:rFonts w:ascii="Times New Roman" w:hAnsi="Times New Roman" w:cs="Times New Roman"/>
          <w:i/>
          <w:iCs/>
          <w:lang w:val="en-GB"/>
        </w:rPr>
        <w:t>Training and testing stimuli</w:t>
      </w:r>
    </w:p>
    <w:p w14:paraId="4250653F" w14:textId="030E1850" w:rsidR="00034E6A" w:rsidRDefault="00B84E55" w:rsidP="007446E0">
      <w:pPr>
        <w:rPr>
          <w:rFonts w:ascii="Times New Roman" w:hAnsi="Times New Roman" w:cs="Times New Roman"/>
          <w:color w:val="000000" w:themeColor="text1"/>
          <w:lang w:val="en-GB"/>
        </w:rPr>
      </w:pPr>
      <w:r w:rsidRPr="006448AF">
        <w:rPr>
          <w:rFonts w:ascii="Times New Roman" w:hAnsi="Times New Roman" w:cs="Times New Roman"/>
          <w:lang w:val="en-GB"/>
        </w:rPr>
        <w:lastRenderedPageBreak/>
        <w:t xml:space="preserve">For experiments 1 </w:t>
      </w:r>
      <w:r w:rsidR="00606BDC" w:rsidRPr="006448AF">
        <w:rPr>
          <w:rFonts w:ascii="Times New Roman" w:hAnsi="Times New Roman" w:cs="Times New Roman"/>
          <w:lang w:val="en-GB"/>
        </w:rPr>
        <w:t>and</w:t>
      </w:r>
      <w:r w:rsidRPr="006448AF">
        <w:rPr>
          <w:rFonts w:ascii="Times New Roman" w:hAnsi="Times New Roman" w:cs="Times New Roman"/>
          <w:lang w:val="en-GB"/>
        </w:rPr>
        <w:t xml:space="preserve"> 2, we used a total of seven colo</w:t>
      </w:r>
      <w:r w:rsidR="0047599E">
        <w:rPr>
          <w:rFonts w:ascii="Times New Roman" w:hAnsi="Times New Roman" w:cs="Times New Roman"/>
          <w:lang w:val="en-GB"/>
        </w:rPr>
        <w:t>u</w:t>
      </w:r>
      <w:r w:rsidRPr="006448AF">
        <w:rPr>
          <w:rFonts w:ascii="Times New Roman" w:hAnsi="Times New Roman" w:cs="Times New Roman"/>
          <w:lang w:val="en-GB"/>
        </w:rPr>
        <w:t xml:space="preserve">r stimuli (two for </w:t>
      </w:r>
      <w:r w:rsidR="00FF3667" w:rsidRPr="006448AF">
        <w:rPr>
          <w:rFonts w:ascii="Times New Roman" w:hAnsi="Times New Roman" w:cs="Times New Roman"/>
          <w:lang w:val="en-GB"/>
        </w:rPr>
        <w:t>E</w:t>
      </w:r>
      <w:r w:rsidRPr="006448AF">
        <w:rPr>
          <w:rFonts w:ascii="Times New Roman" w:hAnsi="Times New Roman" w:cs="Times New Roman"/>
          <w:lang w:val="en-GB"/>
        </w:rPr>
        <w:t xml:space="preserve">xperiment 1 and five for </w:t>
      </w:r>
      <w:r w:rsidR="00FF3667" w:rsidRPr="006448AF">
        <w:rPr>
          <w:rFonts w:ascii="Times New Roman" w:hAnsi="Times New Roman" w:cs="Times New Roman"/>
          <w:lang w:val="en-GB"/>
        </w:rPr>
        <w:t>E</w:t>
      </w:r>
      <w:r w:rsidRPr="006448AF">
        <w:rPr>
          <w:rFonts w:ascii="Times New Roman" w:hAnsi="Times New Roman" w:cs="Times New Roman"/>
          <w:lang w:val="en-GB"/>
        </w:rPr>
        <w:t xml:space="preserve">xperiment 2). </w:t>
      </w:r>
      <w:r w:rsidR="00034E6A" w:rsidRPr="006448AF">
        <w:rPr>
          <w:rFonts w:ascii="Times New Roman" w:hAnsi="Times New Roman" w:cs="Times New Roman"/>
          <w:color w:val="000000" w:themeColor="text1"/>
          <w:lang w:val="en-GB"/>
        </w:rPr>
        <w:t>Stimuli were printed on an inkjet printer (</w:t>
      </w:r>
      <w:r w:rsidR="00430701" w:rsidRPr="006448AF">
        <w:rPr>
          <w:rFonts w:ascii="Times New Roman" w:hAnsi="Times New Roman" w:cs="Times New Roman"/>
          <w:color w:val="000000" w:themeColor="text1"/>
          <w:lang w:val="en-GB"/>
        </w:rPr>
        <w:t>HP Envy 60055e</w:t>
      </w:r>
      <w:r w:rsidR="00034E6A" w:rsidRPr="006448AF">
        <w:rPr>
          <w:rFonts w:ascii="Times New Roman" w:hAnsi="Times New Roman" w:cs="Times New Roman"/>
          <w:color w:val="000000" w:themeColor="text1"/>
          <w:lang w:val="en-GB"/>
        </w:rPr>
        <w:t>) on Cotton Fine Art Archival OBA free paper (Pacific Inkjet, USA). We used a Flame UV-VIS spectrometer (Ocean Insight, Florida, USA) to measure reflectance of each stimulus</w:t>
      </w:r>
      <w:r w:rsidR="00034E6A" w:rsidRPr="006448AF" w:rsidDel="00223BA1">
        <w:rPr>
          <w:rFonts w:ascii="Times New Roman" w:hAnsi="Times New Roman" w:cs="Times New Roman"/>
          <w:color w:val="000000" w:themeColor="text1"/>
          <w:lang w:val="en-GB"/>
        </w:rPr>
        <w:t xml:space="preserve"> </w:t>
      </w:r>
      <w:r w:rsidR="00034E6A" w:rsidRPr="006448AF">
        <w:rPr>
          <w:rFonts w:ascii="Times New Roman" w:hAnsi="Times New Roman" w:cs="Times New Roman"/>
          <w:color w:val="000000" w:themeColor="text1"/>
          <w:lang w:val="en-GB"/>
        </w:rPr>
        <w:t>and irradiance in the foraging arena. The reflectance measurements were then mapped into bee colo</w:t>
      </w:r>
      <w:r w:rsidR="0047599E">
        <w:rPr>
          <w:rFonts w:ascii="Times New Roman" w:hAnsi="Times New Roman" w:cs="Times New Roman"/>
          <w:color w:val="000000" w:themeColor="text1"/>
          <w:lang w:val="en-GB"/>
        </w:rPr>
        <w:t>u</w:t>
      </w:r>
      <w:r w:rsidR="00034E6A" w:rsidRPr="006448AF">
        <w:rPr>
          <w:rFonts w:ascii="Times New Roman" w:hAnsi="Times New Roman" w:cs="Times New Roman"/>
          <w:color w:val="000000" w:themeColor="text1"/>
          <w:lang w:val="en-GB"/>
        </w:rPr>
        <w:t xml:space="preserve">r space with </w:t>
      </w:r>
      <w:r w:rsidR="0047599E">
        <w:rPr>
          <w:rFonts w:ascii="Times New Roman" w:hAnsi="Times New Roman" w:cs="Times New Roman"/>
          <w:color w:val="000000" w:themeColor="text1"/>
          <w:lang w:val="en-GB"/>
        </w:rPr>
        <w:t>AVICOL</w:t>
      </w:r>
      <w:r w:rsidR="00034E6A" w:rsidRPr="006448AF">
        <w:rPr>
          <w:rFonts w:ascii="Times New Roman" w:hAnsi="Times New Roman" w:cs="Times New Roman"/>
          <w:color w:val="000000" w:themeColor="text1"/>
          <w:lang w:val="en-GB"/>
        </w:rPr>
        <w:t xml:space="preserve">, a program for </w:t>
      </w:r>
      <w:r w:rsidR="00563753" w:rsidRPr="006448AF">
        <w:rPr>
          <w:rFonts w:ascii="Times New Roman" w:hAnsi="Times New Roman" w:cs="Times New Roman"/>
          <w:color w:val="000000" w:themeColor="text1"/>
          <w:lang w:val="en-GB"/>
        </w:rPr>
        <w:t>analysing</w:t>
      </w:r>
      <w:r w:rsidR="00034E6A" w:rsidRPr="006448AF">
        <w:rPr>
          <w:rFonts w:ascii="Times New Roman" w:hAnsi="Times New Roman" w:cs="Times New Roman"/>
          <w:color w:val="000000" w:themeColor="text1"/>
          <w:lang w:val="en-GB"/>
        </w:rPr>
        <w:t xml:space="preserve"> spectrometric data </w:t>
      </w:r>
      <w:r w:rsidR="00346967" w:rsidRPr="006448AF">
        <w:rPr>
          <w:rFonts w:ascii="Times New Roman" w:hAnsi="Times New Roman" w:cs="Times New Roman"/>
          <w:color w:val="000000" w:themeColor="text1"/>
          <w:lang w:val="en-GB"/>
        </w:rPr>
        <w:fldChar w:fldCharType="begin"/>
      </w:r>
      <w:r w:rsidR="00346967" w:rsidRPr="006448AF">
        <w:rPr>
          <w:rFonts w:ascii="Times New Roman" w:hAnsi="Times New Roman" w:cs="Times New Roman"/>
          <w:color w:val="000000" w:themeColor="text1"/>
          <w:lang w:val="en-GB"/>
        </w:rPr>
        <w:instrText xml:space="preserve"> ADDIN ZOTERO_ITEM CSL_CITATION {"citationID":"84b3kUjd","properties":{"formattedCitation":"[1]","plainCitation":"[1]","noteIndex":0},"citationItems":[{"id":1695,"uris":["http://zotero.org/users/local/WrWR4YDL/items/JY6PEJFK"],"uri":["http://zotero.org/users/local/WrWR4YDL/items/JY6PEJFK"],"itemData":{"id":1695,"type":"book","title":"AVICOL, a program to analyse spectrometric data","author":[{"family":"Gomez","given":"D."}],"issued":{"date-parts":[["2011"]]}}}],"schema":"https://github.com/citation-style-language/schema/raw/master/csl-citation.json"} </w:instrText>
      </w:r>
      <w:r w:rsidR="00346967" w:rsidRPr="006448AF">
        <w:rPr>
          <w:rFonts w:ascii="Times New Roman" w:hAnsi="Times New Roman" w:cs="Times New Roman"/>
          <w:color w:val="000000" w:themeColor="text1"/>
          <w:lang w:val="en-GB"/>
        </w:rPr>
        <w:fldChar w:fldCharType="separate"/>
      </w:r>
      <w:r w:rsidR="00346967" w:rsidRPr="006448AF">
        <w:rPr>
          <w:rFonts w:ascii="Times New Roman" w:hAnsi="Times New Roman" w:cs="Times New Roman"/>
          <w:noProof/>
          <w:color w:val="000000" w:themeColor="text1"/>
          <w:lang w:val="en-GB"/>
        </w:rPr>
        <w:t>[1]</w:t>
      </w:r>
      <w:r w:rsidR="00346967" w:rsidRPr="006448AF">
        <w:rPr>
          <w:rFonts w:ascii="Times New Roman" w:hAnsi="Times New Roman" w:cs="Times New Roman"/>
          <w:color w:val="000000" w:themeColor="text1"/>
          <w:lang w:val="en-GB"/>
        </w:rPr>
        <w:fldChar w:fldCharType="end"/>
      </w:r>
      <w:r w:rsidR="00422933" w:rsidRPr="006448AF">
        <w:rPr>
          <w:rFonts w:ascii="Times New Roman" w:hAnsi="Times New Roman" w:cs="Times New Roman"/>
          <w:color w:val="000000" w:themeColor="text1"/>
          <w:lang w:val="en-GB"/>
        </w:rPr>
        <w:t xml:space="preserve"> accounting for the spectral sensitivities of </w:t>
      </w:r>
      <w:r w:rsidR="00422933" w:rsidRPr="006448AF">
        <w:rPr>
          <w:rFonts w:ascii="Times New Roman" w:hAnsi="Times New Roman" w:cs="Times New Roman"/>
          <w:i/>
          <w:iCs/>
          <w:color w:val="000000" w:themeColor="text1"/>
          <w:lang w:val="en-GB"/>
        </w:rPr>
        <w:t>Bombus impatiens</w:t>
      </w:r>
      <w:r w:rsidR="00422933" w:rsidRPr="006448AF">
        <w:rPr>
          <w:rFonts w:ascii="Times New Roman" w:hAnsi="Times New Roman" w:cs="Times New Roman"/>
          <w:color w:val="000000" w:themeColor="text1"/>
          <w:lang w:val="en-GB"/>
        </w:rPr>
        <w:t xml:space="preserve"> </w:t>
      </w:r>
      <w:r w:rsidR="00422933" w:rsidRPr="006448AF">
        <w:rPr>
          <w:rFonts w:ascii="Times New Roman" w:hAnsi="Times New Roman" w:cs="Times New Roman"/>
          <w:color w:val="000000" w:themeColor="text1"/>
          <w:lang w:val="en-GB"/>
        </w:rPr>
        <w:fldChar w:fldCharType="begin"/>
      </w:r>
      <w:r w:rsidR="00422933" w:rsidRPr="006448AF">
        <w:rPr>
          <w:rFonts w:ascii="Times New Roman" w:hAnsi="Times New Roman" w:cs="Times New Roman"/>
          <w:color w:val="000000" w:themeColor="text1"/>
          <w:lang w:val="en-GB"/>
        </w:rPr>
        <w:instrText xml:space="preserve"> ADDIN ZOTERO_ITEM CSL_CITATION {"citationID":"LlLu7hM6","properties":{"formattedCitation":"[2]","plainCitation":"[2]","noteIndex":0},"citationItems":[{"id":1697,"uris":["http://zotero.org/users/local/WrWR4YDL/items/87ZW8C5L"],"uri":["http://zotero.org/users/local/WrWR4YDL/items/87ZW8C5L"],"itemData":{"id":1697,"type":"article-journal","abstract":"The bumblebee Bombus impatiens is increasingly used as a model in comparative studies of colour vision, or in behavioural studies relying on perceptual discrimination of colour. However, full spectral sensitivity data on the photoreceptor inputs underlying colour vision are not available for B. impatiens. Since most known bee species are trichromatic, with photoreceptor spectral sensitivity peaks in the UV, blue and green regions of the spectrum, data from a related species, where spectral sensitivity measurements have been made, are often applied to B impatiens. Nevertheless, species differences in spectral tuning of equivalent photoreceptor classes may result in peaks that differ by several nm, which may have small but significant effects on colour discrimination ability. We therefore used intracellular recording to measure photoreceptor spectral sensitivity in B. impatiens. Spectral peaks were estimated at 347, 424 and 539 nm for UV, blue and green receptors, respectively, suggesting that this species is a UV-blue-green trichromat. Photoreceptor spectral sensitivity peaks are similar to previous measurements from Bombus terrestris, although there is a significant difference in the peak sensitivity of the blue receptor, which is shifted in the short wave direction by 12–13 nm in B. impatiens compared to B. terrestris.","container-title":"PLoS ONE","DOI":"10.1371/journal.pone.0012049","ISSN":"1932-6203","issue":"8","journalAbbreviation":"PLoS ONE","language":"en","page":"e12049","source":"DOI.org (Crossref)","title":"Photoreceptor Spectral Sensitivity in the Bumblebee, Bombus impatiens (Hymenoptera: Apidae)","title-short":"Photoreceptor Spectral Sensitivity in the Bumblebee, Bombus impatiens (Hymenoptera","volume":"5","author":[{"family":"Skorupski","given":"Peter"},{"family":"Chittka","given":"Lars"}],"editor":[{"family":"Giurfa","given":"Martin"}],"issued":{"date-parts":[["2010",8,10]]}}}],"schema":"https://github.com/citation-style-language/schema/raw/master/csl-citation.json"} </w:instrText>
      </w:r>
      <w:r w:rsidR="00422933" w:rsidRPr="006448AF">
        <w:rPr>
          <w:rFonts w:ascii="Times New Roman" w:hAnsi="Times New Roman" w:cs="Times New Roman"/>
          <w:color w:val="000000" w:themeColor="text1"/>
          <w:lang w:val="en-GB"/>
        </w:rPr>
        <w:fldChar w:fldCharType="separate"/>
      </w:r>
      <w:r w:rsidR="00422933" w:rsidRPr="006448AF">
        <w:rPr>
          <w:rFonts w:ascii="Times New Roman" w:hAnsi="Times New Roman" w:cs="Times New Roman"/>
          <w:noProof/>
          <w:color w:val="000000" w:themeColor="text1"/>
          <w:lang w:val="en-GB"/>
        </w:rPr>
        <w:t>[2]</w:t>
      </w:r>
      <w:r w:rsidR="00422933" w:rsidRPr="006448AF">
        <w:rPr>
          <w:rFonts w:ascii="Times New Roman" w:hAnsi="Times New Roman" w:cs="Times New Roman"/>
          <w:color w:val="000000" w:themeColor="text1"/>
          <w:lang w:val="en-GB"/>
        </w:rPr>
        <w:fldChar w:fldCharType="end"/>
      </w:r>
      <w:r w:rsidR="00346967" w:rsidRPr="006448AF">
        <w:rPr>
          <w:rFonts w:ascii="Times New Roman" w:hAnsi="Times New Roman" w:cs="Times New Roman"/>
          <w:color w:val="000000" w:themeColor="text1"/>
          <w:lang w:val="en-GB"/>
        </w:rPr>
        <w:t>.</w:t>
      </w:r>
      <w:r w:rsidR="00034E6A" w:rsidRPr="006448AF">
        <w:rPr>
          <w:rFonts w:ascii="Times New Roman" w:hAnsi="Times New Roman" w:cs="Times New Roman"/>
          <w:color w:val="000000" w:themeColor="text1"/>
          <w:lang w:val="en-GB"/>
        </w:rPr>
        <w:t xml:space="preserve"> </w:t>
      </w:r>
      <w:r w:rsidR="00422933" w:rsidRPr="006448AF">
        <w:rPr>
          <w:rFonts w:ascii="Times New Roman" w:hAnsi="Times New Roman" w:cs="Times New Roman"/>
          <w:color w:val="000000" w:themeColor="text1"/>
          <w:lang w:val="en-GB"/>
        </w:rPr>
        <w:t>From these measurements, we were able to generate chromatic contrasts between stimuli (</w:t>
      </w:r>
      <w:r w:rsidR="00563753">
        <w:rPr>
          <w:rFonts w:ascii="Times New Roman" w:hAnsi="Times New Roman" w:cs="Times New Roman"/>
          <w:color w:val="000000" w:themeColor="text1"/>
          <w:lang w:val="en-GB"/>
        </w:rPr>
        <w:t>t</w:t>
      </w:r>
      <w:r w:rsidR="00422933" w:rsidRPr="006448AF">
        <w:rPr>
          <w:rFonts w:ascii="Times New Roman" w:hAnsi="Times New Roman" w:cs="Times New Roman"/>
          <w:color w:val="000000" w:themeColor="text1"/>
          <w:lang w:val="en-GB"/>
        </w:rPr>
        <w:t>able S1).</w:t>
      </w:r>
    </w:p>
    <w:p w14:paraId="0188B2AF" w14:textId="77AECB94" w:rsidR="00C84A8A" w:rsidRDefault="00C84A8A" w:rsidP="007446E0">
      <w:pPr>
        <w:rPr>
          <w:rFonts w:ascii="Times New Roman" w:hAnsi="Times New Roman" w:cs="Times New Roman"/>
          <w:color w:val="000000" w:themeColor="text1"/>
          <w:lang w:val="en-GB"/>
        </w:rPr>
      </w:pPr>
    </w:p>
    <w:p w14:paraId="5F347A5E" w14:textId="77777777" w:rsidR="00C84A8A" w:rsidRPr="006448AF" w:rsidRDefault="00C84A8A" w:rsidP="00C84A8A">
      <w:pPr>
        <w:rPr>
          <w:rFonts w:ascii="Times New Roman" w:hAnsi="Times New Roman" w:cs="Times New Roman"/>
          <w:i/>
          <w:iCs/>
          <w:lang w:val="en-GB"/>
        </w:rPr>
      </w:pPr>
      <w:r w:rsidRPr="006448AF">
        <w:rPr>
          <w:rFonts w:ascii="Times New Roman" w:hAnsi="Times New Roman" w:cs="Times New Roman"/>
          <w:i/>
          <w:iCs/>
          <w:lang w:val="en-GB"/>
        </w:rPr>
        <w:t xml:space="preserve">Pre-training </w:t>
      </w:r>
    </w:p>
    <w:p w14:paraId="07C4F54A" w14:textId="0BD74BB7" w:rsidR="00C84A8A" w:rsidRPr="00C84A8A" w:rsidRDefault="00C84A8A" w:rsidP="007446E0">
      <w:pPr>
        <w:rPr>
          <w:rFonts w:ascii="Times New Roman" w:hAnsi="Times New Roman" w:cs="Times New Roman"/>
          <w:lang w:val="en-GB"/>
        </w:rPr>
      </w:pPr>
      <w:r w:rsidRPr="006448AF">
        <w:rPr>
          <w:rFonts w:ascii="Times New Roman" w:hAnsi="Times New Roman" w:cs="Times New Roman"/>
          <w:lang w:val="en-GB"/>
        </w:rPr>
        <w:t>Bees had no prior experience foraging from colo</w:t>
      </w:r>
      <w:r>
        <w:rPr>
          <w:rFonts w:ascii="Times New Roman" w:hAnsi="Times New Roman" w:cs="Times New Roman"/>
          <w:lang w:val="en-GB"/>
        </w:rPr>
        <w:t>u</w:t>
      </w:r>
      <w:r w:rsidRPr="006448AF">
        <w:rPr>
          <w:rFonts w:ascii="Times New Roman" w:hAnsi="Times New Roman" w:cs="Times New Roman"/>
          <w:lang w:val="en-GB"/>
        </w:rPr>
        <w:t xml:space="preserve">red flowers. During a pre-training phase, we gave bees access to a white-wicked feeder in the flight arena containing 30% (w/w) sucrose solution. We first placed the feeder close to where bees exited their colony from, and then incrementally moved the feeder towards the back of the arena over 1-2 days, until bees would readily fly to the end of the arena to forage. We then trained bees to visit a ‘pre-training array’ with 24 </w:t>
      </w:r>
      <w:r>
        <w:rPr>
          <w:rFonts w:ascii="Times New Roman" w:hAnsi="Times New Roman" w:cs="Times New Roman"/>
          <w:lang w:val="en-GB"/>
        </w:rPr>
        <w:t>Eppendorf tubes without the coloured corollas</w:t>
      </w:r>
      <w:r w:rsidRPr="006448AF">
        <w:rPr>
          <w:rFonts w:ascii="Times New Roman" w:hAnsi="Times New Roman" w:cs="Times New Roman"/>
          <w:lang w:val="en-GB"/>
        </w:rPr>
        <w:t xml:space="preserve"> arranged in a grid (6 × 4 flowers), provisioned with 50 µl of 30% (w/w) sucrose solution (</w:t>
      </w:r>
      <w:r w:rsidR="00563753">
        <w:rPr>
          <w:rFonts w:ascii="Times New Roman" w:hAnsi="Times New Roman" w:cs="Times New Roman"/>
          <w:lang w:val="en-GB"/>
        </w:rPr>
        <w:t>f</w:t>
      </w:r>
      <w:r w:rsidRPr="006448AF">
        <w:rPr>
          <w:rFonts w:ascii="Times New Roman" w:hAnsi="Times New Roman" w:cs="Times New Roman"/>
          <w:lang w:val="en-GB"/>
        </w:rPr>
        <w:t>ig</w:t>
      </w:r>
      <w:r w:rsidR="00563753">
        <w:rPr>
          <w:rFonts w:ascii="Times New Roman" w:hAnsi="Times New Roman" w:cs="Times New Roman"/>
          <w:lang w:val="en-GB"/>
        </w:rPr>
        <w:t>ure</w:t>
      </w:r>
      <w:r w:rsidRPr="006448AF">
        <w:rPr>
          <w:rFonts w:ascii="Times New Roman" w:hAnsi="Times New Roman" w:cs="Times New Roman"/>
          <w:lang w:val="en-GB"/>
        </w:rPr>
        <w:t xml:space="preserve"> S1). Foragers visiting the pre-training array were individually marked using non-toxic, water-based paint markers (POSCA USA). We selected bees that were seen foraging consistently for use in experiments. </w:t>
      </w:r>
    </w:p>
    <w:p w14:paraId="2CD27B5B" w14:textId="781DB9BD" w:rsidR="00D51579" w:rsidRPr="006448AF" w:rsidRDefault="00D51579" w:rsidP="007446E0">
      <w:pPr>
        <w:rPr>
          <w:rFonts w:ascii="Times New Roman" w:hAnsi="Times New Roman" w:cs="Times New Roman"/>
          <w:color w:val="000000" w:themeColor="text1"/>
          <w:lang w:val="en-GB"/>
        </w:rPr>
      </w:pPr>
    </w:p>
    <w:p w14:paraId="3E78C678" w14:textId="77777777" w:rsidR="00D51579" w:rsidRPr="006448AF" w:rsidRDefault="00D51579" w:rsidP="00D51579">
      <w:pPr>
        <w:rPr>
          <w:rFonts w:ascii="Times New Roman" w:hAnsi="Times New Roman" w:cs="Times New Roman"/>
          <w:i/>
          <w:iCs/>
          <w:lang w:val="en-GB"/>
        </w:rPr>
      </w:pPr>
      <w:r w:rsidRPr="006448AF">
        <w:rPr>
          <w:rFonts w:ascii="Times New Roman" w:hAnsi="Times New Roman" w:cs="Times New Roman"/>
          <w:i/>
          <w:iCs/>
          <w:lang w:val="en-GB"/>
        </w:rPr>
        <w:t>Training and Testing Procedure</w:t>
      </w:r>
    </w:p>
    <w:p w14:paraId="3A62AD8E" w14:textId="30A2212A" w:rsidR="00D51579" w:rsidRPr="006448AF" w:rsidRDefault="00C4388E" w:rsidP="00D51579">
      <w:pPr>
        <w:rPr>
          <w:rFonts w:ascii="Times New Roman" w:hAnsi="Times New Roman" w:cs="Times New Roman"/>
          <w:lang w:val="en-GB"/>
        </w:rPr>
      </w:pPr>
      <w:r w:rsidRPr="006448AF">
        <w:rPr>
          <w:rFonts w:ascii="Times New Roman" w:hAnsi="Times New Roman" w:cs="Times New Roman"/>
          <w:lang w:val="en-GB"/>
        </w:rPr>
        <w:t>B</w:t>
      </w:r>
      <w:r w:rsidR="00D51579" w:rsidRPr="006448AF">
        <w:rPr>
          <w:rFonts w:ascii="Times New Roman" w:hAnsi="Times New Roman" w:cs="Times New Roman"/>
          <w:lang w:val="en-GB"/>
        </w:rPr>
        <w:t>ees</w:t>
      </w:r>
      <w:r w:rsidRPr="006448AF">
        <w:rPr>
          <w:rFonts w:ascii="Times New Roman" w:hAnsi="Times New Roman" w:cs="Times New Roman"/>
          <w:lang w:val="en-GB"/>
        </w:rPr>
        <w:t xml:space="preserve"> were trained</w:t>
      </w:r>
      <w:r w:rsidR="00D51579" w:rsidRPr="006448AF">
        <w:rPr>
          <w:rFonts w:ascii="Times New Roman" w:hAnsi="Times New Roman" w:cs="Times New Roman"/>
          <w:lang w:val="en-GB"/>
        </w:rPr>
        <w:t xml:space="preserve"> across three training trials. During training, bees visited colo</w:t>
      </w:r>
      <w:r w:rsidR="00606BDC" w:rsidRPr="006448AF">
        <w:rPr>
          <w:rFonts w:ascii="Times New Roman" w:hAnsi="Times New Roman" w:cs="Times New Roman"/>
          <w:lang w:val="en-GB"/>
        </w:rPr>
        <w:t>u</w:t>
      </w:r>
      <w:r w:rsidR="00D51579" w:rsidRPr="006448AF">
        <w:rPr>
          <w:rFonts w:ascii="Times New Roman" w:hAnsi="Times New Roman" w:cs="Times New Roman"/>
          <w:lang w:val="en-GB"/>
        </w:rPr>
        <w:t>red flowers paired with a high-quality nectar reward (8 µl of 50% (w/w) sucrose solution). A trial started when the bee left the colony through the connecting tube to the arena and ended either when the bee returned to the colony, or after 10 minutes had elapsed since the last flower visit. Across the three training trials, bees visited 31 ± 7.76 flowers in Experiment 1</w:t>
      </w:r>
      <w:r w:rsidR="008D292D" w:rsidRPr="006448AF">
        <w:rPr>
          <w:rFonts w:ascii="Times New Roman" w:hAnsi="Times New Roman" w:cs="Times New Roman"/>
          <w:lang w:val="en-GB"/>
        </w:rPr>
        <w:t xml:space="preserve"> (</w:t>
      </w:r>
      <w:r w:rsidR="00E320B0" w:rsidRPr="006448AF">
        <w:rPr>
          <w:rFonts w:ascii="Times New Roman" w:hAnsi="Times New Roman" w:cs="Times New Roman"/>
          <w:lang w:val="en-GB"/>
        </w:rPr>
        <w:t xml:space="preserve">familiar: </w:t>
      </w:r>
      <w:r w:rsidR="008D292D" w:rsidRPr="006448AF">
        <w:rPr>
          <w:rFonts w:ascii="Times New Roman" w:hAnsi="Times New Roman" w:cs="Times New Roman"/>
          <w:lang w:val="en-GB"/>
        </w:rPr>
        <w:t>37.4 ± 6.39</w:t>
      </w:r>
      <w:r w:rsidR="00E320B0" w:rsidRPr="006448AF">
        <w:rPr>
          <w:rFonts w:ascii="Times New Roman" w:hAnsi="Times New Roman" w:cs="Times New Roman"/>
          <w:lang w:val="en-GB"/>
        </w:rPr>
        <w:t xml:space="preserve">; novel: </w:t>
      </w:r>
      <w:r w:rsidR="008D292D" w:rsidRPr="006448AF">
        <w:rPr>
          <w:rFonts w:ascii="Times New Roman" w:hAnsi="Times New Roman" w:cs="Times New Roman"/>
          <w:lang w:val="en-GB"/>
        </w:rPr>
        <w:t>35.15 ± 6.89)</w:t>
      </w:r>
      <w:r w:rsidR="00C64891">
        <w:rPr>
          <w:rFonts w:ascii="Times New Roman" w:hAnsi="Times New Roman" w:cs="Times New Roman"/>
          <w:lang w:val="en-GB"/>
        </w:rPr>
        <w:t xml:space="preserve"> and </w:t>
      </w:r>
      <w:r w:rsidR="00C64891" w:rsidRPr="0015560B">
        <w:rPr>
          <w:rFonts w:ascii="Times New Roman" w:hAnsi="Times New Roman" w:cs="Times New Roman"/>
          <w:lang w:val="en-GB"/>
        </w:rPr>
        <w:t>36 ± 6.26</w:t>
      </w:r>
      <w:r w:rsidR="00C64891">
        <w:rPr>
          <w:rFonts w:ascii="Times New Roman" w:hAnsi="Times New Roman" w:cs="Times New Roman"/>
          <w:lang w:val="en-GB"/>
        </w:rPr>
        <w:t xml:space="preserve"> in Experiment 2 </w:t>
      </w:r>
      <w:r w:rsidR="00C64891" w:rsidRPr="0015560B">
        <w:rPr>
          <w:rFonts w:ascii="Times New Roman" w:hAnsi="Times New Roman" w:cs="Times New Roman"/>
          <w:lang w:val="en-GB"/>
        </w:rPr>
        <w:t>(Blue A: 27.06 ± 6.86; Blue B: 32.71 ± 6.40; Blue C: 30.94 ± 9.20; Blue D: 34.06 ± 8.61; Yellow: 32.94 ± 7.05).</w:t>
      </w:r>
      <w:r w:rsidR="00C64891">
        <w:rPr>
          <w:rFonts w:ascii="Times New Roman" w:hAnsi="Times New Roman" w:cs="Times New Roman"/>
          <w:lang w:val="en-GB"/>
        </w:rPr>
        <w:t xml:space="preserve"> </w:t>
      </w:r>
      <w:r w:rsidR="003E011C">
        <w:rPr>
          <w:rFonts w:ascii="Times New Roman" w:hAnsi="Times New Roman" w:cs="Times New Roman"/>
          <w:lang w:val="en-GB"/>
        </w:rPr>
        <w:t xml:space="preserve">There was no difference in the number of flowers bees visited between treatments either in Experiment 1 </w:t>
      </w:r>
      <w:r w:rsidR="008D292D" w:rsidRPr="006448AF">
        <w:rPr>
          <w:rFonts w:ascii="Times New Roman" w:hAnsi="Times New Roman" w:cs="Times New Roman"/>
          <w:color w:val="000000"/>
          <w:lang w:val="en-GB"/>
        </w:rPr>
        <w:t>(</w:t>
      </w:r>
      <w:r w:rsidR="008D292D" w:rsidRPr="006448AF">
        <w:rPr>
          <w:rFonts w:ascii="Times New Roman" w:hAnsi="Times New Roman" w:cs="Times New Roman"/>
          <w:i/>
          <w:iCs/>
          <w:color w:val="000000"/>
          <w:lang w:val="en-GB"/>
        </w:rPr>
        <w:t>t</w:t>
      </w:r>
      <w:r w:rsidR="005F13C2">
        <w:rPr>
          <w:rFonts w:ascii="Times New Roman" w:hAnsi="Times New Roman" w:cs="Times New Roman"/>
          <w:i/>
          <w:iCs/>
          <w:color w:val="000000"/>
          <w:vertAlign w:val="subscript"/>
          <w:lang w:val="en-GB"/>
        </w:rPr>
        <w:t>38</w:t>
      </w:r>
      <w:r w:rsidR="008D292D" w:rsidRPr="006448AF">
        <w:rPr>
          <w:rFonts w:ascii="Times New Roman" w:hAnsi="Times New Roman" w:cs="Times New Roman"/>
          <w:color w:val="000000"/>
          <w:lang w:val="en-GB"/>
        </w:rPr>
        <w:t xml:space="preserve"> = 2.02</w:t>
      </w:r>
      <w:r w:rsidR="005F13C2">
        <w:rPr>
          <w:rFonts w:ascii="Times New Roman" w:hAnsi="Times New Roman" w:cs="Times New Roman"/>
          <w:color w:val="000000"/>
          <w:lang w:val="en-GB"/>
        </w:rPr>
        <w:t>,</w:t>
      </w:r>
      <w:r w:rsidR="008D292D" w:rsidRPr="006448AF">
        <w:rPr>
          <w:rFonts w:ascii="Times New Roman" w:hAnsi="Times New Roman" w:cs="Times New Roman"/>
          <w:color w:val="000000"/>
          <w:lang w:val="en-GB"/>
        </w:rPr>
        <w:t xml:space="preserve"> </w:t>
      </w:r>
      <w:r w:rsidR="008D292D" w:rsidRPr="006448AF">
        <w:rPr>
          <w:rFonts w:ascii="Times New Roman" w:hAnsi="Times New Roman" w:cs="Times New Roman"/>
          <w:i/>
          <w:iCs/>
          <w:color w:val="000000"/>
          <w:lang w:val="en-GB"/>
        </w:rPr>
        <w:t xml:space="preserve">p </w:t>
      </w:r>
      <w:r w:rsidR="008D292D" w:rsidRPr="006448AF">
        <w:rPr>
          <w:rFonts w:ascii="Times New Roman" w:hAnsi="Times New Roman" w:cs="Times New Roman"/>
          <w:color w:val="000000"/>
          <w:lang w:val="en-GB"/>
        </w:rPr>
        <w:t>= 0.29)</w:t>
      </w:r>
      <w:r w:rsidR="003E011C">
        <w:rPr>
          <w:rFonts w:ascii="Times New Roman" w:hAnsi="Times New Roman" w:cs="Times New Roman"/>
          <w:color w:val="000000"/>
          <w:lang w:val="en-GB"/>
        </w:rPr>
        <w:t>, or in Experiment 2</w:t>
      </w:r>
      <w:r w:rsidR="008D292D" w:rsidRPr="006448AF">
        <w:rPr>
          <w:rFonts w:ascii="Helvetica" w:hAnsi="Helvetica" w:cs="Helvetica"/>
          <w:color w:val="000000"/>
          <w:lang w:val="en-GB"/>
        </w:rPr>
        <w:t xml:space="preserve"> </w:t>
      </w:r>
      <w:r w:rsidR="00425748" w:rsidRPr="006448AF">
        <w:rPr>
          <w:rFonts w:ascii="Times New Roman" w:hAnsi="Times New Roman" w:cs="Times New Roman"/>
          <w:lang w:val="en-GB"/>
        </w:rPr>
        <w:t>(</w:t>
      </w:r>
      <w:r w:rsidR="00425748" w:rsidRPr="006448AF">
        <w:rPr>
          <w:rFonts w:ascii="Times New Roman" w:hAnsi="Times New Roman" w:cs="Times New Roman"/>
          <w:i/>
          <w:iCs/>
          <w:lang w:val="en-GB"/>
        </w:rPr>
        <w:t>F</w:t>
      </w:r>
      <w:r w:rsidR="005F13C2">
        <w:rPr>
          <w:rFonts w:ascii="Times New Roman" w:hAnsi="Times New Roman" w:cs="Times New Roman"/>
          <w:i/>
          <w:iCs/>
          <w:vertAlign w:val="subscript"/>
          <w:lang w:val="en-GB"/>
        </w:rPr>
        <w:t>1,4</w:t>
      </w:r>
      <w:r w:rsidR="00425748" w:rsidRPr="006448AF">
        <w:rPr>
          <w:rFonts w:ascii="Times New Roman" w:hAnsi="Times New Roman" w:cs="Times New Roman"/>
          <w:lang w:val="en-GB"/>
        </w:rPr>
        <w:t xml:space="preserve"> = 2.16,</w:t>
      </w:r>
      <w:r w:rsidR="00425748" w:rsidRPr="006448AF">
        <w:rPr>
          <w:rFonts w:ascii="Times New Roman" w:hAnsi="Times New Roman" w:cs="Times New Roman"/>
          <w:i/>
          <w:iCs/>
          <w:lang w:val="en-GB"/>
        </w:rPr>
        <w:t xml:space="preserve"> p </w:t>
      </w:r>
      <w:r w:rsidR="00425748" w:rsidRPr="006448AF">
        <w:rPr>
          <w:rFonts w:ascii="Times New Roman" w:hAnsi="Times New Roman" w:cs="Times New Roman"/>
          <w:lang w:val="en-GB"/>
        </w:rPr>
        <w:t>= 0.08)</w:t>
      </w:r>
      <w:r w:rsidR="00C64891">
        <w:rPr>
          <w:rFonts w:ascii="Times New Roman" w:hAnsi="Times New Roman" w:cs="Times New Roman"/>
          <w:lang w:val="en-GB"/>
        </w:rPr>
        <w:t xml:space="preserve">. </w:t>
      </w:r>
      <w:r w:rsidR="00D51579" w:rsidRPr="006448AF">
        <w:rPr>
          <w:rFonts w:ascii="Times New Roman" w:hAnsi="Times New Roman" w:cs="Times New Roman"/>
          <w:lang w:val="en-GB"/>
        </w:rPr>
        <w:t>Between trials, all stimuli were rearranged on the array and wiped with ethanol to remove olfactory cues.</w:t>
      </w:r>
    </w:p>
    <w:p w14:paraId="276B6D6A" w14:textId="38C35D44" w:rsidR="00D51579" w:rsidRPr="006448AF" w:rsidRDefault="00D51579" w:rsidP="00D51579">
      <w:pPr>
        <w:ind w:firstLine="360"/>
        <w:rPr>
          <w:rFonts w:ascii="Times New Roman" w:hAnsi="Times New Roman" w:cs="Times New Roman"/>
          <w:lang w:val="en-GB"/>
        </w:rPr>
      </w:pPr>
      <w:r w:rsidRPr="006448AF">
        <w:rPr>
          <w:rFonts w:ascii="Times New Roman" w:hAnsi="Times New Roman" w:cs="Times New Roman"/>
          <w:lang w:val="en-GB"/>
        </w:rPr>
        <w:t>Following the three training trials, bees were given a single test trial where they were presented with a lower quality reward (30% (w/w) sucrose solution) paired either with a familiar colo</w:t>
      </w:r>
      <w:r w:rsidR="00AC61BB">
        <w:rPr>
          <w:rFonts w:ascii="Times New Roman" w:hAnsi="Times New Roman" w:cs="Times New Roman"/>
          <w:lang w:val="en-GB"/>
        </w:rPr>
        <w:t>u</w:t>
      </w:r>
      <w:r w:rsidRPr="006448AF">
        <w:rPr>
          <w:rFonts w:ascii="Times New Roman" w:hAnsi="Times New Roman" w:cs="Times New Roman"/>
          <w:lang w:val="en-GB"/>
        </w:rPr>
        <w:t>r received during training or a novel colo</w:t>
      </w:r>
      <w:r w:rsidR="00AC61BB">
        <w:rPr>
          <w:rFonts w:ascii="Times New Roman" w:hAnsi="Times New Roman" w:cs="Times New Roman"/>
          <w:lang w:val="en-GB"/>
        </w:rPr>
        <w:t>u</w:t>
      </w:r>
      <w:r w:rsidRPr="006448AF">
        <w:rPr>
          <w:rFonts w:ascii="Times New Roman" w:hAnsi="Times New Roman" w:cs="Times New Roman"/>
          <w:lang w:val="en-GB"/>
        </w:rPr>
        <w:t>r cue (</w:t>
      </w:r>
      <w:r w:rsidR="00563753">
        <w:rPr>
          <w:rFonts w:ascii="Times New Roman" w:hAnsi="Times New Roman" w:cs="Times New Roman"/>
          <w:lang w:val="en-GB"/>
        </w:rPr>
        <w:t xml:space="preserve">figure </w:t>
      </w:r>
      <w:r w:rsidRPr="006448AF">
        <w:rPr>
          <w:rFonts w:ascii="Times New Roman" w:hAnsi="Times New Roman" w:cs="Times New Roman"/>
          <w:lang w:val="en-GB"/>
        </w:rPr>
        <w:t xml:space="preserve">1). </w:t>
      </w:r>
      <w:r w:rsidR="00C4388E" w:rsidRPr="006448AF">
        <w:rPr>
          <w:rFonts w:ascii="Times New Roman" w:hAnsi="Times New Roman" w:cs="Times New Roman"/>
          <w:lang w:val="en-GB"/>
        </w:rPr>
        <w:t>All trials were recorded using a Canon camcorder on a tripod placed near the nest box and facing the array.</w:t>
      </w:r>
    </w:p>
    <w:p w14:paraId="111D4F9C" w14:textId="09C9FBE1" w:rsidR="00034E6A" w:rsidRPr="006448AF" w:rsidRDefault="00034E6A" w:rsidP="0046737A">
      <w:pPr>
        <w:rPr>
          <w:rFonts w:ascii="Times New Roman" w:hAnsi="Times New Roman" w:cs="Times New Roman"/>
          <w:lang w:val="en-GB"/>
        </w:rPr>
      </w:pPr>
    </w:p>
    <w:p w14:paraId="24D08FE0" w14:textId="7A36BB96" w:rsidR="002A1A4A" w:rsidRPr="006448AF" w:rsidRDefault="002A1A4A" w:rsidP="0046737A">
      <w:pPr>
        <w:rPr>
          <w:rFonts w:ascii="Times New Roman" w:hAnsi="Times New Roman" w:cs="Times New Roman"/>
          <w:lang w:val="en-GB"/>
        </w:rPr>
      </w:pPr>
      <w:r w:rsidRPr="006448AF">
        <w:rPr>
          <w:rFonts w:ascii="Times New Roman" w:hAnsi="Times New Roman" w:cs="Times New Roman"/>
          <w:b/>
          <w:lang w:val="en-GB"/>
        </w:rPr>
        <w:t>Table S1</w:t>
      </w:r>
      <w:r w:rsidRPr="006448AF">
        <w:rPr>
          <w:rFonts w:ascii="Times New Roman" w:hAnsi="Times New Roman" w:cs="Times New Roman"/>
          <w:lang w:val="en-GB"/>
        </w:rPr>
        <w:t xml:space="preserve">: </w:t>
      </w:r>
      <w:r w:rsidR="00717881" w:rsidRPr="006448AF">
        <w:rPr>
          <w:rFonts w:ascii="Times New Roman" w:hAnsi="Times New Roman" w:cs="Times New Roman"/>
          <w:lang w:val="en-GB"/>
        </w:rPr>
        <w:t>Chromatic contrasts between all combinations of colo</w:t>
      </w:r>
      <w:r w:rsidR="00AC61BB">
        <w:rPr>
          <w:rFonts w:ascii="Times New Roman" w:hAnsi="Times New Roman" w:cs="Times New Roman"/>
          <w:lang w:val="en-GB"/>
        </w:rPr>
        <w:t>u</w:t>
      </w:r>
      <w:r w:rsidR="00717881" w:rsidRPr="006448AF">
        <w:rPr>
          <w:rFonts w:ascii="Times New Roman" w:hAnsi="Times New Roman" w:cs="Times New Roman"/>
          <w:lang w:val="en-GB"/>
        </w:rPr>
        <w:t xml:space="preserve">r stimuli for both experiments. Data are hexagon units. </w:t>
      </w:r>
    </w:p>
    <w:p w14:paraId="6137B295" w14:textId="77777777" w:rsidR="00717881" w:rsidRPr="006448AF" w:rsidRDefault="00717881" w:rsidP="00034E6A">
      <w:pPr>
        <w:spacing w:line="360" w:lineRule="auto"/>
        <w:rPr>
          <w:rFonts w:ascii="Times New Roman" w:hAnsi="Times New Roman" w:cs="Times New Roman"/>
          <w:lang w:val="en-GB"/>
        </w:rPr>
      </w:pPr>
    </w:p>
    <w:tbl>
      <w:tblPr>
        <w:tblStyle w:val="TableGrid"/>
        <w:tblW w:w="0" w:type="auto"/>
        <w:tblInd w:w="-5" w:type="dxa"/>
        <w:tblLook w:val="04A0" w:firstRow="1" w:lastRow="0" w:firstColumn="1" w:lastColumn="0" w:noHBand="0" w:noVBand="1"/>
      </w:tblPr>
      <w:tblGrid>
        <w:gridCol w:w="2497"/>
        <w:gridCol w:w="2497"/>
        <w:gridCol w:w="2675"/>
      </w:tblGrid>
      <w:tr w:rsidR="00034E6A" w:rsidRPr="00606BDC" w14:paraId="23562D30" w14:textId="77777777" w:rsidTr="00234432">
        <w:tc>
          <w:tcPr>
            <w:tcW w:w="2497" w:type="dxa"/>
          </w:tcPr>
          <w:p w14:paraId="2DB5538C" w14:textId="7ADCC275" w:rsidR="00034E6A" w:rsidRPr="006448AF" w:rsidRDefault="00034E6A" w:rsidP="002547BE">
            <w:pPr>
              <w:spacing w:line="360" w:lineRule="auto"/>
              <w:jc w:val="center"/>
              <w:rPr>
                <w:rFonts w:ascii="Times New Roman" w:hAnsi="Times New Roman" w:cs="Times New Roman"/>
                <w:b/>
                <w:bCs/>
                <w:lang w:val="en-GB"/>
              </w:rPr>
            </w:pPr>
            <w:r w:rsidRPr="006448AF">
              <w:rPr>
                <w:rFonts w:ascii="Times New Roman" w:hAnsi="Times New Roman" w:cs="Times New Roman"/>
                <w:b/>
                <w:bCs/>
                <w:lang w:val="en-GB"/>
              </w:rPr>
              <w:t>Experiment</w:t>
            </w:r>
          </w:p>
        </w:tc>
        <w:tc>
          <w:tcPr>
            <w:tcW w:w="2497" w:type="dxa"/>
          </w:tcPr>
          <w:p w14:paraId="2C83D696" w14:textId="65A60908" w:rsidR="00034E6A" w:rsidRPr="006448AF" w:rsidRDefault="00034E6A" w:rsidP="002547BE">
            <w:pPr>
              <w:spacing w:line="360" w:lineRule="auto"/>
              <w:jc w:val="center"/>
              <w:rPr>
                <w:rFonts w:ascii="Times New Roman" w:hAnsi="Times New Roman" w:cs="Times New Roman"/>
                <w:b/>
                <w:bCs/>
                <w:lang w:val="en-GB"/>
              </w:rPr>
            </w:pPr>
            <w:r w:rsidRPr="006448AF">
              <w:rPr>
                <w:rFonts w:ascii="Times New Roman" w:hAnsi="Times New Roman" w:cs="Times New Roman"/>
                <w:b/>
                <w:bCs/>
                <w:lang w:val="en-GB"/>
              </w:rPr>
              <w:t>Stimuli</w:t>
            </w:r>
          </w:p>
        </w:tc>
        <w:tc>
          <w:tcPr>
            <w:tcW w:w="2675" w:type="dxa"/>
          </w:tcPr>
          <w:p w14:paraId="58CBF3D6" w14:textId="77777777" w:rsidR="00034E6A" w:rsidRPr="006448AF" w:rsidRDefault="00034E6A" w:rsidP="002547BE">
            <w:pPr>
              <w:spacing w:line="360" w:lineRule="auto"/>
              <w:jc w:val="center"/>
              <w:rPr>
                <w:rFonts w:ascii="Times New Roman" w:hAnsi="Times New Roman" w:cs="Times New Roman"/>
                <w:b/>
                <w:bCs/>
                <w:lang w:val="en-GB"/>
              </w:rPr>
            </w:pPr>
            <w:r w:rsidRPr="006448AF">
              <w:rPr>
                <w:rFonts w:ascii="Times New Roman" w:hAnsi="Times New Roman" w:cs="Times New Roman"/>
                <w:b/>
                <w:bCs/>
                <w:lang w:val="en-GB"/>
              </w:rPr>
              <w:t>Chromatic Contrast</w:t>
            </w:r>
          </w:p>
        </w:tc>
      </w:tr>
      <w:tr w:rsidR="00034E6A" w:rsidRPr="00606BDC" w14:paraId="1DB911EA" w14:textId="77777777" w:rsidTr="00234432">
        <w:tc>
          <w:tcPr>
            <w:tcW w:w="2497" w:type="dxa"/>
          </w:tcPr>
          <w:p w14:paraId="25A6AC37" w14:textId="58FBA4C6" w:rsidR="00034E6A" w:rsidRPr="006448AF" w:rsidRDefault="00034E6A" w:rsidP="002547BE">
            <w:pPr>
              <w:spacing w:line="360" w:lineRule="auto"/>
              <w:jc w:val="center"/>
              <w:rPr>
                <w:rFonts w:ascii="Times New Roman" w:hAnsi="Times New Roman" w:cs="Times New Roman"/>
                <w:lang w:val="en-GB"/>
              </w:rPr>
            </w:pPr>
            <w:r w:rsidRPr="006448AF">
              <w:rPr>
                <w:rFonts w:ascii="Times New Roman" w:hAnsi="Times New Roman" w:cs="Times New Roman"/>
                <w:lang w:val="en-GB"/>
              </w:rPr>
              <w:t>Experiment 1</w:t>
            </w:r>
          </w:p>
        </w:tc>
        <w:tc>
          <w:tcPr>
            <w:tcW w:w="2497" w:type="dxa"/>
          </w:tcPr>
          <w:p w14:paraId="3C10591D" w14:textId="63DF4F66" w:rsidR="00034E6A" w:rsidRPr="006448AF" w:rsidRDefault="00034E6A" w:rsidP="002547BE">
            <w:pPr>
              <w:spacing w:line="360" w:lineRule="auto"/>
              <w:jc w:val="center"/>
              <w:rPr>
                <w:rFonts w:ascii="Times New Roman" w:hAnsi="Times New Roman" w:cs="Times New Roman"/>
                <w:lang w:val="en-GB"/>
              </w:rPr>
            </w:pPr>
            <w:r w:rsidRPr="006448AF">
              <w:rPr>
                <w:rFonts w:ascii="Times New Roman" w:hAnsi="Times New Roman" w:cs="Times New Roman"/>
                <w:lang w:val="en-GB"/>
              </w:rPr>
              <w:t>Blue 1-Yellow</w:t>
            </w:r>
          </w:p>
        </w:tc>
        <w:tc>
          <w:tcPr>
            <w:tcW w:w="2675" w:type="dxa"/>
          </w:tcPr>
          <w:p w14:paraId="5A377CBC" w14:textId="7D449EB7" w:rsidR="00034E6A" w:rsidRPr="006448AF" w:rsidRDefault="00D96C29" w:rsidP="002547BE">
            <w:pPr>
              <w:spacing w:line="360" w:lineRule="auto"/>
              <w:jc w:val="center"/>
              <w:rPr>
                <w:rFonts w:ascii="Times New Roman" w:hAnsi="Times New Roman" w:cs="Times New Roman"/>
                <w:lang w:val="en-GB"/>
              </w:rPr>
            </w:pPr>
            <w:r w:rsidRPr="006448AF">
              <w:rPr>
                <w:rFonts w:ascii="Times New Roman" w:hAnsi="Times New Roman" w:cs="Times New Roman"/>
                <w:lang w:val="en-GB"/>
              </w:rPr>
              <w:t>0.249</w:t>
            </w:r>
          </w:p>
        </w:tc>
      </w:tr>
      <w:tr w:rsidR="00D96C29" w:rsidRPr="00606BDC" w14:paraId="5092FD33" w14:textId="77777777" w:rsidTr="00234432">
        <w:tc>
          <w:tcPr>
            <w:tcW w:w="2497" w:type="dxa"/>
            <w:vMerge w:val="restart"/>
          </w:tcPr>
          <w:p w14:paraId="2B20379B" w14:textId="6E2B391B" w:rsidR="00D96C29" w:rsidRPr="006448AF" w:rsidRDefault="00D96C29" w:rsidP="00D96C29">
            <w:pPr>
              <w:spacing w:line="360" w:lineRule="auto"/>
              <w:jc w:val="center"/>
              <w:rPr>
                <w:rFonts w:ascii="Times New Roman" w:hAnsi="Times New Roman" w:cs="Times New Roman"/>
                <w:lang w:val="en-GB"/>
              </w:rPr>
            </w:pPr>
            <w:r w:rsidRPr="006448AF">
              <w:rPr>
                <w:rFonts w:ascii="Times New Roman" w:hAnsi="Times New Roman" w:cs="Times New Roman"/>
                <w:lang w:val="en-GB"/>
              </w:rPr>
              <w:t>Experiment 2</w:t>
            </w:r>
          </w:p>
        </w:tc>
        <w:tc>
          <w:tcPr>
            <w:tcW w:w="2497" w:type="dxa"/>
          </w:tcPr>
          <w:p w14:paraId="64B5AC2A" w14:textId="4F0C571A" w:rsidR="00D96C29" w:rsidRPr="006448AF" w:rsidRDefault="00D96C29" w:rsidP="00D96C29">
            <w:pPr>
              <w:spacing w:line="360" w:lineRule="auto"/>
              <w:jc w:val="center"/>
              <w:rPr>
                <w:rFonts w:ascii="Times New Roman" w:hAnsi="Times New Roman" w:cs="Times New Roman"/>
                <w:lang w:val="en-GB"/>
              </w:rPr>
            </w:pPr>
            <w:r w:rsidRPr="006448AF">
              <w:rPr>
                <w:rFonts w:ascii="Times New Roman" w:hAnsi="Times New Roman" w:cs="Times New Roman"/>
                <w:lang w:val="en-GB"/>
              </w:rPr>
              <w:t>Blue A – Blue B</w:t>
            </w:r>
          </w:p>
        </w:tc>
        <w:tc>
          <w:tcPr>
            <w:tcW w:w="2675" w:type="dxa"/>
          </w:tcPr>
          <w:p w14:paraId="289AAAB0" w14:textId="1D5B4FF4" w:rsidR="00D96C29" w:rsidRPr="006448AF" w:rsidRDefault="00D96C29" w:rsidP="00D96C29">
            <w:pPr>
              <w:spacing w:line="360" w:lineRule="auto"/>
              <w:jc w:val="center"/>
              <w:rPr>
                <w:rFonts w:ascii="Times New Roman" w:hAnsi="Times New Roman" w:cs="Times New Roman"/>
                <w:lang w:val="en-GB"/>
              </w:rPr>
            </w:pPr>
            <w:r w:rsidRPr="006448AF">
              <w:rPr>
                <w:rFonts w:ascii="Times New Roman" w:hAnsi="Times New Roman" w:cs="Times New Roman"/>
                <w:lang w:val="en-GB"/>
              </w:rPr>
              <w:t>0.023</w:t>
            </w:r>
          </w:p>
        </w:tc>
      </w:tr>
      <w:tr w:rsidR="00D96C29" w:rsidRPr="00606BDC" w14:paraId="556E9257" w14:textId="77777777" w:rsidTr="00234432">
        <w:tc>
          <w:tcPr>
            <w:tcW w:w="2497" w:type="dxa"/>
            <w:vMerge/>
          </w:tcPr>
          <w:p w14:paraId="7F28E0B1" w14:textId="77777777" w:rsidR="00D96C29" w:rsidRPr="006448AF" w:rsidRDefault="00D96C29" w:rsidP="00D96C29">
            <w:pPr>
              <w:spacing w:line="360" w:lineRule="auto"/>
              <w:jc w:val="center"/>
              <w:rPr>
                <w:rFonts w:ascii="Times New Roman" w:hAnsi="Times New Roman" w:cs="Times New Roman"/>
                <w:lang w:val="en-GB"/>
              </w:rPr>
            </w:pPr>
          </w:p>
        </w:tc>
        <w:tc>
          <w:tcPr>
            <w:tcW w:w="2497" w:type="dxa"/>
          </w:tcPr>
          <w:p w14:paraId="32087082" w14:textId="042F8254" w:rsidR="00D96C29" w:rsidRPr="006448AF" w:rsidRDefault="00D96C29" w:rsidP="00D96C29">
            <w:pPr>
              <w:spacing w:line="360" w:lineRule="auto"/>
              <w:jc w:val="center"/>
              <w:rPr>
                <w:rFonts w:ascii="Times New Roman" w:hAnsi="Times New Roman" w:cs="Times New Roman"/>
                <w:lang w:val="en-GB"/>
              </w:rPr>
            </w:pPr>
            <w:r w:rsidRPr="006448AF">
              <w:rPr>
                <w:rFonts w:ascii="Times New Roman" w:hAnsi="Times New Roman" w:cs="Times New Roman"/>
                <w:lang w:val="en-GB"/>
              </w:rPr>
              <w:t>Blue A – Blue C</w:t>
            </w:r>
          </w:p>
        </w:tc>
        <w:tc>
          <w:tcPr>
            <w:tcW w:w="2675" w:type="dxa"/>
          </w:tcPr>
          <w:p w14:paraId="08D1030C" w14:textId="5316FFF6" w:rsidR="00D96C29" w:rsidRPr="006448AF" w:rsidRDefault="00D96C29" w:rsidP="00D96C29">
            <w:pPr>
              <w:spacing w:line="360" w:lineRule="auto"/>
              <w:jc w:val="center"/>
              <w:rPr>
                <w:rFonts w:ascii="Times New Roman" w:hAnsi="Times New Roman" w:cs="Times New Roman"/>
                <w:lang w:val="en-GB"/>
              </w:rPr>
            </w:pPr>
            <w:r w:rsidRPr="006448AF">
              <w:rPr>
                <w:rFonts w:ascii="Times New Roman" w:hAnsi="Times New Roman" w:cs="Times New Roman"/>
                <w:lang w:val="en-GB"/>
              </w:rPr>
              <w:t>0.051</w:t>
            </w:r>
          </w:p>
        </w:tc>
      </w:tr>
      <w:tr w:rsidR="00D96C29" w:rsidRPr="00606BDC" w14:paraId="7BAC919C" w14:textId="77777777" w:rsidTr="00234432">
        <w:tc>
          <w:tcPr>
            <w:tcW w:w="2497" w:type="dxa"/>
            <w:vMerge/>
          </w:tcPr>
          <w:p w14:paraId="77D27778" w14:textId="77777777" w:rsidR="00D96C29" w:rsidRPr="006448AF" w:rsidRDefault="00D96C29" w:rsidP="00D96C29">
            <w:pPr>
              <w:spacing w:line="360" w:lineRule="auto"/>
              <w:jc w:val="center"/>
              <w:rPr>
                <w:rFonts w:ascii="Times New Roman" w:hAnsi="Times New Roman" w:cs="Times New Roman"/>
                <w:lang w:val="en-GB"/>
              </w:rPr>
            </w:pPr>
          </w:p>
        </w:tc>
        <w:tc>
          <w:tcPr>
            <w:tcW w:w="2497" w:type="dxa"/>
          </w:tcPr>
          <w:p w14:paraId="0DF0E92D" w14:textId="230A39C0" w:rsidR="00D96C29" w:rsidRPr="006448AF" w:rsidRDefault="00D96C29" w:rsidP="00D96C29">
            <w:pPr>
              <w:spacing w:line="360" w:lineRule="auto"/>
              <w:jc w:val="center"/>
              <w:rPr>
                <w:rFonts w:ascii="Times New Roman" w:hAnsi="Times New Roman" w:cs="Times New Roman"/>
                <w:lang w:val="en-GB"/>
              </w:rPr>
            </w:pPr>
            <w:r w:rsidRPr="006448AF">
              <w:rPr>
                <w:rFonts w:ascii="Times New Roman" w:hAnsi="Times New Roman" w:cs="Times New Roman"/>
                <w:lang w:val="en-GB"/>
              </w:rPr>
              <w:t>Blue A – Blue D</w:t>
            </w:r>
          </w:p>
        </w:tc>
        <w:tc>
          <w:tcPr>
            <w:tcW w:w="2675" w:type="dxa"/>
          </w:tcPr>
          <w:p w14:paraId="6E2E2774" w14:textId="34665350" w:rsidR="00D96C29" w:rsidRPr="006448AF" w:rsidRDefault="00D96C29" w:rsidP="00D96C29">
            <w:pPr>
              <w:spacing w:line="360" w:lineRule="auto"/>
              <w:jc w:val="center"/>
              <w:rPr>
                <w:rFonts w:ascii="Times New Roman" w:hAnsi="Times New Roman" w:cs="Times New Roman"/>
                <w:lang w:val="en-GB"/>
              </w:rPr>
            </w:pPr>
            <w:r w:rsidRPr="006448AF">
              <w:rPr>
                <w:rFonts w:ascii="Times New Roman" w:hAnsi="Times New Roman" w:cs="Times New Roman"/>
                <w:lang w:val="en-GB"/>
              </w:rPr>
              <w:t>0.073</w:t>
            </w:r>
          </w:p>
        </w:tc>
      </w:tr>
      <w:tr w:rsidR="00D96C29" w:rsidRPr="00606BDC" w14:paraId="5D89C8E7" w14:textId="77777777" w:rsidTr="00234432">
        <w:tc>
          <w:tcPr>
            <w:tcW w:w="2497" w:type="dxa"/>
            <w:vMerge/>
          </w:tcPr>
          <w:p w14:paraId="53F86C5A" w14:textId="77777777" w:rsidR="00D96C29" w:rsidRPr="006448AF" w:rsidRDefault="00D96C29" w:rsidP="00D96C29">
            <w:pPr>
              <w:spacing w:line="360" w:lineRule="auto"/>
              <w:jc w:val="center"/>
              <w:rPr>
                <w:rFonts w:ascii="Times New Roman" w:hAnsi="Times New Roman" w:cs="Times New Roman"/>
                <w:lang w:val="en-GB"/>
              </w:rPr>
            </w:pPr>
          </w:p>
        </w:tc>
        <w:tc>
          <w:tcPr>
            <w:tcW w:w="2497" w:type="dxa"/>
          </w:tcPr>
          <w:p w14:paraId="7C6191A2" w14:textId="496CEF6C" w:rsidR="00D96C29" w:rsidRPr="006448AF" w:rsidRDefault="00D96C29" w:rsidP="00D96C29">
            <w:pPr>
              <w:spacing w:line="360" w:lineRule="auto"/>
              <w:jc w:val="center"/>
              <w:rPr>
                <w:rFonts w:ascii="Times New Roman" w:hAnsi="Times New Roman" w:cs="Times New Roman"/>
                <w:lang w:val="en-GB"/>
              </w:rPr>
            </w:pPr>
            <w:r w:rsidRPr="006448AF">
              <w:rPr>
                <w:rFonts w:ascii="Times New Roman" w:hAnsi="Times New Roman" w:cs="Times New Roman"/>
                <w:lang w:val="en-GB"/>
              </w:rPr>
              <w:t>Blue A – Yellow</w:t>
            </w:r>
          </w:p>
        </w:tc>
        <w:tc>
          <w:tcPr>
            <w:tcW w:w="2675" w:type="dxa"/>
          </w:tcPr>
          <w:p w14:paraId="461CE4FE" w14:textId="07CFE3E0" w:rsidR="00D96C29" w:rsidRPr="006448AF" w:rsidRDefault="00D96C29" w:rsidP="00D96C29">
            <w:pPr>
              <w:spacing w:line="360" w:lineRule="auto"/>
              <w:jc w:val="center"/>
              <w:rPr>
                <w:rFonts w:ascii="Times New Roman" w:hAnsi="Times New Roman" w:cs="Times New Roman"/>
                <w:lang w:val="en-GB"/>
              </w:rPr>
            </w:pPr>
            <w:r w:rsidRPr="006448AF">
              <w:rPr>
                <w:rFonts w:ascii="Times New Roman" w:hAnsi="Times New Roman" w:cs="Times New Roman"/>
                <w:lang w:val="en-GB"/>
              </w:rPr>
              <w:t>0.22</w:t>
            </w:r>
            <w:r w:rsidR="00346967" w:rsidRPr="006448AF">
              <w:rPr>
                <w:rFonts w:ascii="Times New Roman" w:hAnsi="Times New Roman" w:cs="Times New Roman"/>
                <w:lang w:val="en-GB"/>
              </w:rPr>
              <w:t>0</w:t>
            </w:r>
          </w:p>
        </w:tc>
      </w:tr>
    </w:tbl>
    <w:p w14:paraId="054A5EA3" w14:textId="77777777" w:rsidR="00034E6A" w:rsidRPr="006448AF" w:rsidRDefault="00034E6A" w:rsidP="007446E0">
      <w:pPr>
        <w:rPr>
          <w:rFonts w:ascii="Times New Roman" w:hAnsi="Times New Roman" w:cs="Times New Roman"/>
          <w:color w:val="FF0000"/>
          <w:lang w:val="en-GB"/>
        </w:rPr>
      </w:pPr>
    </w:p>
    <w:p w14:paraId="3713BA25" w14:textId="77777777" w:rsidR="00B84E55" w:rsidRPr="006448AF" w:rsidRDefault="00B84E55" w:rsidP="003D580E">
      <w:pPr>
        <w:rPr>
          <w:rFonts w:ascii="Times New Roman" w:hAnsi="Times New Roman" w:cs="Times New Roman"/>
          <w:i/>
          <w:iCs/>
          <w:lang w:val="en-GB"/>
        </w:rPr>
      </w:pPr>
    </w:p>
    <w:p w14:paraId="0720EB61" w14:textId="78027A49" w:rsidR="00B676B8" w:rsidRPr="006448AF" w:rsidRDefault="00B676B8" w:rsidP="00B676B8">
      <w:pPr>
        <w:rPr>
          <w:rFonts w:ascii="Times New Roman" w:hAnsi="Times New Roman" w:cs="Times New Roman"/>
          <w:lang w:val="en-GB"/>
        </w:rPr>
      </w:pPr>
      <w:r w:rsidRPr="006448AF">
        <w:rPr>
          <w:rFonts w:ascii="Times New Roman" w:hAnsi="Times New Roman" w:cs="Times New Roman"/>
          <w:b/>
          <w:bCs/>
          <w:lang w:val="en-GB"/>
        </w:rPr>
        <w:t xml:space="preserve">Table S2. </w:t>
      </w:r>
      <w:r w:rsidRPr="006448AF">
        <w:rPr>
          <w:rFonts w:ascii="Times New Roman" w:hAnsi="Times New Roman" w:cs="Times New Roman"/>
          <w:lang w:val="en-GB"/>
        </w:rPr>
        <w:t>Sample sizes of colonies and individuals across experiments and treatments.</w:t>
      </w:r>
    </w:p>
    <w:p w14:paraId="3182EF3E" w14:textId="77777777" w:rsidR="00B676B8" w:rsidRPr="006448AF" w:rsidRDefault="00B676B8" w:rsidP="00993A38">
      <w:pPr>
        <w:rPr>
          <w:rFonts w:ascii="Times New Roman" w:hAnsi="Times New Roman" w:cs="Times New Roman"/>
          <w:lang w:val="en-GB"/>
        </w:rPr>
      </w:pPr>
    </w:p>
    <w:p w14:paraId="0936313E" w14:textId="7A09898D" w:rsidR="009365C2" w:rsidRPr="006448AF" w:rsidRDefault="009365C2" w:rsidP="00711EAB">
      <w:pPr>
        <w:rPr>
          <w:rFonts w:ascii="Times New Roman" w:hAnsi="Times New Roman" w:cs="Times New Roman"/>
          <w:lang w:val="en-GB"/>
        </w:rPr>
      </w:pPr>
    </w:p>
    <w:tbl>
      <w:tblPr>
        <w:tblStyle w:val="TableGrid"/>
        <w:tblW w:w="10075" w:type="dxa"/>
        <w:tblLook w:val="04A0" w:firstRow="1" w:lastRow="0" w:firstColumn="1" w:lastColumn="0" w:noHBand="0" w:noVBand="1"/>
      </w:tblPr>
      <w:tblGrid>
        <w:gridCol w:w="1614"/>
        <w:gridCol w:w="1079"/>
        <w:gridCol w:w="1377"/>
        <w:gridCol w:w="6005"/>
      </w:tblGrid>
      <w:tr w:rsidR="00BA7E0C" w:rsidRPr="00606BDC" w14:paraId="3250CA5C" w14:textId="1C8EF0FB" w:rsidTr="0036388A">
        <w:tc>
          <w:tcPr>
            <w:tcW w:w="1614" w:type="dxa"/>
          </w:tcPr>
          <w:p w14:paraId="3F13721D" w14:textId="68740D1B" w:rsidR="00BA7E0C" w:rsidRPr="006448AF" w:rsidRDefault="00BA7E0C" w:rsidP="00711EAB">
            <w:pPr>
              <w:rPr>
                <w:rFonts w:ascii="Times New Roman" w:hAnsi="Times New Roman" w:cs="Times New Roman"/>
                <w:b/>
                <w:bCs/>
                <w:lang w:val="en-GB"/>
              </w:rPr>
            </w:pPr>
            <w:r w:rsidRPr="006448AF">
              <w:rPr>
                <w:rFonts w:ascii="Times New Roman" w:hAnsi="Times New Roman" w:cs="Times New Roman"/>
                <w:b/>
                <w:bCs/>
                <w:lang w:val="en-GB"/>
              </w:rPr>
              <w:t>Experiment</w:t>
            </w:r>
          </w:p>
        </w:tc>
        <w:tc>
          <w:tcPr>
            <w:tcW w:w="1079" w:type="dxa"/>
          </w:tcPr>
          <w:p w14:paraId="680D9C4C" w14:textId="0354D2D9" w:rsidR="00BA7E0C" w:rsidRPr="006448AF" w:rsidRDefault="00BA7E0C" w:rsidP="00711EAB">
            <w:pPr>
              <w:rPr>
                <w:rFonts w:ascii="Times New Roman" w:hAnsi="Times New Roman" w:cs="Times New Roman"/>
                <w:b/>
                <w:bCs/>
                <w:lang w:val="en-GB"/>
              </w:rPr>
            </w:pPr>
            <w:r w:rsidRPr="006448AF">
              <w:rPr>
                <w:rFonts w:ascii="Times New Roman" w:hAnsi="Times New Roman" w:cs="Times New Roman"/>
                <w:b/>
                <w:bCs/>
                <w:lang w:val="en-GB"/>
              </w:rPr>
              <w:t>Colony</w:t>
            </w:r>
          </w:p>
        </w:tc>
        <w:tc>
          <w:tcPr>
            <w:tcW w:w="1377" w:type="dxa"/>
          </w:tcPr>
          <w:p w14:paraId="6D3200AC" w14:textId="660B4F54" w:rsidR="00BA7E0C" w:rsidRPr="006448AF" w:rsidRDefault="00F30845" w:rsidP="00711EAB">
            <w:pPr>
              <w:rPr>
                <w:rFonts w:ascii="Times New Roman" w:hAnsi="Times New Roman" w:cs="Times New Roman"/>
                <w:b/>
                <w:bCs/>
                <w:lang w:val="en-GB"/>
              </w:rPr>
            </w:pPr>
            <w:r w:rsidRPr="006448AF">
              <w:rPr>
                <w:rFonts w:ascii="Times New Roman" w:hAnsi="Times New Roman" w:cs="Times New Roman"/>
                <w:b/>
                <w:bCs/>
                <w:lang w:val="en-GB"/>
              </w:rPr>
              <w:t>Total number of i</w:t>
            </w:r>
            <w:r w:rsidR="00BA7E0C" w:rsidRPr="006448AF">
              <w:rPr>
                <w:rFonts w:ascii="Times New Roman" w:hAnsi="Times New Roman" w:cs="Times New Roman"/>
                <w:b/>
                <w:bCs/>
                <w:lang w:val="en-GB"/>
              </w:rPr>
              <w:t>ndividuals</w:t>
            </w:r>
          </w:p>
        </w:tc>
        <w:tc>
          <w:tcPr>
            <w:tcW w:w="6005" w:type="dxa"/>
          </w:tcPr>
          <w:p w14:paraId="32BF8588" w14:textId="5AEF3ACE" w:rsidR="00BA7E0C" w:rsidRPr="006448AF" w:rsidRDefault="00F30845" w:rsidP="00F30845">
            <w:pPr>
              <w:rPr>
                <w:rFonts w:ascii="Times New Roman" w:hAnsi="Times New Roman" w:cs="Times New Roman"/>
                <w:b/>
                <w:bCs/>
                <w:lang w:val="en-GB"/>
              </w:rPr>
            </w:pPr>
            <w:r w:rsidRPr="006448AF">
              <w:rPr>
                <w:rFonts w:ascii="Times New Roman" w:hAnsi="Times New Roman" w:cs="Times New Roman"/>
                <w:b/>
                <w:bCs/>
                <w:lang w:val="en-GB"/>
              </w:rPr>
              <w:t>Number of individuals across t</w:t>
            </w:r>
            <w:r w:rsidR="00BA7E0C" w:rsidRPr="006448AF">
              <w:rPr>
                <w:rFonts w:ascii="Times New Roman" w:hAnsi="Times New Roman" w:cs="Times New Roman"/>
                <w:b/>
                <w:bCs/>
                <w:lang w:val="en-GB"/>
              </w:rPr>
              <w:t>reatments</w:t>
            </w:r>
          </w:p>
        </w:tc>
      </w:tr>
      <w:tr w:rsidR="00BA7E0C" w:rsidRPr="00606BDC" w14:paraId="27008D78" w14:textId="78727CA8" w:rsidTr="0036388A">
        <w:trPr>
          <w:trHeight w:val="431"/>
        </w:trPr>
        <w:tc>
          <w:tcPr>
            <w:tcW w:w="1614" w:type="dxa"/>
            <w:vMerge w:val="restart"/>
          </w:tcPr>
          <w:p w14:paraId="6CEB3207" w14:textId="77777777" w:rsidR="00BA7E0C" w:rsidRPr="006448AF" w:rsidRDefault="00BA7E0C" w:rsidP="00711EAB">
            <w:pPr>
              <w:rPr>
                <w:rFonts w:ascii="Times New Roman" w:hAnsi="Times New Roman" w:cs="Times New Roman"/>
                <w:lang w:val="en-GB"/>
              </w:rPr>
            </w:pPr>
          </w:p>
          <w:p w14:paraId="606FF945" w14:textId="75CA4CA4"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1</w:t>
            </w:r>
          </w:p>
        </w:tc>
        <w:tc>
          <w:tcPr>
            <w:tcW w:w="1079" w:type="dxa"/>
          </w:tcPr>
          <w:p w14:paraId="42BAC1B4" w14:textId="53556BFF"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1</w:t>
            </w:r>
          </w:p>
        </w:tc>
        <w:tc>
          <w:tcPr>
            <w:tcW w:w="1377" w:type="dxa"/>
          </w:tcPr>
          <w:p w14:paraId="11A5F6FA" w14:textId="670F95EE"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22</w:t>
            </w:r>
          </w:p>
        </w:tc>
        <w:tc>
          <w:tcPr>
            <w:tcW w:w="6005" w:type="dxa"/>
          </w:tcPr>
          <w:p w14:paraId="5B253975" w14:textId="70751861"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Novel:</w:t>
            </w:r>
            <w:r w:rsidR="00AB471E" w:rsidRPr="006448AF">
              <w:rPr>
                <w:rFonts w:ascii="Times New Roman" w:hAnsi="Times New Roman" w:cs="Times New Roman"/>
                <w:lang w:val="en-GB"/>
              </w:rPr>
              <w:t xml:space="preserve"> 12</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Familiar:</w:t>
            </w:r>
            <w:r w:rsidR="00AB471E" w:rsidRPr="006448AF">
              <w:rPr>
                <w:rFonts w:ascii="Times New Roman" w:hAnsi="Times New Roman" w:cs="Times New Roman"/>
                <w:lang w:val="en-GB"/>
              </w:rPr>
              <w:t xml:space="preserve"> 10</w:t>
            </w:r>
          </w:p>
        </w:tc>
      </w:tr>
      <w:tr w:rsidR="00BA7E0C" w:rsidRPr="00606BDC" w14:paraId="47743535" w14:textId="3E1A243B" w:rsidTr="0036388A">
        <w:trPr>
          <w:trHeight w:val="404"/>
        </w:trPr>
        <w:tc>
          <w:tcPr>
            <w:tcW w:w="1614" w:type="dxa"/>
            <w:vMerge/>
          </w:tcPr>
          <w:p w14:paraId="5B3FF45B" w14:textId="77777777" w:rsidR="00BA7E0C" w:rsidRPr="006448AF" w:rsidRDefault="00BA7E0C" w:rsidP="00711EAB">
            <w:pPr>
              <w:rPr>
                <w:rFonts w:ascii="Times New Roman" w:hAnsi="Times New Roman" w:cs="Times New Roman"/>
                <w:lang w:val="en-GB"/>
              </w:rPr>
            </w:pPr>
          </w:p>
        </w:tc>
        <w:tc>
          <w:tcPr>
            <w:tcW w:w="1079" w:type="dxa"/>
          </w:tcPr>
          <w:p w14:paraId="3F8E3700" w14:textId="0F1CE97C"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2</w:t>
            </w:r>
          </w:p>
        </w:tc>
        <w:tc>
          <w:tcPr>
            <w:tcW w:w="1377" w:type="dxa"/>
          </w:tcPr>
          <w:p w14:paraId="4DE0E313" w14:textId="5BF7BA21"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9</w:t>
            </w:r>
          </w:p>
        </w:tc>
        <w:tc>
          <w:tcPr>
            <w:tcW w:w="6005" w:type="dxa"/>
          </w:tcPr>
          <w:p w14:paraId="0BECC666" w14:textId="01389942"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Novel:</w:t>
            </w:r>
            <w:r w:rsidR="00AB471E"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Familiar:</w:t>
            </w:r>
            <w:r w:rsidR="00AB471E" w:rsidRPr="006448AF">
              <w:rPr>
                <w:rFonts w:ascii="Times New Roman" w:hAnsi="Times New Roman" w:cs="Times New Roman"/>
                <w:lang w:val="en-GB"/>
              </w:rPr>
              <w:t xml:space="preserve"> 5</w:t>
            </w:r>
          </w:p>
        </w:tc>
      </w:tr>
      <w:tr w:rsidR="00BA7E0C" w:rsidRPr="00606BDC" w14:paraId="0FD68C59" w14:textId="1583FE2A" w:rsidTr="0036388A">
        <w:trPr>
          <w:trHeight w:val="377"/>
        </w:trPr>
        <w:tc>
          <w:tcPr>
            <w:tcW w:w="1614" w:type="dxa"/>
            <w:vMerge/>
          </w:tcPr>
          <w:p w14:paraId="5029FBE8" w14:textId="77777777" w:rsidR="00BA7E0C" w:rsidRPr="006448AF" w:rsidRDefault="00BA7E0C" w:rsidP="00711EAB">
            <w:pPr>
              <w:rPr>
                <w:rFonts w:ascii="Times New Roman" w:hAnsi="Times New Roman" w:cs="Times New Roman"/>
                <w:lang w:val="en-GB"/>
              </w:rPr>
            </w:pPr>
          </w:p>
        </w:tc>
        <w:tc>
          <w:tcPr>
            <w:tcW w:w="1079" w:type="dxa"/>
          </w:tcPr>
          <w:p w14:paraId="75B1E252" w14:textId="6335F756"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3</w:t>
            </w:r>
          </w:p>
        </w:tc>
        <w:tc>
          <w:tcPr>
            <w:tcW w:w="1377" w:type="dxa"/>
          </w:tcPr>
          <w:p w14:paraId="44446B56" w14:textId="49AC68B1"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9</w:t>
            </w:r>
          </w:p>
        </w:tc>
        <w:tc>
          <w:tcPr>
            <w:tcW w:w="6005" w:type="dxa"/>
          </w:tcPr>
          <w:p w14:paraId="03BA5333" w14:textId="78CD2F32"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Novel:</w:t>
            </w:r>
            <w:r w:rsidR="00AB471E"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Familiar</w:t>
            </w:r>
            <w:r w:rsidR="00AB471E" w:rsidRPr="006448AF">
              <w:rPr>
                <w:rFonts w:ascii="Times New Roman" w:hAnsi="Times New Roman" w:cs="Times New Roman"/>
                <w:lang w:val="en-GB"/>
              </w:rPr>
              <w:t>: 5</w:t>
            </w:r>
          </w:p>
        </w:tc>
      </w:tr>
      <w:tr w:rsidR="00BA7E0C" w:rsidRPr="00606BDC" w14:paraId="7C85835A" w14:textId="1E167903" w:rsidTr="0036388A">
        <w:trPr>
          <w:trHeight w:val="413"/>
        </w:trPr>
        <w:tc>
          <w:tcPr>
            <w:tcW w:w="1614" w:type="dxa"/>
            <w:vMerge w:val="restart"/>
          </w:tcPr>
          <w:p w14:paraId="2C3E86E8" w14:textId="77777777" w:rsidR="00BA7E0C" w:rsidRPr="006448AF" w:rsidRDefault="00BA7E0C" w:rsidP="00711EAB">
            <w:pPr>
              <w:rPr>
                <w:rFonts w:ascii="Times New Roman" w:hAnsi="Times New Roman" w:cs="Times New Roman"/>
                <w:lang w:val="en-GB"/>
              </w:rPr>
            </w:pPr>
          </w:p>
          <w:p w14:paraId="773F0191" w14:textId="77777777" w:rsidR="00BA7E0C" w:rsidRPr="006448AF" w:rsidRDefault="00BA7E0C" w:rsidP="00711EAB">
            <w:pPr>
              <w:rPr>
                <w:rFonts w:ascii="Times New Roman" w:hAnsi="Times New Roman" w:cs="Times New Roman"/>
                <w:lang w:val="en-GB"/>
              </w:rPr>
            </w:pPr>
          </w:p>
          <w:p w14:paraId="34D2FE76" w14:textId="15EB1987"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2</w:t>
            </w:r>
          </w:p>
        </w:tc>
        <w:tc>
          <w:tcPr>
            <w:tcW w:w="1079" w:type="dxa"/>
          </w:tcPr>
          <w:p w14:paraId="1D78BD53" w14:textId="285E8E69"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4</w:t>
            </w:r>
          </w:p>
        </w:tc>
        <w:tc>
          <w:tcPr>
            <w:tcW w:w="1377" w:type="dxa"/>
          </w:tcPr>
          <w:p w14:paraId="3C03E56E" w14:textId="0A7DB67A"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20</w:t>
            </w:r>
          </w:p>
        </w:tc>
        <w:tc>
          <w:tcPr>
            <w:tcW w:w="6005" w:type="dxa"/>
          </w:tcPr>
          <w:p w14:paraId="5F2D2561" w14:textId="79D1B914"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Blue A:</w:t>
            </w:r>
            <w:r w:rsidR="00812A6D"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B:</w:t>
            </w:r>
            <w:r w:rsidR="00812A6D"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C:</w:t>
            </w:r>
            <w:r w:rsidR="00812A6D"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D:</w:t>
            </w:r>
            <w:r w:rsidR="00812A6D"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 xml:space="preserve">Yellow: </w:t>
            </w:r>
            <w:r w:rsidR="00812A6D" w:rsidRPr="006448AF">
              <w:rPr>
                <w:rFonts w:ascii="Times New Roman" w:hAnsi="Times New Roman" w:cs="Times New Roman"/>
                <w:lang w:val="en-GB"/>
              </w:rPr>
              <w:t>4</w:t>
            </w:r>
          </w:p>
        </w:tc>
      </w:tr>
      <w:tr w:rsidR="00BA7E0C" w:rsidRPr="00606BDC" w14:paraId="49CD243D" w14:textId="61FFEA67" w:rsidTr="0036388A">
        <w:trPr>
          <w:trHeight w:val="386"/>
        </w:trPr>
        <w:tc>
          <w:tcPr>
            <w:tcW w:w="1614" w:type="dxa"/>
            <w:vMerge/>
          </w:tcPr>
          <w:p w14:paraId="290CFE18" w14:textId="77777777" w:rsidR="00BA7E0C" w:rsidRPr="006448AF" w:rsidRDefault="00BA7E0C" w:rsidP="00711EAB">
            <w:pPr>
              <w:rPr>
                <w:rFonts w:ascii="Times New Roman" w:hAnsi="Times New Roman" w:cs="Times New Roman"/>
                <w:lang w:val="en-GB"/>
              </w:rPr>
            </w:pPr>
          </w:p>
        </w:tc>
        <w:tc>
          <w:tcPr>
            <w:tcW w:w="1079" w:type="dxa"/>
          </w:tcPr>
          <w:p w14:paraId="727CB5DC" w14:textId="4E8A28C3"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5</w:t>
            </w:r>
          </w:p>
        </w:tc>
        <w:tc>
          <w:tcPr>
            <w:tcW w:w="1377" w:type="dxa"/>
          </w:tcPr>
          <w:p w14:paraId="35599C47" w14:textId="656CF105"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20</w:t>
            </w:r>
          </w:p>
        </w:tc>
        <w:tc>
          <w:tcPr>
            <w:tcW w:w="6005" w:type="dxa"/>
          </w:tcPr>
          <w:p w14:paraId="31D06E66" w14:textId="567489C0"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Blue A:</w:t>
            </w:r>
            <w:r w:rsidR="00812A6D"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B</w:t>
            </w:r>
            <w:r w:rsidR="00812A6D" w:rsidRPr="006448AF">
              <w:rPr>
                <w:rFonts w:ascii="Times New Roman" w:hAnsi="Times New Roman" w:cs="Times New Roman"/>
                <w:lang w:val="en-GB"/>
              </w:rPr>
              <w:t>: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 xml:space="preserve">Blue C: </w:t>
            </w:r>
            <w:r w:rsidR="00812A6D" w:rsidRPr="006448AF">
              <w:rPr>
                <w:rFonts w:ascii="Times New Roman" w:hAnsi="Times New Roman" w:cs="Times New Roman"/>
                <w:lang w:val="en-GB"/>
              </w:rPr>
              <w:t>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D:</w:t>
            </w:r>
            <w:r w:rsidR="00812A6D"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Yellow:</w:t>
            </w:r>
            <w:r w:rsidR="00812A6D" w:rsidRPr="006448AF">
              <w:rPr>
                <w:rFonts w:ascii="Times New Roman" w:hAnsi="Times New Roman" w:cs="Times New Roman"/>
                <w:lang w:val="en-GB"/>
              </w:rPr>
              <w:t xml:space="preserve"> 4</w:t>
            </w:r>
          </w:p>
        </w:tc>
      </w:tr>
      <w:tr w:rsidR="00BA7E0C" w:rsidRPr="00606BDC" w14:paraId="4496E763" w14:textId="242817FF" w:rsidTr="0036388A">
        <w:trPr>
          <w:trHeight w:val="386"/>
        </w:trPr>
        <w:tc>
          <w:tcPr>
            <w:tcW w:w="1614" w:type="dxa"/>
            <w:vMerge/>
          </w:tcPr>
          <w:p w14:paraId="5DF406D5" w14:textId="77777777" w:rsidR="00BA7E0C" w:rsidRPr="006448AF" w:rsidRDefault="00BA7E0C" w:rsidP="00711EAB">
            <w:pPr>
              <w:rPr>
                <w:rFonts w:ascii="Times New Roman" w:hAnsi="Times New Roman" w:cs="Times New Roman"/>
                <w:lang w:val="en-GB"/>
              </w:rPr>
            </w:pPr>
          </w:p>
        </w:tc>
        <w:tc>
          <w:tcPr>
            <w:tcW w:w="1079" w:type="dxa"/>
          </w:tcPr>
          <w:p w14:paraId="75B70EF0" w14:textId="254A99C8"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6</w:t>
            </w:r>
          </w:p>
        </w:tc>
        <w:tc>
          <w:tcPr>
            <w:tcW w:w="1377" w:type="dxa"/>
          </w:tcPr>
          <w:p w14:paraId="0AC50D2B" w14:textId="5661E8C0"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20</w:t>
            </w:r>
          </w:p>
        </w:tc>
        <w:tc>
          <w:tcPr>
            <w:tcW w:w="6005" w:type="dxa"/>
          </w:tcPr>
          <w:p w14:paraId="312D5C6B" w14:textId="70AFC41C"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Blue A:</w:t>
            </w:r>
            <w:r w:rsidR="00812A6D"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B</w:t>
            </w:r>
            <w:r w:rsidR="00812A6D" w:rsidRPr="006448AF">
              <w:rPr>
                <w:rFonts w:ascii="Times New Roman" w:hAnsi="Times New Roman" w:cs="Times New Roman"/>
                <w:lang w:val="en-GB"/>
              </w:rPr>
              <w:t>: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C:</w:t>
            </w:r>
            <w:r w:rsidR="00812A6D"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D:</w:t>
            </w:r>
            <w:r w:rsidR="00812A6D" w:rsidRPr="006448AF">
              <w:rPr>
                <w:rFonts w:ascii="Times New Roman" w:hAnsi="Times New Roman" w:cs="Times New Roman"/>
                <w:lang w:val="en-GB"/>
              </w:rPr>
              <w:t xml:space="preserve"> 4</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Yellow:</w:t>
            </w:r>
            <w:r w:rsidR="00812A6D" w:rsidRPr="006448AF">
              <w:rPr>
                <w:rFonts w:ascii="Times New Roman" w:hAnsi="Times New Roman" w:cs="Times New Roman"/>
                <w:lang w:val="en-GB"/>
              </w:rPr>
              <w:t xml:space="preserve"> 4</w:t>
            </w:r>
          </w:p>
        </w:tc>
      </w:tr>
      <w:tr w:rsidR="00BA7E0C" w:rsidRPr="00606BDC" w14:paraId="3066E1BC" w14:textId="343F32FD" w:rsidTr="0036388A">
        <w:trPr>
          <w:trHeight w:val="386"/>
        </w:trPr>
        <w:tc>
          <w:tcPr>
            <w:tcW w:w="1614" w:type="dxa"/>
            <w:vMerge/>
          </w:tcPr>
          <w:p w14:paraId="6C37A6B7" w14:textId="77777777" w:rsidR="00BA7E0C" w:rsidRPr="006448AF" w:rsidRDefault="00BA7E0C" w:rsidP="00711EAB">
            <w:pPr>
              <w:rPr>
                <w:rFonts w:ascii="Times New Roman" w:hAnsi="Times New Roman" w:cs="Times New Roman"/>
                <w:lang w:val="en-GB"/>
              </w:rPr>
            </w:pPr>
          </w:p>
        </w:tc>
        <w:tc>
          <w:tcPr>
            <w:tcW w:w="1079" w:type="dxa"/>
          </w:tcPr>
          <w:p w14:paraId="2E03ADF2" w14:textId="57506E90"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7</w:t>
            </w:r>
          </w:p>
        </w:tc>
        <w:tc>
          <w:tcPr>
            <w:tcW w:w="1377" w:type="dxa"/>
          </w:tcPr>
          <w:p w14:paraId="5E34F34E" w14:textId="5ABB5540"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12</w:t>
            </w:r>
          </w:p>
        </w:tc>
        <w:tc>
          <w:tcPr>
            <w:tcW w:w="6005" w:type="dxa"/>
          </w:tcPr>
          <w:p w14:paraId="7793DDA3" w14:textId="72967083" w:rsidR="00BA7E0C" w:rsidRPr="006448AF" w:rsidRDefault="00BA7E0C" w:rsidP="00BA7E0C">
            <w:pPr>
              <w:rPr>
                <w:rFonts w:ascii="Times New Roman" w:hAnsi="Times New Roman" w:cs="Times New Roman"/>
                <w:lang w:val="en-GB"/>
              </w:rPr>
            </w:pPr>
            <w:r w:rsidRPr="006448AF">
              <w:rPr>
                <w:rFonts w:ascii="Times New Roman" w:hAnsi="Times New Roman" w:cs="Times New Roman"/>
                <w:lang w:val="en-GB"/>
              </w:rPr>
              <w:t>Blue A:</w:t>
            </w:r>
            <w:r w:rsidR="00812A6D" w:rsidRPr="006448AF">
              <w:rPr>
                <w:rFonts w:ascii="Times New Roman" w:hAnsi="Times New Roman" w:cs="Times New Roman"/>
                <w:lang w:val="en-GB"/>
              </w:rPr>
              <w:t xml:space="preserve"> 3</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B</w:t>
            </w:r>
            <w:r w:rsidR="00812A6D" w:rsidRPr="006448AF">
              <w:rPr>
                <w:rFonts w:ascii="Times New Roman" w:hAnsi="Times New Roman" w:cs="Times New Roman"/>
                <w:lang w:val="en-GB"/>
              </w:rPr>
              <w:t>: 3</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C:</w:t>
            </w:r>
            <w:r w:rsidR="00812A6D" w:rsidRPr="006448AF">
              <w:rPr>
                <w:rFonts w:ascii="Times New Roman" w:hAnsi="Times New Roman" w:cs="Times New Roman"/>
                <w:lang w:val="en-GB"/>
              </w:rPr>
              <w:t xml:space="preserve"> 2</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D:</w:t>
            </w:r>
            <w:r w:rsidR="00812A6D" w:rsidRPr="006448AF">
              <w:rPr>
                <w:rFonts w:ascii="Times New Roman" w:hAnsi="Times New Roman" w:cs="Times New Roman"/>
                <w:lang w:val="en-GB"/>
              </w:rPr>
              <w:t xml:space="preserve"> 2</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Yellow:</w:t>
            </w:r>
            <w:r w:rsidR="00812A6D" w:rsidRPr="006448AF">
              <w:rPr>
                <w:rFonts w:ascii="Times New Roman" w:hAnsi="Times New Roman" w:cs="Times New Roman"/>
                <w:lang w:val="en-GB"/>
              </w:rPr>
              <w:t xml:space="preserve"> 2</w:t>
            </w:r>
          </w:p>
        </w:tc>
      </w:tr>
      <w:tr w:rsidR="00BA7E0C" w:rsidRPr="00606BDC" w14:paraId="2F6DDBBA" w14:textId="7EAAAC39" w:rsidTr="0036388A">
        <w:trPr>
          <w:trHeight w:val="404"/>
        </w:trPr>
        <w:tc>
          <w:tcPr>
            <w:tcW w:w="1614" w:type="dxa"/>
            <w:vMerge/>
          </w:tcPr>
          <w:p w14:paraId="75EEC06F" w14:textId="77777777" w:rsidR="00BA7E0C" w:rsidRPr="006448AF" w:rsidRDefault="00BA7E0C" w:rsidP="00711EAB">
            <w:pPr>
              <w:rPr>
                <w:rFonts w:ascii="Times New Roman" w:hAnsi="Times New Roman" w:cs="Times New Roman"/>
                <w:lang w:val="en-GB"/>
              </w:rPr>
            </w:pPr>
          </w:p>
        </w:tc>
        <w:tc>
          <w:tcPr>
            <w:tcW w:w="1079" w:type="dxa"/>
          </w:tcPr>
          <w:p w14:paraId="63596C0A" w14:textId="43AE8053"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8</w:t>
            </w:r>
          </w:p>
        </w:tc>
        <w:tc>
          <w:tcPr>
            <w:tcW w:w="1377" w:type="dxa"/>
          </w:tcPr>
          <w:p w14:paraId="7892B670" w14:textId="3D7AC687" w:rsidR="00BA7E0C" w:rsidRPr="006448AF" w:rsidRDefault="00BA7E0C" w:rsidP="00711EAB">
            <w:pPr>
              <w:rPr>
                <w:rFonts w:ascii="Times New Roman" w:hAnsi="Times New Roman" w:cs="Times New Roman"/>
                <w:lang w:val="en-GB"/>
              </w:rPr>
            </w:pPr>
            <w:r w:rsidRPr="006448AF">
              <w:rPr>
                <w:rFonts w:ascii="Times New Roman" w:hAnsi="Times New Roman" w:cs="Times New Roman"/>
                <w:lang w:val="en-GB"/>
              </w:rPr>
              <w:t>13</w:t>
            </w:r>
          </w:p>
        </w:tc>
        <w:tc>
          <w:tcPr>
            <w:tcW w:w="6005" w:type="dxa"/>
          </w:tcPr>
          <w:p w14:paraId="749E0A34" w14:textId="14576FBE" w:rsidR="00BA7E0C" w:rsidRPr="006448AF" w:rsidRDefault="00BA7E0C" w:rsidP="00BA7E0C">
            <w:pPr>
              <w:rPr>
                <w:rFonts w:ascii="Times New Roman" w:hAnsi="Times New Roman" w:cs="Times New Roman"/>
                <w:lang w:val="en-GB"/>
              </w:rPr>
            </w:pPr>
            <w:r w:rsidRPr="006448AF">
              <w:rPr>
                <w:rFonts w:ascii="Times New Roman" w:hAnsi="Times New Roman" w:cs="Times New Roman"/>
                <w:lang w:val="en-GB"/>
              </w:rPr>
              <w:t>Blue A:</w:t>
            </w:r>
            <w:r w:rsidR="00812A6D" w:rsidRPr="006448AF">
              <w:rPr>
                <w:rFonts w:ascii="Times New Roman" w:hAnsi="Times New Roman" w:cs="Times New Roman"/>
                <w:lang w:val="en-GB"/>
              </w:rPr>
              <w:t xml:space="preserve"> 2</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B</w:t>
            </w:r>
            <w:r w:rsidR="00812A6D" w:rsidRPr="006448AF">
              <w:rPr>
                <w:rFonts w:ascii="Times New Roman" w:hAnsi="Times New Roman" w:cs="Times New Roman"/>
                <w:lang w:val="en-GB"/>
              </w:rPr>
              <w:t>: 2</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C:</w:t>
            </w:r>
            <w:r w:rsidR="00812A6D" w:rsidRPr="006448AF">
              <w:rPr>
                <w:rFonts w:ascii="Times New Roman" w:hAnsi="Times New Roman" w:cs="Times New Roman"/>
                <w:lang w:val="en-GB"/>
              </w:rPr>
              <w:t xml:space="preserve"> 3</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Blue D:</w:t>
            </w:r>
            <w:r w:rsidR="00812A6D" w:rsidRPr="006448AF">
              <w:rPr>
                <w:rFonts w:ascii="Times New Roman" w:hAnsi="Times New Roman" w:cs="Times New Roman"/>
                <w:lang w:val="en-GB"/>
              </w:rPr>
              <w:t xml:space="preserve"> 3</w:t>
            </w:r>
            <w:r w:rsidR="0036388A" w:rsidRPr="006448AF">
              <w:rPr>
                <w:rFonts w:ascii="Times New Roman" w:hAnsi="Times New Roman" w:cs="Times New Roman"/>
                <w:lang w:val="en-GB"/>
              </w:rPr>
              <w:t xml:space="preserve">; </w:t>
            </w:r>
            <w:r w:rsidRPr="006448AF">
              <w:rPr>
                <w:rFonts w:ascii="Times New Roman" w:hAnsi="Times New Roman" w:cs="Times New Roman"/>
                <w:lang w:val="en-GB"/>
              </w:rPr>
              <w:t>Yellow:</w:t>
            </w:r>
            <w:r w:rsidR="00812A6D" w:rsidRPr="006448AF">
              <w:rPr>
                <w:rFonts w:ascii="Times New Roman" w:hAnsi="Times New Roman" w:cs="Times New Roman"/>
                <w:lang w:val="en-GB"/>
              </w:rPr>
              <w:t xml:space="preserve"> 3</w:t>
            </w:r>
          </w:p>
        </w:tc>
      </w:tr>
    </w:tbl>
    <w:p w14:paraId="09F004BD" w14:textId="77777777" w:rsidR="00FA584A" w:rsidRPr="006448AF" w:rsidRDefault="00FA584A" w:rsidP="00711EAB">
      <w:pPr>
        <w:rPr>
          <w:rFonts w:ascii="Times New Roman" w:hAnsi="Times New Roman" w:cs="Times New Roman"/>
          <w:b/>
          <w:bCs/>
          <w:lang w:val="en-GB"/>
        </w:rPr>
      </w:pPr>
    </w:p>
    <w:p w14:paraId="2F776195" w14:textId="2D33472C" w:rsidR="00DB1E33" w:rsidRPr="006448AF" w:rsidRDefault="00DB1E33" w:rsidP="00711EAB">
      <w:pPr>
        <w:rPr>
          <w:rFonts w:ascii="Times New Roman" w:hAnsi="Times New Roman" w:cs="Times New Roman"/>
          <w:lang w:val="en-GB"/>
        </w:rPr>
      </w:pPr>
    </w:p>
    <w:p w14:paraId="233E321C" w14:textId="77777777" w:rsidR="00FD0657" w:rsidRPr="006448AF" w:rsidRDefault="00FD0657" w:rsidP="00711EAB">
      <w:pPr>
        <w:rPr>
          <w:rFonts w:ascii="Times New Roman" w:hAnsi="Times New Roman" w:cs="Times New Roman"/>
          <w:lang w:val="en-GB"/>
        </w:rPr>
      </w:pPr>
    </w:p>
    <w:p w14:paraId="0FDD7AD7" w14:textId="73AC8781" w:rsidR="00AD6833" w:rsidRPr="006448AF" w:rsidRDefault="00E13A44" w:rsidP="001F020A">
      <w:pPr>
        <w:rPr>
          <w:rFonts w:ascii="Times New Roman" w:hAnsi="Times New Roman" w:cs="Times New Roman"/>
          <w:b/>
          <w:bCs/>
          <w:lang w:val="en-GB"/>
        </w:rPr>
      </w:pPr>
      <w:r w:rsidRPr="006448AF">
        <w:rPr>
          <w:rFonts w:ascii="Times New Roman" w:hAnsi="Times New Roman" w:cs="Times New Roman"/>
          <w:b/>
          <w:bCs/>
          <w:lang w:val="en-GB"/>
        </w:rPr>
        <w:t>Results</w:t>
      </w:r>
    </w:p>
    <w:p w14:paraId="3CD76756" w14:textId="2EA4114E" w:rsidR="0066595C" w:rsidRPr="006448AF" w:rsidRDefault="0066595C" w:rsidP="001F020A">
      <w:pPr>
        <w:rPr>
          <w:rFonts w:ascii="Times New Roman" w:hAnsi="Times New Roman" w:cs="Times New Roman"/>
          <w:b/>
          <w:bCs/>
          <w:lang w:val="en-GB"/>
        </w:rPr>
      </w:pPr>
    </w:p>
    <w:p w14:paraId="035CC79B" w14:textId="65C2ADC2" w:rsidR="0066595C" w:rsidRPr="006448AF" w:rsidRDefault="0066595C" w:rsidP="0066595C">
      <w:pPr>
        <w:rPr>
          <w:rFonts w:ascii="Times New Roman" w:hAnsi="Times New Roman" w:cs="Times New Roman"/>
          <w:lang w:val="en-GB"/>
        </w:rPr>
      </w:pPr>
      <w:r w:rsidRPr="006448AF">
        <w:rPr>
          <w:rFonts w:ascii="Times New Roman" w:hAnsi="Times New Roman" w:cs="Times New Roman"/>
          <w:b/>
          <w:bCs/>
          <w:lang w:val="en-GB"/>
        </w:rPr>
        <w:t>Table S3.</w:t>
      </w:r>
      <w:r w:rsidRPr="006448AF">
        <w:rPr>
          <w:rFonts w:ascii="Times New Roman" w:hAnsi="Times New Roman" w:cs="Times New Roman"/>
          <w:lang w:val="en-GB"/>
        </w:rPr>
        <w:t xml:space="preserve"> Post-hoc pairwise comparisons between the ‘</w:t>
      </w:r>
      <w:r w:rsidR="0046737A" w:rsidRPr="006448AF">
        <w:rPr>
          <w:rFonts w:ascii="Times New Roman" w:hAnsi="Times New Roman" w:cs="Times New Roman"/>
          <w:lang w:val="en-GB"/>
        </w:rPr>
        <w:t>familiar</w:t>
      </w:r>
      <w:r w:rsidRPr="006448AF">
        <w:rPr>
          <w:rFonts w:ascii="Times New Roman" w:hAnsi="Times New Roman" w:cs="Times New Roman"/>
          <w:lang w:val="en-GB"/>
        </w:rPr>
        <w:t>’ treatment (Blue A) to Blue B, Blue C, Blue D, and Yellow. The model contained acceptance as the binary response variable and tested for an interaction between ‘visit number’ and ‘</w:t>
      </w:r>
      <w:r w:rsidR="00474210" w:rsidRPr="006448AF">
        <w:rPr>
          <w:rFonts w:ascii="Times New Roman" w:hAnsi="Times New Roman" w:cs="Times New Roman"/>
          <w:lang w:val="en-GB"/>
        </w:rPr>
        <w:t>stimulus’</w:t>
      </w:r>
      <w:r w:rsidRPr="006448AF">
        <w:rPr>
          <w:rFonts w:ascii="Times New Roman" w:hAnsi="Times New Roman" w:cs="Times New Roman"/>
          <w:lang w:val="en-GB"/>
        </w:rPr>
        <w:t>.</w:t>
      </w:r>
    </w:p>
    <w:p w14:paraId="6738A69D" w14:textId="77777777" w:rsidR="0066595C" w:rsidRPr="006448AF" w:rsidRDefault="0066595C" w:rsidP="001F020A">
      <w:pPr>
        <w:rPr>
          <w:rFonts w:ascii="Times New Roman" w:hAnsi="Times New Roman" w:cs="Times New Roman"/>
          <w:b/>
          <w:bCs/>
          <w:lang w:val="en-GB"/>
        </w:rPr>
      </w:pPr>
    </w:p>
    <w:p w14:paraId="77EDBA31" w14:textId="760CD804" w:rsidR="00B84E55" w:rsidRPr="006448AF" w:rsidRDefault="00B84E55">
      <w:pPr>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2515"/>
        <w:gridCol w:w="1620"/>
        <w:gridCol w:w="1575"/>
        <w:gridCol w:w="1575"/>
        <w:gridCol w:w="1530"/>
      </w:tblGrid>
      <w:tr w:rsidR="00B84E55" w:rsidRPr="00606BDC" w14:paraId="64683CEB" w14:textId="0B3611DB" w:rsidTr="00B84E55">
        <w:tc>
          <w:tcPr>
            <w:tcW w:w="2515" w:type="dxa"/>
          </w:tcPr>
          <w:p w14:paraId="7B51876B" w14:textId="2C3E3FEC" w:rsidR="00B84E55" w:rsidRPr="006448AF" w:rsidRDefault="00B84E55" w:rsidP="00B84E55">
            <w:pPr>
              <w:rPr>
                <w:rFonts w:ascii="Times New Roman" w:hAnsi="Times New Roman" w:cs="Times New Roman"/>
                <w:b/>
                <w:bCs/>
                <w:sz w:val="22"/>
                <w:szCs w:val="22"/>
                <w:lang w:val="en-GB"/>
              </w:rPr>
            </w:pPr>
            <w:r w:rsidRPr="006448AF">
              <w:rPr>
                <w:rFonts w:ascii="Times New Roman" w:hAnsi="Times New Roman" w:cs="Times New Roman"/>
                <w:b/>
                <w:bCs/>
                <w:sz w:val="22"/>
                <w:szCs w:val="22"/>
                <w:lang w:val="en-GB"/>
              </w:rPr>
              <w:t>Pairwise comparison</w:t>
            </w:r>
          </w:p>
        </w:tc>
        <w:tc>
          <w:tcPr>
            <w:tcW w:w="1620" w:type="dxa"/>
          </w:tcPr>
          <w:p w14:paraId="01C4FDE6" w14:textId="77933F5A"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 xml:space="preserve"> </w:t>
            </w:r>
            <w:r w:rsidR="002775B2" w:rsidRPr="006448AF">
              <w:rPr>
                <w:rFonts w:ascii="Times New Roman" w:hAnsi="Times New Roman" w:cs="Times New Roman"/>
                <w:sz w:val="22"/>
                <w:szCs w:val="22"/>
                <w:lang w:val="en-GB"/>
              </w:rPr>
              <w:t>e</w:t>
            </w:r>
            <w:r w:rsidRPr="006448AF">
              <w:rPr>
                <w:rFonts w:ascii="Times New Roman" w:hAnsi="Times New Roman" w:cs="Times New Roman"/>
                <w:sz w:val="22"/>
                <w:szCs w:val="22"/>
                <w:lang w:val="en-GB"/>
              </w:rPr>
              <w:t>stimate</w:t>
            </w:r>
          </w:p>
        </w:tc>
        <w:tc>
          <w:tcPr>
            <w:tcW w:w="1575" w:type="dxa"/>
          </w:tcPr>
          <w:p w14:paraId="7D4D14ED" w14:textId="78E60870" w:rsidR="00B84E55" w:rsidRPr="006448AF" w:rsidRDefault="002775B2"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s</w:t>
            </w:r>
            <w:r w:rsidR="00B84E55" w:rsidRPr="006448AF">
              <w:rPr>
                <w:rFonts w:ascii="Times New Roman" w:hAnsi="Times New Roman" w:cs="Times New Roman"/>
                <w:sz w:val="22"/>
                <w:szCs w:val="22"/>
                <w:lang w:val="en-GB"/>
              </w:rPr>
              <w:t>td. error</w:t>
            </w:r>
          </w:p>
        </w:tc>
        <w:tc>
          <w:tcPr>
            <w:tcW w:w="1575" w:type="dxa"/>
          </w:tcPr>
          <w:p w14:paraId="1128C708" w14:textId="45DFCB25"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z</w:t>
            </w:r>
            <w:r w:rsidRPr="006448AF">
              <w:rPr>
                <w:rFonts w:ascii="Times New Roman" w:hAnsi="Times New Roman" w:cs="Times New Roman"/>
                <w:i/>
                <w:iCs/>
                <w:sz w:val="22"/>
                <w:szCs w:val="22"/>
                <w:lang w:val="en-GB"/>
              </w:rPr>
              <w:t xml:space="preserve"> - </w:t>
            </w:r>
            <w:r w:rsidRPr="006448AF">
              <w:rPr>
                <w:rFonts w:ascii="Times New Roman" w:hAnsi="Times New Roman" w:cs="Times New Roman"/>
                <w:sz w:val="22"/>
                <w:szCs w:val="22"/>
                <w:lang w:val="en-GB"/>
              </w:rPr>
              <w:t>value</w:t>
            </w:r>
          </w:p>
        </w:tc>
        <w:tc>
          <w:tcPr>
            <w:tcW w:w="1530" w:type="dxa"/>
          </w:tcPr>
          <w:p w14:paraId="3457BA6D" w14:textId="5F2F9A7A"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i/>
                <w:iCs/>
                <w:sz w:val="22"/>
                <w:szCs w:val="22"/>
                <w:lang w:val="en-GB"/>
              </w:rPr>
              <w:t xml:space="preserve">p - </w:t>
            </w:r>
            <w:r w:rsidRPr="006448AF">
              <w:rPr>
                <w:rFonts w:ascii="Times New Roman" w:hAnsi="Times New Roman" w:cs="Times New Roman"/>
                <w:iCs/>
                <w:sz w:val="22"/>
                <w:szCs w:val="22"/>
                <w:lang w:val="en-GB"/>
              </w:rPr>
              <w:t>value</w:t>
            </w:r>
            <w:r w:rsidRPr="006448AF">
              <w:rPr>
                <w:rFonts w:ascii="Times New Roman" w:hAnsi="Times New Roman" w:cs="Times New Roman"/>
                <w:i/>
                <w:iCs/>
                <w:sz w:val="22"/>
                <w:szCs w:val="22"/>
                <w:lang w:val="en-GB"/>
              </w:rPr>
              <w:t xml:space="preserve"> </w:t>
            </w:r>
          </w:p>
        </w:tc>
      </w:tr>
      <w:tr w:rsidR="00B84E55" w:rsidRPr="00606BDC" w14:paraId="5635E466" w14:textId="2497C675" w:rsidTr="00B84E55">
        <w:tc>
          <w:tcPr>
            <w:tcW w:w="2515" w:type="dxa"/>
          </w:tcPr>
          <w:p w14:paraId="0DF5FA5C" w14:textId="0440D136"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Blue A – Blue B</w:t>
            </w:r>
          </w:p>
        </w:tc>
        <w:tc>
          <w:tcPr>
            <w:tcW w:w="1620" w:type="dxa"/>
          </w:tcPr>
          <w:p w14:paraId="30925FFC" w14:textId="2B20F7F9"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-0.033</w:t>
            </w:r>
          </w:p>
        </w:tc>
        <w:tc>
          <w:tcPr>
            <w:tcW w:w="1575" w:type="dxa"/>
          </w:tcPr>
          <w:p w14:paraId="7A7901BD" w14:textId="2AD5DC4E"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0.045</w:t>
            </w:r>
          </w:p>
        </w:tc>
        <w:tc>
          <w:tcPr>
            <w:tcW w:w="1575" w:type="dxa"/>
          </w:tcPr>
          <w:p w14:paraId="0F449C89" w14:textId="7A04F466"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-0.742</w:t>
            </w:r>
          </w:p>
        </w:tc>
        <w:tc>
          <w:tcPr>
            <w:tcW w:w="1530" w:type="dxa"/>
          </w:tcPr>
          <w:p w14:paraId="6DA54EB1" w14:textId="4F7DAF97"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0.458</w:t>
            </w:r>
          </w:p>
        </w:tc>
      </w:tr>
      <w:tr w:rsidR="00B84E55" w:rsidRPr="00606BDC" w14:paraId="1DFFC9C7" w14:textId="79C8D47C" w:rsidTr="00B84E55">
        <w:tc>
          <w:tcPr>
            <w:tcW w:w="2515" w:type="dxa"/>
          </w:tcPr>
          <w:p w14:paraId="6C87F278" w14:textId="48E17D82"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Blue A – Blue C</w:t>
            </w:r>
          </w:p>
        </w:tc>
        <w:tc>
          <w:tcPr>
            <w:tcW w:w="1620" w:type="dxa"/>
          </w:tcPr>
          <w:p w14:paraId="366DE87F" w14:textId="1D558804"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0.035</w:t>
            </w:r>
          </w:p>
        </w:tc>
        <w:tc>
          <w:tcPr>
            <w:tcW w:w="1575" w:type="dxa"/>
          </w:tcPr>
          <w:p w14:paraId="317D1034" w14:textId="16FB20E4"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0.024</w:t>
            </w:r>
          </w:p>
        </w:tc>
        <w:tc>
          <w:tcPr>
            <w:tcW w:w="1575" w:type="dxa"/>
          </w:tcPr>
          <w:p w14:paraId="25E359FB" w14:textId="5CD43395"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1.450</w:t>
            </w:r>
          </w:p>
        </w:tc>
        <w:tc>
          <w:tcPr>
            <w:tcW w:w="1530" w:type="dxa"/>
          </w:tcPr>
          <w:p w14:paraId="288C8060" w14:textId="31328563"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0.147</w:t>
            </w:r>
          </w:p>
        </w:tc>
      </w:tr>
      <w:tr w:rsidR="00B84E55" w:rsidRPr="00606BDC" w14:paraId="215ED142" w14:textId="3125A8EF" w:rsidTr="00B84E55">
        <w:tc>
          <w:tcPr>
            <w:tcW w:w="2515" w:type="dxa"/>
          </w:tcPr>
          <w:p w14:paraId="78EC97BA" w14:textId="4FD01649"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Blue A – Blue D</w:t>
            </w:r>
          </w:p>
        </w:tc>
        <w:tc>
          <w:tcPr>
            <w:tcW w:w="1620" w:type="dxa"/>
          </w:tcPr>
          <w:p w14:paraId="2785C2DE" w14:textId="61BF916E"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-0.001</w:t>
            </w:r>
          </w:p>
        </w:tc>
        <w:tc>
          <w:tcPr>
            <w:tcW w:w="1575" w:type="dxa"/>
          </w:tcPr>
          <w:p w14:paraId="519181B5" w14:textId="6F9CEEE9"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0.014</w:t>
            </w:r>
          </w:p>
        </w:tc>
        <w:tc>
          <w:tcPr>
            <w:tcW w:w="1575" w:type="dxa"/>
          </w:tcPr>
          <w:p w14:paraId="5629EC65" w14:textId="4F6D30E7"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-0.433</w:t>
            </w:r>
          </w:p>
        </w:tc>
        <w:tc>
          <w:tcPr>
            <w:tcW w:w="1530" w:type="dxa"/>
          </w:tcPr>
          <w:p w14:paraId="0CCEAC4C" w14:textId="1AA608BA"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0.662</w:t>
            </w:r>
          </w:p>
        </w:tc>
      </w:tr>
      <w:tr w:rsidR="00B84E55" w:rsidRPr="00606BDC" w14:paraId="19D8A9C8" w14:textId="6FB4A06B" w:rsidTr="00B84E55">
        <w:tc>
          <w:tcPr>
            <w:tcW w:w="2515" w:type="dxa"/>
          </w:tcPr>
          <w:p w14:paraId="4D8EA066" w14:textId="0B5C0128"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 xml:space="preserve">Blue A – Yellow </w:t>
            </w:r>
          </w:p>
        </w:tc>
        <w:tc>
          <w:tcPr>
            <w:tcW w:w="1620" w:type="dxa"/>
          </w:tcPr>
          <w:p w14:paraId="73AC5792" w14:textId="6D3AE050"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0.021</w:t>
            </w:r>
          </w:p>
        </w:tc>
        <w:tc>
          <w:tcPr>
            <w:tcW w:w="1575" w:type="dxa"/>
          </w:tcPr>
          <w:p w14:paraId="35A8792C" w14:textId="0F36F72A"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0.012</w:t>
            </w:r>
          </w:p>
        </w:tc>
        <w:tc>
          <w:tcPr>
            <w:tcW w:w="1575" w:type="dxa"/>
          </w:tcPr>
          <w:p w14:paraId="1B3D4DA6" w14:textId="5DB250A6"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1.815</w:t>
            </w:r>
          </w:p>
        </w:tc>
        <w:tc>
          <w:tcPr>
            <w:tcW w:w="1530" w:type="dxa"/>
          </w:tcPr>
          <w:p w14:paraId="7F7B2DA4" w14:textId="03276C0F" w:rsidR="00B84E55" w:rsidRPr="006448AF" w:rsidRDefault="00B84E55" w:rsidP="00B84E55">
            <w:pPr>
              <w:rPr>
                <w:rFonts w:ascii="Times New Roman" w:hAnsi="Times New Roman" w:cs="Times New Roman"/>
                <w:sz w:val="22"/>
                <w:szCs w:val="22"/>
                <w:lang w:val="en-GB"/>
              </w:rPr>
            </w:pPr>
            <w:r w:rsidRPr="006448AF">
              <w:rPr>
                <w:rFonts w:ascii="Times New Roman" w:hAnsi="Times New Roman" w:cs="Times New Roman"/>
                <w:sz w:val="22"/>
                <w:szCs w:val="22"/>
                <w:lang w:val="en-GB"/>
              </w:rPr>
              <w:t>0.069</w:t>
            </w:r>
          </w:p>
        </w:tc>
      </w:tr>
    </w:tbl>
    <w:p w14:paraId="65C81925" w14:textId="4A0C87F1" w:rsidR="00B84E55" w:rsidRPr="006448AF" w:rsidRDefault="00B84E55">
      <w:pPr>
        <w:rPr>
          <w:rFonts w:ascii="Times New Roman" w:hAnsi="Times New Roman" w:cs="Times New Roman"/>
          <w:lang w:val="en-GB"/>
        </w:rPr>
      </w:pPr>
    </w:p>
    <w:p w14:paraId="4B02D885" w14:textId="47394C5E" w:rsidR="00AD6833" w:rsidRPr="006448AF" w:rsidRDefault="00AD6833">
      <w:pPr>
        <w:rPr>
          <w:rFonts w:ascii="Times New Roman" w:hAnsi="Times New Roman" w:cs="Times New Roman"/>
          <w:lang w:val="en-GB"/>
        </w:rPr>
      </w:pPr>
    </w:p>
    <w:p w14:paraId="34C653C9" w14:textId="77777777" w:rsidR="00AD6833" w:rsidRPr="006448AF" w:rsidRDefault="00AD6833" w:rsidP="00AD6833">
      <w:pPr>
        <w:rPr>
          <w:rFonts w:ascii="Times New Roman" w:hAnsi="Times New Roman" w:cs="Times New Roman"/>
          <w:i/>
          <w:iCs/>
          <w:lang w:val="en-GB"/>
        </w:rPr>
      </w:pPr>
    </w:p>
    <w:p w14:paraId="66BB17CB" w14:textId="79D1ABB1" w:rsidR="002775B2" w:rsidRPr="006448AF" w:rsidRDefault="0046737A">
      <w:pPr>
        <w:rPr>
          <w:rFonts w:ascii="Times New Roman" w:hAnsi="Times New Roman" w:cs="Times New Roman"/>
          <w:lang w:val="en-GB"/>
        </w:rPr>
      </w:pPr>
      <w:r w:rsidRPr="00AD527C">
        <w:rPr>
          <w:rFonts w:ascii="Times New Roman" w:hAnsi="Times New Roman" w:cs="Times New Roman"/>
          <w:noProof/>
          <w:lang w:val="en-GB" w:eastAsia="en-GB"/>
        </w:rPr>
        <w:lastRenderedPageBreak/>
        <w:drawing>
          <wp:inline distT="0" distB="0" distL="0" distR="0" wp14:anchorId="7BB49A69" wp14:editId="318A6F9D">
            <wp:extent cx="3326860" cy="4100263"/>
            <wp:effectExtent l="0" t="0" r="63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36176" cy="4111745"/>
                    </a:xfrm>
                    <a:prstGeom prst="rect">
                      <a:avLst/>
                    </a:prstGeom>
                  </pic:spPr>
                </pic:pic>
              </a:graphicData>
            </a:graphic>
          </wp:inline>
        </w:drawing>
      </w:r>
    </w:p>
    <w:p w14:paraId="0F51AA3A" w14:textId="6C49B36F" w:rsidR="002775B2" w:rsidRPr="006448AF" w:rsidRDefault="002775B2" w:rsidP="002775B2">
      <w:pPr>
        <w:rPr>
          <w:rFonts w:ascii="Times New Roman" w:hAnsi="Times New Roman" w:cs="Times New Roman"/>
          <w:lang w:val="en-GB"/>
        </w:rPr>
      </w:pPr>
      <w:r w:rsidRPr="006448AF">
        <w:rPr>
          <w:rFonts w:ascii="Times New Roman" w:hAnsi="Times New Roman" w:cs="Times New Roman"/>
          <w:b/>
          <w:bCs/>
          <w:lang w:val="en-GB"/>
        </w:rPr>
        <w:t>Figure S</w:t>
      </w:r>
      <w:r w:rsidR="000B6964" w:rsidRPr="006448AF">
        <w:rPr>
          <w:rFonts w:ascii="Times New Roman" w:hAnsi="Times New Roman" w:cs="Times New Roman"/>
          <w:b/>
          <w:bCs/>
          <w:lang w:val="en-GB"/>
        </w:rPr>
        <w:t>2</w:t>
      </w:r>
      <w:r w:rsidRPr="006448AF">
        <w:rPr>
          <w:rFonts w:ascii="Times New Roman" w:hAnsi="Times New Roman" w:cs="Times New Roman"/>
          <w:b/>
          <w:bCs/>
          <w:lang w:val="en-GB"/>
        </w:rPr>
        <w:t xml:space="preserve">. </w:t>
      </w:r>
      <w:r w:rsidR="007446E0" w:rsidRPr="006448AF">
        <w:rPr>
          <w:rFonts w:ascii="Times New Roman" w:hAnsi="Times New Roman" w:cs="Times New Roman"/>
          <w:lang w:val="en-GB"/>
        </w:rPr>
        <w:t xml:space="preserve">Number of bees that accepted </w:t>
      </w:r>
      <w:r w:rsidR="00C416D2" w:rsidRPr="006448AF">
        <w:rPr>
          <w:rFonts w:ascii="Times New Roman" w:hAnsi="Times New Roman" w:cs="Times New Roman"/>
          <w:lang w:val="en-GB"/>
        </w:rPr>
        <w:t xml:space="preserve">vs. </w:t>
      </w:r>
      <w:r w:rsidR="00F444BC" w:rsidRPr="006448AF">
        <w:rPr>
          <w:rFonts w:ascii="Times New Roman" w:hAnsi="Times New Roman" w:cs="Times New Roman"/>
          <w:lang w:val="en-GB"/>
        </w:rPr>
        <w:t xml:space="preserve">rejected </w:t>
      </w:r>
      <w:r w:rsidR="007446E0" w:rsidRPr="006448AF">
        <w:rPr>
          <w:rFonts w:ascii="Times New Roman" w:hAnsi="Times New Roman" w:cs="Times New Roman"/>
          <w:lang w:val="en-GB"/>
        </w:rPr>
        <w:t xml:space="preserve">downshifted </w:t>
      </w:r>
      <w:r w:rsidR="00C77791" w:rsidRPr="006448AF">
        <w:rPr>
          <w:rFonts w:ascii="Times New Roman" w:hAnsi="Times New Roman" w:cs="Times New Roman"/>
          <w:lang w:val="en-GB"/>
        </w:rPr>
        <w:t xml:space="preserve">rewards </w:t>
      </w:r>
      <w:r w:rsidRPr="006448AF">
        <w:rPr>
          <w:rFonts w:ascii="Times New Roman" w:hAnsi="Times New Roman" w:cs="Times New Roman"/>
          <w:lang w:val="en-GB"/>
        </w:rPr>
        <w:t xml:space="preserve">on </w:t>
      </w:r>
      <w:r w:rsidR="00F444BC" w:rsidRPr="006448AF">
        <w:rPr>
          <w:rFonts w:ascii="Times New Roman" w:hAnsi="Times New Roman" w:cs="Times New Roman"/>
          <w:lang w:val="en-GB"/>
        </w:rPr>
        <w:t xml:space="preserve">their </w:t>
      </w:r>
      <w:r w:rsidRPr="006448AF">
        <w:rPr>
          <w:rFonts w:ascii="Times New Roman" w:hAnsi="Times New Roman" w:cs="Times New Roman"/>
          <w:lang w:val="en-GB"/>
        </w:rPr>
        <w:t xml:space="preserve">first visit </w:t>
      </w:r>
      <w:r w:rsidR="00C416D2" w:rsidRPr="006448AF">
        <w:rPr>
          <w:rFonts w:ascii="Times New Roman" w:hAnsi="Times New Roman" w:cs="Times New Roman"/>
          <w:lang w:val="en-GB"/>
        </w:rPr>
        <w:t xml:space="preserve">across </w:t>
      </w:r>
      <w:r w:rsidR="007446E0" w:rsidRPr="006448AF">
        <w:rPr>
          <w:rFonts w:ascii="Times New Roman" w:hAnsi="Times New Roman" w:cs="Times New Roman"/>
          <w:lang w:val="en-GB"/>
        </w:rPr>
        <w:t xml:space="preserve">the familiar and novel </w:t>
      </w:r>
      <w:r w:rsidRPr="006448AF">
        <w:rPr>
          <w:rFonts w:ascii="Times New Roman" w:hAnsi="Times New Roman" w:cs="Times New Roman"/>
          <w:lang w:val="en-GB"/>
        </w:rPr>
        <w:t>treatment</w:t>
      </w:r>
      <w:r w:rsidR="007446E0" w:rsidRPr="006448AF">
        <w:rPr>
          <w:rFonts w:ascii="Times New Roman" w:hAnsi="Times New Roman" w:cs="Times New Roman"/>
          <w:lang w:val="en-GB"/>
        </w:rPr>
        <w:t>s</w:t>
      </w:r>
      <w:r w:rsidRPr="006448AF">
        <w:rPr>
          <w:rFonts w:ascii="Times New Roman" w:hAnsi="Times New Roman" w:cs="Times New Roman"/>
          <w:lang w:val="en-GB"/>
        </w:rPr>
        <w:t xml:space="preserve"> </w:t>
      </w:r>
      <w:r w:rsidR="007446E0" w:rsidRPr="006448AF">
        <w:rPr>
          <w:rFonts w:ascii="Times New Roman" w:hAnsi="Times New Roman" w:cs="Times New Roman"/>
          <w:lang w:val="en-GB"/>
        </w:rPr>
        <w:t xml:space="preserve">in </w:t>
      </w:r>
      <w:r w:rsidR="00C416D2" w:rsidRPr="006448AF">
        <w:rPr>
          <w:rFonts w:ascii="Times New Roman" w:hAnsi="Times New Roman" w:cs="Times New Roman"/>
          <w:lang w:val="en-GB"/>
        </w:rPr>
        <w:t>E</w:t>
      </w:r>
      <w:r w:rsidRPr="006448AF">
        <w:rPr>
          <w:rFonts w:ascii="Times New Roman" w:hAnsi="Times New Roman" w:cs="Times New Roman"/>
          <w:lang w:val="en-GB"/>
        </w:rPr>
        <w:t>xperiment 1.</w:t>
      </w:r>
      <w:r w:rsidR="00C77791" w:rsidRPr="006448AF">
        <w:rPr>
          <w:rFonts w:ascii="Times New Roman" w:hAnsi="Times New Roman" w:cs="Times New Roman"/>
          <w:lang w:val="en-GB"/>
        </w:rPr>
        <w:t xml:space="preserve"> There was no difference in initial acceptance between treatment groups.</w:t>
      </w:r>
    </w:p>
    <w:p w14:paraId="62759BF6" w14:textId="49E9C5B6" w:rsidR="000B6964" w:rsidRDefault="000B6964" w:rsidP="002775B2">
      <w:pPr>
        <w:rPr>
          <w:rFonts w:ascii="Times New Roman" w:hAnsi="Times New Roman" w:cs="Times New Roman"/>
          <w:lang w:val="en-GB"/>
        </w:rPr>
      </w:pPr>
    </w:p>
    <w:p w14:paraId="2852BE4C" w14:textId="0914E9E3" w:rsidR="0082769B" w:rsidRDefault="0082769B" w:rsidP="002775B2">
      <w:pPr>
        <w:rPr>
          <w:rFonts w:ascii="Times New Roman" w:hAnsi="Times New Roman" w:cs="Times New Roman"/>
          <w:lang w:val="en-GB"/>
        </w:rPr>
      </w:pPr>
    </w:p>
    <w:p w14:paraId="05DE9CC4" w14:textId="77777777" w:rsidR="0082769B" w:rsidRPr="006448AF" w:rsidRDefault="0082769B" w:rsidP="0082769B">
      <w:pPr>
        <w:rPr>
          <w:rFonts w:ascii="Times New Roman" w:hAnsi="Times New Roman" w:cs="Times New Roman"/>
          <w:b/>
          <w:bCs/>
          <w:lang w:val="en-GB"/>
        </w:rPr>
      </w:pPr>
      <w:r w:rsidRPr="00AD527C">
        <w:rPr>
          <w:rFonts w:ascii="Times New Roman" w:hAnsi="Times New Roman" w:cs="Times New Roman"/>
          <w:b/>
          <w:bCs/>
          <w:noProof/>
          <w:lang w:val="en-GB" w:eastAsia="en-GB"/>
        </w:rPr>
        <w:lastRenderedPageBreak/>
        <w:drawing>
          <wp:inline distT="0" distB="0" distL="0" distR="0" wp14:anchorId="19BD4CAB" wp14:editId="0E33087A">
            <wp:extent cx="5943600" cy="5340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340350"/>
                    </a:xfrm>
                    <a:prstGeom prst="rect">
                      <a:avLst/>
                    </a:prstGeom>
                  </pic:spPr>
                </pic:pic>
              </a:graphicData>
            </a:graphic>
          </wp:inline>
        </w:drawing>
      </w:r>
    </w:p>
    <w:p w14:paraId="4830B5B0" w14:textId="77777777" w:rsidR="0082769B" w:rsidRPr="006448AF" w:rsidRDefault="0082769B" w:rsidP="0082769B">
      <w:pPr>
        <w:rPr>
          <w:rFonts w:ascii="Times New Roman" w:hAnsi="Times New Roman" w:cs="Times New Roman"/>
          <w:lang w:val="en-GB"/>
        </w:rPr>
      </w:pPr>
    </w:p>
    <w:p w14:paraId="0FB6FA68" w14:textId="77777777" w:rsidR="0082769B" w:rsidRPr="006448AF" w:rsidRDefault="0082769B" w:rsidP="0082769B">
      <w:pPr>
        <w:rPr>
          <w:rFonts w:ascii="Times New Roman" w:hAnsi="Times New Roman" w:cs="Times New Roman"/>
          <w:lang w:val="en-GB"/>
        </w:rPr>
      </w:pPr>
    </w:p>
    <w:p w14:paraId="79B1169C" w14:textId="77777777" w:rsidR="0082769B" w:rsidRPr="006448AF" w:rsidRDefault="0082769B" w:rsidP="0082769B">
      <w:pPr>
        <w:rPr>
          <w:rFonts w:ascii="Times New Roman" w:hAnsi="Times New Roman" w:cs="Times New Roman"/>
          <w:lang w:val="en-GB"/>
        </w:rPr>
      </w:pPr>
      <w:r w:rsidRPr="006448AF">
        <w:rPr>
          <w:rFonts w:ascii="Times New Roman" w:hAnsi="Times New Roman" w:cs="Times New Roman"/>
          <w:b/>
          <w:bCs/>
          <w:lang w:val="en-GB"/>
        </w:rPr>
        <w:t>Figure S</w:t>
      </w:r>
      <w:r>
        <w:rPr>
          <w:rFonts w:ascii="Times New Roman" w:hAnsi="Times New Roman" w:cs="Times New Roman"/>
          <w:b/>
          <w:bCs/>
          <w:lang w:val="en-GB"/>
        </w:rPr>
        <w:t>3</w:t>
      </w:r>
      <w:r w:rsidRPr="006448AF">
        <w:rPr>
          <w:rFonts w:ascii="Times New Roman" w:hAnsi="Times New Roman" w:cs="Times New Roman"/>
          <w:b/>
          <w:bCs/>
          <w:lang w:val="en-GB"/>
        </w:rPr>
        <w:t>.</w:t>
      </w:r>
      <w:r w:rsidRPr="006448AF">
        <w:rPr>
          <w:rFonts w:ascii="Times New Roman" w:hAnsi="Times New Roman" w:cs="Times New Roman"/>
          <w:lang w:val="en-GB"/>
        </w:rPr>
        <w:t xml:space="preserve"> Acceptance behavio</w:t>
      </w:r>
      <w:r>
        <w:rPr>
          <w:rFonts w:ascii="Times New Roman" w:hAnsi="Times New Roman" w:cs="Times New Roman"/>
          <w:lang w:val="en-GB"/>
        </w:rPr>
        <w:t>u</w:t>
      </w:r>
      <w:r w:rsidRPr="006448AF">
        <w:rPr>
          <w:rFonts w:ascii="Times New Roman" w:hAnsi="Times New Roman" w:cs="Times New Roman"/>
          <w:lang w:val="en-GB"/>
        </w:rPr>
        <w:t>r (probability of accepting a reward) across visits for the four possible colo</w:t>
      </w:r>
      <w:r>
        <w:rPr>
          <w:rFonts w:ascii="Times New Roman" w:hAnsi="Times New Roman" w:cs="Times New Roman"/>
          <w:lang w:val="en-GB"/>
        </w:rPr>
        <w:t>u</w:t>
      </w:r>
      <w:r w:rsidRPr="006448AF">
        <w:rPr>
          <w:rFonts w:ascii="Times New Roman" w:hAnsi="Times New Roman" w:cs="Times New Roman"/>
          <w:lang w:val="en-GB"/>
        </w:rPr>
        <w:t>r treatments used in Experiment 1. Bees were more likely to accept the novel colo</w:t>
      </w:r>
      <w:r>
        <w:rPr>
          <w:rFonts w:ascii="Times New Roman" w:hAnsi="Times New Roman" w:cs="Times New Roman"/>
          <w:lang w:val="en-GB"/>
        </w:rPr>
        <w:t>u</w:t>
      </w:r>
      <w:r w:rsidRPr="006448AF">
        <w:rPr>
          <w:rFonts w:ascii="Times New Roman" w:hAnsi="Times New Roman" w:cs="Times New Roman"/>
          <w:lang w:val="en-GB"/>
        </w:rPr>
        <w:t>r across visits, but the absolute training colo</w:t>
      </w:r>
      <w:r>
        <w:rPr>
          <w:rFonts w:ascii="Times New Roman" w:hAnsi="Times New Roman" w:cs="Times New Roman"/>
          <w:lang w:val="en-GB"/>
        </w:rPr>
        <w:t>u</w:t>
      </w:r>
      <w:r w:rsidRPr="006448AF">
        <w:rPr>
          <w:rFonts w:ascii="Times New Roman" w:hAnsi="Times New Roman" w:cs="Times New Roman"/>
          <w:lang w:val="en-GB"/>
        </w:rPr>
        <w:t>r did not affect this (</w:t>
      </w:r>
      <w:r w:rsidRPr="006448AF">
        <w:rPr>
          <w:rFonts w:ascii="Times New Roman" w:hAnsi="Times New Roman" w:cs="Times New Roman"/>
          <w:i/>
          <w:iCs/>
          <w:lang w:val="en-GB"/>
        </w:rPr>
        <w:t>z</w:t>
      </w:r>
      <w:r w:rsidRPr="006448AF">
        <w:rPr>
          <w:rFonts w:ascii="Times New Roman" w:hAnsi="Times New Roman" w:cs="Times New Roman"/>
          <w:lang w:val="en-GB"/>
        </w:rPr>
        <w:t xml:space="preserve"> = -0.358, </w:t>
      </w:r>
      <w:r w:rsidRPr="006448AF">
        <w:rPr>
          <w:rFonts w:ascii="Times New Roman" w:hAnsi="Times New Roman" w:cs="Times New Roman"/>
          <w:i/>
          <w:iCs/>
          <w:lang w:val="en-GB"/>
        </w:rPr>
        <w:t>p</w:t>
      </w:r>
      <w:r w:rsidRPr="006448AF">
        <w:rPr>
          <w:rFonts w:ascii="Times New Roman" w:hAnsi="Times New Roman" w:cs="Times New Roman"/>
          <w:lang w:val="en-GB"/>
        </w:rPr>
        <w:t xml:space="preserve"> = 0.720). </w:t>
      </w:r>
    </w:p>
    <w:p w14:paraId="025D6603" w14:textId="77777777" w:rsidR="0082769B" w:rsidRPr="006448AF" w:rsidRDefault="0082769B" w:rsidP="002775B2">
      <w:pPr>
        <w:rPr>
          <w:rFonts w:ascii="Times New Roman" w:hAnsi="Times New Roman" w:cs="Times New Roman"/>
          <w:lang w:val="en-GB"/>
        </w:rPr>
      </w:pPr>
    </w:p>
    <w:p w14:paraId="2CD3949F" w14:textId="77777777" w:rsidR="000B6964" w:rsidRPr="006448AF" w:rsidRDefault="000B6964" w:rsidP="000B6964">
      <w:pPr>
        <w:rPr>
          <w:rFonts w:ascii="Times New Roman" w:hAnsi="Times New Roman" w:cs="Times New Roman"/>
          <w:lang w:val="en-GB"/>
        </w:rPr>
      </w:pPr>
      <w:r w:rsidRPr="00AD527C">
        <w:rPr>
          <w:rFonts w:ascii="Times New Roman" w:hAnsi="Times New Roman" w:cs="Times New Roman"/>
          <w:noProof/>
          <w:lang w:val="en-GB" w:eastAsia="en-GB"/>
        </w:rPr>
        <w:lastRenderedPageBreak/>
        <w:drawing>
          <wp:inline distT="0" distB="0" distL="0" distR="0" wp14:anchorId="3B7C7EA3" wp14:editId="32130556">
            <wp:extent cx="4402224" cy="4427621"/>
            <wp:effectExtent l="0" t="0" r="5080" b="0"/>
            <wp:docPr id="3" name="Picture 2">
              <a:extLst xmlns:a="http://schemas.openxmlformats.org/drawingml/2006/main">
                <a:ext uri="{FF2B5EF4-FFF2-40B4-BE49-F238E27FC236}">
                  <a16:creationId xmlns:a16="http://schemas.microsoft.com/office/drawing/2014/main" id="{9FAF25F6-55DD-B54A-A4D7-8D0935A7A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FAF25F6-55DD-B54A-A4D7-8D0935A7AFD3}"/>
                        </a:ext>
                      </a:extLst>
                    </pic:cNvPr>
                    <pic:cNvPicPr>
                      <a:picLocks noChangeAspect="1"/>
                    </pic:cNvPicPr>
                  </pic:nvPicPr>
                  <pic:blipFill>
                    <a:blip r:embed="rId7"/>
                    <a:stretch>
                      <a:fillRect/>
                    </a:stretch>
                  </pic:blipFill>
                  <pic:spPr>
                    <a:xfrm>
                      <a:off x="0" y="0"/>
                      <a:ext cx="4405928" cy="4431347"/>
                    </a:xfrm>
                    <a:prstGeom prst="rect">
                      <a:avLst/>
                    </a:prstGeom>
                  </pic:spPr>
                </pic:pic>
              </a:graphicData>
            </a:graphic>
          </wp:inline>
        </w:drawing>
      </w:r>
    </w:p>
    <w:p w14:paraId="006B3B6E" w14:textId="59AEDF76" w:rsidR="000B6964" w:rsidRPr="006448AF" w:rsidRDefault="000B6964" w:rsidP="000B6964">
      <w:pPr>
        <w:pStyle w:val="NormalWeb"/>
        <w:rPr>
          <w:lang w:val="en-GB"/>
        </w:rPr>
      </w:pPr>
      <w:r w:rsidRPr="006448AF">
        <w:rPr>
          <w:b/>
          <w:bCs/>
          <w:lang w:val="en-GB"/>
        </w:rPr>
        <w:t>Figure S</w:t>
      </w:r>
      <w:r w:rsidR="0082769B">
        <w:rPr>
          <w:b/>
          <w:bCs/>
          <w:lang w:val="en-GB"/>
        </w:rPr>
        <w:t>4</w:t>
      </w:r>
      <w:r w:rsidRPr="006448AF">
        <w:rPr>
          <w:b/>
          <w:bCs/>
          <w:lang w:val="en-GB"/>
        </w:rPr>
        <w:t xml:space="preserve">. </w:t>
      </w:r>
      <w:r w:rsidRPr="006448AF">
        <w:rPr>
          <w:lang w:val="en-GB"/>
        </w:rPr>
        <w:t>Number of visits to first acceptance by treatment group for</w:t>
      </w:r>
      <w:r w:rsidR="0082611C">
        <w:rPr>
          <w:lang w:val="en-GB"/>
        </w:rPr>
        <w:t xml:space="preserve"> E</w:t>
      </w:r>
      <w:r w:rsidRPr="006448AF">
        <w:rPr>
          <w:lang w:val="en-GB"/>
        </w:rPr>
        <w:t xml:space="preserve">xperiment 1. Data show average number of visits until acceptance with 95% bootstrapped confidence intervals. </w:t>
      </w:r>
      <w:r w:rsidR="00026989" w:rsidRPr="006448AF">
        <w:rPr>
          <w:lang w:val="en-GB"/>
        </w:rPr>
        <w:t>There was no difference between groups in the number of visits to first acceptance.</w:t>
      </w:r>
    </w:p>
    <w:p w14:paraId="29553467" w14:textId="77777777" w:rsidR="000B6964" w:rsidRPr="006448AF" w:rsidRDefault="000B6964" w:rsidP="002775B2">
      <w:pPr>
        <w:rPr>
          <w:rFonts w:ascii="Times New Roman" w:hAnsi="Times New Roman" w:cs="Times New Roman"/>
          <w:lang w:val="en-GB"/>
        </w:rPr>
      </w:pPr>
    </w:p>
    <w:p w14:paraId="6F4798D3" w14:textId="49C8F9E7" w:rsidR="00282510" w:rsidRPr="006448AF" w:rsidRDefault="0046737A" w:rsidP="002775B2">
      <w:pPr>
        <w:rPr>
          <w:rFonts w:ascii="Times New Roman" w:hAnsi="Times New Roman" w:cs="Times New Roman"/>
          <w:lang w:val="en-GB"/>
        </w:rPr>
      </w:pPr>
      <w:r w:rsidRPr="00AD527C">
        <w:rPr>
          <w:rFonts w:ascii="Times New Roman" w:hAnsi="Times New Roman" w:cs="Times New Roman"/>
          <w:noProof/>
          <w:lang w:val="en-GB" w:eastAsia="en-GB"/>
        </w:rPr>
        <w:lastRenderedPageBreak/>
        <w:drawing>
          <wp:inline distT="0" distB="0" distL="0" distR="0" wp14:anchorId="3E27EC75" wp14:editId="1CA720AB">
            <wp:extent cx="3263900" cy="421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3900" cy="4216400"/>
                    </a:xfrm>
                    <a:prstGeom prst="rect">
                      <a:avLst/>
                    </a:prstGeom>
                  </pic:spPr>
                </pic:pic>
              </a:graphicData>
            </a:graphic>
          </wp:inline>
        </w:drawing>
      </w:r>
    </w:p>
    <w:p w14:paraId="4AFC3754" w14:textId="77777777" w:rsidR="002775B2" w:rsidRPr="006448AF" w:rsidRDefault="002775B2" w:rsidP="002775B2">
      <w:pPr>
        <w:rPr>
          <w:rFonts w:ascii="Times New Roman" w:hAnsi="Times New Roman" w:cs="Times New Roman"/>
          <w:lang w:val="en-GB"/>
        </w:rPr>
      </w:pPr>
    </w:p>
    <w:p w14:paraId="255C7D73" w14:textId="43F371B5" w:rsidR="00C77791" w:rsidRPr="006448AF" w:rsidRDefault="002775B2" w:rsidP="00C77791">
      <w:pPr>
        <w:rPr>
          <w:rFonts w:ascii="Times New Roman" w:hAnsi="Times New Roman" w:cs="Times New Roman"/>
          <w:lang w:val="en-GB"/>
        </w:rPr>
      </w:pPr>
      <w:r w:rsidRPr="006448AF">
        <w:rPr>
          <w:rFonts w:ascii="Times New Roman" w:hAnsi="Times New Roman" w:cs="Times New Roman"/>
          <w:b/>
          <w:bCs/>
          <w:lang w:val="en-GB"/>
        </w:rPr>
        <w:t>Figure S</w:t>
      </w:r>
      <w:r w:rsidR="000B6964" w:rsidRPr="006448AF">
        <w:rPr>
          <w:rFonts w:ascii="Times New Roman" w:hAnsi="Times New Roman" w:cs="Times New Roman"/>
          <w:b/>
          <w:bCs/>
          <w:lang w:val="en-GB"/>
        </w:rPr>
        <w:t>5</w:t>
      </w:r>
      <w:r w:rsidRPr="006448AF">
        <w:rPr>
          <w:rFonts w:ascii="Times New Roman" w:hAnsi="Times New Roman" w:cs="Times New Roman"/>
          <w:b/>
          <w:bCs/>
          <w:lang w:val="en-GB"/>
        </w:rPr>
        <w:t xml:space="preserve">. </w:t>
      </w:r>
      <w:r w:rsidR="007446E0" w:rsidRPr="006448AF">
        <w:rPr>
          <w:rFonts w:ascii="Times New Roman" w:hAnsi="Times New Roman" w:cs="Times New Roman"/>
          <w:lang w:val="en-GB"/>
        </w:rPr>
        <w:t xml:space="preserve">Number of bees that accepted </w:t>
      </w:r>
      <w:r w:rsidR="00A11095" w:rsidRPr="006448AF">
        <w:rPr>
          <w:rFonts w:ascii="Times New Roman" w:hAnsi="Times New Roman" w:cs="Times New Roman"/>
          <w:lang w:val="en-GB"/>
        </w:rPr>
        <w:t xml:space="preserve">vs. </w:t>
      </w:r>
      <w:r w:rsidR="00F444BC" w:rsidRPr="006448AF">
        <w:rPr>
          <w:rFonts w:ascii="Times New Roman" w:hAnsi="Times New Roman" w:cs="Times New Roman"/>
          <w:lang w:val="en-GB"/>
        </w:rPr>
        <w:t xml:space="preserve">rejected </w:t>
      </w:r>
      <w:r w:rsidR="007446E0" w:rsidRPr="006448AF">
        <w:rPr>
          <w:rFonts w:ascii="Times New Roman" w:hAnsi="Times New Roman" w:cs="Times New Roman"/>
          <w:lang w:val="en-GB"/>
        </w:rPr>
        <w:t xml:space="preserve">downshifted rewards on </w:t>
      </w:r>
      <w:r w:rsidR="00F444BC" w:rsidRPr="006448AF">
        <w:rPr>
          <w:rFonts w:ascii="Times New Roman" w:hAnsi="Times New Roman" w:cs="Times New Roman"/>
          <w:lang w:val="en-GB"/>
        </w:rPr>
        <w:t xml:space="preserve">their </w:t>
      </w:r>
      <w:r w:rsidR="007446E0" w:rsidRPr="006448AF">
        <w:rPr>
          <w:rFonts w:ascii="Times New Roman" w:hAnsi="Times New Roman" w:cs="Times New Roman"/>
          <w:lang w:val="en-GB"/>
        </w:rPr>
        <w:t xml:space="preserve">first visit </w:t>
      </w:r>
      <w:r w:rsidR="00A11095" w:rsidRPr="006448AF">
        <w:rPr>
          <w:rFonts w:ascii="Times New Roman" w:hAnsi="Times New Roman" w:cs="Times New Roman"/>
          <w:lang w:val="en-GB"/>
        </w:rPr>
        <w:t xml:space="preserve">across </w:t>
      </w:r>
      <w:r w:rsidR="007446E0" w:rsidRPr="006448AF">
        <w:rPr>
          <w:rFonts w:ascii="Times New Roman" w:hAnsi="Times New Roman" w:cs="Times New Roman"/>
          <w:lang w:val="en-GB"/>
        </w:rPr>
        <w:t>the test colo</w:t>
      </w:r>
      <w:r w:rsidR="00DF63C7">
        <w:rPr>
          <w:rFonts w:ascii="Times New Roman" w:hAnsi="Times New Roman" w:cs="Times New Roman"/>
          <w:lang w:val="en-GB"/>
        </w:rPr>
        <w:t>u</w:t>
      </w:r>
      <w:r w:rsidR="007446E0" w:rsidRPr="006448AF">
        <w:rPr>
          <w:rFonts w:ascii="Times New Roman" w:hAnsi="Times New Roman" w:cs="Times New Roman"/>
          <w:lang w:val="en-GB"/>
        </w:rPr>
        <w:t>r stimul</w:t>
      </w:r>
      <w:r w:rsidR="00A11095" w:rsidRPr="006448AF">
        <w:rPr>
          <w:rFonts w:ascii="Times New Roman" w:hAnsi="Times New Roman" w:cs="Times New Roman"/>
          <w:lang w:val="en-GB"/>
        </w:rPr>
        <w:t xml:space="preserve">i used </w:t>
      </w:r>
      <w:r w:rsidR="007446E0" w:rsidRPr="006448AF">
        <w:rPr>
          <w:rFonts w:ascii="Times New Roman" w:hAnsi="Times New Roman" w:cs="Times New Roman"/>
          <w:lang w:val="en-GB"/>
        </w:rPr>
        <w:t xml:space="preserve">in </w:t>
      </w:r>
      <w:r w:rsidR="00A11095" w:rsidRPr="006448AF">
        <w:rPr>
          <w:rFonts w:ascii="Times New Roman" w:hAnsi="Times New Roman" w:cs="Times New Roman"/>
          <w:lang w:val="en-GB"/>
        </w:rPr>
        <w:t>E</w:t>
      </w:r>
      <w:r w:rsidR="007446E0" w:rsidRPr="006448AF">
        <w:rPr>
          <w:rFonts w:ascii="Times New Roman" w:hAnsi="Times New Roman" w:cs="Times New Roman"/>
          <w:lang w:val="en-GB"/>
        </w:rPr>
        <w:t>xperiment 2</w:t>
      </w:r>
      <w:r w:rsidR="00886D85" w:rsidRPr="006448AF">
        <w:rPr>
          <w:rFonts w:ascii="Times New Roman" w:hAnsi="Times New Roman" w:cs="Times New Roman"/>
          <w:lang w:val="en-GB"/>
        </w:rPr>
        <w:t>; t</w:t>
      </w:r>
      <w:r w:rsidR="00C77791" w:rsidRPr="006448AF">
        <w:rPr>
          <w:rFonts w:ascii="Times New Roman" w:hAnsi="Times New Roman" w:cs="Times New Roman"/>
          <w:lang w:val="en-GB"/>
        </w:rPr>
        <w:t xml:space="preserve">here was no difference </w:t>
      </w:r>
      <w:r w:rsidR="00886D85" w:rsidRPr="006448AF">
        <w:rPr>
          <w:rFonts w:ascii="Times New Roman" w:hAnsi="Times New Roman" w:cs="Times New Roman"/>
          <w:lang w:val="en-GB"/>
        </w:rPr>
        <w:t>across</w:t>
      </w:r>
      <w:r w:rsidR="00C77791" w:rsidRPr="006448AF">
        <w:rPr>
          <w:rFonts w:ascii="Times New Roman" w:hAnsi="Times New Roman" w:cs="Times New Roman"/>
          <w:lang w:val="en-GB"/>
        </w:rPr>
        <w:t xml:space="preserve"> stimuli.</w:t>
      </w:r>
    </w:p>
    <w:p w14:paraId="239432D4" w14:textId="68456031" w:rsidR="00C77791" w:rsidRPr="006448AF" w:rsidRDefault="00C77791" w:rsidP="00C77791">
      <w:pPr>
        <w:rPr>
          <w:rFonts w:ascii="Times New Roman" w:hAnsi="Times New Roman" w:cs="Times New Roman"/>
          <w:lang w:val="en-GB"/>
        </w:rPr>
      </w:pPr>
    </w:p>
    <w:p w14:paraId="489D591C" w14:textId="076EB9CC" w:rsidR="002775B2" w:rsidRPr="006448AF" w:rsidRDefault="002775B2">
      <w:pPr>
        <w:rPr>
          <w:rFonts w:ascii="Times New Roman" w:hAnsi="Times New Roman" w:cs="Times New Roman"/>
          <w:lang w:val="en-GB"/>
        </w:rPr>
      </w:pPr>
    </w:p>
    <w:p w14:paraId="15D1F71E" w14:textId="53F67EA9" w:rsidR="002775B2" w:rsidRPr="006448AF" w:rsidRDefault="002775B2">
      <w:pPr>
        <w:rPr>
          <w:rFonts w:ascii="Times New Roman" w:hAnsi="Times New Roman" w:cs="Times New Roman"/>
          <w:lang w:val="en-GB"/>
        </w:rPr>
      </w:pPr>
    </w:p>
    <w:p w14:paraId="6343577B" w14:textId="77777777" w:rsidR="00727231" w:rsidRPr="006448AF" w:rsidRDefault="00727231" w:rsidP="00D97584">
      <w:pPr>
        <w:pStyle w:val="NormalWeb"/>
        <w:rPr>
          <w:lang w:val="en-GB"/>
        </w:rPr>
      </w:pPr>
    </w:p>
    <w:p w14:paraId="6D87BAF3" w14:textId="7C8CC5AD" w:rsidR="002775B2" w:rsidRPr="006448AF" w:rsidRDefault="00D3523E">
      <w:pPr>
        <w:rPr>
          <w:rFonts w:ascii="Times New Roman" w:hAnsi="Times New Roman" w:cs="Times New Roman"/>
          <w:lang w:val="en-GB"/>
        </w:rPr>
      </w:pPr>
      <w:r w:rsidRPr="00AD527C">
        <w:rPr>
          <w:rFonts w:ascii="Times New Roman" w:hAnsi="Times New Roman" w:cs="Times New Roman"/>
          <w:noProof/>
          <w:lang w:val="en-GB" w:eastAsia="en-GB"/>
        </w:rPr>
        <w:lastRenderedPageBreak/>
        <w:drawing>
          <wp:inline distT="0" distB="0" distL="0" distR="0" wp14:anchorId="28A33136" wp14:editId="17A3A8BB">
            <wp:extent cx="4368800" cy="435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8800" cy="4356100"/>
                    </a:xfrm>
                    <a:prstGeom prst="rect">
                      <a:avLst/>
                    </a:prstGeom>
                  </pic:spPr>
                </pic:pic>
              </a:graphicData>
            </a:graphic>
          </wp:inline>
        </w:drawing>
      </w:r>
    </w:p>
    <w:p w14:paraId="0C51670D" w14:textId="04B67CA8" w:rsidR="00026989" w:rsidRPr="006448AF" w:rsidRDefault="002775B2" w:rsidP="00026989">
      <w:pPr>
        <w:pStyle w:val="NormalWeb"/>
        <w:rPr>
          <w:lang w:val="en-GB"/>
        </w:rPr>
      </w:pPr>
      <w:r w:rsidRPr="006448AF">
        <w:rPr>
          <w:b/>
          <w:bCs/>
          <w:lang w:val="en-GB"/>
        </w:rPr>
        <w:t>Figure S</w:t>
      </w:r>
      <w:r w:rsidR="00420662" w:rsidRPr="006448AF">
        <w:rPr>
          <w:b/>
          <w:bCs/>
          <w:lang w:val="en-GB"/>
        </w:rPr>
        <w:t>6</w:t>
      </w:r>
      <w:r w:rsidRPr="006448AF">
        <w:rPr>
          <w:b/>
          <w:bCs/>
          <w:lang w:val="en-GB"/>
        </w:rPr>
        <w:t xml:space="preserve">. </w:t>
      </w:r>
      <w:r w:rsidR="00727231" w:rsidRPr="006448AF">
        <w:rPr>
          <w:lang w:val="en-GB"/>
        </w:rPr>
        <w:t xml:space="preserve">Number of visits to first acceptance by test stimulus for </w:t>
      </w:r>
      <w:r w:rsidR="0082611C">
        <w:rPr>
          <w:lang w:val="en-GB"/>
        </w:rPr>
        <w:t>E</w:t>
      </w:r>
      <w:r w:rsidR="00727231" w:rsidRPr="006448AF">
        <w:rPr>
          <w:lang w:val="en-GB"/>
        </w:rPr>
        <w:t xml:space="preserve">xperiment 2. </w:t>
      </w:r>
      <w:r w:rsidR="00805001" w:rsidRPr="006448AF">
        <w:rPr>
          <w:lang w:val="en-GB"/>
        </w:rPr>
        <w:t xml:space="preserve">Data show </w:t>
      </w:r>
      <w:r w:rsidR="00727231" w:rsidRPr="006448AF">
        <w:rPr>
          <w:lang w:val="en-GB"/>
        </w:rPr>
        <w:t>average number of visits until accept</w:t>
      </w:r>
      <w:r w:rsidR="00805001" w:rsidRPr="006448AF">
        <w:rPr>
          <w:lang w:val="en-GB"/>
        </w:rPr>
        <w:t>ance</w:t>
      </w:r>
      <w:r w:rsidR="00727231" w:rsidRPr="006448AF">
        <w:rPr>
          <w:lang w:val="en-GB"/>
        </w:rPr>
        <w:t xml:space="preserve"> with 95% bootstrapped confidence intervals. </w:t>
      </w:r>
      <w:r w:rsidR="00026989" w:rsidRPr="006448AF">
        <w:rPr>
          <w:lang w:val="en-GB"/>
        </w:rPr>
        <w:t>There were no differences between groups in the number of visits to first acceptance.</w:t>
      </w:r>
    </w:p>
    <w:p w14:paraId="3BC8FD63" w14:textId="77777777" w:rsidR="00A87793" w:rsidRPr="006448AF" w:rsidRDefault="00A87793" w:rsidP="00A87793">
      <w:pPr>
        <w:pStyle w:val="Bibliography"/>
        <w:rPr>
          <w:rFonts w:ascii="Times New Roman" w:hAnsi="Times New Roman" w:cs="Times New Roman"/>
          <w:lang w:val="en-GB"/>
        </w:rPr>
      </w:pPr>
      <w:r w:rsidRPr="006448AF">
        <w:rPr>
          <w:lang w:val="en-GB"/>
        </w:rPr>
        <w:fldChar w:fldCharType="begin"/>
      </w:r>
      <w:r w:rsidRPr="006448AF">
        <w:rPr>
          <w:lang w:val="en-GB"/>
        </w:rPr>
        <w:instrText xml:space="preserve"> ADDIN ZOTERO_BIBL {"uncited":[],"omitted":[],"custom":[]} CSL_BIBLIOGRAPHY </w:instrText>
      </w:r>
      <w:r w:rsidRPr="006448AF">
        <w:rPr>
          <w:lang w:val="en-GB"/>
        </w:rPr>
        <w:fldChar w:fldCharType="separate"/>
      </w:r>
      <w:r w:rsidRPr="006448AF">
        <w:rPr>
          <w:rFonts w:ascii="Times New Roman" w:hAnsi="Times New Roman" w:cs="Times New Roman"/>
          <w:lang w:val="en-GB"/>
        </w:rPr>
        <w:t>1.</w:t>
      </w:r>
      <w:r w:rsidRPr="006448AF">
        <w:rPr>
          <w:rFonts w:ascii="Times New Roman" w:hAnsi="Times New Roman" w:cs="Times New Roman"/>
          <w:lang w:val="en-GB"/>
        </w:rPr>
        <w:tab/>
        <w:t xml:space="preserve">Gomez D. 2011 </w:t>
      </w:r>
      <w:r w:rsidRPr="006448AF">
        <w:rPr>
          <w:rFonts w:ascii="Times New Roman" w:hAnsi="Times New Roman" w:cs="Times New Roman"/>
          <w:i/>
          <w:iCs/>
          <w:lang w:val="en-GB"/>
        </w:rPr>
        <w:t>AVICOL, a program to analyse spectrometric data</w:t>
      </w:r>
      <w:r w:rsidRPr="006448AF">
        <w:rPr>
          <w:rFonts w:ascii="Times New Roman" w:hAnsi="Times New Roman" w:cs="Times New Roman"/>
          <w:lang w:val="en-GB"/>
        </w:rPr>
        <w:t xml:space="preserve">. </w:t>
      </w:r>
    </w:p>
    <w:p w14:paraId="28AD88B2" w14:textId="77777777" w:rsidR="00A87793" w:rsidRPr="006448AF" w:rsidRDefault="00A87793" w:rsidP="00A87793">
      <w:pPr>
        <w:pStyle w:val="Bibliography"/>
        <w:rPr>
          <w:rFonts w:ascii="Times New Roman" w:hAnsi="Times New Roman" w:cs="Times New Roman"/>
          <w:lang w:val="en-GB"/>
        </w:rPr>
      </w:pPr>
      <w:r w:rsidRPr="006448AF">
        <w:rPr>
          <w:rFonts w:ascii="Times New Roman" w:hAnsi="Times New Roman" w:cs="Times New Roman"/>
          <w:lang w:val="en-GB"/>
        </w:rPr>
        <w:t>2.</w:t>
      </w:r>
      <w:r w:rsidRPr="006448AF">
        <w:rPr>
          <w:rFonts w:ascii="Times New Roman" w:hAnsi="Times New Roman" w:cs="Times New Roman"/>
          <w:lang w:val="en-GB"/>
        </w:rPr>
        <w:tab/>
        <w:t xml:space="preserve">Skorupski P, Chittka L. 2010 Photoreceptor Spectral Sensitivity in the Bumblebee, Bombus impatiens (Hymenoptera: Apidae). </w:t>
      </w:r>
      <w:r w:rsidRPr="006448AF">
        <w:rPr>
          <w:rFonts w:ascii="Times New Roman" w:hAnsi="Times New Roman" w:cs="Times New Roman"/>
          <w:i/>
          <w:iCs/>
          <w:lang w:val="en-GB"/>
        </w:rPr>
        <w:t>PLoS ONE</w:t>
      </w:r>
      <w:r w:rsidRPr="006448AF">
        <w:rPr>
          <w:rFonts w:ascii="Times New Roman" w:hAnsi="Times New Roman" w:cs="Times New Roman"/>
          <w:lang w:val="en-GB"/>
        </w:rPr>
        <w:t xml:space="preserve"> </w:t>
      </w:r>
      <w:r w:rsidRPr="006448AF">
        <w:rPr>
          <w:rFonts w:ascii="Times New Roman" w:hAnsi="Times New Roman" w:cs="Times New Roman"/>
          <w:b/>
          <w:bCs/>
          <w:lang w:val="en-GB"/>
        </w:rPr>
        <w:t>5</w:t>
      </w:r>
      <w:r w:rsidRPr="006448AF">
        <w:rPr>
          <w:rFonts w:ascii="Times New Roman" w:hAnsi="Times New Roman" w:cs="Times New Roman"/>
          <w:lang w:val="en-GB"/>
        </w:rPr>
        <w:t>, e12049. (doi:10.1371/journal.pone.0012049)</w:t>
      </w:r>
    </w:p>
    <w:p w14:paraId="2461E451" w14:textId="77777777" w:rsidR="00A87793" w:rsidRPr="006448AF" w:rsidRDefault="00A87793" w:rsidP="00A87793">
      <w:pPr>
        <w:pStyle w:val="Bibliography"/>
        <w:rPr>
          <w:rFonts w:ascii="Times New Roman" w:hAnsi="Times New Roman" w:cs="Times New Roman"/>
          <w:lang w:val="en-GB"/>
        </w:rPr>
      </w:pPr>
      <w:r w:rsidRPr="006448AF">
        <w:rPr>
          <w:rFonts w:ascii="Times New Roman" w:hAnsi="Times New Roman" w:cs="Times New Roman"/>
          <w:lang w:val="en-GB"/>
        </w:rPr>
        <w:t>3.</w:t>
      </w:r>
      <w:r w:rsidRPr="006448AF">
        <w:rPr>
          <w:rFonts w:ascii="Times New Roman" w:hAnsi="Times New Roman" w:cs="Times New Roman"/>
          <w:lang w:val="en-GB"/>
        </w:rPr>
        <w:tab/>
        <w:t xml:space="preserve">Leadbeater E, Chittka L. 2005 A new mode of information transfer in foraging bumblebees? </w:t>
      </w:r>
      <w:r w:rsidRPr="006448AF">
        <w:rPr>
          <w:rFonts w:ascii="Times New Roman" w:hAnsi="Times New Roman" w:cs="Times New Roman"/>
          <w:i/>
          <w:iCs/>
          <w:lang w:val="en-GB"/>
        </w:rPr>
        <w:t>Current Biology</w:t>
      </w:r>
      <w:r w:rsidRPr="006448AF">
        <w:rPr>
          <w:rFonts w:ascii="Times New Roman" w:hAnsi="Times New Roman" w:cs="Times New Roman"/>
          <w:lang w:val="en-GB"/>
        </w:rPr>
        <w:t xml:space="preserve"> </w:t>
      </w:r>
      <w:r w:rsidRPr="006448AF">
        <w:rPr>
          <w:rFonts w:ascii="Times New Roman" w:hAnsi="Times New Roman" w:cs="Times New Roman"/>
          <w:b/>
          <w:bCs/>
          <w:lang w:val="en-GB"/>
        </w:rPr>
        <w:t>15</w:t>
      </w:r>
      <w:r w:rsidRPr="006448AF">
        <w:rPr>
          <w:rFonts w:ascii="Times New Roman" w:hAnsi="Times New Roman" w:cs="Times New Roman"/>
          <w:lang w:val="en-GB"/>
        </w:rPr>
        <w:t>, R447–R448.</w:t>
      </w:r>
    </w:p>
    <w:p w14:paraId="5A80AE1F" w14:textId="77777777" w:rsidR="00A87793" w:rsidRPr="006448AF" w:rsidRDefault="00A87793" w:rsidP="00A87793">
      <w:pPr>
        <w:pStyle w:val="Bibliography"/>
        <w:rPr>
          <w:rFonts w:ascii="Times New Roman" w:hAnsi="Times New Roman" w:cs="Times New Roman"/>
          <w:lang w:val="en-GB"/>
        </w:rPr>
      </w:pPr>
      <w:r w:rsidRPr="006448AF">
        <w:rPr>
          <w:rFonts w:ascii="Times New Roman" w:hAnsi="Times New Roman" w:cs="Times New Roman"/>
          <w:lang w:val="en-GB"/>
        </w:rPr>
        <w:t>4.</w:t>
      </w:r>
      <w:r w:rsidRPr="006448AF">
        <w:rPr>
          <w:rFonts w:ascii="Times New Roman" w:hAnsi="Times New Roman" w:cs="Times New Roman"/>
          <w:lang w:val="en-GB"/>
        </w:rPr>
        <w:tab/>
        <w:t xml:space="preserve">Leadbeater E, Chittka L. 2009 Bumble-bees learn the value of social cues through experience. </w:t>
      </w:r>
      <w:r w:rsidRPr="006448AF">
        <w:rPr>
          <w:rFonts w:ascii="Times New Roman" w:hAnsi="Times New Roman" w:cs="Times New Roman"/>
          <w:i/>
          <w:iCs/>
          <w:lang w:val="en-GB"/>
        </w:rPr>
        <w:t>Biology Letters</w:t>
      </w:r>
      <w:r w:rsidRPr="006448AF">
        <w:rPr>
          <w:rFonts w:ascii="Times New Roman" w:hAnsi="Times New Roman" w:cs="Times New Roman"/>
          <w:lang w:val="en-GB"/>
        </w:rPr>
        <w:t xml:space="preserve"> </w:t>
      </w:r>
      <w:r w:rsidRPr="006448AF">
        <w:rPr>
          <w:rFonts w:ascii="Times New Roman" w:hAnsi="Times New Roman" w:cs="Times New Roman"/>
          <w:b/>
          <w:bCs/>
          <w:lang w:val="en-GB"/>
        </w:rPr>
        <w:t>5</w:t>
      </w:r>
      <w:r w:rsidRPr="006448AF">
        <w:rPr>
          <w:rFonts w:ascii="Times New Roman" w:hAnsi="Times New Roman" w:cs="Times New Roman"/>
          <w:lang w:val="en-GB"/>
        </w:rPr>
        <w:t>, 310–312.</w:t>
      </w:r>
    </w:p>
    <w:p w14:paraId="0D587E7F" w14:textId="065FEB60" w:rsidR="00727231" w:rsidRPr="006448AF" w:rsidRDefault="00A87793" w:rsidP="00727231">
      <w:pPr>
        <w:pStyle w:val="NormalWeb"/>
        <w:rPr>
          <w:lang w:val="en-GB"/>
        </w:rPr>
      </w:pPr>
      <w:r w:rsidRPr="006448AF">
        <w:rPr>
          <w:lang w:val="en-GB"/>
        </w:rPr>
        <w:fldChar w:fldCharType="end"/>
      </w:r>
    </w:p>
    <w:p w14:paraId="66A1B4AF" w14:textId="16F9770D" w:rsidR="002775B2" w:rsidRPr="006448AF" w:rsidRDefault="002775B2" w:rsidP="002775B2">
      <w:pPr>
        <w:rPr>
          <w:rFonts w:ascii="Times New Roman" w:hAnsi="Times New Roman" w:cs="Times New Roman"/>
          <w:lang w:val="en-GB"/>
        </w:rPr>
      </w:pPr>
    </w:p>
    <w:p w14:paraId="7B01DB6C" w14:textId="649D9A7A" w:rsidR="002775B2" w:rsidRPr="006448AF" w:rsidRDefault="002775B2">
      <w:pPr>
        <w:rPr>
          <w:rFonts w:ascii="Times New Roman" w:hAnsi="Times New Roman" w:cs="Times New Roman"/>
          <w:b/>
          <w:bCs/>
          <w:lang w:val="en-GB"/>
        </w:rPr>
      </w:pPr>
    </w:p>
    <w:sectPr w:rsidR="002775B2" w:rsidRPr="006448AF" w:rsidSect="0047421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3D"/>
    <w:rsid w:val="0000489C"/>
    <w:rsid w:val="00026989"/>
    <w:rsid w:val="0003305A"/>
    <w:rsid w:val="00034943"/>
    <w:rsid w:val="00034E6A"/>
    <w:rsid w:val="00072A15"/>
    <w:rsid w:val="000841AC"/>
    <w:rsid w:val="000A453D"/>
    <w:rsid w:val="000A74BA"/>
    <w:rsid w:val="000B19A4"/>
    <w:rsid w:val="000B2E24"/>
    <w:rsid w:val="000B4A21"/>
    <w:rsid w:val="000B6964"/>
    <w:rsid w:val="000D254E"/>
    <w:rsid w:val="000D75C9"/>
    <w:rsid w:val="000E7524"/>
    <w:rsid w:val="000F4376"/>
    <w:rsid w:val="00123FF4"/>
    <w:rsid w:val="0014494B"/>
    <w:rsid w:val="00156632"/>
    <w:rsid w:val="001D2689"/>
    <w:rsid w:val="001F020A"/>
    <w:rsid w:val="00204166"/>
    <w:rsid w:val="002059C4"/>
    <w:rsid w:val="002421BB"/>
    <w:rsid w:val="002537F8"/>
    <w:rsid w:val="00260840"/>
    <w:rsid w:val="002713A2"/>
    <w:rsid w:val="002775B2"/>
    <w:rsid w:val="00282510"/>
    <w:rsid w:val="002A1A4A"/>
    <w:rsid w:val="002D7F92"/>
    <w:rsid w:val="002E4BF8"/>
    <w:rsid w:val="002E66D3"/>
    <w:rsid w:val="002F181E"/>
    <w:rsid w:val="002F438F"/>
    <w:rsid w:val="002F73B8"/>
    <w:rsid w:val="00311F01"/>
    <w:rsid w:val="00333798"/>
    <w:rsid w:val="00346967"/>
    <w:rsid w:val="0036388A"/>
    <w:rsid w:val="0036511E"/>
    <w:rsid w:val="003A313F"/>
    <w:rsid w:val="003A5A30"/>
    <w:rsid w:val="003A7987"/>
    <w:rsid w:val="003B019F"/>
    <w:rsid w:val="003D580E"/>
    <w:rsid w:val="003E011C"/>
    <w:rsid w:val="003F013E"/>
    <w:rsid w:val="0040485D"/>
    <w:rsid w:val="004062A7"/>
    <w:rsid w:val="00420662"/>
    <w:rsid w:val="00422933"/>
    <w:rsid w:val="00425748"/>
    <w:rsid w:val="00430701"/>
    <w:rsid w:val="004409C6"/>
    <w:rsid w:val="00453DFB"/>
    <w:rsid w:val="0046737A"/>
    <w:rsid w:val="00474210"/>
    <w:rsid w:val="0047599E"/>
    <w:rsid w:val="0048275F"/>
    <w:rsid w:val="00486235"/>
    <w:rsid w:val="00495791"/>
    <w:rsid w:val="004D348E"/>
    <w:rsid w:val="004E0A4D"/>
    <w:rsid w:val="004E53A5"/>
    <w:rsid w:val="00526E4D"/>
    <w:rsid w:val="00530BFA"/>
    <w:rsid w:val="005321AB"/>
    <w:rsid w:val="00546353"/>
    <w:rsid w:val="0055321A"/>
    <w:rsid w:val="00560275"/>
    <w:rsid w:val="00563753"/>
    <w:rsid w:val="00584FA2"/>
    <w:rsid w:val="00593760"/>
    <w:rsid w:val="005A12DA"/>
    <w:rsid w:val="005C6668"/>
    <w:rsid w:val="005C7993"/>
    <w:rsid w:val="005D1311"/>
    <w:rsid w:val="005E1970"/>
    <w:rsid w:val="005E38CC"/>
    <w:rsid w:val="005F13C2"/>
    <w:rsid w:val="005F2E1B"/>
    <w:rsid w:val="005F7833"/>
    <w:rsid w:val="00606BDC"/>
    <w:rsid w:val="006206F1"/>
    <w:rsid w:val="006448AF"/>
    <w:rsid w:val="006456EB"/>
    <w:rsid w:val="0066595C"/>
    <w:rsid w:val="00670C39"/>
    <w:rsid w:val="00673B97"/>
    <w:rsid w:val="0067702A"/>
    <w:rsid w:val="00690B4C"/>
    <w:rsid w:val="00694E31"/>
    <w:rsid w:val="006C2332"/>
    <w:rsid w:val="006E0559"/>
    <w:rsid w:val="006E1169"/>
    <w:rsid w:val="006F74C6"/>
    <w:rsid w:val="00711EAB"/>
    <w:rsid w:val="007175CC"/>
    <w:rsid w:val="00717881"/>
    <w:rsid w:val="00727231"/>
    <w:rsid w:val="007446E0"/>
    <w:rsid w:val="00754079"/>
    <w:rsid w:val="00760067"/>
    <w:rsid w:val="00775418"/>
    <w:rsid w:val="00780B45"/>
    <w:rsid w:val="007C2C10"/>
    <w:rsid w:val="007D2BA6"/>
    <w:rsid w:val="007D7A61"/>
    <w:rsid w:val="00805001"/>
    <w:rsid w:val="00812A6D"/>
    <w:rsid w:val="0082040D"/>
    <w:rsid w:val="00821536"/>
    <w:rsid w:val="0082357E"/>
    <w:rsid w:val="00825BD0"/>
    <w:rsid w:val="0082611C"/>
    <w:rsid w:val="0082639C"/>
    <w:rsid w:val="0082769B"/>
    <w:rsid w:val="00832A1D"/>
    <w:rsid w:val="00837CC1"/>
    <w:rsid w:val="00853888"/>
    <w:rsid w:val="00886D85"/>
    <w:rsid w:val="008A0726"/>
    <w:rsid w:val="008D292D"/>
    <w:rsid w:val="008E51EE"/>
    <w:rsid w:val="009365C2"/>
    <w:rsid w:val="00993A38"/>
    <w:rsid w:val="0099737A"/>
    <w:rsid w:val="009B37A7"/>
    <w:rsid w:val="009B3D0B"/>
    <w:rsid w:val="009E2725"/>
    <w:rsid w:val="009E3A6F"/>
    <w:rsid w:val="00A11095"/>
    <w:rsid w:val="00A163F4"/>
    <w:rsid w:val="00A23242"/>
    <w:rsid w:val="00A30BB9"/>
    <w:rsid w:val="00A34E39"/>
    <w:rsid w:val="00A54AE4"/>
    <w:rsid w:val="00A57A77"/>
    <w:rsid w:val="00A57F35"/>
    <w:rsid w:val="00A621CD"/>
    <w:rsid w:val="00A663B1"/>
    <w:rsid w:val="00A66D06"/>
    <w:rsid w:val="00A85115"/>
    <w:rsid w:val="00A87793"/>
    <w:rsid w:val="00A96228"/>
    <w:rsid w:val="00AB471E"/>
    <w:rsid w:val="00AC1DF0"/>
    <w:rsid w:val="00AC61BB"/>
    <w:rsid w:val="00AD527C"/>
    <w:rsid w:val="00AD6833"/>
    <w:rsid w:val="00AF13EA"/>
    <w:rsid w:val="00AF3F9B"/>
    <w:rsid w:val="00B132F1"/>
    <w:rsid w:val="00B22115"/>
    <w:rsid w:val="00B676B8"/>
    <w:rsid w:val="00B74A92"/>
    <w:rsid w:val="00B74F7A"/>
    <w:rsid w:val="00B756A5"/>
    <w:rsid w:val="00B84E55"/>
    <w:rsid w:val="00BA7E0C"/>
    <w:rsid w:val="00BB0086"/>
    <w:rsid w:val="00BB24BD"/>
    <w:rsid w:val="00BB2A5B"/>
    <w:rsid w:val="00BF1A93"/>
    <w:rsid w:val="00BF32D0"/>
    <w:rsid w:val="00C24725"/>
    <w:rsid w:val="00C26513"/>
    <w:rsid w:val="00C416D2"/>
    <w:rsid w:val="00C4388E"/>
    <w:rsid w:val="00C54DEB"/>
    <w:rsid w:val="00C6138E"/>
    <w:rsid w:val="00C64891"/>
    <w:rsid w:val="00C676A4"/>
    <w:rsid w:val="00C77791"/>
    <w:rsid w:val="00C84A8A"/>
    <w:rsid w:val="00CA0DCE"/>
    <w:rsid w:val="00CB7368"/>
    <w:rsid w:val="00CC7D0B"/>
    <w:rsid w:val="00CF52FF"/>
    <w:rsid w:val="00CF5ECB"/>
    <w:rsid w:val="00CF7838"/>
    <w:rsid w:val="00D13AD2"/>
    <w:rsid w:val="00D26FB1"/>
    <w:rsid w:val="00D305D6"/>
    <w:rsid w:val="00D3523E"/>
    <w:rsid w:val="00D51579"/>
    <w:rsid w:val="00D775E8"/>
    <w:rsid w:val="00D95457"/>
    <w:rsid w:val="00D96C29"/>
    <w:rsid w:val="00D97584"/>
    <w:rsid w:val="00DB1E33"/>
    <w:rsid w:val="00DC3250"/>
    <w:rsid w:val="00DD0135"/>
    <w:rsid w:val="00DD5C0E"/>
    <w:rsid w:val="00DE18CB"/>
    <w:rsid w:val="00DE229A"/>
    <w:rsid w:val="00DE4F8D"/>
    <w:rsid w:val="00DF63C7"/>
    <w:rsid w:val="00E13A44"/>
    <w:rsid w:val="00E1697C"/>
    <w:rsid w:val="00E320B0"/>
    <w:rsid w:val="00E36C7D"/>
    <w:rsid w:val="00E71C6B"/>
    <w:rsid w:val="00E9004B"/>
    <w:rsid w:val="00E95878"/>
    <w:rsid w:val="00E958BB"/>
    <w:rsid w:val="00ED186B"/>
    <w:rsid w:val="00EE1C3A"/>
    <w:rsid w:val="00F20B23"/>
    <w:rsid w:val="00F26108"/>
    <w:rsid w:val="00F30845"/>
    <w:rsid w:val="00F444BC"/>
    <w:rsid w:val="00F46617"/>
    <w:rsid w:val="00F85467"/>
    <w:rsid w:val="00FA584A"/>
    <w:rsid w:val="00FC27E3"/>
    <w:rsid w:val="00FC438A"/>
    <w:rsid w:val="00FD0657"/>
    <w:rsid w:val="00FD1B16"/>
    <w:rsid w:val="00FF2924"/>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1BD3"/>
  <w15:chartTrackingRefBased/>
  <w15:docId w15:val="{262DB9E7-2630-4E44-B502-91612FB5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758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57A77"/>
    <w:rPr>
      <w:sz w:val="16"/>
      <w:szCs w:val="16"/>
    </w:rPr>
  </w:style>
  <w:style w:type="paragraph" w:styleId="CommentText">
    <w:name w:val="annotation text"/>
    <w:basedOn w:val="Normal"/>
    <w:link w:val="CommentTextChar"/>
    <w:uiPriority w:val="99"/>
    <w:unhideWhenUsed/>
    <w:rsid w:val="00A57A77"/>
    <w:rPr>
      <w:sz w:val="20"/>
      <w:szCs w:val="20"/>
    </w:rPr>
  </w:style>
  <w:style w:type="character" w:customStyle="1" w:styleId="CommentTextChar">
    <w:name w:val="Comment Text Char"/>
    <w:basedOn w:val="DefaultParagraphFont"/>
    <w:link w:val="CommentText"/>
    <w:uiPriority w:val="99"/>
    <w:rsid w:val="00A57A77"/>
    <w:rPr>
      <w:sz w:val="20"/>
      <w:szCs w:val="20"/>
    </w:rPr>
  </w:style>
  <w:style w:type="paragraph" w:styleId="CommentSubject">
    <w:name w:val="annotation subject"/>
    <w:basedOn w:val="CommentText"/>
    <w:next w:val="CommentText"/>
    <w:link w:val="CommentSubjectChar"/>
    <w:uiPriority w:val="99"/>
    <w:semiHidden/>
    <w:unhideWhenUsed/>
    <w:rsid w:val="00A57A77"/>
    <w:rPr>
      <w:b/>
      <w:bCs/>
    </w:rPr>
  </w:style>
  <w:style w:type="character" w:customStyle="1" w:styleId="CommentSubjectChar">
    <w:name w:val="Comment Subject Char"/>
    <w:basedOn w:val="CommentTextChar"/>
    <w:link w:val="CommentSubject"/>
    <w:uiPriority w:val="99"/>
    <w:semiHidden/>
    <w:rsid w:val="00A57A77"/>
    <w:rPr>
      <w:b/>
      <w:bCs/>
      <w:sz w:val="20"/>
      <w:szCs w:val="20"/>
    </w:rPr>
  </w:style>
  <w:style w:type="paragraph" w:styleId="BalloonText">
    <w:name w:val="Balloon Text"/>
    <w:basedOn w:val="Normal"/>
    <w:link w:val="BalloonTextChar"/>
    <w:uiPriority w:val="99"/>
    <w:semiHidden/>
    <w:unhideWhenUsed/>
    <w:rsid w:val="00A57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77"/>
    <w:rPr>
      <w:rFonts w:ascii="Segoe UI" w:hAnsi="Segoe UI" w:cs="Segoe UI"/>
      <w:sz w:val="18"/>
      <w:szCs w:val="18"/>
    </w:rPr>
  </w:style>
  <w:style w:type="paragraph" w:styleId="Revision">
    <w:name w:val="Revision"/>
    <w:hidden/>
    <w:uiPriority w:val="99"/>
    <w:semiHidden/>
    <w:rsid w:val="0040485D"/>
  </w:style>
  <w:style w:type="character" w:styleId="Hyperlink">
    <w:name w:val="Hyperlink"/>
    <w:basedOn w:val="DefaultParagraphFont"/>
    <w:uiPriority w:val="99"/>
    <w:unhideWhenUsed/>
    <w:rsid w:val="00034E6A"/>
    <w:rPr>
      <w:color w:val="0563C1" w:themeColor="hyperlink"/>
      <w:u w:val="single"/>
    </w:rPr>
  </w:style>
  <w:style w:type="character" w:styleId="FollowedHyperlink">
    <w:name w:val="FollowedHyperlink"/>
    <w:basedOn w:val="DefaultParagraphFont"/>
    <w:uiPriority w:val="99"/>
    <w:semiHidden/>
    <w:unhideWhenUsed/>
    <w:rsid w:val="00D95457"/>
    <w:rPr>
      <w:color w:val="954F72" w:themeColor="followedHyperlink"/>
      <w:u w:val="single"/>
    </w:rPr>
  </w:style>
  <w:style w:type="paragraph" w:styleId="Bibliography">
    <w:name w:val="Bibliography"/>
    <w:basedOn w:val="Normal"/>
    <w:next w:val="Normal"/>
    <w:uiPriority w:val="37"/>
    <w:unhideWhenUsed/>
    <w:rsid w:val="000B4A21"/>
    <w:pPr>
      <w:tabs>
        <w:tab w:val="left" w:pos="260"/>
      </w:tabs>
      <w:spacing w:after="240"/>
      <w:ind w:left="264" w:hanging="264"/>
    </w:pPr>
  </w:style>
  <w:style w:type="character" w:styleId="LineNumber">
    <w:name w:val="line number"/>
    <w:basedOn w:val="DefaultParagraphFont"/>
    <w:uiPriority w:val="99"/>
    <w:semiHidden/>
    <w:unhideWhenUsed/>
    <w:rsid w:val="00B2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7703">
      <w:bodyDiv w:val="1"/>
      <w:marLeft w:val="0"/>
      <w:marRight w:val="0"/>
      <w:marTop w:val="0"/>
      <w:marBottom w:val="0"/>
      <w:divBdr>
        <w:top w:val="none" w:sz="0" w:space="0" w:color="auto"/>
        <w:left w:val="none" w:sz="0" w:space="0" w:color="auto"/>
        <w:bottom w:val="none" w:sz="0" w:space="0" w:color="auto"/>
        <w:right w:val="none" w:sz="0" w:space="0" w:color="auto"/>
      </w:divBdr>
      <w:divsChild>
        <w:div w:id="121776675">
          <w:marLeft w:val="0"/>
          <w:marRight w:val="0"/>
          <w:marTop w:val="0"/>
          <w:marBottom w:val="0"/>
          <w:divBdr>
            <w:top w:val="none" w:sz="0" w:space="0" w:color="auto"/>
            <w:left w:val="none" w:sz="0" w:space="0" w:color="auto"/>
            <w:bottom w:val="none" w:sz="0" w:space="0" w:color="auto"/>
            <w:right w:val="none" w:sz="0" w:space="0" w:color="auto"/>
          </w:divBdr>
          <w:divsChild>
            <w:div w:id="289896947">
              <w:marLeft w:val="0"/>
              <w:marRight w:val="0"/>
              <w:marTop w:val="0"/>
              <w:marBottom w:val="0"/>
              <w:divBdr>
                <w:top w:val="none" w:sz="0" w:space="0" w:color="auto"/>
                <w:left w:val="none" w:sz="0" w:space="0" w:color="auto"/>
                <w:bottom w:val="none" w:sz="0" w:space="0" w:color="auto"/>
                <w:right w:val="none" w:sz="0" w:space="0" w:color="auto"/>
              </w:divBdr>
              <w:divsChild>
                <w:div w:id="339548365">
                  <w:marLeft w:val="0"/>
                  <w:marRight w:val="0"/>
                  <w:marTop w:val="0"/>
                  <w:marBottom w:val="0"/>
                  <w:divBdr>
                    <w:top w:val="none" w:sz="0" w:space="0" w:color="auto"/>
                    <w:left w:val="none" w:sz="0" w:space="0" w:color="auto"/>
                    <w:bottom w:val="none" w:sz="0" w:space="0" w:color="auto"/>
                    <w:right w:val="none" w:sz="0" w:space="0" w:color="auto"/>
                  </w:divBdr>
                  <w:divsChild>
                    <w:div w:id="1680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09586">
      <w:bodyDiv w:val="1"/>
      <w:marLeft w:val="0"/>
      <w:marRight w:val="0"/>
      <w:marTop w:val="0"/>
      <w:marBottom w:val="0"/>
      <w:divBdr>
        <w:top w:val="none" w:sz="0" w:space="0" w:color="auto"/>
        <w:left w:val="none" w:sz="0" w:space="0" w:color="auto"/>
        <w:bottom w:val="none" w:sz="0" w:space="0" w:color="auto"/>
        <w:right w:val="none" w:sz="0" w:space="0" w:color="auto"/>
      </w:divBdr>
      <w:divsChild>
        <w:div w:id="1657030440">
          <w:marLeft w:val="0"/>
          <w:marRight w:val="0"/>
          <w:marTop w:val="0"/>
          <w:marBottom w:val="0"/>
          <w:divBdr>
            <w:top w:val="none" w:sz="0" w:space="0" w:color="auto"/>
            <w:left w:val="none" w:sz="0" w:space="0" w:color="auto"/>
            <w:bottom w:val="none" w:sz="0" w:space="0" w:color="auto"/>
            <w:right w:val="none" w:sz="0" w:space="0" w:color="auto"/>
          </w:divBdr>
          <w:divsChild>
            <w:div w:id="851650492">
              <w:marLeft w:val="0"/>
              <w:marRight w:val="0"/>
              <w:marTop w:val="0"/>
              <w:marBottom w:val="0"/>
              <w:divBdr>
                <w:top w:val="none" w:sz="0" w:space="0" w:color="auto"/>
                <w:left w:val="none" w:sz="0" w:space="0" w:color="auto"/>
                <w:bottom w:val="none" w:sz="0" w:space="0" w:color="auto"/>
                <w:right w:val="none" w:sz="0" w:space="0" w:color="auto"/>
              </w:divBdr>
              <w:divsChild>
                <w:div w:id="203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4893">
      <w:bodyDiv w:val="1"/>
      <w:marLeft w:val="0"/>
      <w:marRight w:val="0"/>
      <w:marTop w:val="0"/>
      <w:marBottom w:val="0"/>
      <w:divBdr>
        <w:top w:val="none" w:sz="0" w:space="0" w:color="auto"/>
        <w:left w:val="none" w:sz="0" w:space="0" w:color="auto"/>
        <w:bottom w:val="none" w:sz="0" w:space="0" w:color="auto"/>
        <w:right w:val="none" w:sz="0" w:space="0" w:color="auto"/>
      </w:divBdr>
      <w:divsChild>
        <w:div w:id="1835030510">
          <w:marLeft w:val="0"/>
          <w:marRight w:val="0"/>
          <w:marTop w:val="0"/>
          <w:marBottom w:val="0"/>
          <w:divBdr>
            <w:top w:val="none" w:sz="0" w:space="0" w:color="auto"/>
            <w:left w:val="none" w:sz="0" w:space="0" w:color="auto"/>
            <w:bottom w:val="none" w:sz="0" w:space="0" w:color="auto"/>
            <w:right w:val="none" w:sz="0" w:space="0" w:color="auto"/>
          </w:divBdr>
          <w:divsChild>
            <w:div w:id="993527428">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Hemingway</dc:creator>
  <cp:keywords/>
  <dc:description/>
  <cp:lastModifiedBy>Hemingway, Claire T</cp:lastModifiedBy>
  <cp:revision>5</cp:revision>
  <cp:lastPrinted>2021-08-25T15:43:00Z</cp:lastPrinted>
  <dcterms:created xsi:type="dcterms:W3CDTF">2021-12-19T14:38:00Z</dcterms:created>
  <dcterms:modified xsi:type="dcterms:W3CDTF">2022-02-18T15:48:00Z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id="ikCb5b4C"/&gt;&lt;style id="http://www.zotero.org/styles/biology-letters" hasBibliography="1" bibliographyStyleHasBeenSet="1"/&gt;&lt;prefs&gt;&lt;pref name="fieldType" value="Field"/&gt;&lt;/prefs&gt;&lt;/data&gt;</vt:lpwstr>
  </property>
</Properties>
</file>