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01DD" w14:textId="77777777" w:rsidR="00F2197D" w:rsidRPr="004708C1" w:rsidRDefault="00F2197D" w:rsidP="00F2197D">
      <w:pPr>
        <w:rPr>
          <w:rFonts w:ascii="Times New Roman" w:hAnsi="Times New Roman" w:cs="Times New Roman"/>
          <w:color w:val="FF0000"/>
          <w:szCs w:val="24"/>
        </w:rPr>
      </w:pPr>
      <w:r w:rsidRPr="004708C1">
        <w:rPr>
          <w:rFonts w:ascii="Times New Roman" w:hAnsi="Times New Roman" w:cs="Times New Roman" w:hint="eastAsia"/>
          <w:b/>
          <w:color w:val="000000" w:themeColor="text1"/>
          <w:szCs w:val="24"/>
        </w:rPr>
        <w:t>T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able</w:t>
      </w:r>
      <w:r w:rsidRPr="004708C1"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S1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List of 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potential keystone species determined by </w:t>
      </w:r>
      <w:r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an 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MSR value </w:t>
      </w:r>
      <w:r w:rsidRPr="004708C1">
        <w:rPr>
          <w:rFonts w:ascii="Times New Roman" w:eastAsia="DengXian" w:hAnsi="Times New Roman" w:cs="Times New Roman" w:hint="eastAsia"/>
          <w:color w:val="000000" w:themeColor="text1"/>
          <w:szCs w:val="24"/>
          <w:lang w:eastAsia="zh-CN"/>
        </w:rPr>
        <w:t>&gt;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0.8 and their </w:t>
      </w:r>
      <w:r w:rsidRPr="004708C1">
        <w:rPr>
          <w:rFonts w:ascii="Times New Roman" w:eastAsia="DengXian" w:hAnsi="Times New Roman" w:cs="Times New Roman"/>
          <w:color w:val="000000"/>
          <w:szCs w:val="24"/>
          <w:lang w:eastAsia="zh-CN"/>
        </w:rPr>
        <w:t xml:space="preserve">characteristics, including </w:t>
      </w:r>
      <w:r w:rsidRPr="004708C1">
        <w:rPr>
          <w:rFonts w:ascii="Times New Roman" w:eastAsia="DFKai-SB" w:hAnsi="Times New Roman" w:cs="Times New Roman"/>
          <w:color w:val="000000"/>
          <w:szCs w:val="24"/>
          <w:lang w:eastAsia="zh-CN"/>
        </w:rPr>
        <w:t>habitat preferences and commercial utilization,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in the three large </w:t>
      </w:r>
      <w:r w:rsidRPr="004708C1">
        <w:rPr>
          <w:rFonts w:ascii="Times New Roman" w:eastAsia="DFKai-SB" w:hAnsi="Times New Roman" w:cs="Times New Roman"/>
          <w:color w:val="000000"/>
          <w:szCs w:val="24"/>
        </w:rPr>
        <w:t>marine fish communities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of this study, i.e., </w:t>
      </w:r>
      <w:r w:rsidRPr="004708C1">
        <w:rPr>
          <w:rFonts w:ascii="Times New Roman" w:eastAsia="PMingLiU" w:hAnsi="Times New Roman" w:cs="Times New Roman"/>
          <w:color w:val="000000"/>
          <w:szCs w:val="24"/>
        </w:rPr>
        <w:t xml:space="preserve">the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>Eastern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US Continental Shelf (E. US), </w:t>
      </w:r>
      <w:r w:rsidRPr="004708C1">
        <w:rPr>
          <w:rFonts w:ascii="Times New Roman" w:hAnsi="Times New Roman" w:cs="Times New Roman" w:hint="eastAsia"/>
          <w:color w:val="000000" w:themeColor="text1"/>
          <w:szCs w:val="24"/>
        </w:rPr>
        <w:t>the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North Sea, and the </w:t>
      </w:r>
      <w:r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>Eastern Bering Sea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(E. Bering Sea).</w:t>
      </w:r>
    </w:p>
    <w:tbl>
      <w:tblPr>
        <w:tblW w:w="15027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3543"/>
        <w:gridCol w:w="2977"/>
        <w:gridCol w:w="2126"/>
        <w:gridCol w:w="2127"/>
      </w:tblGrid>
      <w:tr w:rsidR="00F2197D" w:rsidRPr="004708C1" w14:paraId="2B943136" w14:textId="77777777" w:rsidTr="005712A6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5FC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Fish community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4AC0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Family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79F5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Scientific 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8CBE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Common</w:t>
            </w: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 xml:space="preserve">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3746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Habitat preference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637B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 utilization</w:t>
            </w:r>
          </w:p>
        </w:tc>
      </w:tr>
      <w:tr w:rsidR="00F2197D" w:rsidRPr="004708C1" w14:paraId="57E61F2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B44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71C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Clupeidae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36C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Alosa aestivalis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800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Blueback shad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48F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083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60DA8093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30A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35E8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0AD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Alosa pseudoharengus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7B0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Alewife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38A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287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3287D66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605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3DAC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B5D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Alosa sapidissima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CF6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American shad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998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40F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1F0EF370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769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9A6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Lophiidae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3ED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Lophius americanus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F85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American angler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440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78C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5644DB0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C94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A95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Merlucciidae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B5E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Merluccius bilinearis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8C0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Silver hake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B863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E93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5885B0A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01D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89B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Paralichthyidae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3D6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Citharichthys arctifrons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FDD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Gulf Stream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4EB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970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3D11D21C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750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41AC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307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Hippoglossina oblonga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568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American fourspot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A15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388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7FB16D0E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5D0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CB69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2DF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Paralichthys dentatus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B4B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Summer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D0D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A5AF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657C2807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A77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A54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Phycidae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7A9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Urophycis chuss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D3B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Red hake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CE4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703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6560B0F8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6EE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965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770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Urophycis regia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24F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Spotted codling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BE4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F21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72C40C3A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13C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928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520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Urophycis tenuis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DD7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White hake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29A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608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0DEFE6B2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055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55E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Pleuronectidae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AE4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Pseudopleuronectes americanus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625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Winter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71E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CA1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19653FD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E45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1DB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Rajidae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EB7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Leucoraja erinacea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F7E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Little skate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C09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533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18AAA8E8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547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8E9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871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Leucoraja ocellata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020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Winter skate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9DE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9F8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642E1A4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7BD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8DE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Scophthalmidae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93E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Scophthalmus aquosus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FFD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Windowpane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EAE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1C7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1AFBCF0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260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F3B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Sparidae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FE1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Stenotomus chrysops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E71D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Scup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91B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8F5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50DC319D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37F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879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Stromateidae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FC9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Peprilus triacanthus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A21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Atlantic butterfish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601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19D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5071B08C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375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EBC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Triglidae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0FF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Prionotus carolinus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9A9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Northern sea robin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C30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256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127BF4D8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BE8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US/North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234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Clupeidae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396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Clupea harengus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3A7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Atlantic herring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EDB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D42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497A55C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C9C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lastRenderedPageBreak/>
              <w:t>E. US/North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945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Gadidae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AEE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Gadus morhua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DF1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Atlantic cod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280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603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48586497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C90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US/North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01C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Pleuronectidae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59C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Glyptocephalus cynoglossus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23F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Witch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C4D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5D3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0DAE6889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C07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US/North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2CE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Scombridae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AA96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Scomber scombrus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E58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Atlantic mackerel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4C3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5C0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635A7FC3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FF0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US/North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60C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Squalidae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729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Squalus acanthias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B84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Picked dogfish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E51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A1D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3D32941D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4BE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DF7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Agonidae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020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Agonus cataphractus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443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Hooknose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005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0E4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 interest</w:t>
            </w:r>
          </w:p>
        </w:tc>
      </w:tr>
      <w:tr w:rsidR="00F2197D" w:rsidRPr="004708C1" w14:paraId="0B52F3CA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E4F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B08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Anarhichadidae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E79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Anarhichas lupus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5C6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Atlantic wolffish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E57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E99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77A7E011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4D2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75B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Argentinidae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534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Argentina sphyraena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EC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Argentine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DD9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bathydemersal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E61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550149E6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DDD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701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Bothidae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633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Arnoglossus laterna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23E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Mediterranean scaldfish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D56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7A9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 interest</w:t>
            </w:r>
          </w:p>
        </w:tc>
      </w:tr>
      <w:tr w:rsidR="00F2197D" w:rsidRPr="004708C1" w14:paraId="331FDCCB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E23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F4E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Callionymidae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463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Callionymus lyra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D00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Dragonet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14B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2E0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7B3720ED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237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418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413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Callionymus maculatus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E55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Spotted dragonet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5A3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78D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subsistence fisheries</w:t>
            </w:r>
          </w:p>
        </w:tc>
      </w:tr>
      <w:tr w:rsidR="00F2197D" w:rsidRPr="004708C1" w14:paraId="24FC453B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2D3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806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Carangidae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DF0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Trachurus trachurus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350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Atlantic horse mackerel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B55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9B11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605E3B99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BBE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741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Clupeidae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9B3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Sprattus sprattus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F5A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European sprat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DB3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BAD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513A3AC6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146E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027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Cottidae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039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Myoxocephalus scorpius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985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Shorthorn sculpin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460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266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1EE7A160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935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99D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Cyclopteridae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C00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Cyclopterus lumpus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9E7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Lumpfish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D6C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B6E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3FA40767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911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793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Gadidae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47D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Melanogrammus aeglefinus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064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Haddock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941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A02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6CB1857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C61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8721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C15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Merlangius merlangus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BA9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Whiting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25D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88C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37E920C7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A5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04A3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12F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Pollachius virens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938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Saithe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B82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30A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197771D6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4F4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D409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CCF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Trisopterus minutus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70C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Poor cod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7A1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224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4C3EFF8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E96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B80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8C31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Trisopterus esmarkii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E55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Norway pout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6B6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74F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37CA0137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4D1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030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Lophiidae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592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Lophius piscatorius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F21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Angler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876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bathydemersal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BB8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6EA709F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D718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F3A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Lotidae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1C9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Enchelyopus cimbrius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CAC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Fourbeard rockling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27E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D38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0A662ED2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D80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CED6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EA4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Molva molva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3EB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31B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224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1E425026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F6E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896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Merlucciidae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28E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Merluccius merluccius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1DB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European hake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99A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04F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72A4C59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822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lastRenderedPageBreak/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869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Pleuronectidae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EFC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Hippoglossoides platessoides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68A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American plaice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8DB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FCF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48FEE7C4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B8E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2C6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D43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Limanda limanda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29C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Common dab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7AA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63E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55E10821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294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C29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ECD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Microstomus kitt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760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Lemon sole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0C8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B2A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63A351DE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CFE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28D3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5F5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Platichthys flesus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DAC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European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E62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3222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043F5205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A7F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5AF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897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Pleuronectes platessa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AA1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European plaice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2AF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344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73618F71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A4A5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616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Rajidae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004B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Amblyraja radiata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895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Starry ray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E82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412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5D5EA546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E22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C99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Scophthalmidae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84C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Scophthalmus maximus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FDE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Turbot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C20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BDC4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4D05847C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569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580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3D2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Scophthalmus rhombus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63A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Brill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C18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740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75372FDB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6A6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E33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Scyliorhinidae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252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Scyliorhinus canicula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D64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Lesser spotted dogfish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7FE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57C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32028F6A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E36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20E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Soleidae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8ED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Buglossidium luteum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D1A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Solenette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B27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149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245F8588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B5F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AFA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Sternoptychidae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552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Maurolicus muelleri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C22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Silvery lightfish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4DD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bathypelagic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A62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minor commercial</w:t>
            </w:r>
          </w:p>
        </w:tc>
      </w:tr>
      <w:tr w:rsidR="00F2197D" w:rsidRPr="004708C1" w14:paraId="7F7A57E8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77F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North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219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Triglidae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150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Eutrigla gurnardus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29C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Gray gurnard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940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8BE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2B28CA28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545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9D2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Agonidae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2F4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Aspidophoroides bartoni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1E9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Alligatorfish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6D5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287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4CC047E1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215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C0B6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5CF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Leptagonus frenatus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F3C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Sawback poacher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11E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CE23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631D36C3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6E0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42D4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E19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Podothecus accipenserinus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A9B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Sturgeon poacher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748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3F3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0F54C87D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B47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6E4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Clupeidae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D3F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Clupea pallasi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793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Pacific herring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E07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pelagic-neritic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0F28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21B50E2E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13A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B39B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Cottidae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52C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Hemilepidotus jordani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8D7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Yellow Irish lord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E5E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bathydemersal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6FF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246DF42E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BE1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19DB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716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Icelus spiniger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8D9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Thorny sculpin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0DFC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608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F2197D" w:rsidRPr="004708C1" w14:paraId="02760BD3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4ED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A5E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B5A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Myoxocephalus polyacanthocephalus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E77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Great sculpin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6B0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476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40014C31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4E6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B55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Gadidae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CFB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Gadus chalcogrammus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6E3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Alaska pollock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A39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benthopelagic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207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32FB4E6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D60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CFC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6A6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Gadus macrocephalus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768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Pacific cod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66E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0B6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6704FAC2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B92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522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Pleuronectidae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6A5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Atheresthes stomias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82B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Arrow-tooth flounder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CBB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132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194ABAFA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C489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4905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1C6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Hippoglossoides elassodon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3C0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Flathead sole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197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533A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39E34829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D9A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lastRenderedPageBreak/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4E96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A5A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Hippoglossus stenolepis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189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Pacific halibut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656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8AC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27C0D1B0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2742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EB10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A7B7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Limanda aspera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0EB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Yellowfin sole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75C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B565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highly commercial</w:t>
            </w:r>
          </w:p>
        </w:tc>
      </w:tr>
      <w:tr w:rsidR="00F2197D" w:rsidRPr="004708C1" w14:paraId="02B565E2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194B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C093E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75C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Pleuronectes quadrituberculatus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10FD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Alaska plaice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99BF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bathydemersal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F41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commercial</w:t>
            </w:r>
          </w:p>
        </w:tc>
      </w:tr>
      <w:tr w:rsidR="00F2197D" w:rsidRPr="004708C1" w14:paraId="30C4ECBF" w14:textId="77777777" w:rsidTr="005712A6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22E93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E. Bering Sea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7BF8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Stichaeidae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DBD4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i/>
                <w:iCs/>
                <w:color w:val="000000" w:themeColor="text1"/>
                <w:kern w:val="0"/>
                <w:sz w:val="22"/>
              </w:rPr>
              <w:t>Lumpenus maculatus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29EA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Daubed shanny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CB141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>demersal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8BC84" w14:textId="77777777" w:rsidR="00F2197D" w:rsidRPr="004708C1" w:rsidRDefault="00F2197D" w:rsidP="005712A6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</w:pPr>
            <w:r w:rsidRPr="004708C1">
              <w:rPr>
                <w:rFonts w:ascii="Times New Roman" w:eastAsia="PMingLiU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0DBB183B" w14:textId="77777777" w:rsidR="00F2197D" w:rsidRDefault="00F2197D" w:rsidP="00F2197D">
      <w:pPr>
        <w:rPr>
          <w:rFonts w:ascii="Times New Roman" w:hAnsi="Times New Roman" w:cs="Times New Roman"/>
          <w:szCs w:val="24"/>
        </w:rPr>
        <w:sectPr w:rsidR="00F2197D" w:rsidSect="00650DB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14:paraId="5D9D55CA" w14:textId="77777777" w:rsidR="00F2197D" w:rsidRPr="004708C1" w:rsidRDefault="00F2197D" w:rsidP="00F2197D">
      <w:pPr>
        <w:jc w:val="center"/>
        <w:rPr>
          <w:rFonts w:ascii="Times New Roman" w:hAnsi="Times New Roman" w:cs="Times New Roman"/>
        </w:rPr>
      </w:pPr>
      <w:r w:rsidRPr="004708C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E9122EB" wp14:editId="00F56DB0">
            <wp:extent cx="5278120" cy="4030345"/>
            <wp:effectExtent l="0" t="0" r="0" b="8255"/>
            <wp:docPr id="1" name="圖片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hart, histo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15B9" w14:textId="77777777" w:rsidR="00F2197D" w:rsidRPr="004708C1" w:rsidRDefault="00F2197D" w:rsidP="00F2197D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szCs w:val="24"/>
        </w:rPr>
        <w:t>Figure</w:t>
      </w:r>
      <w:r w:rsidRPr="004708C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S1.</w:t>
      </w:r>
      <w:r w:rsidRPr="004708C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Frequency distributions of correlation coefficients </w:t>
      </w:r>
      <w:r>
        <w:rPr>
          <w:rFonts w:ascii="Times New Roman" w:hAnsi="Times New Roman" w:cs="Times New Roman"/>
          <w:color w:val="000000" w:themeColor="text1"/>
          <w:szCs w:val="24"/>
        </w:rPr>
        <w:t>between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species</w:t>
      </w:r>
      <w:r>
        <w:rPr>
          <w:rFonts w:ascii="Times New Roman" w:hAnsi="Times New Roman" w:cs="Times New Roman"/>
          <w:color w:val="000000" w:themeColor="text1"/>
          <w:szCs w:val="24"/>
        </w:rPr>
        <w:t>'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mean spatial robustness </w:t>
      </w:r>
      <w:r>
        <w:rPr>
          <w:rFonts w:ascii="Times New Roman" w:hAnsi="Times New Roman" w:cs="Times New Roman"/>
          <w:color w:val="000000" w:themeColor="text1"/>
          <w:szCs w:val="24"/>
        </w:rPr>
        <w:t>and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species’ range size</w:t>
      </w:r>
      <w:r>
        <w:rPr>
          <w:rFonts w:ascii="Times New Roman" w:hAnsi="Times New Roman" w:cs="Times New Roman"/>
          <w:color w:val="000000" w:themeColor="text1"/>
          <w:szCs w:val="24"/>
        </w:rPr>
        <w:t>s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(a),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number of interacting species (b),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and the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median overlap proportion with interacting species (c) and correlation coefficients </w:t>
      </w:r>
      <w:r>
        <w:rPr>
          <w:rFonts w:ascii="Times New Roman" w:hAnsi="Times New Roman" w:cs="Times New Roman"/>
          <w:color w:val="000000" w:themeColor="text1"/>
          <w:szCs w:val="24"/>
        </w:rPr>
        <w:t>between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species</w:t>
      </w:r>
      <w:r>
        <w:rPr>
          <w:rFonts w:ascii="Times New Roman" w:hAnsi="Times New Roman" w:cs="Times New Roman"/>
          <w:color w:val="000000" w:themeColor="text1"/>
          <w:szCs w:val="24"/>
        </w:rPr>
        <w:t>'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mean spatial sensitivity </w:t>
      </w:r>
      <w:r>
        <w:rPr>
          <w:rFonts w:ascii="Times New Roman" w:hAnsi="Times New Roman" w:cs="Times New Roman"/>
          <w:color w:val="000000" w:themeColor="text1"/>
          <w:szCs w:val="24"/>
        </w:rPr>
        <w:t>and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species’ range size</w:t>
      </w:r>
      <w:r>
        <w:rPr>
          <w:rFonts w:ascii="Times New Roman" w:hAnsi="Times New Roman" w:cs="Times New Roman"/>
          <w:color w:val="000000" w:themeColor="text1"/>
          <w:szCs w:val="24"/>
        </w:rPr>
        <w:t>s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4"/>
        </w:rPr>
        <w:t>d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),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>number of interacting species (</w:t>
      </w:r>
      <w:r>
        <w:rPr>
          <w:rFonts w:ascii="Times New Roman" w:hAnsi="Times New Roman" w:cs="Times New Roman"/>
          <w:color w:val="000000" w:themeColor="text1"/>
          <w:szCs w:val="24"/>
        </w:rPr>
        <w:t>e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),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and the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>median overlap proportion with interacting species (</w:t>
      </w:r>
      <w:r>
        <w:rPr>
          <w:rFonts w:ascii="Times New Roman" w:hAnsi="Times New Roman" w:cs="Times New Roman"/>
          <w:color w:val="000000" w:themeColor="text1"/>
          <w:szCs w:val="24"/>
        </w:rPr>
        <w:t>f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) in the 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Eastern US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>Continental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Shelf (orange), the North Sea (purple), and the </w:t>
      </w:r>
      <w:r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>Eastern Bering Sea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(green). The vertical dashed lines indicate correlations equal to 0.</w:t>
      </w:r>
    </w:p>
    <w:p w14:paraId="76DB5742" w14:textId="77777777" w:rsidR="00F2197D" w:rsidRDefault="00F2197D" w:rsidP="00F2197D">
      <w:pPr>
        <w:rPr>
          <w:rFonts w:ascii="Times New Roman" w:hAnsi="Times New Roman" w:cs="Times New Roman"/>
          <w:szCs w:val="24"/>
        </w:rPr>
      </w:pPr>
    </w:p>
    <w:p w14:paraId="57AF8552" w14:textId="77777777" w:rsidR="00F2197D" w:rsidRDefault="00F2197D" w:rsidP="00F2197D">
      <w:pPr>
        <w:rPr>
          <w:rFonts w:ascii="Times New Roman" w:hAnsi="Times New Roman" w:cs="Times New Roman"/>
          <w:szCs w:val="24"/>
        </w:rPr>
      </w:pPr>
    </w:p>
    <w:p w14:paraId="039A8EDB" w14:textId="77777777" w:rsidR="00F2197D" w:rsidRPr="004708C1" w:rsidRDefault="00F2197D" w:rsidP="00F2197D">
      <w:pPr>
        <w:rPr>
          <w:rFonts w:ascii="Times New Roman" w:hAnsi="Times New Roman" w:cs="Times New Roman"/>
          <w:szCs w:val="24"/>
        </w:rPr>
      </w:pPr>
    </w:p>
    <w:p w14:paraId="5B6728E5" w14:textId="77777777" w:rsidR="00F2197D" w:rsidRPr="004708C1" w:rsidRDefault="00F2197D" w:rsidP="00F2197D">
      <w:pPr>
        <w:rPr>
          <w:rFonts w:ascii="Times New Roman" w:hAnsi="Times New Roman" w:cs="Times New Roman"/>
          <w:szCs w:val="24"/>
        </w:rPr>
        <w:sectPr w:rsidR="00F2197D" w:rsidRPr="004708C1" w:rsidSect="00650DB2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14:paraId="1F98C205" w14:textId="77777777" w:rsidR="00F2197D" w:rsidRPr="004708C1" w:rsidRDefault="00F2197D" w:rsidP="00F2197D">
      <w:pPr>
        <w:jc w:val="center"/>
        <w:rPr>
          <w:rFonts w:ascii="Times New Roman" w:hAnsi="Times New Roman" w:cs="Times New Roman"/>
        </w:rPr>
      </w:pPr>
      <w:r w:rsidRPr="004708C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7DA405" wp14:editId="090A3EAB">
            <wp:extent cx="5278120" cy="1663700"/>
            <wp:effectExtent l="0" t="0" r="0" b="0"/>
            <wp:docPr id="6" name="圖片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Chart, histo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F1B7" w14:textId="77777777" w:rsidR="00F2197D" w:rsidRPr="004708C1" w:rsidRDefault="00F2197D" w:rsidP="00F2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Figure</w:t>
      </w:r>
      <w:r w:rsidRPr="004708C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S2.</w:t>
      </w:r>
      <w:r w:rsidRPr="004708C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>Frequency distributions of correlation coefficients of species</w:t>
      </w:r>
      <w:r>
        <w:rPr>
          <w:rFonts w:ascii="Times New Roman" w:hAnsi="Times New Roman" w:cs="Times New Roman"/>
          <w:color w:val="000000" w:themeColor="text1"/>
          <w:szCs w:val="24"/>
        </w:rPr>
        <w:t>'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mean spatial robustness (a) and mean spatial sensitivity (b) </w:t>
      </w:r>
      <w:r>
        <w:rPr>
          <w:rFonts w:ascii="Times New Roman" w:hAnsi="Times New Roman" w:cs="Times New Roman"/>
          <w:color w:val="000000" w:themeColor="text1"/>
          <w:szCs w:val="24"/>
        </w:rPr>
        <w:t>with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 xml:space="preserve"> latitudinal shifts according to the centroid spatial distributions of individual species in the 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Eastern US </w:t>
      </w:r>
      <w:r w:rsidRPr="004708C1">
        <w:rPr>
          <w:rFonts w:ascii="Times New Roman" w:hAnsi="Times New Roman" w:cs="Times New Roman"/>
          <w:color w:val="000000" w:themeColor="text1"/>
          <w:szCs w:val="24"/>
        </w:rPr>
        <w:t>Continental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Shelf (orange), the North Sea (purple), and the </w:t>
      </w:r>
      <w:r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>Eastern Bering Sea</w:t>
      </w:r>
      <w:r w:rsidRPr="004708C1">
        <w:rPr>
          <w:rFonts w:ascii="Times New Roman" w:eastAsia="DengXian" w:hAnsi="Times New Roman" w:cs="Times New Roman"/>
          <w:color w:val="000000" w:themeColor="text1"/>
          <w:szCs w:val="24"/>
          <w:lang w:eastAsia="zh-CN"/>
        </w:rPr>
        <w:t xml:space="preserve"> (green). The vertical dashed lines indicate correlations equal to 0.</w:t>
      </w:r>
    </w:p>
    <w:p w14:paraId="42E0C04A" w14:textId="77777777" w:rsidR="00F2197D" w:rsidRPr="004708C1" w:rsidRDefault="00F2197D" w:rsidP="00F2197D">
      <w:pPr>
        <w:rPr>
          <w:rFonts w:ascii="Times New Roman" w:hAnsi="Times New Roman" w:cs="Times New Roman"/>
          <w:szCs w:val="24"/>
        </w:rPr>
      </w:pPr>
    </w:p>
    <w:p w14:paraId="433DA34F" w14:textId="77777777" w:rsidR="00F2197D" w:rsidRPr="004708C1" w:rsidRDefault="00F2197D" w:rsidP="00F2197D"/>
    <w:p w14:paraId="2EAEF208" w14:textId="77777777" w:rsidR="00F2197D" w:rsidRDefault="00F2197D" w:rsidP="00F2197D"/>
    <w:p w14:paraId="0887D8B4" w14:textId="77777777" w:rsidR="00F2197D" w:rsidRDefault="00F2197D" w:rsidP="00F2197D"/>
    <w:p w14:paraId="672BC806" w14:textId="77777777" w:rsidR="007F7257" w:rsidRDefault="007F7257"/>
    <w:sectPr w:rsidR="007F7257" w:rsidSect="00650DB2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97D"/>
    <w:rsid w:val="007F7257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3366"/>
  <w15:chartTrackingRefBased/>
  <w15:docId w15:val="{94759A2B-FC43-498F-BEA9-2E0EAFB3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7D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Sangar</dc:creator>
  <cp:keywords/>
  <dc:description/>
  <cp:lastModifiedBy>Alice Sangar</cp:lastModifiedBy>
  <cp:revision>1</cp:revision>
  <dcterms:created xsi:type="dcterms:W3CDTF">2022-01-17T09:36:00Z</dcterms:created>
  <dcterms:modified xsi:type="dcterms:W3CDTF">2022-01-17T09:37:00Z</dcterms:modified>
</cp:coreProperties>
</file>