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27EEE6" w14:textId="06DFF922" w:rsidR="00654E8F" w:rsidRDefault="00654E8F" w:rsidP="0001436A">
      <w:pPr>
        <w:pStyle w:val="SupplementaryMaterial"/>
      </w:pPr>
      <w:r w:rsidRPr="001549D3">
        <w:t>Supplementary Material</w:t>
      </w:r>
    </w:p>
    <w:p w14:paraId="596549F8" w14:textId="77777777" w:rsidR="00832BF1" w:rsidRPr="00832BF1" w:rsidRDefault="00832BF1" w:rsidP="00832BF1">
      <w:pPr>
        <w:pStyle w:val="Ttulo"/>
      </w:pPr>
    </w:p>
    <w:p w14:paraId="6E35BF23" w14:textId="77777777" w:rsidR="008975D2" w:rsidRPr="008975D2" w:rsidRDefault="008975D2" w:rsidP="008975D2">
      <w:pPr>
        <w:pStyle w:val="PargrafodaLista"/>
        <w:numPr>
          <w:ilvl w:val="0"/>
          <w:numId w:val="20"/>
        </w:numPr>
        <w:spacing w:before="0" w:after="0" w:line="360" w:lineRule="auto"/>
        <w:jc w:val="both"/>
        <w:rPr>
          <w:rFonts w:ascii="Times" w:hAnsi="Times"/>
        </w:rPr>
      </w:pPr>
      <w:r w:rsidRPr="008975D2">
        <w:rPr>
          <w:rFonts w:ascii="Times" w:hAnsi="Times"/>
        </w:rPr>
        <w:t>Supplementary Methods</w:t>
      </w:r>
    </w:p>
    <w:p w14:paraId="1EF2860C" w14:textId="77777777" w:rsidR="008975D2" w:rsidRPr="008975D2" w:rsidRDefault="008975D2" w:rsidP="008975D2">
      <w:pPr>
        <w:pStyle w:val="PargrafodaLista"/>
        <w:numPr>
          <w:ilvl w:val="0"/>
          <w:numId w:val="20"/>
        </w:numPr>
        <w:spacing w:before="0" w:after="0" w:line="360" w:lineRule="auto"/>
        <w:jc w:val="both"/>
        <w:rPr>
          <w:rFonts w:ascii="Times" w:hAnsi="Times"/>
        </w:rPr>
      </w:pPr>
      <w:r w:rsidRPr="008975D2">
        <w:rPr>
          <w:rFonts w:ascii="Times" w:hAnsi="Times"/>
        </w:rPr>
        <w:t>Supplementary Results</w:t>
      </w:r>
    </w:p>
    <w:p w14:paraId="590D363A" w14:textId="77777777" w:rsidR="008975D2" w:rsidRPr="008975D2" w:rsidRDefault="008975D2" w:rsidP="008975D2">
      <w:pPr>
        <w:pStyle w:val="PargrafodaLista"/>
        <w:numPr>
          <w:ilvl w:val="0"/>
          <w:numId w:val="20"/>
        </w:numPr>
        <w:spacing w:before="0" w:after="0" w:line="360" w:lineRule="auto"/>
        <w:jc w:val="both"/>
        <w:rPr>
          <w:rFonts w:ascii="Times" w:hAnsi="Times"/>
        </w:rPr>
      </w:pPr>
      <w:r w:rsidRPr="008975D2">
        <w:rPr>
          <w:rFonts w:ascii="Times" w:hAnsi="Times"/>
        </w:rPr>
        <w:t>References</w:t>
      </w:r>
    </w:p>
    <w:p w14:paraId="6AE62DED" w14:textId="77777777" w:rsidR="008975D2" w:rsidRPr="008975D2" w:rsidRDefault="008975D2" w:rsidP="008975D2">
      <w:pPr>
        <w:pStyle w:val="PargrafodaLista"/>
        <w:numPr>
          <w:ilvl w:val="0"/>
          <w:numId w:val="20"/>
        </w:numPr>
        <w:spacing w:before="0" w:after="0" w:line="360" w:lineRule="auto"/>
        <w:jc w:val="both"/>
        <w:rPr>
          <w:rFonts w:ascii="Times" w:hAnsi="Times"/>
        </w:rPr>
      </w:pPr>
      <w:r w:rsidRPr="008975D2">
        <w:rPr>
          <w:rFonts w:ascii="Times" w:hAnsi="Times"/>
        </w:rPr>
        <w:t>Supplementary Figure legends</w:t>
      </w:r>
    </w:p>
    <w:p w14:paraId="1B7CDBA7" w14:textId="77777777" w:rsidR="008975D2" w:rsidRPr="008975D2" w:rsidRDefault="008975D2" w:rsidP="008975D2">
      <w:pPr>
        <w:pStyle w:val="PargrafodaLista"/>
        <w:numPr>
          <w:ilvl w:val="0"/>
          <w:numId w:val="20"/>
        </w:numPr>
        <w:spacing w:before="0" w:after="0" w:line="360" w:lineRule="auto"/>
        <w:jc w:val="both"/>
        <w:rPr>
          <w:rFonts w:ascii="Times" w:hAnsi="Times"/>
        </w:rPr>
      </w:pPr>
      <w:r w:rsidRPr="008975D2">
        <w:rPr>
          <w:rFonts w:ascii="Times" w:hAnsi="Times"/>
        </w:rPr>
        <w:t xml:space="preserve">Supplementary Tables </w:t>
      </w:r>
    </w:p>
    <w:p w14:paraId="20036791" w14:textId="77777777" w:rsidR="008975D2" w:rsidRPr="008975D2" w:rsidRDefault="008975D2" w:rsidP="008975D2">
      <w:pPr>
        <w:pStyle w:val="PargrafodaLista"/>
        <w:numPr>
          <w:ilvl w:val="0"/>
          <w:numId w:val="20"/>
        </w:numPr>
        <w:spacing w:before="0" w:after="0" w:line="360" w:lineRule="auto"/>
        <w:jc w:val="both"/>
        <w:rPr>
          <w:rFonts w:ascii="Times" w:hAnsi="Times"/>
        </w:rPr>
      </w:pPr>
      <w:r w:rsidRPr="008975D2">
        <w:rPr>
          <w:rFonts w:ascii="Times" w:hAnsi="Times"/>
        </w:rPr>
        <w:t xml:space="preserve">Supplementary Figures </w:t>
      </w:r>
    </w:p>
    <w:p w14:paraId="5DFDE584" w14:textId="555BFD9D" w:rsidR="00616B96" w:rsidRDefault="00616B96" w:rsidP="00616B96">
      <w:pPr>
        <w:spacing w:before="0" w:after="0" w:line="360" w:lineRule="auto"/>
        <w:jc w:val="both"/>
        <w:rPr>
          <w:rFonts w:ascii="Times" w:hAnsi="Times"/>
        </w:rPr>
      </w:pPr>
    </w:p>
    <w:p w14:paraId="101AE2E1" w14:textId="04DE02FC" w:rsidR="00616B96" w:rsidRPr="00616B96" w:rsidRDefault="00616B96" w:rsidP="00616B96">
      <w:pPr>
        <w:spacing w:before="0" w:after="0" w:line="360" w:lineRule="auto"/>
        <w:jc w:val="both"/>
        <w:rPr>
          <w:rFonts w:eastAsia="Calibri" w:cs="Times New Roman"/>
          <w:b/>
          <w:bCs/>
          <w:szCs w:val="24"/>
        </w:rPr>
      </w:pPr>
      <w:r w:rsidRPr="00616B96">
        <w:rPr>
          <w:rFonts w:eastAsia="Calibri" w:cs="Times New Roman"/>
          <w:b/>
          <w:bCs/>
          <w:szCs w:val="24"/>
        </w:rPr>
        <w:t>1</w:t>
      </w:r>
      <w:r>
        <w:rPr>
          <w:rFonts w:eastAsia="Calibri" w:cs="Times New Roman"/>
          <w:b/>
          <w:bCs/>
          <w:szCs w:val="24"/>
        </w:rPr>
        <w:tab/>
      </w:r>
      <w:r w:rsidRPr="00616B96">
        <w:rPr>
          <w:rFonts w:eastAsia="Calibri" w:cs="Times New Roman"/>
          <w:b/>
          <w:bCs/>
          <w:szCs w:val="24"/>
        </w:rPr>
        <w:t>Supplementary Methods</w:t>
      </w:r>
    </w:p>
    <w:p w14:paraId="727E795F" w14:textId="77777777" w:rsidR="00616B96" w:rsidRPr="00616B96" w:rsidRDefault="00616B96" w:rsidP="00616B96">
      <w:pPr>
        <w:spacing w:before="0" w:after="0" w:line="360" w:lineRule="auto"/>
        <w:ind w:firstLine="420"/>
        <w:jc w:val="both"/>
        <w:rPr>
          <w:rFonts w:eastAsia="Calibri" w:cs="Times New Roman"/>
          <w:szCs w:val="24"/>
        </w:rPr>
      </w:pPr>
      <w:r w:rsidRPr="00616B96">
        <w:rPr>
          <w:rFonts w:eastAsia="Calibri" w:cs="Times New Roman"/>
          <w:szCs w:val="24"/>
        </w:rPr>
        <w:t>The detailed methods performed for the selective pressure analysis performed are described below. The amino acid positions given in the text refer to the positions in the edited alignment that was used in the analysis.</w:t>
      </w:r>
    </w:p>
    <w:p w14:paraId="79033515" w14:textId="77777777" w:rsidR="00616B96" w:rsidRPr="00616B96" w:rsidRDefault="00616B96" w:rsidP="00616B96">
      <w:pPr>
        <w:spacing w:before="0" w:after="0" w:line="360" w:lineRule="auto"/>
        <w:jc w:val="both"/>
        <w:rPr>
          <w:rFonts w:eastAsia="Calibri" w:cs="Times New Roman"/>
          <w:szCs w:val="24"/>
        </w:rPr>
      </w:pPr>
    </w:p>
    <w:p w14:paraId="0B186556" w14:textId="77777777" w:rsidR="00616B96" w:rsidRPr="00616B96" w:rsidRDefault="00616B96" w:rsidP="00616B96">
      <w:pPr>
        <w:numPr>
          <w:ilvl w:val="1"/>
          <w:numId w:val="28"/>
        </w:numPr>
        <w:spacing w:before="0" w:after="0" w:line="360" w:lineRule="auto"/>
        <w:contextualSpacing/>
        <w:jc w:val="both"/>
        <w:rPr>
          <w:rFonts w:eastAsia="Calibri" w:cs="Times New Roman"/>
          <w:b/>
          <w:bCs/>
          <w:szCs w:val="24"/>
        </w:rPr>
      </w:pPr>
      <w:r w:rsidRPr="00616B96">
        <w:rPr>
          <w:rFonts w:eastAsia="Calibri" w:cs="Times New Roman"/>
          <w:b/>
          <w:bCs/>
          <w:szCs w:val="24"/>
        </w:rPr>
        <w:t>Branch-Site analysis</w:t>
      </w:r>
    </w:p>
    <w:p w14:paraId="41F44DB6" w14:textId="77777777" w:rsidR="00616B96" w:rsidRPr="00616B96" w:rsidRDefault="00616B96" w:rsidP="00616B96">
      <w:pPr>
        <w:spacing w:before="0" w:after="0" w:line="360" w:lineRule="auto"/>
        <w:ind w:firstLine="420"/>
        <w:jc w:val="both"/>
        <w:rPr>
          <w:rFonts w:ascii="Times" w:eastAsia="Calibri" w:hAnsi="Times" w:cs="Times New Roman"/>
          <w:szCs w:val="24"/>
        </w:rPr>
      </w:pPr>
      <w:r w:rsidRPr="00616B96">
        <w:rPr>
          <w:rFonts w:ascii="Times" w:eastAsia="Calibri" w:hAnsi="Times" w:cs="Times New Roman"/>
          <w:szCs w:val="24"/>
        </w:rPr>
        <w:t xml:space="preserve">The Branch-Site model was used to identify positive selection acting on a few sites of a predefined branch (foreground branch) by allowing </w:t>
      </w:r>
      <w:r w:rsidRPr="00616B96">
        <w:rPr>
          <w:rFonts w:ascii="Times" w:eastAsia="Calibri" w:hAnsi="Times" w:cs="Times New Roman"/>
          <w:i/>
          <w:iCs/>
          <w:szCs w:val="24"/>
        </w:rPr>
        <w:t>ω</w:t>
      </w:r>
      <w:r w:rsidRPr="00616B96">
        <w:rPr>
          <w:rFonts w:ascii="Times" w:eastAsia="Calibri" w:hAnsi="Times" w:cs="Times New Roman"/>
          <w:szCs w:val="24"/>
        </w:rPr>
        <w:t xml:space="preserve"> to vary both across the branches and the sites of the phylogeny </w:t>
      </w:r>
      <w:r w:rsidRPr="00616B96">
        <w:rPr>
          <w:rFonts w:ascii="Times" w:eastAsia="Calibri" w:hAnsi="Times" w:cs="Times New Roman"/>
          <w:szCs w:val="24"/>
        </w:rPr>
        <w:fldChar w:fldCharType="begin" w:fldLock="1"/>
      </w:r>
      <w:r w:rsidRPr="00616B96">
        <w:rPr>
          <w:rFonts w:ascii="Times" w:eastAsia="Calibri" w:hAnsi="Times" w:cs="Times New Roman"/>
          <w:szCs w:val="24"/>
        </w:rPr>
        <w:instrText>ADDIN CSL_CITATION {"citationItems":[{"id":"ITEM-1","itemData":{"DOI":"doi.org/10.1093/molbev/msi237","ISSN":"0737-4038","author":[{"dropping-particle":"","family":"Zhang","given":"Jianzhi","non-dropping-particle":"","parse-names":false,"suffix":""},{"dropping-particle":"","family":"Nielsen","given":"Rasmus","non-dropping-particle":"","parse-names":false,"suffix":""},{"dropping-particle":"","family":"Yang","given":"Ziheng","non-dropping-particle":"","parse-names":false,"suffix":""}],"container-title":"Molecular biology and evolution","id":"ITEM-1","issue":"12","issued":{"date-parts":[["2005"]]},"page":"2472-2479","publisher":"Society for Molecular Biology and Evolution","title":"Evaluation of an improved branch-site likelihood method for detecting positive selection at the molecular level","type":"article-journal","volume":"22"},"uris":["http://www.mendeley.com/documents/?uuid=ac394264-7986-44ef-b32a-d9fa153eaaf0","http://www.mendeley.com/documents/?uuid=8ac09755-478b-41a4-8194-217b1a19499f"]}],"mendeley":{"formattedCitation":"(Zhang, Nielsen, &amp; Yang, 2005)","manualFormatting":"(Zhang et al, 2005)","plainTextFormattedCitation":"(Zhang, Nielsen, &amp; Yang, 2005)","previouslyFormattedCitation":"(Zhang, Nielsen, &amp; Yang, 2005)"},"properties":{"noteIndex":0},"schema":"https://github.com/citation-style-language/schema/raw/master/csl-citation.json"}</w:instrText>
      </w:r>
      <w:r w:rsidRPr="00616B96">
        <w:rPr>
          <w:rFonts w:ascii="Times" w:eastAsia="Calibri" w:hAnsi="Times" w:cs="Times New Roman"/>
          <w:szCs w:val="24"/>
        </w:rPr>
        <w:fldChar w:fldCharType="separate"/>
      </w:r>
      <w:r w:rsidRPr="00616B96">
        <w:rPr>
          <w:rFonts w:ascii="Times" w:eastAsia="Calibri" w:hAnsi="Times" w:cs="Times New Roman"/>
          <w:noProof/>
          <w:szCs w:val="24"/>
        </w:rPr>
        <w:t xml:space="preserve">(Zhang </w:t>
      </w:r>
      <w:r w:rsidRPr="00616B96">
        <w:rPr>
          <w:rFonts w:ascii="Times" w:eastAsia="Calibri" w:hAnsi="Times" w:cs="Times New Roman"/>
          <w:i/>
          <w:iCs/>
          <w:noProof/>
          <w:szCs w:val="24"/>
        </w:rPr>
        <w:t>et al,</w:t>
      </w:r>
      <w:r w:rsidRPr="00616B96">
        <w:rPr>
          <w:rFonts w:ascii="Times" w:eastAsia="Calibri" w:hAnsi="Times" w:cs="Times New Roman"/>
          <w:noProof/>
          <w:szCs w:val="24"/>
        </w:rPr>
        <w:t xml:space="preserve"> 2005)</w:t>
      </w:r>
      <w:r w:rsidRPr="00616B96">
        <w:rPr>
          <w:rFonts w:ascii="Times" w:eastAsia="Calibri" w:hAnsi="Times" w:cs="Times New Roman"/>
          <w:szCs w:val="24"/>
        </w:rPr>
        <w:fldChar w:fldCharType="end"/>
      </w:r>
      <w:r w:rsidRPr="00616B96">
        <w:rPr>
          <w:rFonts w:ascii="Times" w:eastAsia="Calibri" w:hAnsi="Times" w:cs="Times New Roman"/>
          <w:szCs w:val="24"/>
        </w:rPr>
        <w:t xml:space="preserve">. The alternative model A assumes four classes of sites where site class 0 presents </w:t>
      </w:r>
      <w:r w:rsidRPr="00616B96">
        <w:rPr>
          <w:rFonts w:ascii="Times" w:eastAsia="Calibri" w:hAnsi="Times" w:cs="Times New Roman"/>
          <w:szCs w:val="24"/>
          <w:lang w:val="en-GB"/>
        </w:rPr>
        <w:t xml:space="preserve">0 &lt; ω0 &lt; 1 for both background and foreground branches, class 1 with </w:t>
      </w:r>
      <w:r w:rsidRPr="00616B96">
        <w:rPr>
          <w:rFonts w:ascii="Times" w:eastAsia="Calibri" w:hAnsi="Times" w:cs="Times New Roman"/>
          <w:i/>
          <w:iCs/>
          <w:szCs w:val="24"/>
        </w:rPr>
        <w:t>ω</w:t>
      </w:r>
      <w:r w:rsidRPr="00616B96">
        <w:rPr>
          <w:rFonts w:ascii="Times" w:eastAsia="Calibri" w:hAnsi="Times" w:cs="Times New Roman"/>
          <w:szCs w:val="24"/>
        </w:rPr>
        <w:t>1 &gt; 1</w:t>
      </w:r>
      <w:r w:rsidRPr="00616B96">
        <w:rPr>
          <w:rFonts w:ascii="Times" w:eastAsia="Calibri" w:hAnsi="Times" w:cs="Times New Roman"/>
          <w:szCs w:val="24"/>
          <w:lang w:val="en-GB"/>
        </w:rPr>
        <w:t xml:space="preserve"> for both background and foreground branches, class 2a with 0 &lt; ω0 &lt; 1 for the background branches and </w:t>
      </w:r>
      <w:r w:rsidRPr="00616B96">
        <w:rPr>
          <w:rFonts w:ascii="Times" w:eastAsia="Calibri" w:hAnsi="Times" w:cs="Times New Roman"/>
          <w:i/>
          <w:iCs/>
          <w:szCs w:val="24"/>
        </w:rPr>
        <w:t>ω</w:t>
      </w:r>
      <w:r w:rsidRPr="00616B96">
        <w:rPr>
          <w:rFonts w:ascii="Times" w:eastAsia="Calibri" w:hAnsi="Times" w:cs="Times New Roman"/>
          <w:szCs w:val="24"/>
        </w:rPr>
        <w:t xml:space="preserve">2 &gt; 1 for the foreground branches and class 2b where </w:t>
      </w:r>
      <w:r w:rsidRPr="00616B96">
        <w:rPr>
          <w:rFonts w:ascii="Times" w:eastAsia="Calibri" w:hAnsi="Times" w:cs="Times New Roman"/>
          <w:i/>
          <w:iCs/>
          <w:szCs w:val="24"/>
        </w:rPr>
        <w:t>ω</w:t>
      </w:r>
      <w:r w:rsidRPr="00616B96">
        <w:rPr>
          <w:rFonts w:ascii="Times" w:eastAsia="Calibri" w:hAnsi="Times" w:cs="Times New Roman"/>
          <w:szCs w:val="24"/>
        </w:rPr>
        <w:t xml:space="preserve">1 = 1 for the background branches and </w:t>
      </w:r>
      <w:r w:rsidRPr="00616B96">
        <w:rPr>
          <w:rFonts w:ascii="Times" w:eastAsia="Calibri" w:hAnsi="Times" w:cs="Times New Roman"/>
          <w:i/>
          <w:iCs/>
          <w:szCs w:val="24"/>
        </w:rPr>
        <w:t>ω</w:t>
      </w:r>
      <w:r w:rsidRPr="00616B96">
        <w:rPr>
          <w:rFonts w:ascii="Times" w:eastAsia="Calibri" w:hAnsi="Times" w:cs="Times New Roman"/>
          <w:szCs w:val="24"/>
        </w:rPr>
        <w:t xml:space="preserve">2 &gt; 1 for the for foreground branches </w:t>
      </w:r>
      <w:r w:rsidRPr="00616B96">
        <w:rPr>
          <w:rFonts w:ascii="Times" w:eastAsia="Calibri" w:hAnsi="Times" w:cs="Times New Roman"/>
          <w:szCs w:val="24"/>
        </w:rPr>
        <w:fldChar w:fldCharType="begin" w:fldLock="1"/>
      </w:r>
      <w:r w:rsidRPr="00616B96">
        <w:rPr>
          <w:rFonts w:ascii="Times" w:eastAsia="Calibri" w:hAnsi="Times" w:cs="Times New Roman"/>
          <w:szCs w:val="24"/>
        </w:rPr>
        <w:instrText>ADDIN CSL_CITATION {"citationItems":[{"id":"ITEM-1","itemData":{"DOI":"doi.org/10.1093/molbev/msi237","ISSN":"0737-4038","author":[{"dropping-particle":"","family":"Zhang","given":"Jianzhi","non-dropping-particle":"","parse-names":false,"suffix":""},{"dropping-particle":"","family":"Nielsen","given":"Rasmus","non-dropping-particle":"","parse-names":false,"suffix":""},{"dropping-particle":"","family":"Yang","given":"Ziheng","non-dropping-particle":"","parse-names":false,"suffix":""}],"container-title":"Molecular biology and evolution","id":"ITEM-1","issue":"12","issued":{"date-parts":[["2005"]]},"page":"2472-2479","publisher":"Society for Molecular Biology and Evolution","title":"Evaluation of an improved branch-site likelihood method for detecting positive selection at the molecular level","type":"article-journal","volume":"22"},"uris":["http://www.mendeley.com/documents/?uuid=8ac09755-478b-41a4-8194-217b1a19499f","http://www.mendeley.com/documents/?uuid=ac394264-7986-44ef-b32a-d9fa153eaaf0"]}],"mendeley":{"formattedCitation":"(Zhang et al., 2005)","plainTextFormattedCitation":"(Zhang et al., 2005)","previouslyFormattedCitation":"(Zhang et al., 2005)"},"properties":{"noteIndex":0},"schema":"https://github.com/citation-style-language/schema/raw/master/csl-citation.json"}</w:instrText>
      </w:r>
      <w:r w:rsidRPr="00616B96">
        <w:rPr>
          <w:rFonts w:ascii="Times" w:eastAsia="Calibri" w:hAnsi="Times" w:cs="Times New Roman"/>
          <w:szCs w:val="24"/>
        </w:rPr>
        <w:fldChar w:fldCharType="separate"/>
      </w:r>
      <w:r w:rsidRPr="00616B96">
        <w:rPr>
          <w:rFonts w:ascii="Times" w:eastAsia="Calibri" w:hAnsi="Times" w:cs="Times New Roman"/>
          <w:noProof/>
          <w:szCs w:val="24"/>
        </w:rPr>
        <w:t>(Zhang et al., 2005)</w:t>
      </w:r>
      <w:r w:rsidRPr="00616B96">
        <w:rPr>
          <w:rFonts w:ascii="Times" w:eastAsia="Calibri" w:hAnsi="Times" w:cs="Times New Roman"/>
          <w:szCs w:val="24"/>
        </w:rPr>
        <w:fldChar w:fldCharType="end"/>
      </w:r>
      <w:r w:rsidRPr="00616B96">
        <w:rPr>
          <w:rFonts w:ascii="Times" w:eastAsia="Calibri" w:hAnsi="Times" w:cs="Times New Roman"/>
          <w:szCs w:val="24"/>
        </w:rPr>
        <w:t xml:space="preserve">. This model is then compared to an identical null model but where </w:t>
      </w:r>
      <w:r w:rsidRPr="00616B96">
        <w:rPr>
          <w:rFonts w:ascii="Times" w:eastAsia="Calibri" w:hAnsi="Times" w:cs="Times New Roman"/>
          <w:i/>
          <w:iCs/>
          <w:szCs w:val="24"/>
        </w:rPr>
        <w:t>ω</w:t>
      </w:r>
      <w:r w:rsidRPr="00616B96">
        <w:rPr>
          <w:rFonts w:ascii="Times" w:eastAsia="Calibri" w:hAnsi="Times" w:cs="Times New Roman"/>
          <w:szCs w:val="24"/>
        </w:rPr>
        <w:t xml:space="preserve">2 = 1 fixed </w:t>
      </w:r>
      <w:r w:rsidRPr="00616B96">
        <w:rPr>
          <w:rFonts w:ascii="Times" w:eastAsia="Calibri" w:hAnsi="Times" w:cs="Times New Roman"/>
          <w:szCs w:val="24"/>
        </w:rPr>
        <w:fldChar w:fldCharType="begin" w:fldLock="1"/>
      </w:r>
      <w:r w:rsidRPr="00616B96">
        <w:rPr>
          <w:rFonts w:ascii="Times" w:eastAsia="Calibri" w:hAnsi="Times" w:cs="Times New Roman"/>
          <w:szCs w:val="24"/>
        </w:rPr>
        <w:instrText>ADDIN CSL_CITATION {"citationItems":[{"id":"ITEM-1","itemData":{"DOI":"doi.org/10.1093/molbev/msi237","ISSN":"0737-4038","author":[{"dropping-particle":"","family":"Zhang","given":"Jianzhi","non-dropping-particle":"","parse-names":false,"suffix":""},{"dropping-particle":"","family":"Nielsen","given":"Rasmus","non-dropping-particle":"","parse-names":false,"suffix":""},{"dropping-particle":"","family":"Yang","given":"Ziheng","non-dropping-particle":"","parse-names":false,"suffix":""}],"container-title":"Molecular biology and evolution","id":"ITEM-1","issue":"12","issued":{"date-parts":[["2005"]]},"page":"2472-2479","publisher":"Society for Molecular Biology and Evolution","title":"Evaluation of an improved branch-site likelihood method for detecting positive selection at the molecular level","type":"article-journal","volume":"22"},"uris":["http://www.mendeley.com/documents/?uuid=8ac09755-478b-41a4-8194-217b1a19499f","http://www.mendeley.com/documents/?uuid=ac394264-7986-44ef-b32a-d9fa153eaaf0"]}],"mendeley":{"formattedCitation":"(Zhang et al., 2005)","plainTextFormattedCitation":"(Zhang et al., 2005)","previouslyFormattedCitation":"(Zhang et al., 2005)"},"properties":{"noteIndex":0},"schema":"https://github.com/citation-style-language/schema/raw/master/csl-citation.json"}</w:instrText>
      </w:r>
      <w:r w:rsidRPr="00616B96">
        <w:rPr>
          <w:rFonts w:ascii="Times" w:eastAsia="Calibri" w:hAnsi="Times" w:cs="Times New Roman"/>
          <w:szCs w:val="24"/>
        </w:rPr>
        <w:fldChar w:fldCharType="separate"/>
      </w:r>
      <w:r w:rsidRPr="00616B96">
        <w:rPr>
          <w:rFonts w:ascii="Times" w:eastAsia="Calibri" w:hAnsi="Times" w:cs="Times New Roman"/>
          <w:noProof/>
          <w:szCs w:val="24"/>
        </w:rPr>
        <w:t>(Zhang et al., 2005)</w:t>
      </w:r>
      <w:r w:rsidRPr="00616B96">
        <w:rPr>
          <w:rFonts w:ascii="Times" w:eastAsia="Calibri" w:hAnsi="Times" w:cs="Times New Roman"/>
          <w:szCs w:val="24"/>
        </w:rPr>
        <w:fldChar w:fldCharType="end"/>
      </w:r>
      <w:r w:rsidRPr="00616B96">
        <w:rPr>
          <w:rFonts w:ascii="Times" w:eastAsia="Calibri" w:hAnsi="Times" w:cs="Times New Roman"/>
          <w:szCs w:val="24"/>
        </w:rPr>
        <w:t>.</w:t>
      </w:r>
    </w:p>
    <w:p w14:paraId="5456252B" w14:textId="77777777" w:rsidR="00616B96" w:rsidRPr="00616B96" w:rsidRDefault="00616B96" w:rsidP="00616B96">
      <w:pPr>
        <w:spacing w:before="0" w:after="0" w:line="360" w:lineRule="auto"/>
        <w:ind w:firstLine="420"/>
        <w:jc w:val="both"/>
        <w:rPr>
          <w:rFonts w:eastAsia="Calibri" w:cs="Times New Roman"/>
          <w:szCs w:val="24"/>
        </w:rPr>
      </w:pPr>
    </w:p>
    <w:p w14:paraId="07DCCB99" w14:textId="77777777" w:rsidR="00616B96" w:rsidRPr="00616B96" w:rsidRDefault="00616B96" w:rsidP="00616B96">
      <w:pPr>
        <w:numPr>
          <w:ilvl w:val="1"/>
          <w:numId w:val="28"/>
        </w:numPr>
        <w:spacing w:before="0" w:after="0" w:line="360" w:lineRule="auto"/>
        <w:contextualSpacing/>
        <w:jc w:val="both"/>
        <w:rPr>
          <w:rFonts w:eastAsia="Calibri" w:cs="Times New Roman"/>
          <w:b/>
          <w:bCs/>
          <w:szCs w:val="24"/>
        </w:rPr>
      </w:pPr>
      <w:r w:rsidRPr="00616B96">
        <w:rPr>
          <w:rFonts w:eastAsia="Calibri" w:cs="Times New Roman"/>
          <w:b/>
          <w:bCs/>
          <w:szCs w:val="24"/>
        </w:rPr>
        <w:t>Sites analysis</w:t>
      </w:r>
    </w:p>
    <w:p w14:paraId="3C7B726A" w14:textId="77777777" w:rsidR="00616B96" w:rsidRPr="00616B96" w:rsidRDefault="00616B96" w:rsidP="00616B96">
      <w:pPr>
        <w:spacing w:before="0" w:after="0" w:line="360" w:lineRule="auto"/>
        <w:ind w:firstLine="420"/>
        <w:jc w:val="both"/>
        <w:rPr>
          <w:rFonts w:eastAsia="Calibri" w:cs="Times New Roman"/>
          <w:szCs w:val="24"/>
        </w:rPr>
      </w:pPr>
      <w:r w:rsidRPr="00616B96">
        <w:rPr>
          <w:rFonts w:eastAsia="Calibri" w:cs="Times New Roman"/>
          <w:szCs w:val="24"/>
        </w:rPr>
        <w:t>Two pairs of models M1a (nearly neutral) vs M2a (positive selection) and M7 (beta) vs M8 (beta&amp;</w:t>
      </w:r>
      <w:r w:rsidRPr="00616B96">
        <w:rPr>
          <w:rFonts w:eastAsia="Calibri" w:cs="Times New Roman"/>
          <w:i/>
          <w:iCs/>
          <w:szCs w:val="24"/>
        </w:rPr>
        <w:t xml:space="preserve"> ω</w:t>
      </w:r>
      <w:r w:rsidRPr="00616B96">
        <w:rPr>
          <w:rFonts w:eastAsia="Calibri" w:cs="Times New Roman"/>
          <w:szCs w:val="24"/>
        </w:rPr>
        <w:t xml:space="preserve">) are useful for the identification of positively selected sites </w:t>
      </w:r>
      <w:r w:rsidRPr="00616B96">
        <w:rPr>
          <w:rFonts w:eastAsia="Calibri" w:cs="Times New Roman"/>
          <w:szCs w:val="24"/>
        </w:rPr>
        <w:fldChar w:fldCharType="begin" w:fldLock="1"/>
      </w:r>
      <w:r w:rsidRPr="00616B96">
        <w:rPr>
          <w:rFonts w:eastAsia="Calibri" w:cs="Times New Roman"/>
          <w:szCs w:val="24"/>
        </w:rPr>
        <w:instrText>ADDIN CSL_CITATION {"citationItems":[{"id":"ITEM-1","itemData":{"DOI":"10.1534/genetics.104.031153","ISSN":"00166731","abstract":"The parsimony method of SUZUKI and GOJOBORI (1999) and the maximum likelihood method developed from the work of NIELSEN and YANG (1998) are two widely used methods for detecting positive selection in homologous protein coding sequences. Both methods consider an excess of nonsynonymous (replacement) substitutions as evidence for positive selection. Previously published simulation studies comparing the performance of the two methods show contradictory results. Here we conduct a more thorough simulation study to cover and extend the parameter space used in previous studies. We also reanalyzed an HLA data set that was previously proposed to cause problems when analyzed using the maximum likelihood method. Our new simulations and a reanalysis of the HLA data demonstrate that the maximum likelihood method has good power and accuracy in detecting positive selection over a wide range of parameter values. Previous studies reporting poor performance of the method appear to be due to numerical problems in the optimization algorithms and did not reflect the true performance of the method. The parsimony method has a very low rate of false positives but very little power for detecting positive selection or identifying positively selected sites.","author":[{"dropping-particle":"","family":"Wong","given":"Wendy S.W.","non-dropping-particle":"","parse-names":false,"suffix":""},{"dropping-particle":"","family":"Yang","given":"Ziheng","non-dropping-particle":"","parse-names":false,"suffix":""},{"dropping-particle":"","family":"Goldman","given":"Nick","non-dropping-particle":"","parse-names":false,"suffix":""},{"dropping-particle":"","family":"Nielsen","given":"Rasmus","non-dropping-particle":"","parse-names":false,"suffix":""}],"container-title":"Genetics","id":"ITEM-1","issue":"2","issued":{"date-parts":[["2004"]]},"page":"1041-1051","title":"Accuracy and power of statistical methods for detecting adaptive evolution in protein coding sequences and for identifying positively selected sites","type":"article-journal","volume":"168"},"uris":["http://www.mendeley.com/documents/?uuid=dfa5826f-5769-40fd-8969-5aa7912d5b8f","http://www.mendeley.com/documents/?uuid=96082817-df7b-4523-8256-856d7945540b"]}],"mendeley":{"formattedCitation":"(Wong, Yang, Goldman, &amp; Nielsen, 2004)","manualFormatting":"Wong et al., (2004)","plainTextFormattedCitation":"(Wong, Yang, Goldman, &amp; Nielsen, 2004)","previouslyFormattedCitation":"(Wong, Yang, Goldman, &amp; Nielsen, 2004)"},"properties":{"noteIndex":0},"schema":"https://github.com/citation-style-language/schema/raw/master/csl-citation.json"}</w:instrText>
      </w:r>
      <w:r w:rsidRPr="00616B96">
        <w:rPr>
          <w:rFonts w:eastAsia="Calibri" w:cs="Times New Roman"/>
          <w:szCs w:val="24"/>
        </w:rPr>
        <w:fldChar w:fldCharType="separate"/>
      </w:r>
      <w:r w:rsidRPr="00616B96">
        <w:rPr>
          <w:rFonts w:eastAsia="Calibri" w:cs="Times New Roman"/>
          <w:noProof/>
          <w:szCs w:val="24"/>
        </w:rPr>
        <w:t xml:space="preserve">Wong </w:t>
      </w:r>
      <w:r w:rsidRPr="00616B96">
        <w:rPr>
          <w:rFonts w:eastAsia="Calibri" w:cs="Times New Roman"/>
          <w:i/>
          <w:iCs/>
          <w:noProof/>
          <w:szCs w:val="24"/>
        </w:rPr>
        <w:t>et al.,</w:t>
      </w:r>
      <w:r w:rsidRPr="00616B96">
        <w:rPr>
          <w:rFonts w:eastAsia="Calibri" w:cs="Times New Roman"/>
          <w:noProof/>
          <w:szCs w:val="24"/>
        </w:rPr>
        <w:t xml:space="preserve"> (2004)</w:t>
      </w:r>
      <w:r w:rsidRPr="00616B96">
        <w:rPr>
          <w:rFonts w:eastAsia="Calibri" w:cs="Times New Roman"/>
          <w:szCs w:val="24"/>
        </w:rPr>
        <w:fldChar w:fldCharType="end"/>
      </w:r>
      <w:r w:rsidRPr="00616B96">
        <w:rPr>
          <w:rFonts w:eastAsia="Calibri" w:cs="Times New Roman"/>
          <w:szCs w:val="24"/>
        </w:rPr>
        <w:t xml:space="preserve">. Both consist in the comparison of a model where </w:t>
      </w:r>
      <w:r w:rsidRPr="00616B96">
        <w:rPr>
          <w:rFonts w:eastAsia="Calibri" w:cs="Times New Roman"/>
          <w:i/>
          <w:iCs/>
          <w:szCs w:val="24"/>
        </w:rPr>
        <w:t>ω</w:t>
      </w:r>
      <w:r w:rsidRPr="00616B96">
        <w:rPr>
          <w:rFonts w:eastAsia="Calibri" w:cs="Times New Roman"/>
          <w:szCs w:val="24"/>
        </w:rPr>
        <w:t xml:space="preserve"> in all sites are limited to 0 &lt; </w:t>
      </w:r>
      <w:r w:rsidRPr="00616B96">
        <w:rPr>
          <w:rFonts w:eastAsia="Calibri" w:cs="Times New Roman"/>
          <w:i/>
          <w:iCs/>
          <w:szCs w:val="24"/>
        </w:rPr>
        <w:t>ω</w:t>
      </w:r>
      <w:r w:rsidRPr="00616B96">
        <w:rPr>
          <w:rFonts w:eastAsia="Calibri" w:cs="Times New Roman"/>
          <w:szCs w:val="24"/>
        </w:rPr>
        <w:t xml:space="preserve"> ≤ 1 (M1a, M7) with a model which allows for </w:t>
      </w:r>
      <w:r w:rsidRPr="00616B96">
        <w:rPr>
          <w:rFonts w:eastAsia="Calibri" w:cs="Times New Roman"/>
          <w:i/>
          <w:iCs/>
          <w:szCs w:val="24"/>
        </w:rPr>
        <w:t>ω</w:t>
      </w:r>
      <w:r w:rsidRPr="00616B96">
        <w:rPr>
          <w:rFonts w:eastAsia="Calibri" w:cs="Times New Roman"/>
          <w:szCs w:val="24"/>
        </w:rPr>
        <w:t xml:space="preserve"> &gt; 1 (M2a, M8). </w:t>
      </w:r>
      <w:r w:rsidRPr="00616B96">
        <w:rPr>
          <w:rFonts w:eastAsia="Calibri" w:cs="Times New Roman"/>
          <w:szCs w:val="24"/>
          <w:lang w:val="en-GB"/>
        </w:rPr>
        <w:t xml:space="preserve">The models M1a and M2a allow for two classes of sites. M1a where ω0 </w:t>
      </w:r>
      <w:r w:rsidRPr="00616B96">
        <w:rPr>
          <w:rFonts w:eastAsia="Calibri" w:cs="Times New Roman"/>
          <w:szCs w:val="24"/>
          <w:lang w:val="en-GB"/>
        </w:rPr>
        <w:lastRenderedPageBreak/>
        <w:t xml:space="preserve">is estimated from the data and may vary between 0 &lt; ω0 &lt; 1 and ω1 = 1 which is fixed. M2a allows for one more sites class ω2, where ω2 &gt; 1 </w:t>
      </w:r>
      <w:r w:rsidRPr="00616B96">
        <w:rPr>
          <w:rFonts w:eastAsia="Calibri" w:cs="Times New Roman"/>
          <w:szCs w:val="24"/>
        </w:rPr>
        <w:fldChar w:fldCharType="begin" w:fldLock="1"/>
      </w:r>
      <w:r w:rsidRPr="00616B96">
        <w:rPr>
          <w:rFonts w:eastAsia="Calibri" w:cs="Times New Roman"/>
          <w:szCs w:val="24"/>
        </w:rPr>
        <w:instrText>ADDIN CSL_CITATION {"citationItems":[{"id":"ITEM-1","itemData":{"DOI":"10.1534/genetics.104.031153","ISSN":"00166731","abstract":"The parsimony method of SUZUKI and GOJOBORI (1999) and the maximum likelihood method developed from the work of NIELSEN and YANG (1998) are two widely used methods for detecting positive selection in homologous protein coding sequences. Both methods consider an excess of nonsynonymous (replacement) substitutions as evidence for positive selection. Previously published simulation studies comparing the performance of the two methods show contradictory results. Here we conduct a more thorough simulation study to cover and extend the parameter space used in previous studies. We also reanalyzed an HLA data set that was previously proposed to cause problems when analyzed using the maximum likelihood method. Our new simulations and a reanalysis of the HLA data demonstrate that the maximum likelihood method has good power and accuracy in detecting positive selection over a wide range of parameter values. Previous studies reporting poor performance of the method appear to be due to numerical problems in the optimization algorithms and did not reflect the true performance of the method. The parsimony method has a very low rate of false positives but very little power for detecting positive selection or identifying positively selected sites.","author":[{"dropping-particle":"","family":"Wong","given":"Wendy S.W.","non-dropping-particle":"","parse-names":false,"suffix":""},{"dropping-particle":"","family":"Yang","given":"Ziheng","non-dropping-particle":"","parse-names":false,"suffix":""},{"dropping-particle":"","family":"Goldman","given":"Nick","non-dropping-particle":"","parse-names":false,"suffix":""},{"dropping-particle":"","family":"Nielsen","given":"Rasmus","non-dropping-particle":"","parse-names":false,"suffix":""}],"container-title":"Genetics","id":"ITEM-1","issue":"2","issued":{"date-parts":[["2004"]]},"page":"1041-1051","title":"Accuracy and power of statistical methods for detecting adaptive evolution in protein coding sequences and for identifying positively selected sites","type":"article-journal","volume":"168"},"uris":["http://www.mendeley.com/documents/?uuid=96082817-df7b-4523-8256-856d7945540b","http://www.mendeley.com/documents/?uuid=dfa5826f-5769-40fd-8969-5aa7912d5b8f"]}],"mendeley":{"formattedCitation":"(Wong et al., 2004)","manualFormatting":"(Wong et al., 2004)","plainTextFormattedCitation":"(Wong et al., 2004)","previouslyFormattedCitation":"(Wong et al., 2004)"},"properties":{"noteIndex":0},"schema":"https://github.com/citation-style-language/schema/raw/master/csl-citation.json"}</w:instrText>
      </w:r>
      <w:r w:rsidRPr="00616B96">
        <w:rPr>
          <w:rFonts w:eastAsia="Calibri" w:cs="Times New Roman"/>
          <w:szCs w:val="24"/>
        </w:rPr>
        <w:fldChar w:fldCharType="separate"/>
      </w:r>
      <w:r w:rsidRPr="00616B96">
        <w:rPr>
          <w:rFonts w:eastAsia="Calibri" w:cs="Times New Roman"/>
          <w:noProof/>
          <w:szCs w:val="24"/>
        </w:rPr>
        <w:t xml:space="preserve">(Wong </w:t>
      </w:r>
      <w:r w:rsidRPr="00616B96">
        <w:rPr>
          <w:rFonts w:eastAsia="Calibri" w:cs="Times New Roman"/>
          <w:i/>
          <w:iCs/>
          <w:noProof/>
          <w:szCs w:val="24"/>
        </w:rPr>
        <w:t>et al.,</w:t>
      </w:r>
      <w:r w:rsidRPr="00616B96">
        <w:rPr>
          <w:rFonts w:eastAsia="Calibri" w:cs="Times New Roman"/>
          <w:noProof/>
          <w:szCs w:val="24"/>
        </w:rPr>
        <w:t xml:space="preserve"> 2004)</w:t>
      </w:r>
      <w:r w:rsidRPr="00616B96">
        <w:rPr>
          <w:rFonts w:eastAsia="Calibri" w:cs="Times New Roman"/>
          <w:szCs w:val="24"/>
        </w:rPr>
        <w:fldChar w:fldCharType="end"/>
      </w:r>
      <w:r w:rsidRPr="00616B96">
        <w:rPr>
          <w:rFonts w:eastAsia="Calibri" w:cs="Times New Roman"/>
          <w:szCs w:val="24"/>
          <w:lang w:val="en-GB"/>
        </w:rPr>
        <w:t xml:space="preserve">. </w:t>
      </w:r>
      <w:r w:rsidRPr="00616B96">
        <w:rPr>
          <w:rFonts w:eastAsia="Calibri" w:cs="Times New Roman"/>
          <w:szCs w:val="24"/>
        </w:rPr>
        <w:t xml:space="preserve">The beta model (M7) fixes a ratio on a distribution </w:t>
      </w:r>
      <w:r w:rsidRPr="00616B96">
        <w:rPr>
          <w:rFonts w:eastAsia="Calibri" w:cs="Times New Roman"/>
          <w:i/>
          <w:iCs/>
          <w:szCs w:val="24"/>
        </w:rPr>
        <w:t>ω</w:t>
      </w:r>
      <w:r w:rsidRPr="00616B96">
        <w:rPr>
          <w:rFonts w:eastAsia="Calibri" w:cs="Times New Roman"/>
          <w:szCs w:val="24"/>
        </w:rPr>
        <w:t xml:space="preserve"> ≤ 1 in all lineages and implements ten classes of sites against the beta-</w:t>
      </w:r>
      <w:r w:rsidRPr="00616B96">
        <w:rPr>
          <w:rFonts w:eastAsia="Calibri" w:cs="Times New Roman"/>
          <w:i/>
          <w:iCs/>
          <w:szCs w:val="24"/>
        </w:rPr>
        <w:t>ω</w:t>
      </w:r>
      <w:r w:rsidRPr="00616B96">
        <w:rPr>
          <w:rFonts w:eastAsia="Calibri" w:cs="Times New Roman"/>
          <w:szCs w:val="24"/>
        </w:rPr>
        <w:t xml:space="preserve"> model (M8) which also implements a fixed </w:t>
      </w:r>
      <w:r w:rsidRPr="00616B96">
        <w:rPr>
          <w:rFonts w:eastAsia="Calibri" w:cs="Times New Roman"/>
          <w:i/>
          <w:iCs/>
          <w:szCs w:val="24"/>
        </w:rPr>
        <w:t>ω</w:t>
      </w:r>
      <w:r w:rsidRPr="00616B96">
        <w:rPr>
          <w:rFonts w:eastAsia="Calibri" w:cs="Times New Roman"/>
          <w:szCs w:val="24"/>
        </w:rPr>
        <w:t xml:space="preserve"> for all lineages but attributes 11 classes of sites, 10 sites with </w:t>
      </w:r>
      <w:r w:rsidRPr="00616B96">
        <w:rPr>
          <w:rFonts w:eastAsia="Calibri" w:cs="Times New Roman"/>
          <w:i/>
          <w:iCs/>
          <w:szCs w:val="24"/>
        </w:rPr>
        <w:t>ω</w:t>
      </w:r>
      <w:r w:rsidRPr="00616B96">
        <w:rPr>
          <w:rFonts w:eastAsia="Calibri" w:cs="Times New Roman"/>
          <w:szCs w:val="24"/>
        </w:rPr>
        <w:t xml:space="preserve"> ≤ 1, and one site with </w:t>
      </w:r>
      <w:r w:rsidRPr="00616B96">
        <w:rPr>
          <w:rFonts w:eastAsia="Calibri" w:cs="Times New Roman"/>
          <w:i/>
          <w:iCs/>
          <w:szCs w:val="24"/>
        </w:rPr>
        <w:t>ω</w:t>
      </w:r>
      <w:r w:rsidRPr="00616B96">
        <w:rPr>
          <w:rFonts w:eastAsia="Calibri" w:cs="Times New Roman"/>
          <w:szCs w:val="24"/>
        </w:rPr>
        <w:t xml:space="preserve"> &gt; 1 to allow for positive selection </w:t>
      </w:r>
      <w:r w:rsidRPr="00616B96">
        <w:rPr>
          <w:rFonts w:eastAsia="Calibri" w:cs="Times New Roman"/>
          <w:szCs w:val="24"/>
        </w:rPr>
        <w:fldChar w:fldCharType="begin" w:fldLock="1"/>
      </w:r>
      <w:r w:rsidRPr="00616B96">
        <w:rPr>
          <w:rFonts w:eastAsia="Calibri" w:cs="Times New Roman"/>
          <w:szCs w:val="24"/>
        </w:rPr>
        <w:instrText>ADDIN CSL_CITATION {"citationItems":[{"id":"ITEM-1","itemData":{"DOI":"10.1534/genetics.104.031153","ISSN":"00166731","abstract":"The parsimony method of SUZUKI and GOJOBORI (1999) and the maximum likelihood method developed from the work of NIELSEN and YANG (1998) are two widely used methods for detecting positive selection in homologous protein coding sequences. Both methods consider an excess of nonsynonymous (replacement) substitutions as evidence for positive selection. Previously published simulation studies comparing the performance of the two methods show contradictory results. Here we conduct a more thorough simulation study to cover and extend the parameter space used in previous studies. We also reanalyzed an HLA data set that was previously proposed to cause problems when analyzed using the maximum likelihood method. Our new simulations and a reanalysis of the HLA data demonstrate that the maximum likelihood method has good power and accuracy in detecting positive selection over a wide range of parameter values. Previous studies reporting poor performance of the method appear to be due to numerical problems in the optimization algorithms and did not reflect the true performance of the method. The parsimony method has a very low rate of false positives but very little power for detecting positive selection or identifying positively selected sites.","author":[{"dropping-particle":"","family":"Wong","given":"Wendy S.W.","non-dropping-particle":"","parse-names":false,"suffix":""},{"dropping-particle":"","family":"Yang","given":"Ziheng","non-dropping-particle":"","parse-names":false,"suffix":""},{"dropping-particle":"","family":"Goldman","given":"Nick","non-dropping-particle":"","parse-names":false,"suffix":""},{"dropping-particle":"","family":"Nielsen","given":"Rasmus","non-dropping-particle":"","parse-names":false,"suffix":""}],"container-title":"Genetics","id":"ITEM-1","issue":"2","issued":{"date-parts":[["2004"]]},"page":"1041-1051","title":"Accuracy and power of statistical methods for detecting adaptive evolution in protein coding sequences and for identifying positively selected sites","type":"article-journal","volume":"168"},"uris":["http://www.mendeley.com/documents/?uuid=96082817-df7b-4523-8256-856d7945540b","http://www.mendeley.com/documents/?uuid=dfa5826f-5769-40fd-8969-5aa7912d5b8f"]}],"mendeley":{"formattedCitation":"(Wong et al., 2004)","manualFormatting":"(Wong et al., 2004)","plainTextFormattedCitation":"(Wong et al., 2004)","previouslyFormattedCitation":"(Wong et al., 2004)"},"properties":{"noteIndex":0},"schema":"https://github.com/citation-style-language/schema/raw/master/csl-citation.json"}</w:instrText>
      </w:r>
      <w:r w:rsidRPr="00616B96">
        <w:rPr>
          <w:rFonts w:eastAsia="Calibri" w:cs="Times New Roman"/>
          <w:szCs w:val="24"/>
        </w:rPr>
        <w:fldChar w:fldCharType="separate"/>
      </w:r>
      <w:r w:rsidRPr="00616B96">
        <w:rPr>
          <w:rFonts w:eastAsia="Calibri" w:cs="Times New Roman"/>
          <w:noProof/>
          <w:szCs w:val="24"/>
        </w:rPr>
        <w:t xml:space="preserve">(Wong </w:t>
      </w:r>
      <w:r w:rsidRPr="00616B96">
        <w:rPr>
          <w:rFonts w:eastAsia="Calibri" w:cs="Times New Roman"/>
          <w:i/>
          <w:iCs/>
          <w:noProof/>
          <w:szCs w:val="24"/>
        </w:rPr>
        <w:t>et al.,</w:t>
      </w:r>
      <w:r w:rsidRPr="00616B96">
        <w:rPr>
          <w:rFonts w:eastAsia="Calibri" w:cs="Times New Roman"/>
          <w:noProof/>
          <w:szCs w:val="24"/>
        </w:rPr>
        <w:t xml:space="preserve"> 2004)</w:t>
      </w:r>
      <w:r w:rsidRPr="00616B96">
        <w:rPr>
          <w:rFonts w:eastAsia="Calibri" w:cs="Times New Roman"/>
          <w:szCs w:val="24"/>
        </w:rPr>
        <w:fldChar w:fldCharType="end"/>
      </w:r>
      <w:r w:rsidRPr="00616B96">
        <w:rPr>
          <w:rFonts w:eastAsia="Calibri" w:cs="Times New Roman"/>
          <w:szCs w:val="24"/>
        </w:rPr>
        <w:t>.</w:t>
      </w:r>
    </w:p>
    <w:p w14:paraId="66E1316F" w14:textId="77777777" w:rsidR="00616B96" w:rsidRPr="00616B96" w:rsidRDefault="00616B96" w:rsidP="00616B96">
      <w:pPr>
        <w:spacing w:before="0" w:after="0" w:line="360" w:lineRule="auto"/>
        <w:ind w:firstLine="420"/>
        <w:jc w:val="both"/>
        <w:rPr>
          <w:rFonts w:eastAsia="Calibri" w:cs="Times New Roman"/>
          <w:b/>
          <w:bCs/>
          <w:szCs w:val="24"/>
        </w:rPr>
      </w:pPr>
    </w:p>
    <w:p w14:paraId="683262DD" w14:textId="77777777" w:rsidR="00616B96" w:rsidRPr="00616B96" w:rsidRDefault="00616B96" w:rsidP="00616B96">
      <w:pPr>
        <w:numPr>
          <w:ilvl w:val="1"/>
          <w:numId w:val="28"/>
        </w:numPr>
        <w:spacing w:before="0" w:after="0" w:line="360" w:lineRule="auto"/>
        <w:contextualSpacing/>
        <w:jc w:val="both"/>
        <w:rPr>
          <w:rFonts w:eastAsia="Calibri" w:cs="Times New Roman"/>
          <w:b/>
          <w:bCs/>
          <w:szCs w:val="24"/>
        </w:rPr>
      </w:pPr>
      <w:r w:rsidRPr="00616B96">
        <w:rPr>
          <w:rFonts w:eastAsia="Calibri" w:cs="Times New Roman"/>
          <w:b/>
          <w:bCs/>
          <w:szCs w:val="24"/>
        </w:rPr>
        <w:t>Likelihood-Ratio tests</w:t>
      </w:r>
    </w:p>
    <w:p w14:paraId="70079591" w14:textId="77777777" w:rsidR="00616B96" w:rsidRPr="00616B96" w:rsidRDefault="00616B96" w:rsidP="00616B96">
      <w:pPr>
        <w:spacing w:before="0" w:after="0" w:line="360" w:lineRule="auto"/>
        <w:ind w:firstLine="420"/>
        <w:jc w:val="both"/>
        <w:rPr>
          <w:rFonts w:eastAsia="Calibri" w:cs="Times New Roman"/>
          <w:b/>
          <w:bCs/>
          <w:szCs w:val="24"/>
        </w:rPr>
      </w:pPr>
      <w:r w:rsidRPr="00616B96">
        <w:rPr>
          <w:rFonts w:eastAsia="Calibri" w:cs="Times New Roman"/>
          <w:szCs w:val="24"/>
        </w:rPr>
        <w:t xml:space="preserve">The LRT analysis were conducted to compare a null model that does not allow for </w:t>
      </w:r>
      <w:r w:rsidRPr="00616B96">
        <w:rPr>
          <w:rFonts w:eastAsia="Calibri" w:cs="Times New Roman"/>
          <w:i/>
          <w:iCs/>
          <w:szCs w:val="24"/>
        </w:rPr>
        <w:t xml:space="preserve">ω </w:t>
      </w:r>
      <w:r w:rsidRPr="00616B96">
        <w:rPr>
          <w:rFonts w:eastAsia="Calibri" w:cs="Times New Roman"/>
          <w:szCs w:val="24"/>
        </w:rPr>
        <w:t xml:space="preserve">&gt; 1 in the distribution with an alternative model that does </w:t>
      </w:r>
      <w:r w:rsidRPr="00616B96">
        <w:rPr>
          <w:rFonts w:eastAsia="Calibri" w:cs="Times New Roman"/>
          <w:szCs w:val="24"/>
        </w:rPr>
        <w:fldChar w:fldCharType="begin" w:fldLock="1"/>
      </w:r>
      <w:r w:rsidRPr="00616B96">
        <w:rPr>
          <w:rFonts w:eastAsia="Calibri" w:cs="Times New Roman"/>
          <w:szCs w:val="24"/>
        </w:rPr>
        <w:instrText>ADDIN CSL_CITATION {"citationItems":[{"id":"ITEM-1","itemData":{"DOI":"10.1093/molbev/msi097","ISBN":"0737-4038 (Print) 0737-4038 (Linking)","ISSN":"07374038","PMID":"15689528","abstract":"Codon-based substitution models have been widely used to identify amino acid sites under positive selection in comparative analysis of protein-coding DNA sequences. The nonsynonymous-synonymous substitution rate ratio (d(N)/d(S), denoted omega) is used as a measure of selective pressure at the protein level, with omega &gt; 1 indicating positive selection. Statistical distributions are used to model the variation in omega among sites, allowing a subset of sites to have omega &gt; 1 while the rest of the sequence may be under purifying selection with omega &lt; 1. An empirical Bayes (EB) approach is then used to calculate posterior probabilities that a site comes from the site class with omega &gt; 1. Current implementations, however, use the naive EB (NEB) approach and fail to account for sampling errors in maximum likelihood estimates of model parameters, such as the proportions and omega ratios for the site classes. In small data sets lacking information, this approach may lead to unreliable posterior probability calculations. In this paper, we develop a Bayes empirical Bayes (BEB) approach to the problem, which assigns a prior to the model parameters and integrates over their uncertainties. We compare the new and old methods on real and simulated data sets. The results suggest that in small data sets the new BEB method does not generate false positives as did the old NEB approach, while in large data sets it retains the good power of the NEB approach for inferring positively selected sites.","author":[{"dropping-particle":"","family":"Yang","given":"Ziheng","non-dropping-particle":"","parse-names":false,"suffix":""},{"dropping-particle":"","family":"Wong","given":"Wendy S W","non-dropping-particle":"","parse-names":false,"suffix":""},{"dropping-particle":"","family":"Nielsen","given":"Rasmus","non-dropping-particle":"","parse-names":false,"suffix":""}],"container-title":"Molecular Biology and Evolution","id":"ITEM-1","issue":"4","issued":{"date-parts":[["2005"]]},"page":"1107-1118","title":"Bayes empirical Bayes inference of amino acid sites under positive selection","type":"article-journal","volume":"22"},"uris":["http://www.mendeley.com/documents/?uuid=34c45a7e-ea27-445e-8263-31a265759933","http://www.mendeley.com/documents/?uuid=9eb73dcc-9494-4210-b491-9e438434528f"]}],"mendeley":{"formattedCitation":"(Yang, Wong, &amp; Nielsen, 2005)","manualFormatting":"(Yang et al., 2005)","plainTextFormattedCitation":"(Yang, Wong, &amp; Nielsen, 2005)","previouslyFormattedCitation":"(Yang, Wong, &amp; Nielsen, 2005)"},"properties":{"noteIndex":0},"schema":"https://github.com/citation-style-language/schema/raw/master/csl-citation.json"}</w:instrText>
      </w:r>
      <w:r w:rsidRPr="00616B96">
        <w:rPr>
          <w:rFonts w:eastAsia="Calibri" w:cs="Times New Roman"/>
          <w:szCs w:val="24"/>
        </w:rPr>
        <w:fldChar w:fldCharType="separate"/>
      </w:r>
      <w:r w:rsidRPr="00616B96">
        <w:rPr>
          <w:rFonts w:eastAsia="Calibri" w:cs="Times New Roman"/>
          <w:noProof/>
          <w:szCs w:val="24"/>
        </w:rPr>
        <w:t>(Yang</w:t>
      </w:r>
      <w:r w:rsidRPr="00616B96">
        <w:rPr>
          <w:rFonts w:eastAsia="Calibri" w:cs="Times New Roman"/>
          <w:i/>
          <w:noProof/>
          <w:szCs w:val="24"/>
        </w:rPr>
        <w:t xml:space="preserve"> et al.,</w:t>
      </w:r>
      <w:r w:rsidRPr="00616B96">
        <w:rPr>
          <w:rFonts w:eastAsia="Calibri" w:cs="Times New Roman"/>
          <w:noProof/>
          <w:szCs w:val="24"/>
        </w:rPr>
        <w:t xml:space="preserve"> 2005)</w:t>
      </w:r>
      <w:r w:rsidRPr="00616B96">
        <w:rPr>
          <w:rFonts w:eastAsia="Calibri" w:cs="Times New Roman"/>
          <w:szCs w:val="24"/>
          <w:lang w:val="pt-PT"/>
        </w:rPr>
        <w:fldChar w:fldCharType="end"/>
      </w:r>
      <w:r w:rsidRPr="00616B96">
        <w:rPr>
          <w:rFonts w:eastAsia="Calibri" w:cs="Times New Roman"/>
          <w:szCs w:val="24"/>
        </w:rPr>
        <w:t>. For each model pairs the LRT statistic 2</w:t>
      </w:r>
      <w:r w:rsidRPr="00616B96">
        <w:rPr>
          <w:rFonts w:eastAsia="Calibri" w:cs="Times New Roman"/>
          <w:szCs w:val="24"/>
        </w:rPr>
        <w:sym w:font="Symbol" w:char="F044"/>
      </w:r>
      <w:r w:rsidRPr="00616B96">
        <w:rPr>
          <w:rFonts w:eastAsia="Calibri" w:cs="Times New Roman"/>
          <w:szCs w:val="24"/>
        </w:rPr>
        <w:t xml:space="preserve">l, (twice the log likelihood difference) was compared with critical values retrieved from the </w:t>
      </w:r>
      <w:r w:rsidRPr="00616B96">
        <w:rPr>
          <w:rFonts w:eastAsia="Calibri" w:cs="Times New Roman"/>
          <w:szCs w:val="24"/>
        </w:rPr>
        <w:sym w:font="Symbol" w:char="F063"/>
      </w:r>
      <w:r w:rsidRPr="00616B96">
        <w:rPr>
          <w:rFonts w:eastAsia="Calibri" w:cs="Times New Roman"/>
          <w:szCs w:val="24"/>
          <w:vertAlign w:val="superscript"/>
        </w:rPr>
        <w:t>2</w:t>
      </w:r>
      <w:r w:rsidRPr="00616B96">
        <w:rPr>
          <w:rFonts w:eastAsia="Calibri" w:cs="Times New Roman"/>
          <w:szCs w:val="24"/>
        </w:rPr>
        <w:t xml:space="preserve"> distribution (significance level of 5%). In specific cases of sites and branch-site models where LRTs suggested positive selection, </w:t>
      </w:r>
      <w:r w:rsidRPr="00616B96">
        <w:rPr>
          <w:rFonts w:eastAsia="Calibri" w:cs="Times New Roman"/>
          <w:szCs w:val="24"/>
          <w:lang w:val="en-GB"/>
        </w:rPr>
        <w:t xml:space="preserve">Bayes empirical Bayes (BEB) was used to calculate the posterior probabilities that each codon belongs to the site class of positive selection under their respective models (M2a, M8 for site models or alternative model A for branch-site model) </w:t>
      </w:r>
      <w:r w:rsidRPr="00616B96">
        <w:rPr>
          <w:rFonts w:eastAsia="Calibri" w:cs="Times New Roman"/>
          <w:szCs w:val="24"/>
          <w:lang w:val="en-GB"/>
        </w:rPr>
        <w:fldChar w:fldCharType="begin" w:fldLock="1"/>
      </w:r>
      <w:r w:rsidRPr="00616B96">
        <w:rPr>
          <w:rFonts w:eastAsia="Calibri" w:cs="Times New Roman"/>
          <w:szCs w:val="24"/>
          <w:lang w:val="en-GB"/>
        </w:rPr>
        <w:instrText>ADDIN CSL_CITATION {"citationItems":[{"id":"ITEM-1","itemData":{"DOI":"10.1093/molbev/msm088","ISSN":"1537-1719","author":[{"dropping-particle":"","family":"Yang","given":"Ziheng","non-dropping-particle":"","parse-names":false,"suffix":""}],"container-title":"Molecular biology and evolution","id":"ITEM-1","issue":"8","issued":{"date-parts":[["2007"]]},"page":"1586-1591","publisher":"Oxford University Press","title":"PAML 4: phylogenetic analysis by maximum likelihood","type":"article-journal","volume":"24"},"uris":["http://www.mendeley.com/documents/?uuid=37bff32b-a37f-4f9a-a546-5bd1d60845ec","http://www.mendeley.com/documents/?uuid=0e02e699-a241-42e8-9175-0c1c3b952a97"]}],"mendeley":{"formattedCitation":"(Yang, 2007)","plainTextFormattedCitation":"(Yang, 2007)","previouslyFormattedCitation":"(Yang, 2007)"},"properties":{"noteIndex":0},"schema":"https://github.com/citation-style-language/schema/raw/master/csl-citation.json"}</w:instrText>
      </w:r>
      <w:r w:rsidRPr="00616B96">
        <w:rPr>
          <w:rFonts w:eastAsia="Calibri" w:cs="Times New Roman"/>
          <w:szCs w:val="24"/>
          <w:lang w:val="en-GB"/>
        </w:rPr>
        <w:fldChar w:fldCharType="separate"/>
      </w:r>
      <w:r w:rsidRPr="00616B96">
        <w:rPr>
          <w:rFonts w:eastAsia="Calibri" w:cs="Times New Roman"/>
          <w:noProof/>
          <w:szCs w:val="24"/>
          <w:lang w:val="en-GB"/>
        </w:rPr>
        <w:t>(Yang, 2007)</w:t>
      </w:r>
      <w:r w:rsidRPr="00616B96">
        <w:rPr>
          <w:rFonts w:eastAsia="Calibri" w:cs="Times New Roman"/>
          <w:szCs w:val="24"/>
          <w:lang w:val="en-GB"/>
        </w:rPr>
        <w:fldChar w:fldCharType="end"/>
      </w:r>
      <w:r w:rsidRPr="00616B96">
        <w:rPr>
          <w:rFonts w:eastAsia="Calibri" w:cs="Times New Roman"/>
          <w:szCs w:val="24"/>
          <w:lang w:val="en-GB"/>
        </w:rPr>
        <w:t xml:space="preserve">. Sites were considered to be under positive selection if their posterior probability of </w:t>
      </w:r>
      <w:r w:rsidRPr="00616B96">
        <w:rPr>
          <w:rFonts w:eastAsia="Calibri" w:cs="Times New Roman"/>
          <w:i/>
          <w:iCs/>
          <w:szCs w:val="24"/>
        </w:rPr>
        <w:t xml:space="preserve">ω </w:t>
      </w:r>
      <w:r w:rsidRPr="00616B96">
        <w:rPr>
          <w:rFonts w:eastAsia="Calibri" w:cs="Times New Roman"/>
          <w:szCs w:val="24"/>
          <w:lang w:val="en-GB"/>
        </w:rPr>
        <w:t xml:space="preserve">&gt; 1 was equal or higher than 0.95 </w:t>
      </w:r>
      <w:r w:rsidRPr="00616B96">
        <w:rPr>
          <w:rFonts w:eastAsia="Calibri" w:cs="Times New Roman"/>
          <w:szCs w:val="24"/>
          <w:lang w:val="en-GB"/>
        </w:rPr>
        <w:fldChar w:fldCharType="begin" w:fldLock="1"/>
      </w:r>
      <w:r w:rsidRPr="00616B96">
        <w:rPr>
          <w:rFonts w:eastAsia="Calibri" w:cs="Times New Roman"/>
          <w:szCs w:val="24"/>
          <w:lang w:val="en-GB"/>
        </w:rPr>
        <w:instrText>ADDIN CSL_CITATION {"citationItems":[{"id":"ITEM-1","itemData":{"DOI":"10.1073/pnas.0901855106","ISSN":"00278424","abstract":"Natural selection operating in protein-coding genes is often studied by examining the ratio (ω) of the rates of nonsynonymous to synonymous nucleotide substitution. The branch-site method (BSM) based on a likelihood ratio test is one of such tests to detect positive selection for a predetermined branch of a phylogenetic tree. However, because the number of nucleotide substitutions involved is often very small, we conducted a computer simulation to examine the reliability of BSM in comparison with the small-sample method (SSM) based on Fisher's exact test. The results indicate that BSM often generates false positives compared with SSM when the number of nucleotide substitutions is ≈80 or smaller. Because the ω value is also used for predicting positively selected sites, we examined the reliabilities of the site-prediction methods, using nucleotide sequence data for the dim-light and color vision genes in vertebrates. The results showed that the site-prediction methods have a low probability of identifying functional changes of amino acids experimentally determined and often falsely identify other sites where amino acid substitutions are unlikely to be important. This low rate of predictability occurs because most of the current statistical methods are designed to identify codon sites with high ω values, which may not have anything to do with functional changes. The codon sites showing functional changes generally do not show a high ωvalue. To understand adaptive evolution, some form of experimental confirmation is necessary.","author":[{"dropping-particle":"","family":"Nozawa","given":"Masafumi","non-dropping-particle":"","parse-names":false,"suffix":""},{"dropping-particle":"","family":"Suzuki","given":"Yoshiyuki","non-dropping-particle":"","parse-names":false,"suffix":""},{"dropping-particle":"","family":"Nei","given":"Masatoshi","non-dropping-particle":"","parse-names":false,"suffix":""}],"container-title":"Proceedings of the National Academy of Sciences of the United States of America","id":"ITEM-1","issue":"16","issued":{"date-parts":[["2009"]]},"page":"6700-6705","title":"Reliabilities of identifying positive selection by the branch-site and the site-prediction methods","type":"article-journal","volume":"106"},"uris":["http://www.mendeley.com/documents/?uuid=4f53ebd2-9be9-4e3b-9b96-e46fcbfc2e37","http://www.mendeley.com/documents/?uuid=b1d90f64-1c5e-4fc6-9d4b-58ded0a6fe33"]}],"mendeley":{"formattedCitation":"(Nozawa, Suzuki, &amp; Nei, 2009)","plainTextFormattedCitation":"(Nozawa, Suzuki, &amp; Nei, 2009)","previouslyFormattedCitation":"(Nozawa, Suzuki, &amp; Nei, 2009)"},"properties":{"noteIndex":0},"schema":"https://github.com/citation-style-language/schema/raw/master/csl-citation.json"}</w:instrText>
      </w:r>
      <w:r w:rsidRPr="00616B96">
        <w:rPr>
          <w:rFonts w:eastAsia="Calibri" w:cs="Times New Roman"/>
          <w:szCs w:val="24"/>
          <w:lang w:val="en-GB"/>
        </w:rPr>
        <w:fldChar w:fldCharType="separate"/>
      </w:r>
      <w:r w:rsidRPr="00616B96">
        <w:rPr>
          <w:rFonts w:eastAsia="Calibri" w:cs="Times New Roman"/>
          <w:noProof/>
          <w:szCs w:val="24"/>
          <w:lang w:val="en-GB"/>
        </w:rPr>
        <w:t>(Nozawa, Suzuki, &amp; Nei, 2009)</w:t>
      </w:r>
      <w:r w:rsidRPr="00616B96">
        <w:rPr>
          <w:rFonts w:eastAsia="Calibri" w:cs="Times New Roman"/>
          <w:szCs w:val="24"/>
          <w:lang w:val="en-GB"/>
        </w:rPr>
        <w:fldChar w:fldCharType="end"/>
      </w:r>
      <w:r w:rsidRPr="00616B96">
        <w:rPr>
          <w:rFonts w:eastAsia="Calibri" w:cs="Times New Roman"/>
          <w:szCs w:val="24"/>
          <w:lang w:val="en-GB"/>
        </w:rPr>
        <w:t>.</w:t>
      </w:r>
    </w:p>
    <w:p w14:paraId="6E01E158" w14:textId="77777777" w:rsidR="00616B96" w:rsidRPr="00616B96" w:rsidRDefault="00616B96" w:rsidP="00616B96">
      <w:pPr>
        <w:spacing w:before="0" w:after="0" w:line="360" w:lineRule="auto"/>
        <w:jc w:val="both"/>
        <w:rPr>
          <w:rFonts w:eastAsia="Calibri" w:cs="Times New Roman"/>
          <w:szCs w:val="24"/>
        </w:rPr>
      </w:pPr>
    </w:p>
    <w:p w14:paraId="592EEEF8" w14:textId="5CB1D5B4" w:rsidR="00616B96" w:rsidRPr="00616B96" w:rsidRDefault="00616B96" w:rsidP="00616B96">
      <w:pPr>
        <w:spacing w:before="0" w:after="0" w:line="360" w:lineRule="auto"/>
        <w:jc w:val="both"/>
        <w:rPr>
          <w:rFonts w:eastAsia="Calibri" w:cs="Times New Roman"/>
          <w:b/>
          <w:bCs/>
          <w:szCs w:val="24"/>
        </w:rPr>
      </w:pPr>
      <w:r w:rsidRPr="00616B96">
        <w:rPr>
          <w:rFonts w:eastAsia="Calibri" w:cs="Times New Roman"/>
          <w:b/>
          <w:bCs/>
          <w:szCs w:val="24"/>
        </w:rPr>
        <w:t>2</w:t>
      </w:r>
      <w:r>
        <w:rPr>
          <w:rFonts w:eastAsia="Calibri" w:cs="Times New Roman"/>
          <w:b/>
          <w:bCs/>
          <w:szCs w:val="24"/>
        </w:rPr>
        <w:tab/>
      </w:r>
      <w:r w:rsidRPr="00616B96">
        <w:rPr>
          <w:rFonts w:eastAsia="Calibri" w:cs="Times New Roman"/>
          <w:b/>
          <w:bCs/>
          <w:szCs w:val="24"/>
        </w:rPr>
        <w:t>Supplementary Results for selective pressure analysis</w:t>
      </w:r>
    </w:p>
    <w:p w14:paraId="78927FA0" w14:textId="77777777" w:rsidR="00616B96" w:rsidRPr="00616B96" w:rsidRDefault="00616B96" w:rsidP="00616B96">
      <w:pPr>
        <w:spacing w:before="0" w:after="0" w:line="360" w:lineRule="auto"/>
        <w:ind w:firstLine="708"/>
        <w:jc w:val="both"/>
        <w:rPr>
          <w:rFonts w:ascii="Times" w:eastAsia="Calibri" w:hAnsi="Times" w:cs="Times New Roman"/>
          <w:szCs w:val="24"/>
          <w:lang w:val="en-GB"/>
        </w:rPr>
      </w:pPr>
      <w:r w:rsidRPr="00616B96">
        <w:rPr>
          <w:rFonts w:ascii="Times" w:eastAsia="Calibri" w:hAnsi="Times" w:cs="Times New Roman"/>
          <w:szCs w:val="24"/>
          <w:lang w:val="en-GB"/>
        </w:rPr>
        <w:t xml:space="preserve">For the Branch-site analysis the ancestral branch of Notothenioidei as well as the ancestral branch of Pleuronectiformes were tested whenever possible. From the 12 tlrs for which the ancestral branch of Notothenioidei was tested only two identified positive selection, Tlr3 with a significant p-value of 0.000102623 and Tlr22 with a significant p-value of 0.013081816 and Tlr3 presented 2 PSS (422 and 591) with posterior probability &gt; 0.95 (Supplementary File 1). From the 5 tlrs for which the ancestral branch of Pleuronectiformes was tested none presented evidence of positive selection. </w:t>
      </w:r>
    </w:p>
    <w:p w14:paraId="27370DAB" w14:textId="77777777" w:rsidR="00616B96" w:rsidRPr="00616B96" w:rsidRDefault="00616B96" w:rsidP="00616B96">
      <w:pPr>
        <w:spacing w:before="0" w:after="0" w:line="360" w:lineRule="auto"/>
        <w:jc w:val="both"/>
        <w:rPr>
          <w:rFonts w:ascii="Times" w:eastAsia="Calibri" w:hAnsi="Times" w:cs="Times New Roman"/>
          <w:b/>
          <w:bCs/>
          <w:szCs w:val="24"/>
          <w:lang w:val="en-GB"/>
        </w:rPr>
      </w:pPr>
    </w:p>
    <w:p w14:paraId="06142C5F" w14:textId="77777777" w:rsidR="00616B96" w:rsidRPr="00616B96" w:rsidRDefault="00616B96" w:rsidP="00616B96">
      <w:pPr>
        <w:spacing w:before="0" w:after="0"/>
        <w:jc w:val="both"/>
        <w:rPr>
          <w:rFonts w:eastAsia="Calibri" w:cs="Times New Roman"/>
          <w:szCs w:val="24"/>
          <w:lang w:val="en-GB"/>
        </w:rPr>
      </w:pPr>
      <w:r w:rsidRPr="00616B96">
        <w:rPr>
          <w:rFonts w:eastAsia="Calibri" w:cs="Times New Roman"/>
          <w:szCs w:val="24"/>
          <w:lang w:val="en-GB"/>
        </w:rPr>
        <w:br w:type="page"/>
      </w:r>
    </w:p>
    <w:p w14:paraId="4EF6E46B" w14:textId="61C5CA51" w:rsidR="00616B96" w:rsidRPr="00616B96" w:rsidRDefault="00616B96" w:rsidP="00616B96">
      <w:pPr>
        <w:spacing w:before="0" w:after="0" w:line="360" w:lineRule="auto"/>
        <w:rPr>
          <w:rFonts w:eastAsia="Calibri" w:cs="Times New Roman"/>
          <w:b/>
          <w:bCs/>
          <w:szCs w:val="24"/>
        </w:rPr>
      </w:pPr>
      <w:r w:rsidRPr="00616B96">
        <w:rPr>
          <w:rFonts w:eastAsia="Calibri" w:cs="Times New Roman"/>
          <w:b/>
          <w:bCs/>
          <w:szCs w:val="24"/>
        </w:rPr>
        <w:lastRenderedPageBreak/>
        <w:t>3</w:t>
      </w:r>
      <w:r>
        <w:rPr>
          <w:rFonts w:eastAsia="Calibri" w:cs="Times New Roman"/>
          <w:b/>
          <w:bCs/>
          <w:szCs w:val="24"/>
        </w:rPr>
        <w:tab/>
      </w:r>
      <w:r w:rsidRPr="00616B96">
        <w:rPr>
          <w:rFonts w:eastAsia="Calibri" w:cs="Times New Roman"/>
          <w:b/>
          <w:bCs/>
          <w:szCs w:val="24"/>
        </w:rPr>
        <w:t>References</w:t>
      </w:r>
    </w:p>
    <w:p w14:paraId="70A5C7A4" w14:textId="77777777" w:rsidR="00616B96" w:rsidRPr="00616B96" w:rsidRDefault="00616B96" w:rsidP="00616B96">
      <w:pPr>
        <w:widowControl w:val="0"/>
        <w:autoSpaceDE w:val="0"/>
        <w:autoSpaceDN w:val="0"/>
        <w:adjustRightInd w:val="0"/>
        <w:spacing w:before="0" w:after="0" w:line="360" w:lineRule="auto"/>
        <w:ind w:left="480" w:hanging="480"/>
        <w:jc w:val="both"/>
        <w:rPr>
          <w:rFonts w:eastAsia="Calibri" w:cs="Times New Roman"/>
          <w:noProof/>
          <w:szCs w:val="24"/>
        </w:rPr>
      </w:pPr>
      <w:r w:rsidRPr="00616B96">
        <w:rPr>
          <w:rFonts w:eastAsia="Calibri" w:cs="Times New Roman"/>
          <w:szCs w:val="24"/>
        </w:rPr>
        <w:fldChar w:fldCharType="begin" w:fldLock="1"/>
      </w:r>
      <w:r w:rsidRPr="00616B96">
        <w:rPr>
          <w:rFonts w:eastAsia="Calibri" w:cs="Times New Roman"/>
          <w:szCs w:val="24"/>
        </w:rPr>
        <w:instrText xml:space="preserve">ADDIN Mendeley Bibliography CSL_BIBLIOGRAPHY </w:instrText>
      </w:r>
      <w:r w:rsidRPr="00616B96">
        <w:rPr>
          <w:rFonts w:eastAsia="Calibri" w:cs="Times New Roman"/>
          <w:szCs w:val="24"/>
        </w:rPr>
        <w:fldChar w:fldCharType="separate"/>
      </w:r>
    </w:p>
    <w:p w14:paraId="22E8D890" w14:textId="31CFED59" w:rsidR="00616B96" w:rsidRPr="00616B96" w:rsidRDefault="00616B96" w:rsidP="00616B96">
      <w:pPr>
        <w:widowControl w:val="0"/>
        <w:autoSpaceDE w:val="0"/>
        <w:autoSpaceDN w:val="0"/>
        <w:adjustRightInd w:val="0"/>
        <w:spacing w:before="0" w:after="0" w:line="360" w:lineRule="auto"/>
        <w:ind w:left="480" w:hanging="480"/>
        <w:jc w:val="both"/>
        <w:rPr>
          <w:rFonts w:eastAsia="Calibri" w:cs="Times New Roman"/>
          <w:noProof/>
          <w:szCs w:val="24"/>
        </w:rPr>
      </w:pPr>
      <w:r w:rsidRPr="00616B96">
        <w:rPr>
          <w:rFonts w:eastAsia="Calibri" w:cs="Times New Roman"/>
          <w:noProof/>
          <w:szCs w:val="24"/>
        </w:rPr>
        <w:t xml:space="preserve">Ahn, D. H., Kang, S., and Park, H. Transcriptome analysis of immune response genes induced by pathogen agonists in the Antarctic bullhead notothen </w:t>
      </w:r>
      <w:r w:rsidRPr="00616B96">
        <w:rPr>
          <w:rFonts w:eastAsia="Calibri" w:cs="Times New Roman"/>
          <w:i/>
          <w:iCs/>
          <w:noProof/>
          <w:szCs w:val="24"/>
        </w:rPr>
        <w:t>Notothenia coriiceps</w:t>
      </w:r>
      <w:r w:rsidRPr="00616B96">
        <w:rPr>
          <w:rFonts w:eastAsia="Calibri" w:cs="Times New Roman"/>
          <w:noProof/>
          <w:szCs w:val="24"/>
        </w:rPr>
        <w:t>. Fish Shellfish Immunol</w:t>
      </w:r>
      <w:r w:rsidRPr="00616B96">
        <w:rPr>
          <w:rFonts w:eastAsia="Calibri" w:cs="Times New Roman"/>
          <w:i/>
          <w:iCs/>
          <w:noProof/>
          <w:szCs w:val="24"/>
        </w:rPr>
        <w:t xml:space="preserve"> </w:t>
      </w:r>
      <w:r w:rsidRPr="00616B96">
        <w:rPr>
          <w:rFonts w:eastAsia="Calibri" w:cs="Times New Roman"/>
          <w:noProof/>
          <w:szCs w:val="24"/>
        </w:rPr>
        <w:t>(2016)</w:t>
      </w:r>
      <w:r>
        <w:rPr>
          <w:rFonts w:eastAsia="Calibri" w:cs="Times New Roman"/>
          <w:noProof/>
          <w:szCs w:val="24"/>
        </w:rPr>
        <w:t xml:space="preserve"> </w:t>
      </w:r>
      <w:r w:rsidRPr="00616B96">
        <w:rPr>
          <w:rFonts w:eastAsia="Calibri" w:cs="Times New Roman"/>
          <w:noProof/>
          <w:szCs w:val="24"/>
        </w:rPr>
        <w:t>55</w:t>
      </w:r>
      <w:r>
        <w:rPr>
          <w:rFonts w:eastAsia="Calibri" w:cs="Times New Roman"/>
          <w:noProof/>
          <w:szCs w:val="24"/>
        </w:rPr>
        <w:t>:</w:t>
      </w:r>
      <w:r w:rsidRPr="00616B96">
        <w:rPr>
          <w:rFonts w:eastAsia="Calibri" w:cs="Times New Roman"/>
          <w:noProof/>
          <w:szCs w:val="24"/>
        </w:rPr>
        <w:t xml:space="preserve"> 315–322. doi:10.1016/j.fsi.2016.06.004.</w:t>
      </w:r>
    </w:p>
    <w:p w14:paraId="59C8DB10" w14:textId="3FBA715D" w:rsidR="00616B96" w:rsidRPr="00616B96" w:rsidRDefault="00616B96" w:rsidP="00616B96">
      <w:pPr>
        <w:widowControl w:val="0"/>
        <w:autoSpaceDE w:val="0"/>
        <w:autoSpaceDN w:val="0"/>
        <w:adjustRightInd w:val="0"/>
        <w:spacing w:before="0" w:after="0" w:line="360" w:lineRule="auto"/>
        <w:ind w:left="480" w:hanging="480"/>
        <w:jc w:val="both"/>
        <w:rPr>
          <w:rFonts w:eastAsia="Calibri" w:cs="Times New Roman"/>
          <w:i/>
          <w:iCs/>
          <w:noProof/>
          <w:szCs w:val="24"/>
        </w:rPr>
      </w:pPr>
      <w:r w:rsidRPr="00616B96">
        <w:rPr>
          <w:rFonts w:eastAsia="Calibri" w:cs="Times New Roman"/>
          <w:noProof/>
          <w:szCs w:val="24"/>
        </w:rPr>
        <w:t xml:space="preserve">Bai, S. C., and Lee, S. </w:t>
      </w:r>
      <w:r>
        <w:rPr>
          <w:rFonts w:eastAsia="Calibri" w:cs="Times New Roman"/>
          <w:noProof/>
          <w:szCs w:val="24"/>
        </w:rPr>
        <w:t>"</w:t>
      </w:r>
      <w:r w:rsidRPr="00616B96">
        <w:rPr>
          <w:rFonts w:eastAsia="Calibri" w:cs="Times New Roman"/>
          <w:noProof/>
          <w:szCs w:val="24"/>
        </w:rPr>
        <w:t>Culture of Olive Flounder: Korean Perspective</w:t>
      </w:r>
      <w:r>
        <w:rPr>
          <w:rFonts w:eastAsia="Calibri" w:cs="Times New Roman"/>
          <w:noProof/>
          <w:szCs w:val="24"/>
        </w:rPr>
        <w:t>"</w:t>
      </w:r>
      <w:r w:rsidRPr="00616B96">
        <w:rPr>
          <w:rFonts w:eastAsia="Calibri" w:cs="Times New Roman"/>
          <w:noProof/>
          <w:szCs w:val="24"/>
        </w:rPr>
        <w:t xml:space="preserve">. </w:t>
      </w:r>
      <w:r>
        <w:rPr>
          <w:rFonts w:eastAsia="Calibri" w:cs="Times New Roman"/>
          <w:noProof/>
          <w:szCs w:val="24"/>
        </w:rPr>
        <w:t xml:space="preserve">In: </w:t>
      </w:r>
      <w:r w:rsidRPr="00616B96">
        <w:rPr>
          <w:rFonts w:eastAsia="Calibri" w:cs="Times New Roman"/>
          <w:noProof/>
          <w:szCs w:val="24"/>
        </w:rPr>
        <w:t>Daniels, H. V. and Watanabe, W. O.</w:t>
      </w:r>
      <w:r>
        <w:rPr>
          <w:rFonts w:eastAsia="Calibri" w:cs="Times New Roman"/>
          <w:noProof/>
          <w:szCs w:val="24"/>
        </w:rPr>
        <w:t>, editors.</w:t>
      </w:r>
      <w:r w:rsidRPr="00616B96">
        <w:rPr>
          <w:rFonts w:eastAsia="Calibri" w:cs="Times New Roman"/>
          <w:noProof/>
          <w:szCs w:val="24"/>
        </w:rPr>
        <w:t xml:space="preserve"> Practical Flatfish Culture Stock Enhancement</w:t>
      </w:r>
      <w:r>
        <w:rPr>
          <w:rFonts w:eastAsia="Calibri" w:cs="Times New Roman"/>
          <w:noProof/>
          <w:szCs w:val="24"/>
        </w:rPr>
        <w:t xml:space="preserve">, </w:t>
      </w:r>
      <w:r w:rsidRPr="00616B96">
        <w:rPr>
          <w:rFonts w:eastAsia="Calibri" w:cs="Times New Roman"/>
          <w:noProof/>
          <w:szCs w:val="24"/>
        </w:rPr>
        <w:t>Blackwell (2010). p. 156–168. doi:10.1002/9780813810997.ch9.</w:t>
      </w:r>
    </w:p>
    <w:p w14:paraId="0988CAFC" w14:textId="502F0F0D" w:rsidR="00616B96" w:rsidRPr="00616B96" w:rsidRDefault="00616B96" w:rsidP="00616B96">
      <w:pPr>
        <w:widowControl w:val="0"/>
        <w:autoSpaceDE w:val="0"/>
        <w:autoSpaceDN w:val="0"/>
        <w:adjustRightInd w:val="0"/>
        <w:spacing w:before="0" w:after="0" w:line="360" w:lineRule="auto"/>
        <w:ind w:left="480" w:hanging="480"/>
        <w:jc w:val="both"/>
        <w:rPr>
          <w:rFonts w:eastAsia="Calibri" w:cs="Times New Roman"/>
          <w:noProof/>
          <w:szCs w:val="24"/>
        </w:rPr>
      </w:pPr>
      <w:r w:rsidRPr="00616B96">
        <w:rPr>
          <w:rFonts w:eastAsia="Calibri" w:cs="Times New Roman"/>
          <w:noProof/>
          <w:szCs w:val="24"/>
        </w:rPr>
        <w:t>Campos, C., Castanheira, M. F., Engrola, S., Valente, L. M. P., Fernandes, J. M. O., and Conceição, L. E. C. Rearing temperature affects Senegalese sole (</w:t>
      </w:r>
      <w:r w:rsidRPr="00616B96">
        <w:rPr>
          <w:rFonts w:eastAsia="Calibri" w:cs="Times New Roman"/>
          <w:i/>
          <w:iCs/>
          <w:noProof/>
          <w:szCs w:val="24"/>
        </w:rPr>
        <w:t>Solea senegalensis</w:t>
      </w:r>
      <w:r w:rsidRPr="00616B96">
        <w:rPr>
          <w:rFonts w:eastAsia="Calibri" w:cs="Times New Roman"/>
          <w:noProof/>
          <w:szCs w:val="24"/>
        </w:rPr>
        <w:t>) larvae protein metabolic capacity. Fish Physiol Biochem</w:t>
      </w:r>
      <w:r w:rsidRPr="00D14EC7">
        <w:rPr>
          <w:rFonts w:eastAsia="Calibri" w:cs="Times New Roman"/>
          <w:noProof/>
          <w:szCs w:val="24"/>
        </w:rPr>
        <w:t xml:space="preserve"> (2013)</w:t>
      </w:r>
      <w:r w:rsidRPr="00616B96">
        <w:rPr>
          <w:rFonts w:eastAsia="Calibri" w:cs="Times New Roman"/>
          <w:i/>
          <w:iCs/>
          <w:noProof/>
          <w:szCs w:val="24"/>
        </w:rPr>
        <w:t xml:space="preserve"> </w:t>
      </w:r>
      <w:r w:rsidRPr="00616B96">
        <w:rPr>
          <w:rFonts w:eastAsia="Calibri" w:cs="Times New Roman"/>
          <w:noProof/>
          <w:szCs w:val="24"/>
        </w:rPr>
        <w:t>39</w:t>
      </w:r>
      <w:r>
        <w:rPr>
          <w:rFonts w:eastAsia="Calibri" w:cs="Times New Roman"/>
          <w:noProof/>
          <w:szCs w:val="24"/>
        </w:rPr>
        <w:t>:</w:t>
      </w:r>
      <w:r w:rsidRPr="00616B96">
        <w:rPr>
          <w:rFonts w:eastAsia="Calibri" w:cs="Times New Roman"/>
          <w:noProof/>
          <w:szCs w:val="24"/>
        </w:rPr>
        <w:t xml:space="preserve"> 1485-1496. doi:10.1007/s10695-013-9802-x.</w:t>
      </w:r>
    </w:p>
    <w:p w14:paraId="5FDFD4AD" w14:textId="6AFE1D9A" w:rsidR="00616B96" w:rsidRPr="00616B96" w:rsidRDefault="00616B96" w:rsidP="00616B96">
      <w:pPr>
        <w:widowControl w:val="0"/>
        <w:autoSpaceDE w:val="0"/>
        <w:autoSpaceDN w:val="0"/>
        <w:adjustRightInd w:val="0"/>
        <w:spacing w:before="0" w:after="0" w:line="360" w:lineRule="auto"/>
        <w:ind w:left="480" w:hanging="480"/>
        <w:jc w:val="both"/>
        <w:rPr>
          <w:rFonts w:eastAsia="Calibri" w:cs="Times New Roman"/>
          <w:noProof/>
          <w:szCs w:val="24"/>
        </w:rPr>
      </w:pPr>
      <w:r w:rsidRPr="00616B96">
        <w:rPr>
          <w:rFonts w:eastAsia="Calibri" w:cs="Times New Roman"/>
          <w:noProof/>
          <w:szCs w:val="24"/>
        </w:rPr>
        <w:t>de Castro, E., Sigrist, C. J. A., Gattiker, A., Bulliard, V., Langendijk-Genevaux, P. S., Gasteiger, E., et al. ScanProsite: Detection of PROSITE signature matches and ProRule-associated functional and structural residues in proteins. Nucleic Acids Res</w:t>
      </w:r>
      <w:r w:rsidRPr="00616B96">
        <w:rPr>
          <w:rFonts w:eastAsia="Calibri" w:cs="Times New Roman"/>
          <w:i/>
          <w:iCs/>
          <w:noProof/>
          <w:szCs w:val="24"/>
        </w:rPr>
        <w:t xml:space="preserve"> </w:t>
      </w:r>
      <w:r w:rsidR="001A0E95" w:rsidRPr="00616B96">
        <w:rPr>
          <w:rFonts w:eastAsia="Calibri" w:cs="Times New Roman"/>
          <w:noProof/>
          <w:szCs w:val="24"/>
        </w:rPr>
        <w:t>(2006)</w:t>
      </w:r>
      <w:r w:rsidR="001A0E95">
        <w:rPr>
          <w:rFonts w:eastAsia="Calibri" w:cs="Times New Roman"/>
          <w:noProof/>
          <w:szCs w:val="24"/>
        </w:rPr>
        <w:t xml:space="preserve"> </w:t>
      </w:r>
      <w:r w:rsidRPr="00616B96">
        <w:rPr>
          <w:rFonts w:eastAsia="Calibri" w:cs="Times New Roman"/>
          <w:noProof/>
          <w:szCs w:val="24"/>
        </w:rPr>
        <w:t>34</w:t>
      </w:r>
      <w:r w:rsidR="001A0E95">
        <w:rPr>
          <w:rFonts w:eastAsia="Calibri" w:cs="Times New Roman"/>
          <w:noProof/>
          <w:szCs w:val="24"/>
        </w:rPr>
        <w:t>:</w:t>
      </w:r>
      <w:r w:rsidRPr="00616B96">
        <w:rPr>
          <w:rFonts w:eastAsia="Calibri" w:cs="Times New Roman"/>
          <w:noProof/>
          <w:szCs w:val="24"/>
        </w:rPr>
        <w:t xml:space="preserve"> 362–5. doi:10.1093/nar/gkl124.</w:t>
      </w:r>
    </w:p>
    <w:p w14:paraId="28EED45B" w14:textId="0A4E53CB" w:rsidR="00616B96" w:rsidRPr="00616B96" w:rsidRDefault="00616B96" w:rsidP="00616B96">
      <w:pPr>
        <w:widowControl w:val="0"/>
        <w:autoSpaceDE w:val="0"/>
        <w:autoSpaceDN w:val="0"/>
        <w:adjustRightInd w:val="0"/>
        <w:spacing w:before="0" w:after="0" w:line="360" w:lineRule="auto"/>
        <w:ind w:left="480" w:hanging="480"/>
        <w:jc w:val="both"/>
        <w:rPr>
          <w:rFonts w:eastAsia="Calibri" w:cs="Times New Roman"/>
          <w:noProof/>
          <w:szCs w:val="24"/>
        </w:rPr>
      </w:pPr>
      <w:r w:rsidRPr="00616B96">
        <w:rPr>
          <w:rFonts w:eastAsia="Calibri" w:cs="Times New Roman"/>
          <w:noProof/>
          <w:szCs w:val="24"/>
        </w:rPr>
        <w:t>Fang, J., Tian, X., and Dong, S. The influence of water temperature and ration on the growth, body composition and energy budget of tongue sole (</w:t>
      </w:r>
      <w:r w:rsidRPr="00616B96">
        <w:rPr>
          <w:rFonts w:eastAsia="Calibri" w:cs="Times New Roman"/>
          <w:i/>
          <w:iCs/>
          <w:noProof/>
          <w:szCs w:val="24"/>
        </w:rPr>
        <w:t>Cynoglossus semilaevis</w:t>
      </w:r>
      <w:r w:rsidRPr="00616B96">
        <w:rPr>
          <w:rFonts w:eastAsia="Calibri" w:cs="Times New Roman"/>
          <w:noProof/>
          <w:szCs w:val="24"/>
        </w:rPr>
        <w:t>). Aquaculture</w:t>
      </w:r>
      <w:r w:rsidR="00820D67" w:rsidRPr="00820D67">
        <w:rPr>
          <w:rFonts w:eastAsia="Calibri" w:cs="Times New Roman"/>
          <w:noProof/>
          <w:szCs w:val="24"/>
        </w:rPr>
        <w:t xml:space="preserve"> </w:t>
      </w:r>
      <w:r w:rsidR="00820D67" w:rsidRPr="00616B96">
        <w:rPr>
          <w:rFonts w:eastAsia="Calibri" w:cs="Times New Roman"/>
          <w:noProof/>
          <w:szCs w:val="24"/>
        </w:rPr>
        <w:t>(2010)</w:t>
      </w:r>
      <w:r w:rsidRPr="00616B96">
        <w:rPr>
          <w:rFonts w:eastAsia="Calibri" w:cs="Times New Roman"/>
          <w:i/>
          <w:iCs/>
          <w:noProof/>
          <w:szCs w:val="24"/>
        </w:rPr>
        <w:t xml:space="preserve"> </w:t>
      </w:r>
      <w:r w:rsidRPr="00616B96">
        <w:rPr>
          <w:rFonts w:eastAsia="Calibri" w:cs="Times New Roman"/>
          <w:noProof/>
          <w:szCs w:val="24"/>
        </w:rPr>
        <w:t>299</w:t>
      </w:r>
      <w:r w:rsidR="00820D67">
        <w:rPr>
          <w:rFonts w:eastAsia="Calibri" w:cs="Times New Roman"/>
          <w:noProof/>
          <w:szCs w:val="24"/>
        </w:rPr>
        <w:t>:</w:t>
      </w:r>
      <w:r w:rsidRPr="00616B96">
        <w:rPr>
          <w:rFonts w:eastAsia="Calibri" w:cs="Times New Roman"/>
          <w:noProof/>
          <w:szCs w:val="24"/>
        </w:rPr>
        <w:t xml:space="preserve"> 106-114. doi:10.1016/j.aquaculture.2009.11.026.</w:t>
      </w:r>
    </w:p>
    <w:p w14:paraId="6D5562ED" w14:textId="5A395CB7" w:rsidR="00616B96" w:rsidRPr="00616B96" w:rsidRDefault="00616B96" w:rsidP="00616B96">
      <w:pPr>
        <w:widowControl w:val="0"/>
        <w:autoSpaceDE w:val="0"/>
        <w:autoSpaceDN w:val="0"/>
        <w:adjustRightInd w:val="0"/>
        <w:spacing w:before="0" w:after="0" w:line="360" w:lineRule="auto"/>
        <w:ind w:left="480" w:hanging="480"/>
        <w:jc w:val="both"/>
        <w:rPr>
          <w:rFonts w:eastAsia="Calibri" w:cs="Times New Roman"/>
          <w:noProof/>
          <w:szCs w:val="24"/>
        </w:rPr>
      </w:pPr>
      <w:r w:rsidRPr="00616B96">
        <w:rPr>
          <w:rFonts w:eastAsia="Calibri" w:cs="Times New Roman"/>
          <w:noProof/>
          <w:szCs w:val="24"/>
        </w:rPr>
        <w:t>Hughes, L. C., Ortí, G., Huang, Y., Sun, Y., Baldwin, C. C., Thompson, A. W., et al. Comprehensive phylogeny of ray-finned fishes (Actinopterygii) based on transcriptomic and genomic data. Proc Natl Acad Sci U</w:t>
      </w:r>
      <w:r w:rsidR="00820D67" w:rsidRPr="00820D67">
        <w:rPr>
          <w:rFonts w:eastAsia="Calibri" w:cs="Times New Roman"/>
          <w:noProof/>
          <w:szCs w:val="24"/>
        </w:rPr>
        <w:t xml:space="preserve"> </w:t>
      </w:r>
      <w:r w:rsidRPr="00616B96">
        <w:rPr>
          <w:rFonts w:eastAsia="Calibri" w:cs="Times New Roman"/>
          <w:noProof/>
          <w:szCs w:val="24"/>
        </w:rPr>
        <w:t>S</w:t>
      </w:r>
      <w:r w:rsidR="00820D67" w:rsidRPr="00820D67">
        <w:rPr>
          <w:rFonts w:eastAsia="Calibri" w:cs="Times New Roman"/>
          <w:noProof/>
          <w:szCs w:val="24"/>
        </w:rPr>
        <w:t xml:space="preserve"> </w:t>
      </w:r>
      <w:r w:rsidRPr="00616B96">
        <w:rPr>
          <w:rFonts w:eastAsia="Calibri" w:cs="Times New Roman"/>
          <w:noProof/>
          <w:szCs w:val="24"/>
        </w:rPr>
        <w:t xml:space="preserve">A </w:t>
      </w:r>
      <w:r w:rsidR="00820D67" w:rsidRPr="00616B96">
        <w:rPr>
          <w:rFonts w:eastAsia="Calibri" w:cs="Times New Roman"/>
          <w:noProof/>
          <w:szCs w:val="24"/>
        </w:rPr>
        <w:t>(2018)</w:t>
      </w:r>
      <w:r w:rsidR="00820D67">
        <w:rPr>
          <w:rFonts w:eastAsia="Calibri" w:cs="Times New Roman"/>
          <w:noProof/>
          <w:szCs w:val="24"/>
        </w:rPr>
        <w:t xml:space="preserve"> </w:t>
      </w:r>
      <w:r w:rsidRPr="00616B96">
        <w:rPr>
          <w:rFonts w:eastAsia="Calibri" w:cs="Times New Roman"/>
          <w:noProof/>
          <w:szCs w:val="24"/>
        </w:rPr>
        <w:t>115</w:t>
      </w:r>
      <w:r w:rsidR="00820D67">
        <w:rPr>
          <w:rFonts w:eastAsia="Calibri" w:cs="Times New Roman"/>
          <w:noProof/>
          <w:szCs w:val="24"/>
        </w:rPr>
        <w:t>:</w:t>
      </w:r>
      <w:r w:rsidRPr="00616B96">
        <w:rPr>
          <w:rFonts w:eastAsia="Calibri" w:cs="Times New Roman"/>
          <w:noProof/>
          <w:szCs w:val="24"/>
        </w:rPr>
        <w:t xml:space="preserve"> 6249 LP – 6254. doi:10.1073/pnas.1719358115.</w:t>
      </w:r>
    </w:p>
    <w:p w14:paraId="7FC0FCF4" w14:textId="7B8D3A1C" w:rsidR="00616B96" w:rsidRPr="00616B96" w:rsidRDefault="00616B96" w:rsidP="00616B96">
      <w:pPr>
        <w:widowControl w:val="0"/>
        <w:autoSpaceDE w:val="0"/>
        <w:autoSpaceDN w:val="0"/>
        <w:adjustRightInd w:val="0"/>
        <w:spacing w:before="0" w:after="0" w:line="360" w:lineRule="auto"/>
        <w:ind w:left="480" w:hanging="480"/>
        <w:jc w:val="both"/>
        <w:rPr>
          <w:rFonts w:eastAsia="Calibri" w:cs="Times New Roman"/>
          <w:noProof/>
          <w:szCs w:val="24"/>
        </w:rPr>
      </w:pPr>
      <w:r w:rsidRPr="00616B96">
        <w:rPr>
          <w:rFonts w:eastAsia="Calibri" w:cs="Times New Roman"/>
          <w:noProof/>
          <w:szCs w:val="24"/>
        </w:rPr>
        <w:t xml:space="preserve">Letunic, I., Khedkar, S., and Bork, P. SMART: Recent updates, new developments and status in 2020. Nucleic Acids Res </w:t>
      </w:r>
      <w:r w:rsidR="00820D67" w:rsidRPr="00616B96">
        <w:rPr>
          <w:rFonts w:eastAsia="Calibri" w:cs="Times New Roman"/>
          <w:noProof/>
          <w:szCs w:val="24"/>
        </w:rPr>
        <w:t>(2021)</w:t>
      </w:r>
      <w:r w:rsidR="00820D67">
        <w:rPr>
          <w:rFonts w:eastAsia="Calibri" w:cs="Times New Roman"/>
          <w:noProof/>
          <w:szCs w:val="24"/>
        </w:rPr>
        <w:t xml:space="preserve"> </w:t>
      </w:r>
      <w:r w:rsidRPr="00616B96">
        <w:rPr>
          <w:rFonts w:eastAsia="Calibri" w:cs="Times New Roman"/>
          <w:noProof/>
          <w:szCs w:val="24"/>
        </w:rPr>
        <w:t>49</w:t>
      </w:r>
      <w:r w:rsidR="00820D67">
        <w:rPr>
          <w:rFonts w:eastAsia="Calibri" w:cs="Times New Roman"/>
          <w:noProof/>
          <w:szCs w:val="24"/>
        </w:rPr>
        <w:t>:</w:t>
      </w:r>
      <w:r w:rsidRPr="00616B96">
        <w:rPr>
          <w:rFonts w:eastAsia="Calibri" w:cs="Times New Roman"/>
          <w:noProof/>
          <w:szCs w:val="24"/>
        </w:rPr>
        <w:t xml:space="preserve"> D458–D460. doi:10.1093/nar/gkaa937.</w:t>
      </w:r>
    </w:p>
    <w:p w14:paraId="29B51B59" w14:textId="617665DA" w:rsidR="00616B96" w:rsidRPr="00616B96" w:rsidRDefault="00616B96" w:rsidP="00616B96">
      <w:pPr>
        <w:widowControl w:val="0"/>
        <w:autoSpaceDE w:val="0"/>
        <w:autoSpaceDN w:val="0"/>
        <w:adjustRightInd w:val="0"/>
        <w:spacing w:before="0" w:after="0" w:line="360" w:lineRule="auto"/>
        <w:ind w:left="480" w:hanging="480"/>
        <w:jc w:val="both"/>
        <w:rPr>
          <w:rFonts w:eastAsia="Calibri" w:cs="Times New Roman"/>
          <w:noProof/>
          <w:szCs w:val="24"/>
        </w:rPr>
      </w:pPr>
      <w:r w:rsidRPr="00616B96">
        <w:rPr>
          <w:rFonts w:eastAsia="Calibri" w:cs="Times New Roman"/>
          <w:noProof/>
          <w:szCs w:val="24"/>
        </w:rPr>
        <w:t xml:space="preserve">Liu, G., Zhang, H., Zhao, C., and Zhang, H. Evolutionary History of the Toll-Like Receptor Gene Family across Vertebrates. Genome Biol Evol </w:t>
      </w:r>
      <w:r w:rsidR="00820D67" w:rsidRPr="00616B96">
        <w:rPr>
          <w:rFonts w:eastAsia="Calibri" w:cs="Times New Roman"/>
          <w:noProof/>
          <w:szCs w:val="24"/>
        </w:rPr>
        <w:t>(2019)</w:t>
      </w:r>
      <w:r w:rsidR="00820D67">
        <w:rPr>
          <w:rFonts w:eastAsia="Calibri" w:cs="Times New Roman"/>
          <w:noProof/>
          <w:szCs w:val="24"/>
        </w:rPr>
        <w:t xml:space="preserve"> </w:t>
      </w:r>
      <w:r w:rsidRPr="00616B96">
        <w:rPr>
          <w:rFonts w:eastAsia="Calibri" w:cs="Times New Roman"/>
          <w:noProof/>
          <w:szCs w:val="24"/>
        </w:rPr>
        <w:t>12</w:t>
      </w:r>
      <w:r w:rsidR="00820D67">
        <w:rPr>
          <w:rFonts w:eastAsia="Calibri" w:cs="Times New Roman"/>
          <w:noProof/>
          <w:szCs w:val="24"/>
        </w:rPr>
        <w:t>:</w:t>
      </w:r>
      <w:r w:rsidRPr="00616B96">
        <w:rPr>
          <w:rFonts w:eastAsia="Calibri" w:cs="Times New Roman"/>
          <w:noProof/>
          <w:szCs w:val="24"/>
        </w:rPr>
        <w:t xml:space="preserve"> 3615–3634. doi:10.1093/gbe/evz266.</w:t>
      </w:r>
    </w:p>
    <w:p w14:paraId="23E6DECE" w14:textId="1C04A07B" w:rsidR="00616B96" w:rsidRPr="00616B96" w:rsidRDefault="00616B96" w:rsidP="00616B96">
      <w:pPr>
        <w:widowControl w:val="0"/>
        <w:autoSpaceDE w:val="0"/>
        <w:autoSpaceDN w:val="0"/>
        <w:adjustRightInd w:val="0"/>
        <w:spacing w:before="0" w:after="0" w:line="360" w:lineRule="auto"/>
        <w:ind w:left="480" w:hanging="480"/>
        <w:jc w:val="both"/>
        <w:rPr>
          <w:rFonts w:eastAsia="Calibri" w:cs="Times New Roman"/>
          <w:noProof/>
          <w:szCs w:val="24"/>
        </w:rPr>
      </w:pPr>
      <w:r w:rsidRPr="00616B96">
        <w:rPr>
          <w:rFonts w:eastAsia="Calibri" w:cs="Times New Roman"/>
          <w:noProof/>
          <w:szCs w:val="24"/>
        </w:rPr>
        <w:t>Mayden, R. L., Page, L. M., and Burr, B. M. A Field Guide to Freshwater Fishes of North America North of Mexico. Copeia</w:t>
      </w:r>
      <w:r w:rsidRPr="00616B96">
        <w:rPr>
          <w:rFonts w:eastAsia="Calibri" w:cs="Times New Roman"/>
          <w:i/>
          <w:iCs/>
          <w:noProof/>
          <w:szCs w:val="24"/>
        </w:rPr>
        <w:t xml:space="preserve"> </w:t>
      </w:r>
      <w:r w:rsidR="00820D67" w:rsidRPr="00616B96">
        <w:rPr>
          <w:rFonts w:eastAsia="Calibri" w:cs="Times New Roman"/>
          <w:noProof/>
          <w:szCs w:val="24"/>
        </w:rPr>
        <w:t>(1992)</w:t>
      </w:r>
      <w:r w:rsidR="00820D67">
        <w:rPr>
          <w:rFonts w:eastAsia="Calibri" w:cs="Times New Roman"/>
          <w:noProof/>
          <w:szCs w:val="24"/>
        </w:rPr>
        <w:t xml:space="preserve"> </w:t>
      </w:r>
      <w:r w:rsidRPr="00616B96">
        <w:rPr>
          <w:rFonts w:eastAsia="Calibri" w:cs="Times New Roman"/>
          <w:noProof/>
          <w:szCs w:val="24"/>
        </w:rPr>
        <w:t>1992</w:t>
      </w:r>
      <w:r w:rsidR="00820D67">
        <w:rPr>
          <w:rFonts w:eastAsia="Calibri" w:cs="Times New Roman"/>
          <w:noProof/>
          <w:szCs w:val="24"/>
        </w:rPr>
        <w:t>:</w:t>
      </w:r>
      <w:r w:rsidRPr="00616B96">
        <w:rPr>
          <w:rFonts w:eastAsia="Calibri" w:cs="Times New Roman"/>
          <w:noProof/>
          <w:szCs w:val="24"/>
        </w:rPr>
        <w:t xml:space="preserve"> 920. doi:10.2307/1446175.</w:t>
      </w:r>
    </w:p>
    <w:p w14:paraId="6AFE4486" w14:textId="44E0BD9A" w:rsidR="00616B96" w:rsidRPr="00616B96" w:rsidRDefault="00616B96" w:rsidP="00616B96">
      <w:pPr>
        <w:widowControl w:val="0"/>
        <w:autoSpaceDE w:val="0"/>
        <w:autoSpaceDN w:val="0"/>
        <w:adjustRightInd w:val="0"/>
        <w:spacing w:before="0" w:after="0" w:line="360" w:lineRule="auto"/>
        <w:ind w:left="480" w:hanging="480"/>
        <w:jc w:val="both"/>
        <w:rPr>
          <w:rFonts w:eastAsia="Calibri" w:cs="Times New Roman"/>
          <w:noProof/>
          <w:szCs w:val="24"/>
        </w:rPr>
      </w:pPr>
      <w:r w:rsidRPr="00616B96">
        <w:rPr>
          <w:rFonts w:eastAsia="Calibri" w:cs="Times New Roman"/>
          <w:noProof/>
          <w:szCs w:val="24"/>
        </w:rPr>
        <w:t>Near, T. J., Dornburg, A., Harrington, R. C., Oliveira, C., Pietsch, T. W., Thacker, C. E., et al. Identification of the notothenioid sister lineage illuminates the biogeographic history of an Antarctic adaptive radiation. BMC Evol Biol</w:t>
      </w:r>
      <w:r w:rsidRPr="00616B96">
        <w:rPr>
          <w:rFonts w:eastAsia="Calibri" w:cs="Times New Roman"/>
          <w:i/>
          <w:iCs/>
          <w:noProof/>
          <w:szCs w:val="24"/>
        </w:rPr>
        <w:t xml:space="preserve"> </w:t>
      </w:r>
      <w:r w:rsidR="00820D67" w:rsidRPr="00616B96">
        <w:rPr>
          <w:rFonts w:eastAsia="Calibri" w:cs="Times New Roman"/>
          <w:noProof/>
          <w:szCs w:val="24"/>
        </w:rPr>
        <w:t>(2015</w:t>
      </w:r>
      <w:r w:rsidR="00820D67">
        <w:rPr>
          <w:rFonts w:eastAsia="Calibri" w:cs="Times New Roman"/>
          <w:noProof/>
          <w:szCs w:val="24"/>
        </w:rPr>
        <w:t xml:space="preserve">) </w:t>
      </w:r>
      <w:r w:rsidRPr="00616B96">
        <w:rPr>
          <w:rFonts w:eastAsia="Calibri" w:cs="Times New Roman"/>
          <w:noProof/>
          <w:szCs w:val="24"/>
        </w:rPr>
        <w:t>15</w:t>
      </w:r>
      <w:r w:rsidR="00820D67" w:rsidRPr="00820D67">
        <w:rPr>
          <w:rFonts w:eastAsia="Calibri" w:cs="Times New Roman"/>
          <w:noProof/>
          <w:szCs w:val="24"/>
        </w:rPr>
        <w:t>:</w:t>
      </w:r>
      <w:r w:rsidRPr="00616B96">
        <w:rPr>
          <w:rFonts w:eastAsia="Calibri" w:cs="Times New Roman"/>
          <w:noProof/>
          <w:szCs w:val="24"/>
        </w:rPr>
        <w:t xml:space="preserve"> 109. doi:10.1186/s12862-015-0362-9.</w:t>
      </w:r>
    </w:p>
    <w:p w14:paraId="3797B1A8" w14:textId="43AD7250" w:rsidR="00616B96" w:rsidRPr="00616B96" w:rsidRDefault="00616B96" w:rsidP="00616B96">
      <w:pPr>
        <w:widowControl w:val="0"/>
        <w:autoSpaceDE w:val="0"/>
        <w:autoSpaceDN w:val="0"/>
        <w:adjustRightInd w:val="0"/>
        <w:spacing w:before="0" w:after="0" w:line="360" w:lineRule="auto"/>
        <w:ind w:left="480" w:hanging="480"/>
        <w:jc w:val="both"/>
        <w:rPr>
          <w:rFonts w:eastAsia="Calibri" w:cs="Times New Roman"/>
          <w:i/>
          <w:iCs/>
          <w:noProof/>
          <w:szCs w:val="24"/>
        </w:rPr>
      </w:pPr>
      <w:r w:rsidRPr="00616B96">
        <w:rPr>
          <w:rFonts w:eastAsia="Calibri" w:cs="Times New Roman"/>
          <w:noProof/>
          <w:szCs w:val="24"/>
        </w:rPr>
        <w:t>Neilson, J. D., Waiwood, K. G., and Smith, S. J. Survival of Atlantic halibut (</w:t>
      </w:r>
      <w:r w:rsidRPr="00616B96">
        <w:rPr>
          <w:rFonts w:eastAsia="Calibri" w:cs="Times New Roman"/>
          <w:i/>
          <w:iCs/>
          <w:noProof/>
          <w:szCs w:val="24"/>
        </w:rPr>
        <w:t>Hippoglossus hippoglossus</w:t>
      </w:r>
      <w:r w:rsidRPr="00616B96">
        <w:rPr>
          <w:rFonts w:eastAsia="Calibri" w:cs="Times New Roman"/>
          <w:noProof/>
          <w:szCs w:val="24"/>
        </w:rPr>
        <w:t xml:space="preserve">) caught by longline and otter trawl gear. Can J Fish Aquat Sci </w:t>
      </w:r>
      <w:r w:rsidR="00820D67" w:rsidRPr="00616B96">
        <w:rPr>
          <w:rFonts w:eastAsia="Calibri" w:cs="Times New Roman"/>
          <w:noProof/>
          <w:szCs w:val="24"/>
        </w:rPr>
        <w:t>(1989)</w:t>
      </w:r>
      <w:r w:rsidR="00820D67">
        <w:rPr>
          <w:rFonts w:eastAsia="Calibri" w:cs="Times New Roman"/>
          <w:noProof/>
          <w:szCs w:val="24"/>
        </w:rPr>
        <w:t xml:space="preserve"> </w:t>
      </w:r>
      <w:r w:rsidRPr="00616B96">
        <w:rPr>
          <w:rFonts w:eastAsia="Calibri" w:cs="Times New Roman"/>
          <w:noProof/>
          <w:szCs w:val="24"/>
        </w:rPr>
        <w:t>46</w:t>
      </w:r>
      <w:r w:rsidR="00820D67">
        <w:rPr>
          <w:rFonts w:eastAsia="Calibri" w:cs="Times New Roman"/>
          <w:noProof/>
          <w:szCs w:val="24"/>
        </w:rPr>
        <w:t>:</w:t>
      </w:r>
      <w:r w:rsidRPr="00616B96">
        <w:rPr>
          <w:rFonts w:eastAsia="Calibri" w:cs="Times New Roman"/>
          <w:noProof/>
          <w:szCs w:val="24"/>
        </w:rPr>
        <w:t xml:space="preserve"> 887-897. doi:10.1139/f89-114.</w:t>
      </w:r>
    </w:p>
    <w:p w14:paraId="51873FF0" w14:textId="146C1C16" w:rsidR="00616B96" w:rsidRPr="00616B96" w:rsidRDefault="00616B96" w:rsidP="00616B96">
      <w:pPr>
        <w:widowControl w:val="0"/>
        <w:autoSpaceDE w:val="0"/>
        <w:autoSpaceDN w:val="0"/>
        <w:adjustRightInd w:val="0"/>
        <w:spacing w:before="0" w:after="0" w:line="360" w:lineRule="auto"/>
        <w:ind w:left="480" w:hanging="480"/>
        <w:jc w:val="both"/>
        <w:rPr>
          <w:rFonts w:eastAsia="Calibri" w:cs="Times New Roman"/>
          <w:noProof/>
          <w:szCs w:val="24"/>
        </w:rPr>
      </w:pPr>
      <w:r w:rsidRPr="00616B96">
        <w:rPr>
          <w:rFonts w:eastAsia="Calibri" w:cs="Times New Roman"/>
          <w:noProof/>
          <w:szCs w:val="24"/>
        </w:rPr>
        <w:lastRenderedPageBreak/>
        <w:t xml:space="preserve">Nielsen, H. </w:t>
      </w:r>
      <w:r w:rsidR="00820D67">
        <w:rPr>
          <w:rFonts w:eastAsia="Calibri" w:cs="Times New Roman"/>
          <w:noProof/>
          <w:szCs w:val="24"/>
        </w:rPr>
        <w:t>"</w:t>
      </w:r>
      <w:r w:rsidRPr="00616B96">
        <w:rPr>
          <w:rFonts w:eastAsia="Calibri" w:cs="Times New Roman"/>
          <w:noProof/>
          <w:szCs w:val="24"/>
        </w:rPr>
        <w:t>Predicting secretory proteins with signaIP</w:t>
      </w:r>
      <w:r w:rsidR="00820D67">
        <w:rPr>
          <w:rFonts w:eastAsia="Calibri" w:cs="Times New Roman"/>
          <w:noProof/>
          <w:szCs w:val="24"/>
        </w:rPr>
        <w:t>"</w:t>
      </w:r>
      <w:r w:rsidRPr="00616B96">
        <w:rPr>
          <w:rFonts w:eastAsia="Calibri" w:cs="Times New Roman"/>
          <w:noProof/>
          <w:szCs w:val="24"/>
        </w:rPr>
        <w:t xml:space="preserve">. </w:t>
      </w:r>
      <w:r w:rsidR="00820D67">
        <w:rPr>
          <w:rFonts w:eastAsia="Calibri" w:cs="Times New Roman"/>
          <w:noProof/>
          <w:szCs w:val="24"/>
        </w:rPr>
        <w:t xml:space="preserve">In: </w:t>
      </w:r>
      <w:r w:rsidR="00820D67" w:rsidRPr="00616B96">
        <w:rPr>
          <w:rFonts w:eastAsia="Calibri" w:cs="Times New Roman"/>
          <w:noProof/>
          <w:szCs w:val="24"/>
        </w:rPr>
        <w:t>Kihara, D.</w:t>
      </w:r>
      <w:r w:rsidR="00820D67">
        <w:rPr>
          <w:rFonts w:eastAsia="Calibri" w:cs="Times New Roman"/>
          <w:noProof/>
          <w:szCs w:val="24"/>
        </w:rPr>
        <w:t xml:space="preserve">, editor. </w:t>
      </w:r>
      <w:r w:rsidRPr="00616B96">
        <w:rPr>
          <w:rFonts w:eastAsia="Calibri" w:cs="Times New Roman"/>
          <w:noProof/>
          <w:szCs w:val="24"/>
        </w:rPr>
        <w:t>Protein Fuction Prediction: Methods and Protocols, Methods in Molecular Biology</w:t>
      </w:r>
      <w:r w:rsidR="00820D67">
        <w:rPr>
          <w:rFonts w:eastAsia="Calibri" w:cs="Times New Roman"/>
          <w:noProof/>
          <w:szCs w:val="24"/>
        </w:rPr>
        <w:t>,</w:t>
      </w:r>
      <w:r w:rsidRPr="00616B96">
        <w:rPr>
          <w:rFonts w:eastAsia="Calibri" w:cs="Times New Roman"/>
          <w:i/>
          <w:iCs/>
          <w:noProof/>
          <w:szCs w:val="24"/>
        </w:rPr>
        <w:t xml:space="preserve"> </w:t>
      </w:r>
      <w:r w:rsidRPr="00616B96">
        <w:rPr>
          <w:rFonts w:eastAsia="Calibri" w:cs="Times New Roman"/>
          <w:noProof/>
          <w:szCs w:val="24"/>
        </w:rPr>
        <w:t>Springer</w:t>
      </w:r>
      <w:r w:rsidR="00820D67" w:rsidRPr="00820D67">
        <w:rPr>
          <w:rFonts w:eastAsia="Calibri" w:cs="Times New Roman"/>
          <w:noProof/>
          <w:szCs w:val="24"/>
        </w:rPr>
        <w:t xml:space="preserve"> (2017) </w:t>
      </w:r>
      <w:r w:rsidRPr="00616B96">
        <w:rPr>
          <w:rFonts w:eastAsia="Calibri" w:cs="Times New Roman"/>
          <w:noProof/>
          <w:szCs w:val="24"/>
        </w:rPr>
        <w:t>611</w:t>
      </w:r>
      <w:r w:rsidR="00820D67">
        <w:rPr>
          <w:rFonts w:eastAsia="Calibri" w:cs="Times New Roman"/>
          <w:noProof/>
          <w:szCs w:val="24"/>
        </w:rPr>
        <w:t>. p.</w:t>
      </w:r>
      <w:r w:rsidRPr="00616B96">
        <w:rPr>
          <w:rFonts w:eastAsia="Calibri" w:cs="Times New Roman"/>
          <w:noProof/>
          <w:szCs w:val="24"/>
        </w:rPr>
        <w:t xml:space="preserve"> 59–73. doi:10.1007/978- 1-4939-7015-5_6.</w:t>
      </w:r>
    </w:p>
    <w:p w14:paraId="4CACC615" w14:textId="3F5B16B1" w:rsidR="00616B96" w:rsidRPr="00616B96" w:rsidRDefault="00616B96" w:rsidP="00616B96">
      <w:pPr>
        <w:widowControl w:val="0"/>
        <w:autoSpaceDE w:val="0"/>
        <w:autoSpaceDN w:val="0"/>
        <w:adjustRightInd w:val="0"/>
        <w:spacing w:before="0" w:after="0" w:line="360" w:lineRule="auto"/>
        <w:ind w:left="480" w:hanging="480"/>
        <w:jc w:val="both"/>
        <w:rPr>
          <w:rFonts w:eastAsia="Calibri" w:cs="Times New Roman"/>
          <w:noProof/>
          <w:szCs w:val="24"/>
        </w:rPr>
      </w:pPr>
      <w:r w:rsidRPr="00616B96">
        <w:rPr>
          <w:rFonts w:eastAsia="Calibri" w:cs="Times New Roman"/>
          <w:noProof/>
          <w:szCs w:val="24"/>
        </w:rPr>
        <w:t>Nozawa, M., Suzuki, Y., and Nei, M. Reliabilities of identifying positive selection by the branchsite and the site-prediction methods. Proc Natl Acad Sci U</w:t>
      </w:r>
      <w:r w:rsidR="00820D67" w:rsidRPr="00820D67">
        <w:rPr>
          <w:rFonts w:eastAsia="Calibri" w:cs="Times New Roman"/>
          <w:noProof/>
          <w:szCs w:val="24"/>
        </w:rPr>
        <w:t xml:space="preserve"> </w:t>
      </w:r>
      <w:r w:rsidRPr="00616B96">
        <w:rPr>
          <w:rFonts w:eastAsia="Calibri" w:cs="Times New Roman"/>
          <w:noProof/>
          <w:szCs w:val="24"/>
        </w:rPr>
        <w:t>S</w:t>
      </w:r>
      <w:r w:rsidR="00820D67" w:rsidRPr="00820D67">
        <w:rPr>
          <w:rFonts w:eastAsia="Calibri" w:cs="Times New Roman"/>
          <w:noProof/>
          <w:szCs w:val="24"/>
        </w:rPr>
        <w:t xml:space="preserve"> </w:t>
      </w:r>
      <w:r w:rsidRPr="00616B96">
        <w:rPr>
          <w:rFonts w:eastAsia="Calibri" w:cs="Times New Roman"/>
          <w:noProof/>
          <w:szCs w:val="24"/>
        </w:rPr>
        <w:t>A</w:t>
      </w:r>
      <w:r w:rsidRPr="00616B96">
        <w:rPr>
          <w:rFonts w:eastAsia="Calibri" w:cs="Times New Roman"/>
          <w:i/>
          <w:iCs/>
          <w:noProof/>
          <w:szCs w:val="24"/>
        </w:rPr>
        <w:t xml:space="preserve"> </w:t>
      </w:r>
      <w:r w:rsidR="00820D67" w:rsidRPr="00616B96">
        <w:rPr>
          <w:rFonts w:eastAsia="Calibri" w:cs="Times New Roman"/>
          <w:noProof/>
          <w:szCs w:val="24"/>
        </w:rPr>
        <w:t xml:space="preserve">(2009) </w:t>
      </w:r>
      <w:r w:rsidRPr="00616B96">
        <w:rPr>
          <w:rFonts w:eastAsia="Calibri" w:cs="Times New Roman"/>
          <w:noProof/>
          <w:szCs w:val="24"/>
        </w:rPr>
        <w:t>106</w:t>
      </w:r>
      <w:r w:rsidR="00820D67">
        <w:rPr>
          <w:rFonts w:eastAsia="Calibri" w:cs="Times New Roman"/>
          <w:noProof/>
          <w:szCs w:val="24"/>
        </w:rPr>
        <w:t>:</w:t>
      </w:r>
      <w:r w:rsidRPr="00616B96">
        <w:rPr>
          <w:rFonts w:eastAsia="Calibri" w:cs="Times New Roman"/>
          <w:noProof/>
          <w:szCs w:val="24"/>
        </w:rPr>
        <w:t xml:space="preserve"> 6700–6705. doi:10.1073/pnas.0901855106.</w:t>
      </w:r>
    </w:p>
    <w:p w14:paraId="1B38030D" w14:textId="4B58D60D" w:rsidR="00616B96" w:rsidRPr="00616B96" w:rsidRDefault="00616B96" w:rsidP="00616B96">
      <w:pPr>
        <w:widowControl w:val="0"/>
        <w:autoSpaceDE w:val="0"/>
        <w:autoSpaceDN w:val="0"/>
        <w:adjustRightInd w:val="0"/>
        <w:spacing w:before="0" w:after="0" w:line="360" w:lineRule="auto"/>
        <w:ind w:left="480" w:hanging="480"/>
        <w:jc w:val="both"/>
        <w:rPr>
          <w:rFonts w:eastAsia="Calibri" w:cs="Times New Roman"/>
          <w:noProof/>
          <w:szCs w:val="24"/>
        </w:rPr>
      </w:pPr>
      <w:r w:rsidRPr="00616B96">
        <w:rPr>
          <w:rFonts w:eastAsia="Calibri" w:cs="Times New Roman"/>
          <w:noProof/>
          <w:szCs w:val="24"/>
        </w:rPr>
        <w:t xml:space="preserve">Palti, Y. Toll-like receptors in bony fish: From genomics to function. Dev Comp Immunol </w:t>
      </w:r>
      <w:r w:rsidR="00820D67" w:rsidRPr="00616B96">
        <w:rPr>
          <w:rFonts w:eastAsia="Calibri" w:cs="Times New Roman"/>
          <w:noProof/>
          <w:szCs w:val="24"/>
        </w:rPr>
        <w:t>(2011)</w:t>
      </w:r>
      <w:r w:rsidR="00820D67">
        <w:rPr>
          <w:rFonts w:eastAsia="Calibri" w:cs="Times New Roman"/>
          <w:noProof/>
          <w:szCs w:val="24"/>
        </w:rPr>
        <w:t xml:space="preserve"> </w:t>
      </w:r>
      <w:r w:rsidRPr="00616B96">
        <w:rPr>
          <w:rFonts w:eastAsia="Calibri" w:cs="Times New Roman"/>
          <w:noProof/>
          <w:szCs w:val="24"/>
        </w:rPr>
        <w:t>35</w:t>
      </w:r>
      <w:r w:rsidR="00820D67">
        <w:rPr>
          <w:rFonts w:eastAsia="Calibri" w:cs="Times New Roman"/>
          <w:noProof/>
          <w:szCs w:val="24"/>
        </w:rPr>
        <w:t>:</w:t>
      </w:r>
      <w:r w:rsidRPr="00616B96">
        <w:rPr>
          <w:rFonts w:eastAsia="Calibri" w:cs="Times New Roman"/>
          <w:noProof/>
          <w:szCs w:val="24"/>
        </w:rPr>
        <w:t xml:space="preserve"> 1263–1272. doi:10.1016/j.dci.2011.03.006.</w:t>
      </w:r>
    </w:p>
    <w:p w14:paraId="4ED9C105" w14:textId="46BF037B" w:rsidR="00616B96" w:rsidRPr="00616B96" w:rsidRDefault="00616B96" w:rsidP="00616B96">
      <w:pPr>
        <w:widowControl w:val="0"/>
        <w:autoSpaceDE w:val="0"/>
        <w:autoSpaceDN w:val="0"/>
        <w:adjustRightInd w:val="0"/>
        <w:spacing w:before="0" w:after="0" w:line="360" w:lineRule="auto"/>
        <w:ind w:left="480" w:hanging="480"/>
        <w:jc w:val="both"/>
        <w:rPr>
          <w:rFonts w:eastAsia="Calibri" w:cs="Times New Roman"/>
          <w:noProof/>
          <w:szCs w:val="24"/>
        </w:rPr>
      </w:pPr>
      <w:r w:rsidRPr="00616B96">
        <w:rPr>
          <w:rFonts w:eastAsia="Calibri" w:cs="Times New Roman"/>
          <w:noProof/>
          <w:szCs w:val="24"/>
        </w:rPr>
        <w:t xml:space="preserve">Wong, W. S. W., Yang, Z., Goldman, N., and Nielsen, R. Accuracy and power of statistical methods for detecting adaptive evolution in protein coding sequences and for identifying positively selected sites. Genetics </w:t>
      </w:r>
      <w:r w:rsidR="00465129" w:rsidRPr="00616B96">
        <w:rPr>
          <w:rFonts w:eastAsia="Calibri" w:cs="Times New Roman"/>
          <w:noProof/>
          <w:szCs w:val="24"/>
        </w:rPr>
        <w:t xml:space="preserve">(2004) </w:t>
      </w:r>
      <w:r w:rsidRPr="00616B96">
        <w:rPr>
          <w:rFonts w:eastAsia="Calibri" w:cs="Times New Roman"/>
          <w:noProof/>
          <w:szCs w:val="24"/>
        </w:rPr>
        <w:t>168</w:t>
      </w:r>
      <w:r w:rsidR="00465129">
        <w:rPr>
          <w:rFonts w:eastAsia="Calibri" w:cs="Times New Roman"/>
          <w:noProof/>
          <w:szCs w:val="24"/>
        </w:rPr>
        <w:t>:</w:t>
      </w:r>
      <w:r w:rsidRPr="00616B96">
        <w:rPr>
          <w:rFonts w:eastAsia="Calibri" w:cs="Times New Roman"/>
          <w:noProof/>
          <w:szCs w:val="24"/>
        </w:rPr>
        <w:t xml:space="preserve"> 1041–1051. doi:10.1534/genetics.104.031153.</w:t>
      </w:r>
    </w:p>
    <w:p w14:paraId="12CEB89B" w14:textId="13EF90D6" w:rsidR="00616B96" w:rsidRPr="00616B96" w:rsidRDefault="00616B96" w:rsidP="00616B96">
      <w:pPr>
        <w:widowControl w:val="0"/>
        <w:autoSpaceDE w:val="0"/>
        <w:autoSpaceDN w:val="0"/>
        <w:adjustRightInd w:val="0"/>
        <w:spacing w:before="0" w:after="0" w:line="360" w:lineRule="auto"/>
        <w:ind w:left="480" w:hanging="480"/>
        <w:jc w:val="both"/>
        <w:rPr>
          <w:rFonts w:eastAsia="Calibri" w:cs="Times New Roman"/>
          <w:noProof/>
          <w:szCs w:val="24"/>
        </w:rPr>
      </w:pPr>
      <w:r w:rsidRPr="00616B96">
        <w:rPr>
          <w:rFonts w:eastAsia="Calibri" w:cs="Times New Roman"/>
          <w:noProof/>
          <w:szCs w:val="24"/>
        </w:rPr>
        <w:t xml:space="preserve">Yang, Z. PAML 4: phylogenetic analysis by maximum likelihood. Mol Biol Evol </w:t>
      </w:r>
      <w:r w:rsidR="00465129" w:rsidRPr="00616B96">
        <w:rPr>
          <w:rFonts w:eastAsia="Calibri" w:cs="Times New Roman"/>
          <w:noProof/>
          <w:szCs w:val="24"/>
        </w:rPr>
        <w:t>(2007)</w:t>
      </w:r>
      <w:r w:rsidR="00465129">
        <w:rPr>
          <w:rFonts w:eastAsia="Calibri" w:cs="Times New Roman"/>
          <w:noProof/>
          <w:szCs w:val="24"/>
        </w:rPr>
        <w:t xml:space="preserve"> </w:t>
      </w:r>
      <w:r w:rsidRPr="00616B96">
        <w:rPr>
          <w:rFonts w:eastAsia="Calibri" w:cs="Times New Roman"/>
          <w:noProof/>
          <w:szCs w:val="24"/>
        </w:rPr>
        <w:t>24</w:t>
      </w:r>
      <w:r w:rsidR="00465129">
        <w:rPr>
          <w:rFonts w:eastAsia="Calibri" w:cs="Times New Roman"/>
          <w:noProof/>
          <w:szCs w:val="24"/>
        </w:rPr>
        <w:t>:</w:t>
      </w:r>
      <w:r w:rsidRPr="00616B96">
        <w:rPr>
          <w:rFonts w:eastAsia="Calibri" w:cs="Times New Roman"/>
          <w:noProof/>
          <w:szCs w:val="24"/>
        </w:rPr>
        <w:t xml:space="preserve"> 1586– 1591. doi:10.1093/molbev/msm088.</w:t>
      </w:r>
    </w:p>
    <w:p w14:paraId="1F8CD958" w14:textId="11253CA3" w:rsidR="00616B96" w:rsidRPr="00616B96" w:rsidRDefault="00616B96" w:rsidP="00616B96">
      <w:pPr>
        <w:widowControl w:val="0"/>
        <w:autoSpaceDE w:val="0"/>
        <w:autoSpaceDN w:val="0"/>
        <w:adjustRightInd w:val="0"/>
        <w:spacing w:before="0" w:after="0" w:line="360" w:lineRule="auto"/>
        <w:ind w:left="480" w:hanging="480"/>
        <w:jc w:val="both"/>
        <w:rPr>
          <w:rFonts w:eastAsia="Calibri" w:cs="Times New Roman"/>
          <w:noProof/>
          <w:szCs w:val="24"/>
        </w:rPr>
      </w:pPr>
      <w:r w:rsidRPr="00616B96">
        <w:rPr>
          <w:rFonts w:eastAsia="Calibri" w:cs="Times New Roman"/>
          <w:noProof/>
          <w:szCs w:val="24"/>
        </w:rPr>
        <w:t>Yang, Z., Wong, W. S. W., and Nielsen, R. Bayes empirical Bayes inference of amino acid sites under positive selection. Mol Biol Evol</w:t>
      </w:r>
      <w:r w:rsidRPr="00616B96">
        <w:rPr>
          <w:rFonts w:eastAsia="Calibri" w:cs="Times New Roman"/>
          <w:i/>
          <w:iCs/>
          <w:noProof/>
          <w:szCs w:val="24"/>
        </w:rPr>
        <w:t xml:space="preserve"> </w:t>
      </w:r>
      <w:r w:rsidR="00465129" w:rsidRPr="00616B96">
        <w:rPr>
          <w:rFonts w:eastAsia="Calibri" w:cs="Times New Roman"/>
          <w:noProof/>
          <w:szCs w:val="24"/>
        </w:rPr>
        <w:t>(2005)</w:t>
      </w:r>
      <w:r w:rsidR="00465129">
        <w:rPr>
          <w:rFonts w:eastAsia="Calibri" w:cs="Times New Roman"/>
          <w:noProof/>
          <w:szCs w:val="24"/>
        </w:rPr>
        <w:t xml:space="preserve"> </w:t>
      </w:r>
      <w:r w:rsidRPr="00616B96">
        <w:rPr>
          <w:rFonts w:eastAsia="Calibri" w:cs="Times New Roman"/>
          <w:noProof/>
          <w:szCs w:val="24"/>
        </w:rPr>
        <w:t>22</w:t>
      </w:r>
      <w:r w:rsidR="00465129">
        <w:rPr>
          <w:rFonts w:eastAsia="Calibri" w:cs="Times New Roman"/>
          <w:noProof/>
          <w:szCs w:val="24"/>
        </w:rPr>
        <w:t>:</w:t>
      </w:r>
      <w:r w:rsidRPr="00616B96">
        <w:rPr>
          <w:rFonts w:eastAsia="Calibri" w:cs="Times New Roman"/>
          <w:noProof/>
          <w:szCs w:val="24"/>
        </w:rPr>
        <w:t xml:space="preserve"> 1107–1118. doi:10.1093/molbev/msi097.</w:t>
      </w:r>
    </w:p>
    <w:p w14:paraId="797ABFEF" w14:textId="5503B073" w:rsidR="00616B96" w:rsidRPr="00616B96" w:rsidRDefault="00616B96" w:rsidP="00616B96">
      <w:pPr>
        <w:spacing w:before="0" w:after="0" w:line="360" w:lineRule="auto"/>
        <w:jc w:val="both"/>
        <w:rPr>
          <w:rFonts w:eastAsia="Calibri" w:cs="Times New Roman"/>
          <w:szCs w:val="24"/>
        </w:rPr>
      </w:pPr>
      <w:r w:rsidRPr="00616B96">
        <w:rPr>
          <w:rFonts w:eastAsia="Calibri" w:cs="Times New Roman"/>
          <w:noProof/>
          <w:szCs w:val="24"/>
        </w:rPr>
        <w:t>Zhang, J., Nielsen, R., and Yang, Z. Evaluation of an improved branch-site likelihood method for detecting positive selection at the molecular level. Mol Biol Evol</w:t>
      </w:r>
      <w:r w:rsidRPr="00616B96">
        <w:rPr>
          <w:rFonts w:eastAsia="Calibri" w:cs="Times New Roman"/>
          <w:i/>
          <w:iCs/>
          <w:noProof/>
          <w:szCs w:val="24"/>
        </w:rPr>
        <w:t xml:space="preserve"> </w:t>
      </w:r>
      <w:r w:rsidR="00465129" w:rsidRPr="00616B96">
        <w:rPr>
          <w:rFonts w:eastAsia="Calibri" w:cs="Times New Roman"/>
          <w:noProof/>
          <w:szCs w:val="24"/>
        </w:rPr>
        <w:t>(2005)</w:t>
      </w:r>
      <w:r w:rsidR="00465129">
        <w:rPr>
          <w:rFonts w:eastAsia="Calibri" w:cs="Times New Roman"/>
          <w:noProof/>
          <w:szCs w:val="24"/>
        </w:rPr>
        <w:t xml:space="preserve"> </w:t>
      </w:r>
      <w:r w:rsidRPr="00616B96">
        <w:rPr>
          <w:rFonts w:eastAsia="Calibri" w:cs="Times New Roman"/>
          <w:noProof/>
          <w:szCs w:val="24"/>
        </w:rPr>
        <w:t>22</w:t>
      </w:r>
      <w:r w:rsidR="00465129">
        <w:rPr>
          <w:rFonts w:eastAsia="Calibri" w:cs="Times New Roman"/>
          <w:noProof/>
          <w:szCs w:val="24"/>
        </w:rPr>
        <w:t>:</w:t>
      </w:r>
      <w:r w:rsidRPr="00616B96">
        <w:rPr>
          <w:rFonts w:eastAsia="Calibri" w:cs="Times New Roman"/>
          <w:noProof/>
          <w:szCs w:val="24"/>
        </w:rPr>
        <w:t xml:space="preserve"> 2472–2479. doi:10.1093/molbev/msi237.</w:t>
      </w:r>
      <w:r w:rsidRPr="00616B96">
        <w:rPr>
          <w:rFonts w:eastAsia="Calibri" w:cs="Times New Roman"/>
          <w:szCs w:val="24"/>
        </w:rPr>
        <w:fldChar w:fldCharType="end"/>
      </w:r>
    </w:p>
    <w:p w14:paraId="451D4CDF" w14:textId="77777777" w:rsidR="00616B96" w:rsidRPr="00616B96" w:rsidRDefault="00616B96" w:rsidP="00616B96">
      <w:pPr>
        <w:spacing w:before="0" w:after="0" w:line="360" w:lineRule="auto"/>
        <w:jc w:val="both"/>
        <w:rPr>
          <w:rFonts w:ascii="Times" w:hAnsi="Times"/>
        </w:rPr>
      </w:pPr>
    </w:p>
    <w:p w14:paraId="7C5E2207" w14:textId="77777777" w:rsidR="00B60C11" w:rsidRDefault="00B60C11" w:rsidP="0001436A">
      <w:pPr>
        <w:pStyle w:val="Ttulo1"/>
        <w:rPr>
          <w:highlight w:val="yellow"/>
        </w:rPr>
      </w:pPr>
      <w:r>
        <w:rPr>
          <w:highlight w:val="yellow"/>
        </w:rPr>
        <w:br w:type="page"/>
      </w:r>
    </w:p>
    <w:p w14:paraId="4D059444" w14:textId="2920F812" w:rsidR="00994A3D" w:rsidRPr="00B60C11" w:rsidRDefault="00654E8F" w:rsidP="00B60C11">
      <w:pPr>
        <w:pStyle w:val="Ttulo1"/>
        <w:numPr>
          <w:ilvl w:val="0"/>
          <w:numId w:val="47"/>
        </w:numPr>
      </w:pPr>
      <w:r w:rsidRPr="00B60C11">
        <w:lastRenderedPageBreak/>
        <w:t>Supplementary Figures and Tables</w:t>
      </w:r>
    </w:p>
    <w:p w14:paraId="63D7C2B0" w14:textId="78101ABC" w:rsidR="00994A3D" w:rsidRDefault="00994A3D" w:rsidP="0001436A">
      <w:pPr>
        <w:pStyle w:val="Ttulo2"/>
      </w:pPr>
      <w:r w:rsidRPr="0001436A">
        <w:t>Supplementary</w:t>
      </w:r>
      <w:r w:rsidRPr="001549D3">
        <w:t xml:space="preserve"> Figures</w:t>
      </w:r>
    </w:p>
    <w:p w14:paraId="25062D08" w14:textId="77777777" w:rsidR="00E8018A" w:rsidRDefault="00E8018A" w:rsidP="00E8018A">
      <w:pPr>
        <w:spacing w:line="360" w:lineRule="auto"/>
        <w:jc w:val="center"/>
        <w:rPr>
          <w:rFonts w:cs="Times New Roman"/>
          <w:b/>
          <w:bCs/>
        </w:rPr>
      </w:pPr>
      <w:r>
        <w:rPr>
          <w:noProof/>
        </w:rPr>
        <w:drawing>
          <wp:inline distT="0" distB="0" distL="0" distR="0" wp14:anchorId="325CABD1" wp14:editId="2431D306">
            <wp:extent cx="4860936" cy="3569335"/>
            <wp:effectExtent l="0" t="0" r="0" b="0"/>
            <wp:docPr id="2" name="Gráfic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96DAC541-7B7A-43D3-8B79-37D633B846F1}">
                          <asvg:svgBlip xmlns:asvg="http://schemas.microsoft.com/office/drawing/2016/SVG/main" r:embed="rId9"/>
                        </a:ext>
                      </a:extLst>
                    </a:blip>
                    <a:stretch>
                      <a:fillRect/>
                    </a:stretch>
                  </pic:blipFill>
                  <pic:spPr>
                    <a:xfrm>
                      <a:off x="0" y="0"/>
                      <a:ext cx="4875967" cy="3580372"/>
                    </a:xfrm>
                    <a:prstGeom prst="rect">
                      <a:avLst/>
                    </a:prstGeom>
                  </pic:spPr>
                </pic:pic>
              </a:graphicData>
            </a:graphic>
          </wp:inline>
        </w:drawing>
      </w:r>
    </w:p>
    <w:p w14:paraId="78FA4C91" w14:textId="4EEEE185" w:rsidR="00E8018A" w:rsidRPr="00B60C11" w:rsidRDefault="00E8018A" w:rsidP="00B60C11">
      <w:pPr>
        <w:jc w:val="both"/>
        <w:rPr>
          <w:rFonts w:eastAsia="Calibri" w:cs="Times New Roman"/>
          <w:szCs w:val="24"/>
        </w:rPr>
      </w:pPr>
      <w:r>
        <w:rPr>
          <w:rFonts w:cs="Times New Roman"/>
          <w:b/>
          <w:bCs/>
        </w:rPr>
        <w:t xml:space="preserve">Supplementary </w:t>
      </w:r>
      <w:r w:rsidRPr="00B40091">
        <w:rPr>
          <w:rFonts w:cs="Times New Roman"/>
          <w:b/>
          <w:bCs/>
        </w:rPr>
        <w:t>Figure 1</w:t>
      </w:r>
      <w:r w:rsidR="00615EAB">
        <w:rPr>
          <w:rFonts w:cs="Times New Roman"/>
          <w:b/>
          <w:bCs/>
        </w:rPr>
        <w:t>.</w:t>
      </w:r>
      <w:r w:rsidR="00615EAB" w:rsidRPr="00615EAB">
        <w:rPr>
          <w:rFonts w:eastAsia="Calibri" w:cs="Times New Roman"/>
          <w:b/>
          <w:bCs/>
          <w:szCs w:val="24"/>
        </w:rPr>
        <w:t xml:space="preserve"> Schematic diagram of the experimental immune challenge. </w:t>
      </w:r>
      <w:r w:rsidR="00615EAB" w:rsidRPr="00615EAB">
        <w:rPr>
          <w:rFonts w:eastAsia="Calibri" w:cs="Times New Roman"/>
          <w:szCs w:val="24"/>
        </w:rPr>
        <w:t xml:space="preserve">Adult </w:t>
      </w:r>
      <w:r w:rsidR="00615EAB" w:rsidRPr="00615EAB">
        <w:rPr>
          <w:rFonts w:eastAsia="Calibri" w:cs="Times New Roman"/>
          <w:i/>
          <w:iCs/>
          <w:szCs w:val="24"/>
        </w:rPr>
        <w:t>N. rossii</w:t>
      </w:r>
      <w:r w:rsidR="00615EAB" w:rsidRPr="00615EAB">
        <w:rPr>
          <w:rFonts w:eastAsia="Calibri" w:cs="Times New Roman"/>
          <w:szCs w:val="24"/>
        </w:rPr>
        <w:t xml:space="preserve"> captured from the wild were acclimated to the experimental circuit at 2 ºC (average seawater temperature) or an increased temperature of 6ºC before the immune challenge. For immune challenge groups of fish (n=6/ group) were exposed to bacterial lipopolysaccharides (LPS, 1.5 mg/ml) by I.P. injection at normal (2 ºC) or an increased water (6ºC) temperature.  Control fish (sham) at both water temperatures were injected I.P. with saline buffer (0.2% (v/w) of 1.1% NaCl). Tissue samples and plasma were collected at 8 h and 24 h post-LPS challenge.</w:t>
      </w:r>
      <w:r w:rsidR="00B60C11">
        <w:rPr>
          <w:rFonts w:eastAsia="Calibri" w:cs="Times New Roman"/>
          <w:szCs w:val="24"/>
        </w:rPr>
        <w:br w:type="page"/>
      </w:r>
    </w:p>
    <w:p w14:paraId="17A277BA" w14:textId="788A183B" w:rsidR="00E8018A" w:rsidRDefault="00E8018A" w:rsidP="00E8018A">
      <w:pPr>
        <w:spacing w:line="360" w:lineRule="auto"/>
        <w:jc w:val="both"/>
        <w:rPr>
          <w:rFonts w:cs="Times New Roman"/>
          <w:b/>
          <w:bCs/>
        </w:rPr>
      </w:pPr>
      <w:r>
        <w:rPr>
          <w:noProof/>
        </w:rPr>
        <w:lastRenderedPageBreak/>
        <w:drawing>
          <wp:inline distT="0" distB="0" distL="0" distR="0" wp14:anchorId="0E8E4170" wp14:editId="02710C21">
            <wp:extent cx="5396230" cy="5025390"/>
            <wp:effectExtent l="0" t="0" r="0" b="3810"/>
            <wp:docPr id="8" name="Gráfico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5396230" cy="5025390"/>
                    </a:xfrm>
                    <a:prstGeom prst="rect">
                      <a:avLst/>
                    </a:prstGeom>
                  </pic:spPr>
                </pic:pic>
              </a:graphicData>
            </a:graphic>
          </wp:inline>
        </w:drawing>
      </w:r>
    </w:p>
    <w:p w14:paraId="2FBE966A" w14:textId="0AD8245E" w:rsidR="00B60C11" w:rsidRDefault="00615EAB" w:rsidP="00615EAB">
      <w:pPr>
        <w:jc w:val="both"/>
        <w:rPr>
          <w:rFonts w:eastAsia="Times New Roman" w:cs="Times New Roman"/>
          <w:szCs w:val="24"/>
          <w:lang w:eastAsia="pt-PT"/>
        </w:rPr>
      </w:pPr>
      <w:r>
        <w:rPr>
          <w:rFonts w:cs="Times New Roman"/>
          <w:b/>
          <w:bCs/>
        </w:rPr>
        <w:t xml:space="preserve">Supplementary </w:t>
      </w:r>
      <w:r w:rsidRPr="00B40091">
        <w:rPr>
          <w:rFonts w:cs="Times New Roman"/>
          <w:b/>
          <w:bCs/>
        </w:rPr>
        <w:t xml:space="preserve">Figure </w:t>
      </w:r>
      <w:r>
        <w:rPr>
          <w:rFonts w:cs="Times New Roman"/>
          <w:b/>
          <w:bCs/>
        </w:rPr>
        <w:t>2</w:t>
      </w:r>
      <w:r w:rsidRPr="00615EAB">
        <w:rPr>
          <w:rFonts w:eastAsia="Times New Roman" w:cs="Times New Roman"/>
          <w:b/>
          <w:szCs w:val="24"/>
          <w:lang w:eastAsia="pt-PT"/>
        </w:rPr>
        <w:t>.</w:t>
      </w:r>
      <w:r w:rsidRPr="00615EAB">
        <w:rPr>
          <w:rFonts w:eastAsia="Times New Roman" w:cs="Times New Roman"/>
          <w:szCs w:val="24"/>
          <w:lang w:eastAsia="pt-PT"/>
        </w:rPr>
        <w:t xml:space="preserve"> </w:t>
      </w:r>
      <w:r w:rsidRPr="00615EAB">
        <w:rPr>
          <w:rFonts w:eastAsia="Times New Roman" w:cs="Times New Roman"/>
          <w:b/>
          <w:bCs/>
          <w:szCs w:val="24"/>
          <w:lang w:eastAsia="pt-PT"/>
        </w:rPr>
        <w:t xml:space="preserve">Dendrogram illustrating the </w:t>
      </w:r>
      <w:r w:rsidRPr="00615EAB">
        <w:rPr>
          <w:rFonts w:eastAsia="Times New Roman" w:cs="Times New Roman"/>
          <w:b/>
          <w:bCs/>
          <w:i/>
          <w:iCs/>
          <w:szCs w:val="24"/>
          <w:lang w:eastAsia="pt-PT"/>
        </w:rPr>
        <w:t xml:space="preserve">TLRs </w:t>
      </w:r>
      <w:r w:rsidRPr="00615EAB">
        <w:rPr>
          <w:rFonts w:eastAsia="Times New Roman" w:cs="Times New Roman"/>
          <w:b/>
          <w:bCs/>
          <w:szCs w:val="24"/>
          <w:lang w:eastAsia="pt-PT"/>
        </w:rPr>
        <w:t>found in vertebrates.</w:t>
      </w:r>
      <w:r w:rsidRPr="00615EAB">
        <w:rPr>
          <w:rFonts w:eastAsia="Times New Roman" w:cs="Times New Roman"/>
          <w:szCs w:val="24"/>
          <w:lang w:eastAsia="pt-PT"/>
        </w:rPr>
        <w:t xml:space="preserve"> The genes identified belonging to the six vertebrate TLR superfamilies are represented by coloured circles, when multiple genes were identified gene number is indicated inside the circle. Gene absence is indicated by a white circle. The profile of pathogen recognition for each TLR superfamily is indicated </w:t>
      </w:r>
      <w:r w:rsidRPr="00615EAB">
        <w:rPr>
          <w:rFonts w:eastAsia="Times New Roman" w:cs="Times New Roman"/>
          <w:szCs w:val="24"/>
          <w:lang w:val="pt-PT" w:eastAsia="pt-PT"/>
        </w:rPr>
        <w:fldChar w:fldCharType="begin" w:fldLock="1"/>
      </w:r>
      <w:r w:rsidRPr="00615EAB">
        <w:rPr>
          <w:rFonts w:eastAsia="Times New Roman" w:cs="Times New Roman"/>
          <w:szCs w:val="24"/>
          <w:lang w:eastAsia="pt-PT"/>
        </w:rPr>
        <w:instrText>ADDIN CSL_CITATION {"citationItems":[{"id":"ITEM-1","itemData":{"DOI":"10.1093/gbe/evz266","ISSN":"17596653","PMID":"31800025","abstract":"Adaptation to a wide range of pathogenic environments is a major aspect of the ecological adaptations of vertebrates during evolution. Toll-like receptors (TLRs) are ancient membrane-bound sensors in animals and are best known for their roles in detecting and defense against invading pathogenic microorganisms. To understand the evolutionary history of the vertebrate TLR gene family, we first traced the origin of single-cysteine cluster TLRs that share the same protein architecture with vertebrate TLRs in early-branching animals and then analyzed all members of the TLR family in over 200 species covering all major vertebrate clades. Our results indicate that although the emergence of single-cysteine cluster TLRs predates the separation of bilaterians and cnidarians, most vertebrate TLR members originated shortly after vertebrate emergence. Phylogenetic analyses divided 1,726 vertebrate TLRs into 8 subfamilies, and TLR3 may represent the most ancient subfamily that emerged before the branching of deuterostomes. Our analysis reveals that purifying selection predominated in the evolution of all vertebrate TLRs, with mean dN/dS (ω) values ranging from 0.082 for TLR21 in birds to 0.434 for TLR11 in mammals. However, we did observe patterns of positive selection acting on specific codons (527 of 60,294 codons across all vertebrate TLRs, 8.7‰), which are significantly concentrated in ligand-binding extracellular domains and suggest host-pathogen coevolutionary interactions. Additionally, we found stronger positive selection acting on nonviral compared with viral TLRs, indicating the more essential nonredundant function of viral TLRs in host immunity. Taken together, our findings provide comprehensive insight into the complex evolutionary processes of the vertebrate TLR gene family, involving gene duplication, pseudogenization, purification, and positive selection.","author":[{"dropping-particle":"","family":"Liu","given":"Guangshuai","non-dropping-particle":"","parse-names":false,"suffix":""},{"dropping-particle":"","family":"Zhang","given":"Huanxin","non-dropping-particle":"","parse-names":false,"suffix":""},{"dropping-particle":"","family":"Zhao","given":"Chao","non-dropping-particle":"","parse-names":false,"suffix":""},{"dropping-particle":"","family":"Zhang","given":"Honghai","non-dropping-particle":"","parse-names":false,"suffix":""}],"container-title":"Genome Biology and Evolution","id":"ITEM-1","issue":"1","issued":{"date-parts":[["2019"]]},"page":"3615-3634","title":"Evolutionary History of the Toll-Like Receptor Gene Family across Vertebrates","type":"article-journal","volume":"12"},"uris":["http://www.mendeley.com/documents/?uuid=e5f669b0-91b5-409b-8507-304c577e825b"]}],"mendeley":{"formattedCitation":"(Liu, Zhang, Zhao, &amp; Zhang, 2019)","plainTextFormattedCitation":"(Liu, Zhang, Zhao, &amp; Zhang, 2019)","previouslyFormattedCitation":"(Liu et al., 2019)"},"properties":{"noteIndex":0},"schema":"https://github.com/citation-style-language/schema/raw/master/csl-citation.json"}</w:instrText>
      </w:r>
      <w:r w:rsidRPr="00615EAB">
        <w:rPr>
          <w:rFonts w:eastAsia="Times New Roman" w:cs="Times New Roman"/>
          <w:szCs w:val="24"/>
          <w:lang w:val="pt-PT" w:eastAsia="pt-PT"/>
        </w:rPr>
        <w:fldChar w:fldCharType="separate"/>
      </w:r>
      <w:r w:rsidRPr="00615EAB">
        <w:rPr>
          <w:rFonts w:eastAsia="Times New Roman" w:cs="Times New Roman"/>
          <w:noProof/>
          <w:szCs w:val="24"/>
          <w:lang w:eastAsia="pt-PT"/>
        </w:rPr>
        <w:t>(Liu, Zhang, Zhao, &amp; Zhang, 2019)</w:t>
      </w:r>
      <w:r w:rsidRPr="00615EAB">
        <w:rPr>
          <w:rFonts w:eastAsia="Times New Roman" w:cs="Times New Roman"/>
          <w:szCs w:val="24"/>
          <w:lang w:val="pt-PT" w:eastAsia="pt-PT"/>
        </w:rPr>
        <w:fldChar w:fldCharType="end"/>
      </w:r>
      <w:r w:rsidRPr="00615EAB">
        <w:rPr>
          <w:rFonts w:eastAsia="Times New Roman" w:cs="Times New Roman"/>
          <w:szCs w:val="24"/>
          <w:lang w:eastAsia="pt-PT"/>
        </w:rPr>
        <w:t xml:space="preserve">. The subfamily members that recognize a wider range of viruses and bacteria are indicated by “*” </w:t>
      </w:r>
      <w:r w:rsidRPr="00615EAB">
        <w:rPr>
          <w:rFonts w:eastAsia="Times New Roman" w:cs="Times New Roman"/>
          <w:szCs w:val="24"/>
          <w:lang w:val="pt-PT" w:eastAsia="pt-PT"/>
        </w:rPr>
        <w:fldChar w:fldCharType="begin" w:fldLock="1"/>
      </w:r>
      <w:r w:rsidRPr="00615EAB">
        <w:rPr>
          <w:rFonts w:eastAsia="Times New Roman" w:cs="Times New Roman"/>
          <w:szCs w:val="24"/>
          <w:lang w:eastAsia="pt-PT"/>
        </w:rPr>
        <w:instrText xml:space="preserve">ADDIN CSL_CITATION {"citationItems":[{"id":"ITEM-1","itemData":{"DOI":"10.1016/j.dci.2011.03.006","ISSN":"0145305X","abstract":"Receptors that recognize conserved pathogen molecules are the first line of cellular innate immunity defense. Toll-like receptors (TLRs) are the best understood of the innate immune receptors that detect infections in mammals. Key features of the fish TLRs and the factors involved in their signaling cascade have high structural similarity to the mammalian TLR system. However, the fish TLRs also exhibit very distinct features and large diversity which is likely derived from their diverse evolutionary history and the distinct environments that they occupy. Six non-mammalian TLRs were identified in fish. TLR14 shares sequence and structural similarity with TLR1 and 2, and the other five (TLR19, 20, 21, 22 and 23) form a cluster of novel TLRs. TLR4 was lost from the genomes of most fishes, and the TLR4 genes found in zebrafish do not recognize the mammalian agonist LPS and are likely paralogous and not orthologous to mammalian TLR4 genes. TLR6 and 10 are also absent from all fish genomes sequenced to date. Of the at least 16 TLR types identified in fish, direct evidence of ligand specificity has only been shown for TLR2, TLR3, TLR5M, TLR5S and TLR22. The common carp TLR2 was shown to recognize the synthetic triacylated lipopeptide Pam 3CSK 4 and lipopeptides </w:instrText>
      </w:r>
      <w:r w:rsidRPr="00615EAB">
        <w:rPr>
          <w:rFonts w:eastAsia="Times New Roman" w:cs="Times New Roman"/>
          <w:szCs w:val="24"/>
          <w:lang w:val="pt-PT" w:eastAsia="pt-PT"/>
        </w:rPr>
        <w:instrText>from gram positive bacteria. The membrane-bound TLR5 (TLR5M) signaling in response to flagellin in rainbow trout is amplified through interaction with the soluble form (TLR5S) in a positive loop feedback. In Fugu, TLR3 is localized to the endoplasmic reticulum (ER) and recognizes relatively short dsRNA, while TLR22 has a surveillance function like the human cell-surface TLR3. Genome and gene duplications have been major contributors to the teleost's rich evolutionary history and genomic diversity. Duplicate or multi-copy TLR genes were identified for TLR3 and 7 in common carp, TLR4b, 5, 8 and 20 in zebrafish, TLR8a in rainbow trout and TLR22 in rainbow trout and Atlantic salmon. The main task for current and near-future fish TLRs research is to develop specificity assays to identify the ligands of all fish TLRs, which will advance comparative immunology research and will contribute to our understanding of disease resistance mechanisms in fish and the development of new adjuvants and/or more effective vaccines and therapeutics. © 2011.","author":[{"dropping-particle":"","family":"Palti","given":"Yniv","non-dropping-particle":"","parse-names":false,"suffix":""}],"container-title":"Developmental and Comparative Immunology","id":"ITEM-1","issued":{"date-parts":[["2011"]]},"page":"1263-72","title":"Toll-like receptors in bony fish: From genomics to function","type":"article"},"uris":["http://www.mendeley.com/documents/?uuid=9f0619f5-9d18-4d63-9048-c7ab6dad578b"]},{"id":"ITEM-2","itemData":{"DOI":"10.1093/gbe/evz266","ISSN":"17596653","PMID":"31800025","abstract":"Adaptation to a wide range of pathogenic environments is a major aspect of the ecological adaptations of vertebrates during evolution. Toll-like receptors (TLRs) are ancient membrane-bound sensors in animals and are best known for their roles in detecting and defense against invading pathogenic microorganisms. To understand the evolutionary history of the vertebrate TLR gene family, we first traced the origin of single-cysteine cluster TLRs that share the same protein architecture with vertebrate TLRs in early-branching animals and then analyzed all members of the TLR family in over 200 species covering all major vertebrate clades. Our results indicate that although the emergence of single-cysteine cluster TLRs predates the separation of bilaterians and cnidarians, most vertebrate TLR members originated shortly after vertebrate emergence. Phylogenetic analyses divided 1,726 vertebrate TLRs into 8 subfamilies, and TLR3 may represent the most ancient subfamily that emerged before the branching of deuterostomes. Our analysis reveals that purifying selection predominated in the evolution of all vertebrate TLRs, with mean dN/dS (ω) values ranging from 0.082 for TLR21 in birds to 0.434 for TLR11 in mammals. However, we did observe patterns of positive selection acting on specific codons (527 of 60,294 codons across all vertebrate TLRs, 8.7‰), which are significantly concentrated in ligand-binding extracellular domains and suggest host-pathogen coevolutionary interactions. Additionally, we found stronger positive sel</w:instrText>
      </w:r>
      <w:r w:rsidRPr="00615EAB">
        <w:rPr>
          <w:rFonts w:eastAsia="Times New Roman" w:cs="Times New Roman"/>
          <w:szCs w:val="24"/>
          <w:lang w:eastAsia="pt-PT"/>
        </w:rPr>
        <w:instrText>ection acting on nonviral compared with viral TLRs, indicating the more essential nonredundant function of viral TLRs in host immunity. Taken together, our findings provide comprehensive insight into the complex evolutionary processes of the vertebrate TLR gene family, involving gene duplication, pseudogenization, purification, and positive selection.","author":[{"dropping-particle":"","family":"Liu","given":"Guangshuai","non-dropping-particle":"","parse-names":false,"suffix":""},{"dropping-particle":"","family":"Zhang","given":"Huanxin","non-dropping-particle":"","parse-names":false,"suffix":""},{"dropping-particle":"","family":"Zhao","given":"Chao","non-dropping-particle":"","parse-names":false,"suffix":""},{"dropping-particle":"","family":"Zhang","given":"Honghai","non-dropping-particle":"","parse-names":false,"suffix":""}],"container-title":"Genome Biology and Evolution","id":"ITEM-2","issue":"1","issued":{"date-parts":[["2019"]]},"page":"3615-3634","title":"Evolutionary History of the Toll-Like Receptor Gene Family across Vertebrates","type":"article-journal","volume":"12"},"uris":["http://www.mendeley.com/documents/?uuid=e5f669b0-91b5-409b-8507-304c577e825b"]}],"mendeley":{"formattedCitation":"(Liu et al., 2019; Palti, 2011)","plainTextFormattedCitation":"(Liu et al., 2019; Palti, 2011)","previouslyFormattedCitation":"(Liu et al., 2019; Palti, 2011)"},"properties":{"noteIndex":0},"schema":"https://github.com/citation-style-language/schema/raw/master/csl-citation.json"}</w:instrText>
      </w:r>
      <w:r w:rsidRPr="00615EAB">
        <w:rPr>
          <w:rFonts w:eastAsia="Times New Roman" w:cs="Times New Roman"/>
          <w:szCs w:val="24"/>
          <w:lang w:val="pt-PT" w:eastAsia="pt-PT"/>
        </w:rPr>
        <w:fldChar w:fldCharType="separate"/>
      </w:r>
      <w:r w:rsidRPr="00615EAB">
        <w:rPr>
          <w:rFonts w:eastAsia="Times New Roman" w:cs="Times New Roman"/>
          <w:noProof/>
          <w:szCs w:val="24"/>
          <w:lang w:eastAsia="pt-PT"/>
        </w:rPr>
        <w:t>(Liu et al., 2019; Palti, 2011)</w:t>
      </w:r>
      <w:r w:rsidRPr="00615EAB">
        <w:rPr>
          <w:rFonts w:eastAsia="Times New Roman" w:cs="Times New Roman"/>
          <w:szCs w:val="24"/>
          <w:lang w:val="pt-PT" w:eastAsia="pt-PT"/>
        </w:rPr>
        <w:fldChar w:fldCharType="end"/>
      </w:r>
      <w:r w:rsidRPr="00615EAB">
        <w:rPr>
          <w:rFonts w:eastAsia="Times New Roman" w:cs="Times New Roman"/>
          <w:szCs w:val="24"/>
          <w:lang w:eastAsia="pt-PT"/>
        </w:rPr>
        <w:t xml:space="preserve">. </w:t>
      </w:r>
      <w:r w:rsidRPr="00615EAB">
        <w:rPr>
          <w:rFonts w:eastAsia="Times New Roman" w:cs="Times New Roman"/>
          <w:i/>
          <w:iCs/>
          <w:szCs w:val="24"/>
          <w:lang w:eastAsia="pt-PT"/>
        </w:rPr>
        <w:t>N. coriiceps</w:t>
      </w:r>
      <w:r w:rsidRPr="00615EAB">
        <w:rPr>
          <w:rFonts w:eastAsia="Times New Roman" w:cs="Times New Roman"/>
          <w:szCs w:val="24"/>
          <w:lang w:eastAsia="pt-PT"/>
        </w:rPr>
        <w:t xml:space="preserve"> is included as a representative of the Notothenioidei fish. The Perciform branch to which the Notothenioidei belong is circled  </w:t>
      </w:r>
      <w:bookmarkStart w:id="0" w:name="_Hlk68711393"/>
      <w:r w:rsidRPr="00615EAB">
        <w:rPr>
          <w:rFonts w:eastAsia="Times New Roman" w:cs="Times New Roman"/>
          <w:szCs w:val="24"/>
          <w:lang w:eastAsia="pt-PT"/>
        </w:rPr>
        <w:t xml:space="preserve">and the Eupercaria clade annotated to highlight the Antarctic representatives with the phylogenetically proximate teleosts </w:t>
      </w:r>
      <w:r w:rsidRPr="00615EAB">
        <w:rPr>
          <w:rFonts w:eastAsia="Times New Roman" w:cs="Times New Roman"/>
          <w:szCs w:val="24"/>
          <w:lang w:val="pt-PT" w:eastAsia="pt-PT"/>
        </w:rPr>
        <w:fldChar w:fldCharType="begin" w:fldLock="1"/>
      </w:r>
      <w:r w:rsidRPr="00615EAB">
        <w:rPr>
          <w:rFonts w:eastAsia="Times New Roman" w:cs="Times New Roman"/>
          <w:szCs w:val="24"/>
          <w:lang w:eastAsia="pt-PT"/>
        </w:rPr>
        <w:instrText>ADDIN CSL_CITATION {"citationItems":[{"id":"ITEM-1","itemData":{"DOI":"10.1073/pnas.1719358115","abstract":"Ray-finned fishes form the largest and most diverse group of vertebrates. Establishing their phylogenetic relationships is a critical step to explaining their diversity. We compiled the largest comparative genomic database of fishes that provides genome-scale support for previous phylogenetic results and used it to resolve further some contentious relationships in fish phylogeny. A vetted set of exon markers identified in this study is a promising resource for current sequencing approaches to significantly increase genetic and taxonomic coverage to resolve the tree of life for all fishes. Our time-calibrated analysis suggests that most lineages of living fishes were already established in the Mesozoic Period, more than 65 million years ago.Our understanding of phylogenetic relationships among bony fishes has been transformed by analysis of a small number of genes, but uncertainty remains around critical nodes. Genome-scale inferences so far have sampled a limited number of taxa and genes. Here we leveraged 144 genomes and 159 transcriptomes to investigate fish evolution with an unparalleled scale of data: &amp;amp;gt;0.5 Mb from 1,105 orthologous exon sequences from 303 species, repres</w:instrText>
      </w:r>
      <w:r w:rsidRPr="00615EAB">
        <w:rPr>
          <w:rFonts w:eastAsia="Times New Roman" w:cs="Times New Roman"/>
          <w:szCs w:val="24"/>
          <w:lang w:val="pt-PT" w:eastAsia="pt-PT"/>
        </w:rPr>
        <w:instrText>enting 66 out of 72 ray-finned fish orders. We apply phylogenetic tests designed to trace the effect of whole-genome duplication events on gene trees and find paralogy-free loci using a bioinformatics approach. Genome-wide data support the structure of the fish phylogeny, and hypothesis-testing procedures appropriate for phylogenomic datasets using explicit gene genealogy interrogation settle some long-standing uncertainties, such as the branching order at the base of the teleosts and among early euteleosts, and the sister lineage to the acanthomorph and percomorph radiations. Comprehensive fossil calibrations date the origin of all major fish lineages before the end of the Cretaceous.","author":[{"dropping-particle":"","family":"Hughes","given":"Lily C","non-dropping-particle":"","parse-names":false,"suffix":""},{"dropping-particle":"","family":"Ortí","given":"Guillermo","non-dropping-particle":"","parse-names":false,"suffix":""},{"dropping-particle":"","family":"Huang","given":"Yu","non-dropping-particle":"","parse-names":false,"suffix":""},{"dropping-particle":"","family":"Sun","given":"Ying","non-dropping-particle":"","parse-names":false,"suffix":""},{"dropping-particle":"","family":"Baldwin","given":"Carole C","non-dropping-particle":"","parse-names":false,"suffix":""},{"dropping-particle":"","family":"Thompson","given":"Andrew W","non-dropping-particle":"","parse-names":false,"suffix":""},{"dropping-particle":"","family":"Arcila","given":"Dahiana","non-dropping-particle":"","parse-names":false,"suffix":""},{"dropping-particle":"","family":"Betancur-R.","given":"Ricardo","non-dropping-particle":"","parse-names":false,"suffix":""},{"dropping-particle":"","family":"Li","given":"Chenhong","non-dropping-particle":"","parse-names":false,"suffix":""},{"dropping-particle":"","family":"Becker","given":"Leandro","non-dropping-particle":"","parse-names":false,"suffix":""},{"dropping-particle":"","family":"Bellora","given":"Nicolás","non-dropping-particle":"","parse-names":false,"suffix":""},{"dropping-particle":"","family":"Zhao","given":"Xiaomeng","non-dropping-particle":"","parse-names":false,"suffix":""},{"dropping-particle":"","family":"Li","given":"Xiaofeng","non-dropping-particle":"","parse-names":false,"suffix":""},{"dropping-particle":"","family":"Wang","given":"Min","non-dropping-particle":"","parse-names":false,"suffix":""},{"dropping-pa</w:instrText>
      </w:r>
      <w:r w:rsidRPr="00615EAB">
        <w:rPr>
          <w:rFonts w:eastAsia="Times New Roman" w:cs="Times New Roman"/>
          <w:szCs w:val="24"/>
          <w:lang w:eastAsia="pt-PT"/>
        </w:rPr>
        <w:instrText>rticle":"","family":"Fang","given":"Chao","non-dropping-particle":"","parse-names":false,"suffix":""},{"dropping-particle":"","family":"Xie","given":"Bing","non-dropping-particle":"","parse-names":false,"suffix":""},{"dropping-particle":"","family":"Zhou","given":"Zhuocheng","non-dropping-particle":"","parse-names":false,"suffix":""},{"dropping-particle":"","family":"Huang","given":"Hai","non-dropping-particle":"","parse-names":false,"suffix":""},{"dropping-particle":"","family":"Chen","given":"Songlin","non-dropping-particle":"","parse-names":false,"suffix":""},{"dropping-particle":"","family":"Venkatesh","given":"Byrappa","non-dropping-particle":"","parse-names":false,"suffix":""},{"dropping-particle":"","family":"Shi","given":"Qiong","non-dropping-particle":"","parse-names":false,"suffix":""}],"container-title":"Proceedings of the National Academy of Sciences","id":"ITEM-1","issue":"24","issued":{"date-parts":[["2018","6","12"]]},"page":"6249 LP  - 6254","title":"Comprehensive phylogeny of ray-finned fishes (Actinopterygii) based on transcriptomic and genomic data","type":"article-journal","volume":"115"},"uris":["http://www.mendeley.com/documents/?uuid=cc387d7b-571c-47be-80a8-34f5e0c8beb1"]}],"mendeley":{"formattedCitation":"(Hughes et al., 2018)","plainTextFormattedCitation":"(Hughes et al., 2018)","previouslyFormattedCitation":"(Hughes et al., 2018)"},"properties":{"noteIndex":0},"schema":"https://github.com/citation-style-language/schema/raw/master/csl-citation.json"}</w:instrText>
      </w:r>
      <w:r w:rsidRPr="00615EAB">
        <w:rPr>
          <w:rFonts w:eastAsia="Times New Roman" w:cs="Times New Roman"/>
          <w:szCs w:val="24"/>
          <w:lang w:val="pt-PT" w:eastAsia="pt-PT"/>
        </w:rPr>
        <w:fldChar w:fldCharType="separate"/>
      </w:r>
      <w:r w:rsidRPr="00615EAB">
        <w:rPr>
          <w:rFonts w:eastAsia="Times New Roman" w:cs="Times New Roman"/>
          <w:noProof/>
          <w:szCs w:val="24"/>
          <w:lang w:eastAsia="pt-PT"/>
        </w:rPr>
        <w:t>(Hughes et al., 2018)</w:t>
      </w:r>
      <w:r w:rsidRPr="00615EAB">
        <w:rPr>
          <w:rFonts w:eastAsia="Times New Roman" w:cs="Times New Roman"/>
          <w:szCs w:val="24"/>
          <w:lang w:val="pt-PT" w:eastAsia="pt-PT"/>
        </w:rPr>
        <w:fldChar w:fldCharType="end"/>
      </w:r>
      <w:bookmarkEnd w:id="0"/>
      <w:r w:rsidRPr="00615EAB">
        <w:rPr>
          <w:rFonts w:eastAsia="Times New Roman" w:cs="Times New Roman"/>
          <w:szCs w:val="24"/>
          <w:lang w:eastAsia="pt-PT"/>
        </w:rPr>
        <w:t>.  TLR superfamily members from human, chicken, reptile and Xenopus genomes are also represented. The total number of</w:t>
      </w:r>
      <w:r w:rsidRPr="00615EAB">
        <w:rPr>
          <w:rFonts w:eastAsia="Times New Roman" w:cs="Times New Roman"/>
          <w:i/>
          <w:iCs/>
          <w:szCs w:val="24"/>
          <w:lang w:eastAsia="pt-PT"/>
        </w:rPr>
        <w:t xml:space="preserve"> </w:t>
      </w:r>
      <w:r w:rsidRPr="00615EAB">
        <w:rPr>
          <w:rFonts w:eastAsia="Times New Roman" w:cs="Times New Roman"/>
          <w:szCs w:val="24"/>
          <w:lang w:eastAsia="pt-PT"/>
        </w:rPr>
        <w:t xml:space="preserve">genes found is indicated for each species. The figure was constructed taking into consideration the evolutionary relationship between the species using as the starting point the studies of </w:t>
      </w:r>
      <w:r w:rsidRPr="00615EAB">
        <w:rPr>
          <w:rFonts w:eastAsia="Times New Roman" w:cs="Times New Roman"/>
          <w:szCs w:val="24"/>
          <w:lang w:val="pt-PT" w:eastAsia="pt-PT"/>
        </w:rPr>
        <w:fldChar w:fldCharType="begin" w:fldLock="1"/>
      </w:r>
      <w:r w:rsidRPr="00615EAB">
        <w:rPr>
          <w:rFonts w:eastAsia="Times New Roman" w:cs="Times New Roman"/>
          <w:szCs w:val="24"/>
          <w:lang w:eastAsia="pt-PT"/>
        </w:rPr>
        <w:instrText>ADDIN CSL_CITATION {"citationItems":[{"id":"ITEM-1","itemData":{"DOI":"10.1186/s12862-015-0362-9","ISSN":"14712148","PMID":"26062690","abstract":"Background: Antarctic notothenioids are an impressive adaptive radiation. While they share recent common ancestry with several species-depauperate lineages that exhibit a relictual distribution in areas peripheral to the Southern Ocean, an understanding of their evolutionary origins and biogeographic history is limited as the sister lineage of notothenioids remains unidentified. The phylogenetic placement of notothenioids among major lineages of perciform fishes, which include sculpins, rockfishes, sticklebacks, eelpouts, scorpionfishes, perches, groupers and soapfishes, remains unresolved. We investigate the phylogenetic position of notothenioids using DNA sequences of 10 protein coding nuclear genes sampled from more than 650 percomorph species. The biogeographic history of notothenioids is reconstructed using a maximum likelihood method that integrates phylogenetic relationships, estimated divergence times, geographic distributions and paleogeographic history. Results: Percophis brasiliensis is resolved, with strong node support, as the notothenioid sister lineage. The species is endemic to the subtropical and temperate Atlantic coast of southern South America. Biogeographic reconstructions imply the initial diversification of notothenioids involved the western portion of the East Gondwanan Weddellian Province. The geographic disjunctions among the major lineages of notothenioids show biogeographic and temporal correspondence with the fragmentation of East Gondwana. Conclusions: The phylogenetic resolution of Percophis requires a change in the classification of percomorph fishes and provides evidence for a western Weddellian origin of notothenioids. The biogeographic reconstruction highlights the importance of the geographic and climatic isolation of Antarctica in driving the radiation of cold-adapted notothenioids.","author":[{"dropping-particle":"","family":"Near","given":"Thomas J.","non-dropping-particle":"","parse-names":false,"suffix":""},{"dropping-particle":"","family":"Dornburg","given":"Alex","non-dropping-particle":"","parse-names":false,"suffix":""},{"dropping-particle":"","family":"Harrington","given":"Richard C.","non-dropping-particle":"","parse-names":false,"suffix":""},{"dropping-particle":"","family":"Oliveira","given":"Claudio","non-dropping-particle":"","parse-names":false,"suffix":""},{"dropping-particle":"","family":"Pietsch","given":"Theodore W.","non-dropping-particle":"","parse-names":false,"suffix":""},{"dropping-particle":"","family":"Thacker","given":"Christine E.","non-dropping-particle":"","parse-names":false,"suffix":""},{"dropping-particle":"","family":"Satoh","given":"Takashi P.","non-dropping-particle":"","parse-names":false,"suffix":""},{"dropping-particle":"","family":"Katayama","given":"Eri","non-dropping-particle":"","parse-names":false,"suffix":""},{"dropping-particle":"","family":"Wainwright","given":"Peter C.","non-dropping-particle":"","parse-names":false,"suffix":""},{"dropping-particle":"","family":"Eastman","given":"Joseph T.","non-dropping-particle":"","parse-names":false,"suffix":""},{"dropping-particle":"","family":"Beaulieu","given":"Jeremy M.","non-dropping-particle":"","parse-names":false,"suffix":""}],"container-title":"BMC Evolutionary Biology","id":"ITEM-1","issue":"1","issued":{"date-parts":[["2015"]]},"title":"Identification of the notothenioid sister lineage illuminates the biogeographic history of an Antarctic adaptive radiation","type":"article-journal","volume":"15"},"uris":["http://www.mendeley.com/documents/?uuid=c5cba08a-92cd-4203-b54c-b7a00e21fed2"]},{"id":"ITEM-2","itemData":{"DOI":"10.1016/j.fsi.2016.06.004","ISBN":"9788578110796","ISSN":"10959947","PMID":"25246403","abstract":"Fish are a representative population of lower vertebrates that serve as an essential link to early vertebrate evolution, and this has fueled academic interest in studying ancient vertebrate immune defense mechanisms in teleosts. Notothenia coriiceps, a typical Antarctic notothenioid teleost, has evolved to adapt to the cold and thermally stable Antarctic sea. In this study, we examined adaptive signaling pathways and immune responses to bacterial and viral pathogenic exposure in N. coriiceps. Using RNA sequencing, we investigated transcriptional differences in the liver tissues of N. coriiceps challenged with two pathogen-mimicking agonists, a bacterial ligand (heat-killed Escherichia coli, HKEB) and a viral ligand (polyinosinic:polycytidylic acid, Poly I:C). We found that 567 unique genes were up-regulated two-fold in the HKEB-exposed group, whereas 392 unique genes, including 124 immune-relevant genes, were up-regulated two-fold in the Poly I:C-exposed group. A KEGG pathway analysis of the 124 immune-relevant genes revealed that they exhibited major features of antigen processing and presentation bacterial ligand exposure, but they were down-regulated after viral ligand exposure. A quantitative real time RT-PCR analysis revealed that TNFα and TNF2, major inducers of apoptosis, were highly up-regulated after exposure to the viral ligand but not the bacterial ligand. The results suggest that the bacterial and viral ligands up-regulate inducers of different immune mechanisms in N. coriiceps liver tissue. N. coriiceps has an immune response defense strategy that uses antigen presentation against bacterial infection, but it may use a different defense, such as TNF-mediated apoptosis, against viral infection. The specific immune responses of N. coriiceps may be adaptations to the Antarctic environment and pathogens. These results will help define the characteristics of Antarctic fish and increase our understanding of their immune response mechanisms.","author":[{"dropping-particle":"","family":"Ahn","given":"Do Hwan","non-dropping-particle":"","parse-names":false,"suffix":""},{"dropping-particle":"","family":"Kang","given":"Seunghyun","non-dropping-particle":"","parse-names":false,"suffix":""},{"dropping-particle":"","family":"Park","given":"Hyun","non-dropping-particle":"","parse-names":false,"suffix":""}],"container-title":"Fish and Shellfish Immunology","id":"ITEM-2","issued":{"date-parts":[["2016"]]},"page":"315-322","publisher":"Elsevier Ltd","title":"Transcriptome analysis of immune response genes induced by pathogen agonists in the Antarctic bullhead notothen Notothenia coriiceps","type":"article-journal","volume":"55"},"uris":["http://www.mendeley.com/documents/?uuid=beec65d8-739c-4e21-a6f6-e0b7c54e13cd"]}],"mendeley":{"formattedCitation":"(Ahn, Kang, &amp; Park, 2016; Near et al., 2015)","plainTextFormattedCitation":"(Ahn, Kang, &amp; Park, 2016; Near et al., 2015)","previouslyFormattedCitation":"(Ahn et al., 2016; Near et al., 2015)"},"properties":{"noteIndex":0},"schema":"https://github.com/citation-style-language/schema/raw/master/csl-citation.json"}</w:instrText>
      </w:r>
      <w:r w:rsidRPr="00615EAB">
        <w:rPr>
          <w:rFonts w:eastAsia="Times New Roman" w:cs="Times New Roman"/>
          <w:szCs w:val="24"/>
          <w:lang w:val="pt-PT" w:eastAsia="pt-PT"/>
        </w:rPr>
        <w:fldChar w:fldCharType="separate"/>
      </w:r>
      <w:r w:rsidRPr="00615EAB">
        <w:rPr>
          <w:rFonts w:eastAsia="Times New Roman" w:cs="Times New Roman"/>
          <w:noProof/>
          <w:szCs w:val="24"/>
          <w:lang w:eastAsia="pt-PT"/>
        </w:rPr>
        <w:t>(Ahn, Kang, &amp; Park, 2016; Near et al., 2015)</w:t>
      </w:r>
      <w:r w:rsidRPr="00615EAB">
        <w:rPr>
          <w:rFonts w:eastAsia="Times New Roman" w:cs="Times New Roman"/>
          <w:szCs w:val="24"/>
          <w:lang w:val="pt-PT" w:eastAsia="pt-PT"/>
        </w:rPr>
        <w:fldChar w:fldCharType="end"/>
      </w:r>
      <w:r w:rsidRPr="00615EAB">
        <w:rPr>
          <w:rFonts w:eastAsia="Times New Roman" w:cs="Times New Roman"/>
          <w:szCs w:val="24"/>
          <w:lang w:eastAsia="pt-PT"/>
        </w:rPr>
        <w:t>. The teleost specific genome duplication (TSGD) event is indicated. Gene/transcript accession numbers are available in Supplementary Table 1.</w:t>
      </w:r>
      <w:r w:rsidR="00B60C11">
        <w:rPr>
          <w:rFonts w:eastAsia="Times New Roman" w:cs="Times New Roman"/>
          <w:szCs w:val="24"/>
          <w:lang w:eastAsia="pt-PT"/>
        </w:rPr>
        <w:br w:type="page"/>
      </w:r>
    </w:p>
    <w:p w14:paraId="64D08D03" w14:textId="77777777" w:rsidR="00615EAB" w:rsidRDefault="00615EAB" w:rsidP="00E8018A">
      <w:pPr>
        <w:spacing w:line="360" w:lineRule="auto"/>
        <w:jc w:val="both"/>
        <w:rPr>
          <w:rFonts w:cs="Times New Roman"/>
          <w:b/>
          <w:bCs/>
        </w:rPr>
      </w:pPr>
    </w:p>
    <w:p w14:paraId="4C83606E" w14:textId="77777777" w:rsidR="00E8018A" w:rsidRDefault="00E8018A" w:rsidP="00E8018A">
      <w:pPr>
        <w:spacing w:line="360" w:lineRule="auto"/>
        <w:jc w:val="both"/>
        <w:rPr>
          <w:rFonts w:cs="Times New Roman"/>
          <w:b/>
          <w:bCs/>
        </w:rPr>
      </w:pPr>
      <w:r>
        <w:rPr>
          <w:noProof/>
        </w:rPr>
        <w:drawing>
          <wp:inline distT="0" distB="0" distL="0" distR="0" wp14:anchorId="45EB086F" wp14:editId="64AF57E0">
            <wp:extent cx="5587398" cy="1874520"/>
            <wp:effectExtent l="0" t="0" r="0" b="0"/>
            <wp:docPr id="9" name="Gráfico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5588697" cy="1874956"/>
                    </a:xfrm>
                    <a:prstGeom prst="rect">
                      <a:avLst/>
                    </a:prstGeom>
                  </pic:spPr>
                </pic:pic>
              </a:graphicData>
            </a:graphic>
          </wp:inline>
        </w:drawing>
      </w:r>
    </w:p>
    <w:p w14:paraId="6460F290" w14:textId="64D0E725" w:rsidR="00615EAB" w:rsidRPr="00B60C11" w:rsidRDefault="00615EAB" w:rsidP="00B60C11">
      <w:pPr>
        <w:jc w:val="both"/>
        <w:rPr>
          <w:rFonts w:eastAsia="Calibri" w:cs="Times New Roman"/>
          <w:szCs w:val="24"/>
        </w:rPr>
      </w:pPr>
      <w:r>
        <w:rPr>
          <w:rFonts w:cs="Times New Roman"/>
          <w:b/>
          <w:bCs/>
        </w:rPr>
        <w:t xml:space="preserve">Supplementary </w:t>
      </w:r>
      <w:r w:rsidRPr="00B40091">
        <w:rPr>
          <w:rFonts w:cs="Times New Roman"/>
          <w:b/>
          <w:bCs/>
        </w:rPr>
        <w:t xml:space="preserve">Figure </w:t>
      </w:r>
      <w:r>
        <w:rPr>
          <w:rFonts w:cs="Times New Roman"/>
          <w:b/>
          <w:bCs/>
        </w:rPr>
        <w:t>3</w:t>
      </w:r>
      <w:r w:rsidRPr="00615EAB">
        <w:rPr>
          <w:rFonts w:eastAsia="Calibri" w:cs="Times New Roman"/>
          <w:b/>
          <w:bCs/>
          <w:szCs w:val="24"/>
        </w:rPr>
        <w:t xml:space="preserve">. Detailed dendrogram of the tlrs members identified in Pleuronectiformes. The </w:t>
      </w:r>
      <w:r w:rsidRPr="00615EAB">
        <w:rPr>
          <w:rFonts w:eastAsia="Calibri" w:cs="Times New Roman"/>
          <w:szCs w:val="24"/>
        </w:rPr>
        <w:t xml:space="preserve">genes identified are represented within the six vertebrate TLR superfamily by coloured circles, when multiple genes were identified gene number is indicated inside the circles. Gene absence is indicated by a white circle. The </w:t>
      </w:r>
      <w:r w:rsidRPr="00615EAB">
        <w:rPr>
          <w:rFonts w:eastAsia="Calibri" w:cs="Times New Roman"/>
          <w:i/>
          <w:iCs/>
          <w:szCs w:val="24"/>
        </w:rPr>
        <w:t>G. aculeatus</w:t>
      </w:r>
      <w:r w:rsidRPr="00615EAB">
        <w:rPr>
          <w:rFonts w:eastAsia="Calibri" w:cs="Times New Roman"/>
          <w:szCs w:val="24"/>
        </w:rPr>
        <w:t xml:space="preserve"> was included as a representative of the Perciform</w:t>
      </w:r>
      <w:r w:rsidR="00BB1871">
        <w:rPr>
          <w:rFonts w:eastAsia="Calibri" w:cs="Times New Roman"/>
          <w:szCs w:val="24"/>
        </w:rPr>
        <w:t>e</w:t>
      </w:r>
      <w:r w:rsidRPr="00615EAB">
        <w:rPr>
          <w:rFonts w:eastAsia="Calibri" w:cs="Times New Roman"/>
          <w:szCs w:val="24"/>
        </w:rPr>
        <w:t xml:space="preserve">s for comparisons with the Pleuronectidae order and considering species distribution </w:t>
      </w:r>
      <w:r w:rsidRPr="00615EAB">
        <w:rPr>
          <w:rFonts w:eastAsia="Calibri" w:cs="Times New Roman"/>
          <w:szCs w:val="24"/>
        </w:rPr>
        <w:fldChar w:fldCharType="begin" w:fldLock="1"/>
      </w:r>
      <w:r w:rsidRPr="00615EAB">
        <w:rPr>
          <w:rFonts w:eastAsia="Calibri" w:cs="Times New Roman"/>
          <w:szCs w:val="24"/>
        </w:rPr>
        <w:instrText>ADDIN CSL_CITATION {"citationItems":[{"id":"ITEM-1","itemData":{"DOI":"10.2307/1446175","ISSN":"00458511","abstract":"There are nearly 1,000 species of freshwater fishes in North America alone, and identifying them can sometimes be a daunting task. In fact, in just the twenty years since publication of the first edition of the Peterson Field Guide to Freshwater Fishes, the number of species has risen by almost 150, including 19 marine invaders and 16 newly established nonnative species. This second edition incorporates all of these new species, plus all-new maps and a collection of new and revised plates. Some of the species can be told apart only by minute differences in coloration or shape, and these beautifully illustrated plates reveal exactly how to distinguish each species. The guide includes detailed maps and information showing where to locate each species of fish—whether that species can be found in miles-long stretches of river or small pools that cover only dozens of square feet. The ichthyologic world of the twenty-first century is not the same as it was in the twentieth, and this brand-new edition of the definitive field guide to freshwater fishes reflects these many changes.","author":[{"dropping-particle":"","family":"Mayden","given":"Richard L.","non-dropping-particle":"","parse-names":false,"suffix":""},{"dropping-particle":"","family":"Page","given":"Lawrence M.","non-dropping-particle":"","parse-names":false,"suffix":""},{"dropping-particle":"","family":"Burr","given":"Brooks M.","non-dropping-particle":"","parse-names":false,"suffix":""}],"container-title":"Copeia","id":"ITEM-1","issue":"3","issued":{"date-parts":[["1992"]]},"page":"920","title":"A Field Guide to Freshwater Fishes of North America North of Mexico","type":"article-journal","volume":"1992"},"uris":["http://www.mendeley.com/documents/?uuid=46c1013f-98cd-43d7-99d5-ded85ea73ec8"]},{"id":"ITEM-2","itemData":{"DOI":"https://doi.org/10.1002/9780813810997.ch9","ISBN":"9780813810997","abstract":"Summary This chapter contains sections titled: Current status of olive flounder in Korea Basic biology and ecology Nutrition and feeding Future issues and needs for development Literature cited","author":[{"dropping-particle":"","family":"Bai","given":"Sungchul C","non-dropping-particle":"","parse-names":false,"suffix":""},{"dropping-particle":"","family":"Lee","given":"Seunghyung","non-dropping-particle":"","parse-names":false,"suffix":""}],"collection-title":"Wiley Online Books","container-title":"Practical Flatfish Culture and Stock Enhancement","id":"ITEM-2","issued":{"date-parts":[["2010","5","21"]]},"note":"https://doi.org/10.1002/9780813810997.ch9","page":"156-168","title":"Culture of Olive Flounder: Korean Perspective","type":"article"},"uris":["http://www.mendeley.com/documents/?uuid=fe541be2-e74a-4029-a274-d921fd8fe9df"]},{"id":"ITEM-3","itemData":{"DOI":"10.1139/f89-114","ISSN":"0706-652X","abstract":"Of halibut less than the proposed size limit (81 cm) 35% of the otter trawl catch and 77% of the longline catch survived &gt;48 h. In bottom trawl sets of duration used in the commercial fishery (≥2 h), higher survival times were associated with shorter handling time, larger fish size, and comparatively small total catch weight. -from Authors","author":[{"dropping-particle":"","family":"Neilson","given":"J. D.","non-dropping-particle":"","parse-names":false,"suffix":""},{"dropping-particle":"","family":"Waiwood","given":"K. G.","non-dropping-particle":"","parse-names":false,"suffix":""},{"dropping-particle":"","family":"Smith","given":"S. J.","non-dropping-particle":"","parse-names":false,"suffix":""}],"container-title":"Canadian Journal of Fisheries and Aquatic Sciences","id":"ITEM-3","issue":"5","issued":{"date-parts":[["1989"]]},"page":"887-897","title":"Survival of Atlantic halibut (Hippoglossus hippoglossus) caught by longline and otter trawl gear","type":"article-journal","volume":"46"},"uris":["http://www.mendeley.com/documents/?uuid=533d51fa-b641-4164-b4e1-da8827be41dd"]},{"id":"ITEM-4","itemData":{"DOI":"10.1016/j.aquaculture.2009.11.026","ISSN":"00448486","abstract":"The influence of water temperatures (16, 22 and 28 °C) and ration levels (0%, 25%, 50%, 75% and 100% of satiation) on the growth, body composition and energy budget in juvenile tongue sole (Cynoglossus semilaevis) was investigated over 60 days. The specific growth rates of fish increased with increasing ration levels. Fish fed to 100% satiation at 22 °C exhibited better growth than other treatments. The relationship among SGRw, SGRe, temperature (T) and ration (RLw, in weight and RLe, in energy) could be described by the regression equations: SGRw = 20.778 log(RLw + 5) - 0.0767T - 13.628, SGRe = 11.016 log(RLe + 5) - 0.152T - 6.730. The maintenance ration levels were 0.19%, 0.46% and 0.74% of body weight, while 1.79%, 3.21% and 4.94% of body energy at 16, 22 and 28 °C, respectively. Ration level from 50% to 100% satiation did not influence food conversion efficiency. There is no significant difference in apparent digestion rate between fish fed to 75% and 100% satiation. The content of lipid in fish tended to increase with increasing ration levels, while tended to decrease with increasing water temperature. The crude protein content in fish tended to decrease with increasing ration levels at low temperature (16 °C), while tended to increase at high temperature (22 and 28 °C). The proportion of food energy assimilated in growth and the proportion consumed for respiration dominated the mode of the energy allocation of juvenile tongue sole. In the temperature range of this experiment, the proportion of food energy allocated to growth decreased with increasing temperature, and was not affected significantly by ration level from 50% to 100% satiation at the same temperature. The proportion of food energy consumed for respiration decreased with increasing ration, while increased with increasing temperature. The maximum specific growth rate occurred in fish fed to satiation at 22 °C, which suggested that commercial farmers could feed juvenile tongue sole to satiation at 22 °C to obtain higher growth rate. Crown Copyright © 2009.","author":[{"dropping-particle":"","family":"Fang","given":"Jinghui","non-dropping-particle":"","parse-names":false,"suffix":""},{"dropping-particle":"","family":"Tian","given":"Xiangli","non-dropping-particle":"","parse-names":false,"suffix":""},{"dropping-particle":"","family":"Dong","given":"Shuanglin","non-dropping-particle":"","parse-names":false,"suffix":""}],"container-title":"Aquaculture","id":"ITEM-4","issue":"1-4","issued":{"date-parts":[["2010"]]},"page":"106-114","title":"The influence of water temperature and ration on the growth, body composition and energy budget of tongue sole (Cynoglossus semilaevis)","type":"article-journal","volume":"299"},"uris":["http://www.mendeley.com/documents/?uuid=529f47ee-5f15-4041-83cc-7ba9f5658aca"]},{"id":"ITEM-5","itemData":{"DOI":"10.1007/s10695-013-9802-x","ISSN":"09201742","PMID":"23644726","abstract":"The present work examined the short- and long-term effects of three rearing temperatures on protein metabolism and growth trajectories of Senegalese sole larvae using 14C-labelled Artemia protein as feed. A first feeding trial was performed on larvae reared at 15, 18 and 21 °C (at 26, 17 and 14 days post-hatching (dph), respectively) and a second trial conducted on post-larvae after transfer to the same rearing temperature (~20 °C) (49, 35 and 27 dph, in larvae initially reared at 15, 18 and 21 °C, respectively). Temperature greatly influenced larvae relative growth rate (RGR) and survival, since growth at 15 °C was severely depressed. Protein digestibility and retention was highest at 18 °C during the first trial (85.35 ± 1.16 and 86.34 ± 2.33 %, respectively). However, during the second trial, post-larvae from 15 °C had the highest feed intake and protein digestibility (3.58 ± 1.54 and 75.50 ± 1.35 %, respectively), although retention was similar between treatments. Furthermore, after transfer to 20 °C larvae from 15 °C experienced compensatory growth, which was observed until 121 dph, and confirmed by RGR values, which were significantly higher at 15 oC than at 21 oC or 18 oC. Results from the present study show that Solea senegalensis larval development, survival and protein digestion and retention are highly affected by thermal history. © 2013 Springer Science+Business Media Dordrecht.","author":[{"dropping-particle":"","family":"Campos","given":"Catarina","non-dropping-particle":"","parse-names":false,"suffix":""},{"dropping-particle":"","family":"Castanheira","given":"M. Filipa","non-dropping-particle":"","parse-names":false,"suffix":""},{"dropping-particle":"","family":"Engrola","given":"Sofia","non-dropping-particle":"","parse-names":false,"suffix":""},{"dropping-particle":"","family":"Valente","given":"Luísa M.P.","non-dropping-particle":"","parse-names":false,"suffix":""},{"dropping-particle":"","family":"Fernandes","given":"Jorge M.O.","non-dropping-particle":"","parse-names":false,"suffix":""},{"dropping-particle":"","family":"Conceição","given":"Luís E.C.","non-dropping-particle":"","parse-names":false,"suffix":""}],"container-title":"Fish Physiology and Biochemistry","id":"ITEM-5","issued":{"date-parts":[["2013"]]},"page":"1485-1496","title":"Rearing temperature affects Senegalese sole (Solea senegalensis) larvae protein metabolic capacity","type":"article-journal","volume":"39"},"uris":["http://www.mendeley.com/documents/?uuid=a6276211-10e8-4d7d-9522-8912e290a850"]}],"mendeley":{"formattedCitation":"(Bai &amp; Lee, 2010; Campos et al., 2013; Fang, Tian, &amp; Dong, 2010; Mayden, Page, &amp; Burr, 1992; Neilson, Waiwood, &amp; Smith, 1989)","plainTextFormattedCitation":"(Bai &amp; Lee, 2010; Campos et al., 2013; Fang, Tian, &amp; Dong, 2010; Mayden, Page, &amp; Burr, 1992; Neilson, Waiwood, &amp; Smith, 1989)","previouslyFormattedCitation":"(Bai &amp; Lee, 2010; Campos et al., 2013; Fang, Tian, &amp; Dong, 2010; Mayden, Page, &amp; Burr, 1992; Neilson, Waiwood, &amp; Smith, 1989)"},"properties":{"noteIndex":0},"schema":"https://github.com/citation-style-language/schema/raw/master/csl-citation.json"}</w:instrText>
      </w:r>
      <w:r w:rsidRPr="00615EAB">
        <w:rPr>
          <w:rFonts w:eastAsia="Calibri" w:cs="Times New Roman"/>
          <w:szCs w:val="24"/>
        </w:rPr>
        <w:fldChar w:fldCharType="separate"/>
      </w:r>
      <w:r w:rsidRPr="00615EAB">
        <w:rPr>
          <w:rFonts w:eastAsia="Calibri" w:cs="Times New Roman"/>
          <w:noProof/>
          <w:szCs w:val="24"/>
        </w:rPr>
        <w:t>(Bai &amp; Lee, 2010; Campos et al., 2013; Fang, Tian, &amp; Dong, 2010; Mayden, Page, &amp; Burr, 1992; Neilson, Waiwood, &amp; Smith, 1989)</w:t>
      </w:r>
      <w:r w:rsidRPr="00615EAB">
        <w:rPr>
          <w:rFonts w:eastAsia="Calibri" w:cs="Times New Roman"/>
          <w:szCs w:val="24"/>
        </w:rPr>
        <w:fldChar w:fldCharType="end"/>
      </w:r>
      <w:r w:rsidRPr="00615EAB">
        <w:rPr>
          <w:rFonts w:eastAsia="Calibri" w:cs="Times New Roman"/>
          <w:szCs w:val="24"/>
        </w:rPr>
        <w:t>. Genes were obtained by searching their genome assemblies.  Accession numbers are available as Supplementary Table 1.</w:t>
      </w:r>
      <w:r w:rsidR="00B60C11">
        <w:rPr>
          <w:rFonts w:eastAsia="Calibri" w:cs="Times New Roman"/>
          <w:szCs w:val="24"/>
        </w:rPr>
        <w:br w:type="page"/>
      </w:r>
    </w:p>
    <w:p w14:paraId="649D3CEC" w14:textId="7F371B06" w:rsidR="00300149" w:rsidRDefault="00300149" w:rsidP="00300149">
      <w:pPr>
        <w:spacing w:before="0" w:after="0"/>
        <w:jc w:val="center"/>
        <w:rPr>
          <w:rFonts w:eastAsia="Calibri" w:cs="Times New Roman"/>
          <w:b/>
          <w:bCs/>
          <w:szCs w:val="24"/>
        </w:rPr>
      </w:pPr>
      <w:r w:rsidRPr="00300149">
        <w:rPr>
          <w:rFonts w:eastAsia="Calibri" w:cs="Times New Roman"/>
          <w:b/>
          <w:bCs/>
          <w:noProof/>
          <w:szCs w:val="24"/>
        </w:rPr>
        <w:lastRenderedPageBreak/>
        <w:drawing>
          <wp:inline distT="0" distB="0" distL="0" distR="0" wp14:anchorId="75F66096" wp14:editId="118C31BD">
            <wp:extent cx="1242060" cy="6644640"/>
            <wp:effectExtent l="0" t="0" r="0" b="381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42060" cy="6644640"/>
                    </a:xfrm>
                    <a:prstGeom prst="rect">
                      <a:avLst/>
                    </a:prstGeom>
                    <a:noFill/>
                    <a:ln>
                      <a:noFill/>
                    </a:ln>
                  </pic:spPr>
                </pic:pic>
              </a:graphicData>
            </a:graphic>
          </wp:inline>
        </w:drawing>
      </w:r>
    </w:p>
    <w:p w14:paraId="0014A799" w14:textId="77777777" w:rsidR="00300149" w:rsidRDefault="00300149" w:rsidP="00300149">
      <w:pPr>
        <w:spacing w:before="0" w:after="0"/>
        <w:jc w:val="center"/>
        <w:rPr>
          <w:rFonts w:eastAsia="Calibri" w:cs="Times New Roman"/>
          <w:b/>
          <w:bCs/>
          <w:szCs w:val="24"/>
        </w:rPr>
      </w:pPr>
    </w:p>
    <w:p w14:paraId="171643DC" w14:textId="38BCC34B" w:rsidR="00B60C11" w:rsidRPr="00885A27" w:rsidRDefault="00615EAB" w:rsidP="00B60C11">
      <w:pPr>
        <w:spacing w:before="0" w:after="0"/>
        <w:jc w:val="both"/>
        <w:rPr>
          <w:rFonts w:cs="Times New Roman"/>
        </w:rPr>
      </w:pPr>
      <w:r w:rsidRPr="00615EAB">
        <w:rPr>
          <w:rFonts w:eastAsia="Calibri" w:cs="Times New Roman"/>
          <w:b/>
          <w:bCs/>
          <w:szCs w:val="24"/>
        </w:rPr>
        <w:t xml:space="preserve">Supplementary Figure 4. Complete BI </w:t>
      </w:r>
      <w:r w:rsidRPr="00615EAB">
        <w:rPr>
          <w:rFonts w:eastAsia="Calibri" w:cs="Times New Roman"/>
          <w:b/>
          <w:bCs/>
          <w:szCs w:val="24"/>
          <w:lang w:val="en-GB"/>
        </w:rPr>
        <w:t xml:space="preserve">phylogenetic tree of the Nototheniidae and other fish and tetrapod TLRs. </w:t>
      </w:r>
      <w:r w:rsidRPr="00615EAB">
        <w:rPr>
          <w:rFonts w:eastAsia="Calibri" w:cs="Times New Roman"/>
          <w:szCs w:val="24"/>
          <w:lang w:val="en-GB"/>
        </w:rPr>
        <w:t xml:space="preserve">Branches of the six vertebrate TLR superfamilies are identified by the corresponding numbers within black circles and with different colours: S1 indicates TLR1 superfamily (orange); S3 for TLR3 superfamily (red); S4 for TLR4 superfamily (pink); S5 for TLR5 superfamily; S7 for TLR7 superfamily (blue) and S11 for TLR11 superfamily (green). Within each superfamily cluster when multiple subfamilies exist, they were coloured with variations of the main representative colour and are also indicated. Accession numbers of the sequences used to construct the tree are available in Supplementary Table 1. The teleost </w:t>
      </w:r>
      <w:r w:rsidRPr="00615EAB">
        <w:rPr>
          <w:rFonts w:eastAsia="Calibri" w:cs="Times New Roman"/>
          <w:i/>
          <w:iCs/>
          <w:szCs w:val="24"/>
          <w:lang w:val="en-GB"/>
        </w:rPr>
        <w:t xml:space="preserve">tlr2 </w:t>
      </w:r>
      <w:r w:rsidRPr="00615EAB">
        <w:rPr>
          <w:rFonts w:eastAsia="Calibri" w:cs="Times New Roman"/>
          <w:szCs w:val="24"/>
          <w:lang w:val="en-GB"/>
        </w:rPr>
        <w:t xml:space="preserve">duplicates were named as </w:t>
      </w:r>
      <w:r w:rsidRPr="00615EAB">
        <w:rPr>
          <w:rFonts w:eastAsia="Calibri" w:cs="Times New Roman"/>
          <w:i/>
          <w:iCs/>
          <w:szCs w:val="24"/>
          <w:lang w:val="en-GB"/>
        </w:rPr>
        <w:t>tlr2a</w:t>
      </w:r>
      <w:r w:rsidRPr="00615EAB">
        <w:rPr>
          <w:rFonts w:eastAsia="Calibri" w:cs="Times New Roman"/>
          <w:szCs w:val="24"/>
          <w:lang w:val="en-GB"/>
        </w:rPr>
        <w:t xml:space="preserve"> and </w:t>
      </w:r>
      <w:r w:rsidRPr="00615EAB">
        <w:rPr>
          <w:rFonts w:eastAsia="Calibri" w:cs="Times New Roman"/>
          <w:i/>
          <w:iCs/>
          <w:szCs w:val="24"/>
          <w:lang w:val="en-GB"/>
        </w:rPr>
        <w:t>tlr2b</w:t>
      </w:r>
      <w:r w:rsidRPr="00615EAB">
        <w:rPr>
          <w:rFonts w:eastAsia="Calibri" w:cs="Times New Roman"/>
          <w:szCs w:val="24"/>
          <w:lang w:val="en-GB"/>
        </w:rPr>
        <w:t xml:space="preserve"> and TLR15 were not </w:t>
      </w:r>
      <w:r w:rsidRPr="00615EAB">
        <w:rPr>
          <w:rFonts w:eastAsia="Calibri" w:cs="Times New Roman"/>
          <w:szCs w:val="24"/>
          <w:lang w:val="en-GB"/>
        </w:rPr>
        <w:lastRenderedPageBreak/>
        <w:t xml:space="preserve">used as they are only found in chicken and lizard. Tree was rooted with the Cnidarian Tlrs clade </w:t>
      </w:r>
      <w:r w:rsidRPr="00615EAB">
        <w:rPr>
          <w:rFonts w:eastAsia="Calibri" w:cs="Times New Roman"/>
          <w:szCs w:val="24"/>
          <w:lang w:val="en-GB"/>
        </w:rPr>
        <w:fldChar w:fldCharType="begin" w:fldLock="1"/>
      </w:r>
      <w:r w:rsidRPr="00615EAB">
        <w:rPr>
          <w:rFonts w:eastAsia="Calibri" w:cs="Times New Roman"/>
          <w:szCs w:val="24"/>
          <w:lang w:val="en-GB"/>
        </w:rPr>
        <w:instrText>ADDIN CSL_CITATION {"citationItems":[{"id":"ITEM-1","itemData":{"DOI":"10.1093/gbe/evz266","ISSN":"17596653","PMID":"31800025","abstract":"Adaptation to a wide range of pathogenic environments is a major aspect of the ecological adaptations of vertebrates during evolution. Toll-like receptors (TLRs) are ancient membrane-bound sensors in animals and are best known for their roles in detecting and defense against invading pathogenic microorganisms. To understand the evolutionary history of the vertebrate TLR gene family, we first traced the origin of single-cysteine cluster TLRs that share the same protein architecture with vertebrate TLRs in early-branching animals and then analyzed all members of the TLR family in over 200 species covering all major vertebrate clades. Our results indicate that although the emergence of single-cysteine cluster TLRs predates the separation of bilaterians and cnidarians, most vertebrate TLR members originated shortly after vertebrate emergence. Phylogenetic analyses divided 1,726 vertebrate TLRs into 8 subfamilies, and TLR3 may represent the most ancient subfamily that emerged before the branching of deuterostomes. Our analysis reveals that purifying selection predominated in the evolution of all vertebrate TLRs, with mean dN/dS (ω) values ranging from 0.082 for TLR21 in birds to 0.434 for TLR11 in mammals. However, we did observe patterns of positive selection acting on specific codons (527 of 60,294 codons across all vertebrate TLRs, 8.7‰), which are significantly concentrated in ligand-binding extracellular domains and suggest host-pathogen coevolutionary interactions. Additionally, we found stronger positive selection acting on nonviral compared with viral TLRs, indicating the more essential nonredundant function of viral TLRs in host immunity. Taken together, our findings provide comprehensive insight into the complex evolutionary processes of the vertebrate TLR gene family, involving gene duplication, pseudogenization, purification, and positive selection.","author":[{"dropping-particle":"","family":"Liu","given":"Guangshuai","non-dropping-particle":"","parse-names":false,"suffix":""},{"dropping-particle":"","family":"Zhang","given":"Huanxin","non-dropping-particle":"","parse-names":false,"suffix":""},{"dropping-particle":"","family":"Zhao","given":"Chao","non-dropping-particle":"","parse-names":false,"suffix":""},{"dropping-particle":"","family":"Zhang","given":"Honghai","non-dropping-particle":"","parse-names":false,"suffix":""}],"container-title":"Genome Biology and Evolution","id":"ITEM-1","issue":"1","issued":{"date-parts":[["2019"]]},"page":"3615-3634","title":"Evolutionary History of the Toll-Like Receptor Gene Family across Vertebrates","type":"article-journal","volume":"12"},"uris":["http://www.mendeley.com/documents/?uuid=e5f669b0-91b5-409b-8507-304c577e825b"]}],"mendeley":{"formattedCitation":"(Liu et al., 2019)","plainTextFormattedCitation":"(Liu et al., 2019)","previouslyFormattedCitation":"(Liu, Zhang, Zhao, &amp; Zhang, 2019)"},"properties":{"noteIndex":0},"schema":"https://github.com/citation-style-language/schema/raw/master/csl-citation.json"}</w:instrText>
      </w:r>
      <w:r w:rsidRPr="00615EAB">
        <w:rPr>
          <w:rFonts w:eastAsia="Calibri" w:cs="Times New Roman"/>
          <w:szCs w:val="24"/>
          <w:lang w:val="en-GB"/>
        </w:rPr>
        <w:fldChar w:fldCharType="separate"/>
      </w:r>
      <w:r w:rsidRPr="00615EAB">
        <w:rPr>
          <w:rFonts w:eastAsia="Calibri" w:cs="Times New Roman"/>
          <w:noProof/>
          <w:szCs w:val="24"/>
          <w:lang w:val="en-GB"/>
        </w:rPr>
        <w:t>(Liu et al., 2019)</w:t>
      </w:r>
      <w:r w:rsidRPr="00615EAB">
        <w:rPr>
          <w:rFonts w:eastAsia="Calibri" w:cs="Times New Roman"/>
          <w:szCs w:val="24"/>
          <w:lang w:val="en-GB"/>
        </w:rPr>
        <w:fldChar w:fldCharType="end"/>
      </w:r>
      <w:r w:rsidRPr="00615EAB">
        <w:rPr>
          <w:rFonts w:eastAsia="Calibri" w:cs="Times New Roman"/>
          <w:szCs w:val="24"/>
          <w:lang w:val="en-GB"/>
        </w:rPr>
        <w:t xml:space="preserve">.  The sea lamprey tlrs within the vertebrate TLR1, TLR7 and TLR11 superfamilies were named </w:t>
      </w:r>
      <w:r w:rsidRPr="00615EAB">
        <w:rPr>
          <w:rFonts w:eastAsia="Calibri" w:cs="Times New Roman"/>
          <w:i/>
          <w:iCs/>
          <w:szCs w:val="24"/>
          <w:lang w:val="en-GB"/>
        </w:rPr>
        <w:t>tlrX</w:t>
      </w:r>
      <w:r w:rsidRPr="00615EAB">
        <w:rPr>
          <w:rFonts w:eastAsia="Calibri" w:cs="Times New Roman"/>
          <w:szCs w:val="24"/>
          <w:lang w:val="en-GB"/>
        </w:rPr>
        <w:t xml:space="preserve">, </w:t>
      </w:r>
      <w:r w:rsidRPr="00615EAB">
        <w:rPr>
          <w:rFonts w:eastAsia="Calibri" w:cs="Times New Roman"/>
          <w:i/>
          <w:iCs/>
          <w:szCs w:val="24"/>
          <w:lang w:val="en-GB"/>
        </w:rPr>
        <w:t>tlrY</w:t>
      </w:r>
      <w:r w:rsidRPr="00615EAB">
        <w:rPr>
          <w:rFonts w:eastAsia="Calibri" w:cs="Times New Roman"/>
          <w:szCs w:val="24"/>
          <w:lang w:val="en-GB"/>
        </w:rPr>
        <w:t xml:space="preserve"> and </w:t>
      </w:r>
      <w:r w:rsidRPr="00615EAB">
        <w:rPr>
          <w:rFonts w:eastAsia="Calibri" w:cs="Times New Roman"/>
          <w:i/>
          <w:iCs/>
          <w:szCs w:val="24"/>
          <w:lang w:val="en-GB"/>
        </w:rPr>
        <w:t>tlrZ</w:t>
      </w:r>
      <w:r w:rsidRPr="00615EAB">
        <w:rPr>
          <w:rFonts w:eastAsia="Calibri" w:cs="Times New Roman"/>
          <w:szCs w:val="24"/>
          <w:lang w:val="en-GB"/>
        </w:rPr>
        <w:t xml:space="preserve">, respectively since their identity assignment for the Tlr subfamilies was not clear. To facilitate their identification the </w:t>
      </w:r>
      <w:r w:rsidRPr="00615EAB">
        <w:rPr>
          <w:rFonts w:eastAsia="Calibri" w:cs="Times New Roman"/>
          <w:i/>
          <w:iCs/>
          <w:szCs w:val="24"/>
          <w:lang w:val="en-GB"/>
        </w:rPr>
        <w:t>tlrs</w:t>
      </w:r>
      <w:r w:rsidRPr="00615EAB">
        <w:rPr>
          <w:rFonts w:eastAsia="Calibri" w:cs="Times New Roman"/>
          <w:szCs w:val="24"/>
          <w:lang w:val="en-GB"/>
        </w:rPr>
        <w:t xml:space="preserve"> from seven Antarctic species are highlighted in blue, other </w:t>
      </w:r>
      <w:r w:rsidR="00BB1871">
        <w:rPr>
          <w:rFonts w:eastAsia="Calibri" w:cs="Times New Roman"/>
          <w:szCs w:val="24"/>
          <w:lang w:val="en-GB"/>
        </w:rPr>
        <w:t>P</w:t>
      </w:r>
      <w:r w:rsidRPr="00615EAB">
        <w:rPr>
          <w:rFonts w:eastAsia="Calibri" w:cs="Times New Roman"/>
          <w:szCs w:val="24"/>
          <w:lang w:val="en-GB"/>
        </w:rPr>
        <w:t>erciform</w:t>
      </w:r>
      <w:r w:rsidR="00BB1871">
        <w:rPr>
          <w:rFonts w:eastAsia="Calibri" w:cs="Times New Roman"/>
          <w:szCs w:val="24"/>
          <w:lang w:val="en-GB"/>
        </w:rPr>
        <w:t>e</w:t>
      </w:r>
      <w:r w:rsidRPr="00615EAB">
        <w:rPr>
          <w:rFonts w:eastAsia="Calibri" w:cs="Times New Roman"/>
          <w:szCs w:val="24"/>
          <w:lang w:val="en-GB"/>
        </w:rPr>
        <w:t>s are indicated by a black dot and Pleuronectiform</w:t>
      </w:r>
      <w:r w:rsidR="00BB1871">
        <w:rPr>
          <w:rFonts w:eastAsia="Calibri" w:cs="Times New Roman"/>
          <w:szCs w:val="24"/>
          <w:lang w:val="en-GB"/>
        </w:rPr>
        <w:t>e</w:t>
      </w:r>
      <w:r w:rsidRPr="00615EAB">
        <w:rPr>
          <w:rFonts w:eastAsia="Calibri" w:cs="Times New Roman"/>
          <w:szCs w:val="24"/>
          <w:lang w:val="en-GB"/>
        </w:rPr>
        <w:t>s by a black star.</w:t>
      </w:r>
      <w:r w:rsidRPr="00615EAB">
        <w:rPr>
          <w:rFonts w:cs="Times New Roman"/>
        </w:rPr>
        <w:t xml:space="preserve"> </w:t>
      </w:r>
      <w:r w:rsidRPr="00885A27">
        <w:rPr>
          <w:rFonts w:cs="Times New Roman"/>
        </w:rPr>
        <w:t>This figure is available in pdf file.</w:t>
      </w:r>
      <w:r w:rsidR="00B60C11" w:rsidRPr="00885A27">
        <w:rPr>
          <w:rFonts w:cs="Times New Roman"/>
        </w:rPr>
        <w:br w:type="page"/>
      </w:r>
    </w:p>
    <w:p w14:paraId="7B26AF98" w14:textId="77777777" w:rsidR="00615EAB" w:rsidRPr="00615EAB" w:rsidRDefault="00615EAB" w:rsidP="00B60C11">
      <w:pPr>
        <w:spacing w:before="0" w:after="0"/>
        <w:jc w:val="both"/>
        <w:rPr>
          <w:rFonts w:eastAsia="Calibri" w:cs="Times New Roman"/>
          <w:szCs w:val="24"/>
          <w:lang w:val="en-GB"/>
        </w:rPr>
      </w:pPr>
    </w:p>
    <w:p w14:paraId="4C35FD27" w14:textId="77777777" w:rsidR="00615EAB" w:rsidRPr="00615EAB" w:rsidRDefault="00615EAB" w:rsidP="00B60C11">
      <w:pPr>
        <w:spacing w:before="0" w:after="0"/>
        <w:jc w:val="both"/>
        <w:rPr>
          <w:rFonts w:eastAsia="Calibri" w:cs="Times New Roman"/>
          <w:b/>
          <w:bCs/>
          <w:szCs w:val="24"/>
          <w:lang w:val="en-GB"/>
        </w:rPr>
      </w:pPr>
    </w:p>
    <w:p w14:paraId="0737EE6E" w14:textId="77777777" w:rsidR="00300149" w:rsidRDefault="00300149" w:rsidP="00300149">
      <w:pPr>
        <w:spacing w:before="0" w:after="0"/>
        <w:jc w:val="center"/>
        <w:rPr>
          <w:rFonts w:eastAsia="Calibri" w:cs="Times New Roman"/>
          <w:b/>
          <w:bCs/>
          <w:szCs w:val="24"/>
        </w:rPr>
      </w:pPr>
      <w:r w:rsidRPr="00300149">
        <w:rPr>
          <w:rFonts w:eastAsia="Calibri" w:cs="Times New Roman"/>
          <w:b/>
          <w:bCs/>
          <w:noProof/>
          <w:szCs w:val="24"/>
        </w:rPr>
        <w:drawing>
          <wp:inline distT="0" distB="0" distL="0" distR="0" wp14:anchorId="222B9A3B" wp14:editId="55AB4133">
            <wp:extent cx="1272540" cy="6637020"/>
            <wp:effectExtent l="0" t="0" r="3810"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72540" cy="6637020"/>
                    </a:xfrm>
                    <a:prstGeom prst="rect">
                      <a:avLst/>
                    </a:prstGeom>
                    <a:noFill/>
                    <a:ln>
                      <a:noFill/>
                    </a:ln>
                  </pic:spPr>
                </pic:pic>
              </a:graphicData>
            </a:graphic>
          </wp:inline>
        </w:drawing>
      </w:r>
    </w:p>
    <w:p w14:paraId="527C7DE9" w14:textId="77777777" w:rsidR="00300149" w:rsidRDefault="00300149" w:rsidP="00B60C11">
      <w:pPr>
        <w:spacing w:before="0" w:after="0"/>
        <w:jc w:val="both"/>
        <w:rPr>
          <w:rFonts w:eastAsia="Calibri" w:cs="Times New Roman"/>
          <w:b/>
          <w:bCs/>
          <w:szCs w:val="24"/>
        </w:rPr>
      </w:pPr>
    </w:p>
    <w:p w14:paraId="629C876A" w14:textId="7BE2EBED" w:rsidR="00615EAB" w:rsidRPr="00885A27" w:rsidRDefault="00615EAB" w:rsidP="00B60C11">
      <w:pPr>
        <w:spacing w:before="0" w:after="0"/>
        <w:jc w:val="both"/>
        <w:rPr>
          <w:rFonts w:eastAsia="Calibri" w:cs="Times New Roman"/>
          <w:szCs w:val="24"/>
          <w:lang w:val="en-GB"/>
        </w:rPr>
      </w:pPr>
      <w:r w:rsidRPr="00615EAB">
        <w:rPr>
          <w:rFonts w:eastAsia="Calibri" w:cs="Times New Roman"/>
          <w:b/>
          <w:bCs/>
          <w:szCs w:val="24"/>
        </w:rPr>
        <w:t xml:space="preserve">Supplementary Figures 5. ML </w:t>
      </w:r>
      <w:r w:rsidRPr="00615EAB">
        <w:rPr>
          <w:rFonts w:eastAsia="Calibri" w:cs="Times New Roman"/>
          <w:b/>
          <w:bCs/>
          <w:szCs w:val="24"/>
          <w:lang w:val="en-GB"/>
        </w:rPr>
        <w:t xml:space="preserve">phylogenetic tree of the Nototheniidae and other fish and tetrapod TLRs. </w:t>
      </w:r>
      <w:r w:rsidRPr="00615EAB">
        <w:rPr>
          <w:rFonts w:eastAsia="Calibri" w:cs="Times New Roman"/>
          <w:szCs w:val="24"/>
          <w:lang w:val="en-GB"/>
        </w:rPr>
        <w:t xml:space="preserve">Branches of the six vertebrate TLR superfamilies are identified by the corresponding numbers within black circles and with different colours: S1 indicates TLR1 superfamily (orange); S3 for TLR3 superfamily (red); S4 for TLR4 superfamily (pink); S5 for TLR5 superfamily; S7 for TLR7 superfamily (blue) and S11 for TLR11 superfamily (green). Within each superfamily cluster when multiple subfamilies exist, they were coloured with variations of the main representative colour and </w:t>
      </w:r>
      <w:r w:rsidRPr="00615EAB">
        <w:rPr>
          <w:rFonts w:eastAsia="Calibri" w:cs="Times New Roman"/>
          <w:szCs w:val="24"/>
          <w:lang w:val="en-GB"/>
        </w:rPr>
        <w:lastRenderedPageBreak/>
        <w:t xml:space="preserve">are also indicated. Accession numbers of the sequences used to construct the tree are available in Supplementary Table 1. The teleost </w:t>
      </w:r>
      <w:r w:rsidRPr="00615EAB">
        <w:rPr>
          <w:rFonts w:eastAsia="Calibri" w:cs="Times New Roman"/>
          <w:i/>
          <w:iCs/>
          <w:szCs w:val="24"/>
          <w:lang w:val="en-GB"/>
        </w:rPr>
        <w:t xml:space="preserve">tlr2 </w:t>
      </w:r>
      <w:r w:rsidRPr="00615EAB">
        <w:rPr>
          <w:rFonts w:eastAsia="Calibri" w:cs="Times New Roman"/>
          <w:szCs w:val="24"/>
          <w:lang w:val="en-GB"/>
        </w:rPr>
        <w:t xml:space="preserve">duplicates were named as </w:t>
      </w:r>
      <w:r w:rsidRPr="00615EAB">
        <w:rPr>
          <w:rFonts w:eastAsia="Calibri" w:cs="Times New Roman"/>
          <w:i/>
          <w:iCs/>
          <w:szCs w:val="24"/>
          <w:lang w:val="en-GB"/>
        </w:rPr>
        <w:t>tlr2a</w:t>
      </w:r>
      <w:r w:rsidRPr="00615EAB">
        <w:rPr>
          <w:rFonts w:eastAsia="Calibri" w:cs="Times New Roman"/>
          <w:szCs w:val="24"/>
          <w:lang w:val="en-GB"/>
        </w:rPr>
        <w:t xml:space="preserve"> and </w:t>
      </w:r>
      <w:r w:rsidRPr="00615EAB">
        <w:rPr>
          <w:rFonts w:eastAsia="Calibri" w:cs="Times New Roman"/>
          <w:i/>
          <w:iCs/>
          <w:szCs w:val="24"/>
          <w:lang w:val="en-GB"/>
        </w:rPr>
        <w:t>tlr2b</w:t>
      </w:r>
      <w:r w:rsidRPr="00615EAB">
        <w:rPr>
          <w:rFonts w:eastAsia="Calibri" w:cs="Times New Roman"/>
          <w:szCs w:val="24"/>
          <w:lang w:val="en-GB"/>
        </w:rPr>
        <w:t xml:space="preserve"> and TLR15 were not used as they are only found in chicken and lizard. Tree was rooted with the Cnidarian Tlrs clade </w:t>
      </w:r>
      <w:r w:rsidRPr="00615EAB">
        <w:rPr>
          <w:rFonts w:eastAsia="Calibri" w:cs="Times New Roman"/>
          <w:szCs w:val="24"/>
          <w:lang w:val="en-GB"/>
        </w:rPr>
        <w:fldChar w:fldCharType="begin" w:fldLock="1"/>
      </w:r>
      <w:r w:rsidRPr="00615EAB">
        <w:rPr>
          <w:rFonts w:eastAsia="Calibri" w:cs="Times New Roman"/>
          <w:szCs w:val="24"/>
          <w:lang w:val="en-GB"/>
        </w:rPr>
        <w:instrText>ADDIN CSL_CITATION {"citationItems":[{"id":"ITEM-1","itemData":{"DOI":"10.1093/gbe/evz266","ISSN":"17596653","PMID":"31800025","abstract":"Adaptation to a wide range of pathogenic environments is a major aspect of the ecological adaptations of vertebrates during evolution. Toll-like receptors (TLRs) are ancient membrane-bound sensors in animals and are best known for their roles in detecting and defense against invading pathogenic microorganisms. To understand the evolutionary history of the vertebrate TLR gene family, we first traced the origin of single-cysteine cluster TLRs that share the same protein architecture with vertebrate TLRs in early-branching animals and then analyzed all members of the TLR family in over 200 species covering all major vertebrate clades. Our results indicate that although the emergence of single-cysteine cluster TLRs predates the separation of bilaterians and cnidarians, most vertebrate TLR members originated shortly after vertebrate emergence. Phylogenetic analyses divided 1,726 vertebrate TLRs into 8 subfamilies, and TLR3 may represent the most ancient subfamily that emerged before the branching of deuterostomes. Our analysis reveals that purifying selection predominated in the evolution of all vertebrate TLRs, with mean dN/dS (ω) values ranging from 0.082 for TLR21 in birds to 0.434 for TLR11 in mammals. However, we did observe patterns of positive selection acting on specific codons (527 of 60,294 codons across all vertebrate TLRs, 8.7‰), which are significantly concentrated in ligand-binding extracellular domains and suggest host-pathogen coevolutionary interactions. Additionally, we found stronger positive selection acting on nonviral compared with viral TLRs, indicating the more essential nonredundant function of viral TLRs in host immunity. Taken together, our findings provide comprehensive insight into the complex evolutionary processes of the vertebrate TLR gene family, involving gene duplication, pseudogenization, purification, and positive selection.","author":[{"dropping-particle":"","family":"Liu","given":"Guangshuai","non-dropping-particle":"","parse-names":false,"suffix":""},{"dropping-particle":"","family":"Zhang","given":"Huanxin","non-dropping-particle":"","parse-names":false,"suffix":""},{"dropping-particle":"","family":"Zhao","given":"Chao","non-dropping-particle":"","parse-names":false,"suffix":""},{"dropping-particle":"","family":"Zhang","given":"Honghai","non-dropping-particle":"","parse-names":false,"suffix":""}],"container-title":"Genome Biology and Evolution","id":"ITEM-1","issue":"1","issued":{"date-parts":[["2019"]]},"page":"3615-3634","title":"Evolutionary History of the Toll-Like Receptor Gene Family across Vertebrates","type":"article-journal","volume":"12"},"uris":["http://www.mendeley.com/documents/?uuid=e5f669b0-91b5-409b-8507-304c577e825b"]}],"mendeley":{"formattedCitation":"(Liu et al., 2019)","plainTextFormattedCitation":"(Liu et al., 2019)","previouslyFormattedCitation":"(Liu et al., 2019)"},"properties":{"noteIndex":0},"schema":"https://github.com/citation-style-language/schema/raw/master/csl-citation.json"}</w:instrText>
      </w:r>
      <w:r w:rsidRPr="00615EAB">
        <w:rPr>
          <w:rFonts w:eastAsia="Calibri" w:cs="Times New Roman"/>
          <w:szCs w:val="24"/>
          <w:lang w:val="en-GB"/>
        </w:rPr>
        <w:fldChar w:fldCharType="separate"/>
      </w:r>
      <w:r w:rsidRPr="00615EAB">
        <w:rPr>
          <w:rFonts w:eastAsia="Calibri" w:cs="Times New Roman"/>
          <w:noProof/>
          <w:szCs w:val="24"/>
          <w:lang w:val="en-GB"/>
        </w:rPr>
        <w:t>(Liu et al., 2019)</w:t>
      </w:r>
      <w:r w:rsidRPr="00615EAB">
        <w:rPr>
          <w:rFonts w:eastAsia="Calibri" w:cs="Times New Roman"/>
          <w:szCs w:val="24"/>
          <w:lang w:val="en-GB"/>
        </w:rPr>
        <w:fldChar w:fldCharType="end"/>
      </w:r>
      <w:r w:rsidRPr="00615EAB">
        <w:rPr>
          <w:rFonts w:eastAsia="Calibri" w:cs="Times New Roman"/>
          <w:szCs w:val="24"/>
          <w:lang w:val="en-GB"/>
        </w:rPr>
        <w:t xml:space="preserve">.  The sea lamprey tlrs within the vertebrate TLR1, TLR7 and TLR11 superfamilies were named </w:t>
      </w:r>
      <w:r w:rsidRPr="00615EAB">
        <w:rPr>
          <w:rFonts w:eastAsia="Calibri" w:cs="Times New Roman"/>
          <w:i/>
          <w:iCs/>
          <w:szCs w:val="24"/>
          <w:lang w:val="en-GB"/>
        </w:rPr>
        <w:t>tlrX</w:t>
      </w:r>
      <w:r w:rsidRPr="00615EAB">
        <w:rPr>
          <w:rFonts w:eastAsia="Calibri" w:cs="Times New Roman"/>
          <w:szCs w:val="24"/>
          <w:lang w:val="en-GB"/>
        </w:rPr>
        <w:t xml:space="preserve">, </w:t>
      </w:r>
      <w:r w:rsidRPr="00615EAB">
        <w:rPr>
          <w:rFonts w:eastAsia="Calibri" w:cs="Times New Roman"/>
          <w:i/>
          <w:iCs/>
          <w:szCs w:val="24"/>
          <w:lang w:val="en-GB"/>
        </w:rPr>
        <w:t>tlrY</w:t>
      </w:r>
      <w:r w:rsidRPr="00615EAB">
        <w:rPr>
          <w:rFonts w:eastAsia="Calibri" w:cs="Times New Roman"/>
          <w:szCs w:val="24"/>
          <w:lang w:val="en-GB"/>
        </w:rPr>
        <w:t xml:space="preserve"> and </w:t>
      </w:r>
      <w:r w:rsidRPr="00615EAB">
        <w:rPr>
          <w:rFonts w:eastAsia="Calibri" w:cs="Times New Roman"/>
          <w:i/>
          <w:iCs/>
          <w:szCs w:val="24"/>
          <w:lang w:val="en-GB"/>
        </w:rPr>
        <w:t>tlrZ</w:t>
      </w:r>
      <w:r w:rsidRPr="00615EAB">
        <w:rPr>
          <w:rFonts w:eastAsia="Calibri" w:cs="Times New Roman"/>
          <w:szCs w:val="24"/>
          <w:lang w:val="en-GB"/>
        </w:rPr>
        <w:t xml:space="preserve">, respectively since their identity assignment for the Tlr subfamilies was not clear. To facilitate their identification the </w:t>
      </w:r>
      <w:r w:rsidRPr="00615EAB">
        <w:rPr>
          <w:rFonts w:eastAsia="Calibri" w:cs="Times New Roman"/>
          <w:i/>
          <w:iCs/>
          <w:szCs w:val="24"/>
          <w:lang w:val="en-GB"/>
        </w:rPr>
        <w:t>tlrs</w:t>
      </w:r>
      <w:r w:rsidRPr="00615EAB">
        <w:rPr>
          <w:rFonts w:eastAsia="Calibri" w:cs="Times New Roman"/>
          <w:szCs w:val="24"/>
          <w:lang w:val="en-GB"/>
        </w:rPr>
        <w:t xml:space="preserve"> from seven Antarctic species are highlighted in blue, other </w:t>
      </w:r>
      <w:r w:rsidR="00BB1871">
        <w:rPr>
          <w:rFonts w:eastAsia="Calibri" w:cs="Times New Roman"/>
          <w:szCs w:val="24"/>
          <w:lang w:val="en-GB"/>
        </w:rPr>
        <w:t>P</w:t>
      </w:r>
      <w:r w:rsidRPr="00615EAB">
        <w:rPr>
          <w:rFonts w:eastAsia="Calibri" w:cs="Times New Roman"/>
          <w:szCs w:val="24"/>
          <w:lang w:val="en-GB"/>
        </w:rPr>
        <w:t>erciform</w:t>
      </w:r>
      <w:r w:rsidR="00BB1871">
        <w:rPr>
          <w:rFonts w:eastAsia="Calibri" w:cs="Times New Roman"/>
          <w:szCs w:val="24"/>
          <w:lang w:val="en-GB"/>
        </w:rPr>
        <w:t>e</w:t>
      </w:r>
      <w:r w:rsidRPr="00615EAB">
        <w:rPr>
          <w:rFonts w:eastAsia="Calibri" w:cs="Times New Roman"/>
          <w:szCs w:val="24"/>
          <w:lang w:val="en-GB"/>
        </w:rPr>
        <w:t>s are indicated by a black dot and Pleuronectiform</w:t>
      </w:r>
      <w:r w:rsidR="00BB1871">
        <w:rPr>
          <w:rFonts w:eastAsia="Calibri" w:cs="Times New Roman"/>
          <w:szCs w:val="24"/>
          <w:lang w:val="en-GB"/>
        </w:rPr>
        <w:t>e</w:t>
      </w:r>
      <w:r w:rsidRPr="00615EAB">
        <w:rPr>
          <w:rFonts w:eastAsia="Calibri" w:cs="Times New Roman"/>
          <w:szCs w:val="24"/>
          <w:lang w:val="en-GB"/>
        </w:rPr>
        <w:t>s by a black star.</w:t>
      </w:r>
      <w:r>
        <w:rPr>
          <w:rFonts w:eastAsia="Calibri" w:cs="Times New Roman"/>
          <w:szCs w:val="24"/>
          <w:lang w:val="en-GB"/>
        </w:rPr>
        <w:t xml:space="preserve"> </w:t>
      </w:r>
      <w:r w:rsidRPr="00885A27">
        <w:rPr>
          <w:rFonts w:cs="Times New Roman"/>
        </w:rPr>
        <w:t>This figure is available in pdf file.</w:t>
      </w:r>
    </w:p>
    <w:p w14:paraId="2CDAC89D" w14:textId="2A03DC41" w:rsidR="00615EAB" w:rsidRPr="00885A27" w:rsidRDefault="00615EAB" w:rsidP="00615EAB">
      <w:pPr>
        <w:spacing w:before="0" w:after="0" w:line="360" w:lineRule="auto"/>
        <w:jc w:val="both"/>
        <w:rPr>
          <w:rFonts w:eastAsia="Calibri" w:cs="Times New Roman"/>
          <w:b/>
          <w:bCs/>
          <w:szCs w:val="24"/>
          <w:lang w:val="en-GB"/>
        </w:rPr>
      </w:pPr>
    </w:p>
    <w:p w14:paraId="4600CDC9" w14:textId="77777777" w:rsidR="00E8018A" w:rsidRPr="00615EAB" w:rsidRDefault="00E8018A" w:rsidP="00E8018A">
      <w:pPr>
        <w:spacing w:line="360" w:lineRule="auto"/>
        <w:jc w:val="both"/>
        <w:rPr>
          <w:rFonts w:cs="Times New Roman"/>
          <w:b/>
          <w:bCs/>
          <w:lang w:val="en-GB"/>
        </w:rPr>
      </w:pPr>
    </w:p>
    <w:p w14:paraId="5B6188D1" w14:textId="77777777" w:rsidR="00E8018A" w:rsidRDefault="00E8018A" w:rsidP="00E8018A">
      <w:pPr>
        <w:spacing w:line="360" w:lineRule="auto"/>
        <w:jc w:val="both"/>
        <w:rPr>
          <w:rFonts w:cs="Times New Roman"/>
          <w:b/>
          <w:bCs/>
        </w:rPr>
      </w:pPr>
      <w:r>
        <w:rPr>
          <w:noProof/>
        </w:rPr>
        <w:drawing>
          <wp:inline distT="0" distB="0" distL="0" distR="0" wp14:anchorId="35CB1D25" wp14:editId="4C29D614">
            <wp:extent cx="5396230" cy="5396230"/>
            <wp:effectExtent l="0" t="0" r="0" b="0"/>
            <wp:docPr id="10" name="Gráfico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5396230" cy="5396230"/>
                    </a:xfrm>
                    <a:prstGeom prst="rect">
                      <a:avLst/>
                    </a:prstGeom>
                  </pic:spPr>
                </pic:pic>
              </a:graphicData>
            </a:graphic>
          </wp:inline>
        </w:drawing>
      </w:r>
    </w:p>
    <w:p w14:paraId="47CAB196" w14:textId="3828B260" w:rsidR="00B60C11" w:rsidRDefault="00535F3D" w:rsidP="00535F3D">
      <w:pPr>
        <w:jc w:val="both"/>
        <w:rPr>
          <w:rFonts w:eastAsia="Times New Roman" w:cs="Times New Roman"/>
          <w:szCs w:val="24"/>
          <w:lang w:eastAsia="pt-PT"/>
        </w:rPr>
      </w:pPr>
      <w:r>
        <w:rPr>
          <w:rFonts w:cs="Times New Roman"/>
          <w:b/>
          <w:bCs/>
        </w:rPr>
        <w:t xml:space="preserve">Supplementary </w:t>
      </w:r>
      <w:r w:rsidRPr="00B40091">
        <w:rPr>
          <w:rFonts w:cs="Times New Roman"/>
          <w:b/>
          <w:bCs/>
        </w:rPr>
        <w:t xml:space="preserve">Figure </w:t>
      </w:r>
      <w:r>
        <w:rPr>
          <w:rFonts w:cs="Times New Roman"/>
          <w:b/>
          <w:bCs/>
        </w:rPr>
        <w:t>6</w:t>
      </w:r>
      <w:r w:rsidRPr="00535F3D">
        <w:rPr>
          <w:rFonts w:eastAsia="Times New Roman" w:cs="Times New Roman"/>
          <w:b/>
          <w:bCs/>
          <w:szCs w:val="24"/>
          <w:lang w:eastAsia="pt-PT"/>
        </w:rPr>
        <w:t xml:space="preserve">. Gene synteny analysis of </w:t>
      </w:r>
      <w:r w:rsidRPr="00535F3D">
        <w:rPr>
          <w:rFonts w:eastAsia="Times New Roman" w:cs="Times New Roman"/>
          <w:b/>
          <w:bCs/>
          <w:i/>
          <w:iCs/>
          <w:szCs w:val="24"/>
          <w:lang w:eastAsia="pt-PT"/>
        </w:rPr>
        <w:t>tlr1</w:t>
      </w:r>
      <w:r w:rsidRPr="00535F3D">
        <w:rPr>
          <w:rFonts w:eastAsia="Times New Roman" w:cs="Times New Roman"/>
          <w:b/>
          <w:bCs/>
          <w:szCs w:val="24"/>
          <w:lang w:eastAsia="pt-PT"/>
        </w:rPr>
        <w:t xml:space="preserve"> and </w:t>
      </w:r>
      <w:r w:rsidRPr="00535F3D">
        <w:rPr>
          <w:rFonts w:eastAsia="Times New Roman" w:cs="Times New Roman"/>
          <w:b/>
          <w:bCs/>
          <w:i/>
          <w:iCs/>
          <w:szCs w:val="24"/>
          <w:lang w:eastAsia="pt-PT"/>
        </w:rPr>
        <w:t>tlr2</w:t>
      </w:r>
      <w:r w:rsidRPr="00535F3D">
        <w:rPr>
          <w:rFonts w:eastAsia="Times New Roman" w:cs="Times New Roman"/>
          <w:b/>
          <w:bCs/>
          <w:szCs w:val="24"/>
          <w:lang w:eastAsia="pt-PT"/>
        </w:rPr>
        <w:t xml:space="preserve"> in Antarctic Nototheniidae</w:t>
      </w:r>
      <w:r w:rsidRPr="00535F3D">
        <w:rPr>
          <w:rFonts w:eastAsia="Times New Roman" w:cs="Times New Roman"/>
          <w:b/>
          <w:bCs/>
          <w:i/>
          <w:iCs/>
          <w:szCs w:val="24"/>
          <w:lang w:eastAsia="pt-PT"/>
        </w:rPr>
        <w:t xml:space="preserve"> </w:t>
      </w:r>
      <w:r w:rsidRPr="00535F3D">
        <w:rPr>
          <w:rFonts w:eastAsia="Times New Roman" w:cs="Times New Roman"/>
          <w:b/>
          <w:bCs/>
          <w:szCs w:val="24"/>
          <w:lang w:eastAsia="pt-PT"/>
        </w:rPr>
        <w:t>and other vertebrates</w:t>
      </w:r>
      <w:r w:rsidRPr="00535F3D">
        <w:rPr>
          <w:rFonts w:eastAsia="Times New Roman" w:cs="Times New Roman"/>
          <w:szCs w:val="24"/>
          <w:lang w:eastAsia="pt-PT"/>
        </w:rPr>
        <w:t xml:space="preserve">. A) represents the neighbouring gene environments of </w:t>
      </w:r>
      <w:r w:rsidRPr="00535F3D">
        <w:rPr>
          <w:rFonts w:eastAsia="Times New Roman" w:cs="Times New Roman"/>
          <w:i/>
          <w:iCs/>
          <w:szCs w:val="24"/>
          <w:lang w:eastAsia="pt-PT"/>
        </w:rPr>
        <w:t xml:space="preserve">tlr1 </w:t>
      </w:r>
      <w:r w:rsidRPr="00535F3D">
        <w:rPr>
          <w:rFonts w:eastAsia="Times New Roman" w:cs="Times New Roman"/>
          <w:szCs w:val="24"/>
          <w:lang w:eastAsia="pt-PT"/>
        </w:rPr>
        <w:t xml:space="preserve">and B) </w:t>
      </w:r>
      <w:r w:rsidRPr="00535F3D">
        <w:rPr>
          <w:rFonts w:eastAsia="Times New Roman" w:cs="Times New Roman"/>
          <w:i/>
          <w:iCs/>
          <w:szCs w:val="24"/>
          <w:lang w:eastAsia="pt-PT"/>
        </w:rPr>
        <w:t xml:space="preserve">tlr2 </w:t>
      </w:r>
      <w:r w:rsidRPr="00535F3D">
        <w:rPr>
          <w:rFonts w:eastAsia="Times New Roman" w:cs="Times New Roman"/>
          <w:szCs w:val="24"/>
          <w:lang w:eastAsia="pt-PT"/>
        </w:rPr>
        <w:t xml:space="preserve">in </w:t>
      </w:r>
      <w:bookmarkStart w:id="1" w:name="_Hlk68711661"/>
      <w:r w:rsidRPr="00535F3D">
        <w:rPr>
          <w:rFonts w:eastAsia="Times New Roman" w:cs="Times New Roman"/>
          <w:szCs w:val="24"/>
          <w:lang w:eastAsia="pt-PT"/>
        </w:rPr>
        <w:t xml:space="preserve">Antarctic Nototheniidae species. Presented are the Antarctic Nototheniidae </w:t>
      </w:r>
      <w:r w:rsidRPr="00535F3D">
        <w:rPr>
          <w:rFonts w:eastAsia="Times New Roman" w:cs="Times New Roman"/>
          <w:i/>
          <w:iCs/>
          <w:szCs w:val="24"/>
          <w:lang w:eastAsia="pt-PT"/>
        </w:rPr>
        <w:t>P. georgianus</w:t>
      </w:r>
      <w:r w:rsidRPr="00535F3D">
        <w:rPr>
          <w:rFonts w:eastAsia="Times New Roman" w:cs="Times New Roman"/>
          <w:szCs w:val="24"/>
          <w:lang w:eastAsia="pt-PT"/>
        </w:rPr>
        <w:t xml:space="preserve">, </w:t>
      </w:r>
      <w:r w:rsidRPr="00535F3D">
        <w:rPr>
          <w:rFonts w:eastAsia="Times New Roman" w:cs="Times New Roman"/>
          <w:i/>
          <w:iCs/>
          <w:szCs w:val="24"/>
          <w:lang w:eastAsia="pt-PT"/>
        </w:rPr>
        <w:t>N. coriiceps</w:t>
      </w:r>
      <w:r w:rsidRPr="00535F3D">
        <w:rPr>
          <w:rFonts w:eastAsia="Times New Roman" w:cs="Times New Roman"/>
          <w:szCs w:val="24"/>
          <w:lang w:eastAsia="pt-PT"/>
        </w:rPr>
        <w:t xml:space="preserve">, </w:t>
      </w:r>
      <w:r w:rsidRPr="00535F3D">
        <w:rPr>
          <w:rFonts w:eastAsia="Times New Roman" w:cs="Times New Roman"/>
          <w:i/>
          <w:iCs/>
          <w:szCs w:val="24"/>
          <w:lang w:eastAsia="pt-PT"/>
        </w:rPr>
        <w:t xml:space="preserve">T. </w:t>
      </w:r>
      <w:r w:rsidR="00BB1871" w:rsidRPr="00535F3D">
        <w:rPr>
          <w:rFonts w:eastAsia="Times New Roman" w:cs="Times New Roman"/>
          <w:i/>
          <w:iCs/>
          <w:szCs w:val="24"/>
          <w:lang w:eastAsia="pt-PT"/>
        </w:rPr>
        <w:t>bernacchii</w:t>
      </w:r>
      <w:r w:rsidRPr="00535F3D">
        <w:rPr>
          <w:rFonts w:eastAsia="Times New Roman" w:cs="Times New Roman"/>
          <w:szCs w:val="24"/>
          <w:lang w:eastAsia="pt-PT"/>
        </w:rPr>
        <w:t xml:space="preserve"> and </w:t>
      </w:r>
      <w:r w:rsidRPr="00535F3D">
        <w:rPr>
          <w:rFonts w:eastAsia="Times New Roman" w:cs="Times New Roman"/>
          <w:i/>
          <w:iCs/>
          <w:szCs w:val="24"/>
          <w:lang w:eastAsia="pt-PT"/>
        </w:rPr>
        <w:t>D. mawsoni</w:t>
      </w:r>
      <w:r w:rsidRPr="00535F3D">
        <w:rPr>
          <w:rFonts w:eastAsia="Times New Roman" w:cs="Times New Roman"/>
          <w:szCs w:val="24"/>
          <w:lang w:eastAsia="pt-PT"/>
        </w:rPr>
        <w:t>, the representative of the sister lineage,</w:t>
      </w:r>
      <w:r w:rsidRPr="00535F3D">
        <w:rPr>
          <w:rFonts w:eastAsia="Times New Roman" w:cs="Times New Roman"/>
          <w:i/>
          <w:iCs/>
          <w:szCs w:val="24"/>
          <w:lang w:eastAsia="pt-PT"/>
        </w:rPr>
        <w:t xml:space="preserve"> C. gobio</w:t>
      </w:r>
      <w:r w:rsidRPr="00535F3D">
        <w:rPr>
          <w:rFonts w:eastAsia="Times New Roman" w:cs="Times New Roman"/>
          <w:szCs w:val="24"/>
          <w:lang w:eastAsia="pt-PT"/>
        </w:rPr>
        <w:t>,</w:t>
      </w:r>
      <w:r w:rsidRPr="00535F3D">
        <w:rPr>
          <w:rFonts w:eastAsia="Times New Roman" w:cs="Times New Roman"/>
          <w:i/>
          <w:iCs/>
          <w:szCs w:val="24"/>
          <w:lang w:eastAsia="pt-PT"/>
        </w:rPr>
        <w:t xml:space="preserve"> G. aculeatus </w:t>
      </w:r>
      <w:r w:rsidRPr="00535F3D">
        <w:rPr>
          <w:rFonts w:eastAsia="Times New Roman" w:cs="Times New Roman"/>
          <w:szCs w:val="24"/>
          <w:lang w:eastAsia="pt-PT"/>
        </w:rPr>
        <w:t xml:space="preserve">as a </w:t>
      </w:r>
      <w:r w:rsidRPr="00535F3D">
        <w:rPr>
          <w:rFonts w:eastAsia="Times New Roman" w:cs="Times New Roman"/>
          <w:szCs w:val="24"/>
          <w:lang w:eastAsia="pt-PT"/>
        </w:rPr>
        <w:lastRenderedPageBreak/>
        <w:t xml:space="preserve">representative of the Perciform order, representatives of the Pleuronectiformes order, </w:t>
      </w:r>
      <w:r w:rsidRPr="00535F3D">
        <w:rPr>
          <w:rFonts w:eastAsia="Times New Roman" w:cs="Times New Roman"/>
          <w:i/>
          <w:iCs/>
          <w:szCs w:val="24"/>
          <w:lang w:eastAsia="pt-PT"/>
        </w:rPr>
        <w:t>P. olivaceus</w:t>
      </w:r>
      <w:r w:rsidRPr="00535F3D">
        <w:rPr>
          <w:rFonts w:eastAsia="Times New Roman" w:cs="Times New Roman"/>
          <w:szCs w:val="24"/>
          <w:lang w:eastAsia="pt-PT"/>
        </w:rPr>
        <w:t xml:space="preserve"> and </w:t>
      </w:r>
      <w:r w:rsidRPr="00535F3D">
        <w:rPr>
          <w:rFonts w:eastAsia="Times New Roman" w:cs="Times New Roman"/>
          <w:i/>
          <w:iCs/>
          <w:szCs w:val="24"/>
          <w:lang w:eastAsia="pt-PT"/>
        </w:rPr>
        <w:t>C. semilaevis</w:t>
      </w:r>
      <w:r w:rsidRPr="00535F3D">
        <w:rPr>
          <w:rFonts w:eastAsia="Times New Roman" w:cs="Times New Roman"/>
          <w:szCs w:val="24"/>
          <w:lang w:eastAsia="pt-PT"/>
        </w:rPr>
        <w:t xml:space="preserve"> and the tetrapod, </w:t>
      </w:r>
      <w:r w:rsidRPr="00535F3D">
        <w:rPr>
          <w:rFonts w:eastAsia="Times New Roman" w:cs="Times New Roman"/>
          <w:i/>
          <w:iCs/>
          <w:szCs w:val="24"/>
          <w:lang w:eastAsia="pt-PT"/>
        </w:rPr>
        <w:t>H. sapiens</w:t>
      </w:r>
      <w:r w:rsidRPr="00535F3D">
        <w:rPr>
          <w:rFonts w:eastAsia="Times New Roman" w:cs="Times New Roman"/>
          <w:szCs w:val="24"/>
          <w:lang w:eastAsia="pt-PT"/>
        </w:rPr>
        <w:t xml:space="preserve">. </w:t>
      </w:r>
      <w:bookmarkEnd w:id="1"/>
      <w:r w:rsidRPr="00535F3D">
        <w:rPr>
          <w:rFonts w:eastAsia="Times New Roman" w:cs="Times New Roman"/>
          <w:szCs w:val="24"/>
          <w:lang w:eastAsia="pt-PT"/>
        </w:rPr>
        <w:t xml:space="preserve">The gene environment of the </w:t>
      </w:r>
      <w:r w:rsidRPr="00535F3D">
        <w:rPr>
          <w:rFonts w:eastAsia="Times New Roman" w:cs="Times New Roman"/>
          <w:i/>
          <w:iCs/>
          <w:szCs w:val="24"/>
          <w:lang w:eastAsia="pt-PT"/>
        </w:rPr>
        <w:t>G. acuticeps</w:t>
      </w:r>
      <w:r w:rsidRPr="00535F3D">
        <w:rPr>
          <w:rFonts w:eastAsia="Times New Roman" w:cs="Times New Roman"/>
          <w:szCs w:val="24"/>
          <w:lang w:eastAsia="pt-PT"/>
        </w:rPr>
        <w:t xml:space="preserve"> and </w:t>
      </w:r>
      <w:r w:rsidRPr="00535F3D">
        <w:rPr>
          <w:rFonts w:eastAsia="Times New Roman" w:cs="Times New Roman"/>
          <w:i/>
          <w:iCs/>
          <w:szCs w:val="24"/>
          <w:lang w:eastAsia="pt-PT"/>
        </w:rPr>
        <w:t>T. bernacchii</w:t>
      </w:r>
      <w:r w:rsidRPr="00535F3D">
        <w:rPr>
          <w:rFonts w:eastAsia="Times New Roman" w:cs="Times New Roman"/>
          <w:szCs w:val="24"/>
          <w:lang w:eastAsia="pt-PT"/>
        </w:rPr>
        <w:t xml:space="preserve"> are assembled in chromosomes and were used as the reference. The genome regions analysed are indicated by a line and predicted genes are represented by arrows and the arrowheads indicate gene orientation in the genome; the gene symbol is given. The </w:t>
      </w:r>
      <w:r w:rsidRPr="00535F3D">
        <w:rPr>
          <w:rFonts w:eastAsia="Times New Roman" w:cs="Times New Roman"/>
          <w:i/>
          <w:iCs/>
          <w:szCs w:val="24"/>
          <w:lang w:eastAsia="pt-PT"/>
        </w:rPr>
        <w:t>tlr</w:t>
      </w:r>
      <w:r w:rsidRPr="00535F3D">
        <w:rPr>
          <w:rFonts w:eastAsia="Times New Roman" w:cs="Times New Roman"/>
          <w:szCs w:val="24"/>
          <w:lang w:eastAsia="pt-PT"/>
        </w:rPr>
        <w:t xml:space="preserve"> genes are represented by fully coloured arrows: </w:t>
      </w:r>
      <w:r w:rsidRPr="00535F3D">
        <w:rPr>
          <w:rFonts w:eastAsia="Times New Roman" w:cs="Times New Roman"/>
          <w:i/>
          <w:iCs/>
          <w:szCs w:val="24"/>
          <w:lang w:eastAsia="pt-PT"/>
        </w:rPr>
        <w:t>tlr1</w:t>
      </w:r>
      <w:r w:rsidRPr="00535F3D">
        <w:rPr>
          <w:rFonts w:eastAsia="Times New Roman" w:cs="Times New Roman"/>
          <w:szCs w:val="24"/>
          <w:lang w:eastAsia="pt-PT"/>
        </w:rPr>
        <w:t xml:space="preserve"> is in dark orange (A) and </w:t>
      </w:r>
      <w:r w:rsidRPr="00535F3D">
        <w:rPr>
          <w:rFonts w:eastAsia="Times New Roman" w:cs="Times New Roman"/>
          <w:i/>
          <w:iCs/>
          <w:szCs w:val="24"/>
          <w:lang w:eastAsia="pt-PT"/>
        </w:rPr>
        <w:t>tlr2</w:t>
      </w:r>
      <w:r w:rsidRPr="00535F3D">
        <w:rPr>
          <w:rFonts w:eastAsia="Times New Roman" w:cs="Times New Roman"/>
          <w:szCs w:val="24"/>
          <w:lang w:eastAsia="pt-PT"/>
        </w:rPr>
        <w:t xml:space="preserve"> is in light orange (B). Duplicate genes are designated </w:t>
      </w:r>
      <w:r w:rsidRPr="00535F3D">
        <w:rPr>
          <w:rFonts w:eastAsia="Times New Roman" w:cs="Times New Roman"/>
          <w:i/>
          <w:iCs/>
          <w:szCs w:val="24"/>
          <w:lang w:eastAsia="pt-PT"/>
        </w:rPr>
        <w:t>a</w:t>
      </w:r>
      <w:r w:rsidRPr="00535F3D">
        <w:rPr>
          <w:rFonts w:eastAsia="Times New Roman" w:cs="Times New Roman"/>
          <w:szCs w:val="24"/>
          <w:lang w:eastAsia="pt-PT"/>
        </w:rPr>
        <w:t xml:space="preserve"> and </w:t>
      </w:r>
      <w:r w:rsidRPr="00535F3D">
        <w:rPr>
          <w:rFonts w:eastAsia="Times New Roman" w:cs="Times New Roman"/>
          <w:i/>
          <w:iCs/>
          <w:szCs w:val="24"/>
          <w:lang w:eastAsia="pt-PT"/>
        </w:rPr>
        <w:t>b</w:t>
      </w:r>
      <w:r w:rsidRPr="00535F3D">
        <w:rPr>
          <w:rFonts w:eastAsia="Times New Roman" w:cs="Times New Roman"/>
          <w:szCs w:val="24"/>
          <w:lang w:eastAsia="pt-PT"/>
        </w:rPr>
        <w:t xml:space="preserve">. Neighbouring genes are represented by arrows outlined in different colours and the position of gene homologues is aligned. The gene positions in the genome assemblies analysed (Mega base pairs, Mbp) are indicated below each synteny map. Only common genes are represented. The positions of the </w:t>
      </w:r>
      <w:r w:rsidRPr="00535F3D">
        <w:rPr>
          <w:rFonts w:eastAsia="Times New Roman" w:cs="Times New Roman"/>
          <w:i/>
          <w:iCs/>
          <w:szCs w:val="24"/>
          <w:lang w:eastAsia="pt-PT"/>
        </w:rPr>
        <w:t>tlr2a</w:t>
      </w:r>
      <w:r w:rsidRPr="00535F3D">
        <w:rPr>
          <w:rFonts w:eastAsia="Times New Roman" w:cs="Times New Roman"/>
          <w:szCs w:val="24"/>
          <w:lang w:eastAsia="pt-PT"/>
        </w:rPr>
        <w:t xml:space="preserve"> neighbouring genes found in the </w:t>
      </w:r>
      <w:r w:rsidRPr="00535F3D">
        <w:rPr>
          <w:rFonts w:eastAsia="Times New Roman" w:cs="Times New Roman"/>
          <w:i/>
          <w:iCs/>
          <w:szCs w:val="24"/>
          <w:lang w:eastAsia="pt-PT"/>
        </w:rPr>
        <w:t>P. olivaceus</w:t>
      </w:r>
      <w:r w:rsidRPr="00535F3D">
        <w:rPr>
          <w:rFonts w:eastAsia="Times New Roman" w:cs="Times New Roman"/>
          <w:szCs w:val="24"/>
          <w:lang w:eastAsia="pt-PT"/>
        </w:rPr>
        <w:t xml:space="preserve"> genome (NW_017863846.1) are not indicated because they were found in different genome regions. The neighbouring genes represented are: cholinergic receptor nicotinic alpha 9 subunit (</w:t>
      </w:r>
      <w:r w:rsidRPr="00535F3D">
        <w:rPr>
          <w:rFonts w:eastAsia="Times New Roman" w:cs="Times New Roman"/>
          <w:i/>
          <w:iCs/>
          <w:szCs w:val="24"/>
          <w:lang w:eastAsia="pt-PT"/>
        </w:rPr>
        <w:t>chrn9a</w:t>
      </w:r>
      <w:r w:rsidRPr="00535F3D">
        <w:rPr>
          <w:rFonts w:eastAsia="Times New Roman" w:cs="Times New Roman"/>
          <w:szCs w:val="24"/>
          <w:lang w:eastAsia="pt-PT"/>
        </w:rPr>
        <w:t>), ubiquitin conjugating enzyme E2 K (</w:t>
      </w:r>
      <w:r w:rsidRPr="00535F3D">
        <w:rPr>
          <w:rFonts w:eastAsia="Times New Roman" w:cs="Times New Roman"/>
          <w:i/>
          <w:iCs/>
          <w:szCs w:val="24"/>
          <w:lang w:eastAsia="pt-PT"/>
        </w:rPr>
        <w:t>ube2ka</w:t>
      </w:r>
      <w:r w:rsidRPr="00535F3D">
        <w:rPr>
          <w:rFonts w:eastAsia="Times New Roman" w:cs="Times New Roman"/>
          <w:szCs w:val="24"/>
          <w:lang w:eastAsia="pt-PT"/>
        </w:rPr>
        <w:t>), klotho beta (</w:t>
      </w:r>
      <w:r w:rsidRPr="00535F3D">
        <w:rPr>
          <w:rFonts w:eastAsia="Times New Roman" w:cs="Times New Roman"/>
          <w:i/>
          <w:iCs/>
          <w:szCs w:val="24"/>
          <w:lang w:eastAsia="pt-PT"/>
        </w:rPr>
        <w:t>klb</w:t>
      </w:r>
      <w:r w:rsidRPr="00535F3D">
        <w:rPr>
          <w:rFonts w:eastAsia="Times New Roman" w:cs="Times New Roman"/>
          <w:szCs w:val="24"/>
          <w:lang w:eastAsia="pt-PT"/>
        </w:rPr>
        <w:t>), integrator complex subunit 10 (</w:t>
      </w:r>
      <w:r w:rsidRPr="00535F3D">
        <w:rPr>
          <w:rFonts w:eastAsia="Times New Roman" w:cs="Times New Roman"/>
          <w:i/>
          <w:iCs/>
          <w:szCs w:val="24"/>
          <w:lang w:eastAsia="pt-PT"/>
        </w:rPr>
        <w:t>ints10</w:t>
      </w:r>
      <w:r w:rsidRPr="00535F3D">
        <w:rPr>
          <w:rFonts w:eastAsia="Times New Roman" w:cs="Times New Roman"/>
          <w:szCs w:val="24"/>
          <w:lang w:eastAsia="pt-PT"/>
        </w:rPr>
        <w:t>), solute carrier family 25 member 51 (</w:t>
      </w:r>
      <w:r w:rsidRPr="00535F3D">
        <w:rPr>
          <w:rFonts w:eastAsia="Times New Roman" w:cs="Times New Roman"/>
          <w:i/>
          <w:iCs/>
          <w:szCs w:val="24"/>
          <w:lang w:eastAsia="pt-PT"/>
        </w:rPr>
        <w:t>slc25a51b</w:t>
      </w:r>
      <w:r w:rsidRPr="00535F3D">
        <w:rPr>
          <w:rFonts w:eastAsia="Times New Roman" w:cs="Times New Roman"/>
          <w:szCs w:val="24"/>
          <w:lang w:eastAsia="pt-PT"/>
        </w:rPr>
        <w:t>), protein disulphide isomerase family A member 2 (</w:t>
      </w:r>
      <w:r w:rsidRPr="00535F3D">
        <w:rPr>
          <w:rFonts w:eastAsia="Times New Roman" w:cs="Times New Roman"/>
          <w:i/>
          <w:iCs/>
          <w:szCs w:val="24"/>
          <w:lang w:eastAsia="pt-PT"/>
        </w:rPr>
        <w:t>pdia2</w:t>
      </w:r>
      <w:r w:rsidRPr="00535F3D">
        <w:rPr>
          <w:rFonts w:eastAsia="Times New Roman" w:cs="Times New Roman"/>
          <w:szCs w:val="24"/>
          <w:lang w:eastAsia="pt-PT"/>
        </w:rPr>
        <w:t>), proline and glutamate rich with coiled coil 1 (</w:t>
      </w:r>
      <w:r w:rsidRPr="00535F3D">
        <w:rPr>
          <w:rFonts w:eastAsia="Times New Roman" w:cs="Times New Roman"/>
          <w:i/>
          <w:iCs/>
          <w:szCs w:val="24"/>
          <w:lang w:eastAsia="pt-PT"/>
        </w:rPr>
        <w:t>percc1</w:t>
      </w:r>
      <w:r w:rsidRPr="00535F3D">
        <w:rPr>
          <w:rFonts w:eastAsia="Times New Roman" w:cs="Times New Roman"/>
          <w:szCs w:val="24"/>
          <w:lang w:eastAsia="pt-PT"/>
        </w:rPr>
        <w:t>), tripartite motif containing 2 (</w:t>
      </w:r>
      <w:r w:rsidRPr="00535F3D">
        <w:rPr>
          <w:rFonts w:eastAsia="Times New Roman" w:cs="Times New Roman"/>
          <w:i/>
          <w:iCs/>
          <w:szCs w:val="24"/>
          <w:lang w:eastAsia="pt-PT"/>
        </w:rPr>
        <w:t>trim2</w:t>
      </w:r>
      <w:r w:rsidRPr="00535F3D">
        <w:rPr>
          <w:rFonts w:eastAsia="Times New Roman" w:cs="Times New Roman"/>
          <w:szCs w:val="24"/>
          <w:lang w:eastAsia="pt-PT"/>
        </w:rPr>
        <w:t>), ring finger protein 175 (</w:t>
      </w:r>
      <w:r w:rsidRPr="00535F3D">
        <w:rPr>
          <w:rFonts w:eastAsia="Times New Roman" w:cs="Times New Roman"/>
          <w:i/>
          <w:iCs/>
          <w:szCs w:val="24"/>
          <w:lang w:eastAsia="pt-PT"/>
        </w:rPr>
        <w:t>rnf175</w:t>
      </w:r>
      <w:r w:rsidRPr="00535F3D">
        <w:rPr>
          <w:rFonts w:eastAsia="Times New Roman" w:cs="Times New Roman"/>
          <w:szCs w:val="24"/>
          <w:lang w:eastAsia="pt-PT"/>
        </w:rPr>
        <w:t>), family with sequence similarity 11 member A (</w:t>
      </w:r>
      <w:r w:rsidRPr="00535F3D">
        <w:rPr>
          <w:rFonts w:eastAsia="Times New Roman" w:cs="Times New Roman"/>
          <w:i/>
          <w:iCs/>
          <w:szCs w:val="24"/>
          <w:lang w:eastAsia="pt-PT"/>
        </w:rPr>
        <w:t>fam11a</w:t>
      </w:r>
      <w:r w:rsidRPr="00535F3D">
        <w:rPr>
          <w:rFonts w:eastAsia="Times New Roman" w:cs="Times New Roman"/>
          <w:szCs w:val="24"/>
          <w:lang w:eastAsia="pt-PT"/>
        </w:rPr>
        <w:t>), fibrinogen beta chain (</w:t>
      </w:r>
      <w:r w:rsidRPr="00535F3D">
        <w:rPr>
          <w:rFonts w:eastAsia="Times New Roman" w:cs="Times New Roman"/>
          <w:i/>
          <w:iCs/>
          <w:szCs w:val="24"/>
          <w:lang w:eastAsia="pt-PT"/>
        </w:rPr>
        <w:t>fgb</w:t>
      </w:r>
      <w:r w:rsidRPr="00535F3D">
        <w:rPr>
          <w:rFonts w:eastAsia="Times New Roman" w:cs="Times New Roman"/>
          <w:szCs w:val="24"/>
          <w:lang w:eastAsia="pt-PT"/>
        </w:rPr>
        <w:t>), fibrinogen alpha chain (</w:t>
      </w:r>
      <w:r w:rsidRPr="00535F3D">
        <w:rPr>
          <w:rFonts w:eastAsia="Times New Roman" w:cs="Times New Roman"/>
          <w:i/>
          <w:iCs/>
          <w:szCs w:val="24"/>
          <w:lang w:eastAsia="pt-PT"/>
        </w:rPr>
        <w:t>fga</w:t>
      </w:r>
      <w:r w:rsidRPr="00535F3D">
        <w:rPr>
          <w:rFonts w:eastAsia="Times New Roman" w:cs="Times New Roman"/>
          <w:szCs w:val="24"/>
          <w:lang w:eastAsia="pt-PT"/>
        </w:rPr>
        <w:t>), zinc finger protein 501 (</w:t>
      </w:r>
      <w:r w:rsidRPr="00535F3D">
        <w:rPr>
          <w:rFonts w:eastAsia="Times New Roman" w:cs="Times New Roman"/>
          <w:i/>
          <w:iCs/>
          <w:szCs w:val="24"/>
          <w:lang w:eastAsia="pt-PT"/>
        </w:rPr>
        <w:t>znf501</w:t>
      </w:r>
      <w:r w:rsidRPr="00535F3D">
        <w:rPr>
          <w:rFonts w:eastAsia="Times New Roman" w:cs="Times New Roman"/>
          <w:szCs w:val="24"/>
          <w:lang w:eastAsia="pt-PT"/>
        </w:rPr>
        <w:t>), transmembrane protein 131 (</w:t>
      </w:r>
      <w:r w:rsidRPr="00535F3D">
        <w:rPr>
          <w:rFonts w:eastAsia="Times New Roman" w:cs="Times New Roman"/>
          <w:i/>
          <w:iCs/>
          <w:szCs w:val="24"/>
          <w:lang w:eastAsia="pt-PT"/>
        </w:rPr>
        <w:t>tmem131</w:t>
      </w:r>
      <w:r w:rsidRPr="00535F3D">
        <w:rPr>
          <w:rFonts w:eastAsia="Times New Roman" w:cs="Times New Roman"/>
          <w:szCs w:val="24"/>
          <w:lang w:eastAsia="pt-PT"/>
        </w:rPr>
        <w:t>), meiotic nuclear division 1 (</w:t>
      </w:r>
      <w:r w:rsidRPr="00535F3D">
        <w:rPr>
          <w:rFonts w:eastAsia="Times New Roman" w:cs="Times New Roman"/>
          <w:i/>
          <w:iCs/>
          <w:szCs w:val="24"/>
          <w:lang w:eastAsia="pt-PT"/>
        </w:rPr>
        <w:t>mnd1</w:t>
      </w:r>
      <w:r w:rsidRPr="00535F3D">
        <w:rPr>
          <w:rFonts w:eastAsia="Times New Roman" w:cs="Times New Roman"/>
          <w:szCs w:val="24"/>
          <w:lang w:eastAsia="pt-PT"/>
        </w:rPr>
        <w:t>), FH2 domain containing 1 (</w:t>
      </w:r>
      <w:r w:rsidRPr="00535F3D">
        <w:rPr>
          <w:rFonts w:eastAsia="Times New Roman" w:cs="Times New Roman"/>
          <w:i/>
          <w:iCs/>
          <w:szCs w:val="24"/>
          <w:lang w:eastAsia="pt-PT"/>
        </w:rPr>
        <w:t>fhdc1</w:t>
      </w:r>
      <w:r w:rsidRPr="00535F3D">
        <w:rPr>
          <w:rFonts w:eastAsia="Times New Roman" w:cs="Times New Roman"/>
          <w:szCs w:val="24"/>
          <w:lang w:eastAsia="pt-PT"/>
        </w:rPr>
        <w:t>).</w:t>
      </w:r>
      <w:r w:rsidR="00B60C11">
        <w:rPr>
          <w:rFonts w:eastAsia="Times New Roman" w:cs="Times New Roman"/>
          <w:szCs w:val="24"/>
          <w:lang w:eastAsia="pt-PT"/>
        </w:rPr>
        <w:br w:type="page"/>
      </w:r>
    </w:p>
    <w:p w14:paraId="3143910D" w14:textId="77777777" w:rsidR="00E8018A" w:rsidRDefault="00E8018A" w:rsidP="00535F3D">
      <w:pPr>
        <w:jc w:val="both"/>
        <w:rPr>
          <w:rFonts w:cs="Times New Roman"/>
          <w:b/>
          <w:bCs/>
        </w:rPr>
      </w:pPr>
    </w:p>
    <w:p w14:paraId="52918323" w14:textId="77777777" w:rsidR="00535F3D" w:rsidRDefault="00535F3D" w:rsidP="00E8018A">
      <w:pPr>
        <w:spacing w:line="360" w:lineRule="auto"/>
        <w:jc w:val="both"/>
        <w:rPr>
          <w:rFonts w:cs="Times New Roman"/>
          <w:b/>
          <w:bCs/>
        </w:rPr>
      </w:pPr>
    </w:p>
    <w:p w14:paraId="47AEE640" w14:textId="356E6A99" w:rsidR="00E8018A" w:rsidRDefault="00790131" w:rsidP="00E8018A">
      <w:pPr>
        <w:spacing w:line="360" w:lineRule="auto"/>
        <w:jc w:val="both"/>
        <w:rPr>
          <w:rFonts w:cs="Times New Roman"/>
          <w:b/>
          <w:bCs/>
        </w:rPr>
      </w:pPr>
      <w:r>
        <w:rPr>
          <w:noProof/>
        </w:rPr>
        <w:drawing>
          <wp:inline distT="0" distB="0" distL="0" distR="0" wp14:anchorId="67FC2D78" wp14:editId="1D446413">
            <wp:extent cx="6208395" cy="5862320"/>
            <wp:effectExtent l="0" t="0" r="1905" b="5080"/>
            <wp:docPr id="14" name="Gráfico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6208395" cy="5862320"/>
                    </a:xfrm>
                    <a:prstGeom prst="rect">
                      <a:avLst/>
                    </a:prstGeom>
                  </pic:spPr>
                </pic:pic>
              </a:graphicData>
            </a:graphic>
          </wp:inline>
        </w:drawing>
      </w:r>
    </w:p>
    <w:p w14:paraId="70E7CF17" w14:textId="6E394455" w:rsidR="00B60C11" w:rsidRDefault="00535F3D" w:rsidP="00535F3D">
      <w:pPr>
        <w:jc w:val="both"/>
        <w:rPr>
          <w:rFonts w:eastAsia="Times New Roman" w:cs="Times New Roman"/>
          <w:szCs w:val="24"/>
          <w:lang w:eastAsia="pt-PT"/>
        </w:rPr>
      </w:pPr>
      <w:r>
        <w:rPr>
          <w:rFonts w:cs="Times New Roman"/>
          <w:b/>
          <w:bCs/>
        </w:rPr>
        <w:t xml:space="preserve">Supplementary </w:t>
      </w:r>
      <w:r w:rsidRPr="00B40091">
        <w:rPr>
          <w:rFonts w:cs="Times New Roman"/>
          <w:b/>
          <w:bCs/>
        </w:rPr>
        <w:t xml:space="preserve">Figure </w:t>
      </w:r>
      <w:r>
        <w:rPr>
          <w:rFonts w:cs="Times New Roman"/>
          <w:b/>
          <w:bCs/>
        </w:rPr>
        <w:t>7</w:t>
      </w:r>
      <w:r w:rsidRPr="00535F3D">
        <w:rPr>
          <w:rFonts w:eastAsia="Times New Roman" w:cs="Times New Roman"/>
          <w:b/>
          <w:bCs/>
          <w:szCs w:val="24"/>
          <w:lang w:eastAsia="pt-PT"/>
        </w:rPr>
        <w:t xml:space="preserve">. Gene synteny analysis of </w:t>
      </w:r>
      <w:r w:rsidRPr="00535F3D">
        <w:rPr>
          <w:rFonts w:eastAsia="Times New Roman" w:cs="Times New Roman"/>
          <w:b/>
          <w:bCs/>
          <w:i/>
          <w:iCs/>
          <w:szCs w:val="24"/>
          <w:lang w:eastAsia="pt-PT"/>
        </w:rPr>
        <w:t>tlr5</w:t>
      </w:r>
      <w:r w:rsidRPr="00535F3D">
        <w:rPr>
          <w:rFonts w:eastAsia="Times New Roman" w:cs="Times New Roman"/>
          <w:b/>
          <w:bCs/>
          <w:szCs w:val="24"/>
          <w:lang w:eastAsia="pt-PT"/>
        </w:rPr>
        <w:t xml:space="preserve"> and </w:t>
      </w:r>
      <w:r w:rsidRPr="00535F3D">
        <w:rPr>
          <w:rFonts w:eastAsia="Times New Roman" w:cs="Times New Roman"/>
          <w:b/>
          <w:bCs/>
          <w:i/>
          <w:iCs/>
          <w:szCs w:val="24"/>
          <w:lang w:eastAsia="pt-PT"/>
        </w:rPr>
        <w:t>tlr5S</w:t>
      </w:r>
      <w:r w:rsidRPr="00535F3D">
        <w:rPr>
          <w:rFonts w:eastAsia="Times New Roman" w:cs="Times New Roman"/>
          <w:b/>
          <w:bCs/>
          <w:szCs w:val="24"/>
          <w:lang w:eastAsia="pt-PT"/>
        </w:rPr>
        <w:t xml:space="preserve"> in Antarctic Nototheniidae</w:t>
      </w:r>
      <w:r w:rsidRPr="00535F3D">
        <w:rPr>
          <w:rFonts w:eastAsia="Times New Roman" w:cs="Times New Roman"/>
          <w:b/>
          <w:bCs/>
          <w:i/>
          <w:iCs/>
          <w:szCs w:val="24"/>
          <w:lang w:eastAsia="pt-PT"/>
        </w:rPr>
        <w:t xml:space="preserve"> </w:t>
      </w:r>
      <w:r w:rsidRPr="00535F3D">
        <w:rPr>
          <w:rFonts w:eastAsia="Times New Roman" w:cs="Times New Roman"/>
          <w:b/>
          <w:bCs/>
          <w:szCs w:val="24"/>
          <w:lang w:eastAsia="pt-PT"/>
        </w:rPr>
        <w:t>and other vertebrates.</w:t>
      </w:r>
      <w:r w:rsidRPr="00535F3D">
        <w:rPr>
          <w:rFonts w:eastAsia="Times New Roman" w:cs="Times New Roman"/>
          <w:szCs w:val="24"/>
          <w:lang w:eastAsia="pt-PT"/>
        </w:rPr>
        <w:t xml:space="preserve"> A) represents the neighbouring gene environments of </w:t>
      </w:r>
      <w:r w:rsidRPr="00535F3D">
        <w:rPr>
          <w:rFonts w:eastAsia="Times New Roman" w:cs="Times New Roman"/>
          <w:i/>
          <w:iCs/>
          <w:szCs w:val="24"/>
          <w:lang w:eastAsia="pt-PT"/>
        </w:rPr>
        <w:t>tlr5</w:t>
      </w:r>
      <w:r w:rsidRPr="00535F3D">
        <w:rPr>
          <w:rFonts w:eastAsia="Times New Roman" w:cs="Times New Roman"/>
          <w:szCs w:val="24"/>
          <w:lang w:eastAsia="pt-PT"/>
        </w:rPr>
        <w:t xml:space="preserve"> and B) the neighbouring gene environments</w:t>
      </w:r>
      <w:r w:rsidRPr="00535F3D">
        <w:rPr>
          <w:rFonts w:eastAsia="Times New Roman" w:cs="Times New Roman"/>
          <w:i/>
          <w:iCs/>
          <w:szCs w:val="24"/>
          <w:lang w:eastAsia="pt-PT"/>
        </w:rPr>
        <w:t xml:space="preserve"> of tlr5S</w:t>
      </w:r>
      <w:r w:rsidRPr="00535F3D">
        <w:rPr>
          <w:rFonts w:eastAsia="Times New Roman" w:cs="Times New Roman"/>
          <w:szCs w:val="24"/>
          <w:lang w:eastAsia="pt-PT"/>
        </w:rPr>
        <w:t xml:space="preserve">. </w:t>
      </w:r>
      <w:bookmarkStart w:id="2" w:name="_Hlk68711688"/>
      <w:r w:rsidRPr="00535F3D">
        <w:rPr>
          <w:rFonts w:eastAsia="Times New Roman" w:cs="Times New Roman"/>
          <w:szCs w:val="24"/>
          <w:lang w:eastAsia="pt-PT"/>
        </w:rPr>
        <w:t xml:space="preserve">Presented are the Antarctic Nototheniidae </w:t>
      </w:r>
      <w:r w:rsidRPr="00535F3D">
        <w:rPr>
          <w:rFonts w:eastAsia="Times New Roman" w:cs="Times New Roman"/>
          <w:i/>
          <w:iCs/>
          <w:szCs w:val="24"/>
          <w:lang w:eastAsia="pt-PT"/>
        </w:rPr>
        <w:t>P. georgianus</w:t>
      </w:r>
      <w:r w:rsidRPr="00535F3D">
        <w:rPr>
          <w:rFonts w:eastAsia="Times New Roman" w:cs="Times New Roman"/>
          <w:szCs w:val="24"/>
          <w:lang w:eastAsia="pt-PT"/>
        </w:rPr>
        <w:t xml:space="preserve">, </w:t>
      </w:r>
      <w:r w:rsidRPr="00535F3D">
        <w:rPr>
          <w:rFonts w:eastAsia="Times New Roman" w:cs="Times New Roman"/>
          <w:i/>
          <w:iCs/>
          <w:szCs w:val="24"/>
          <w:lang w:eastAsia="pt-PT"/>
        </w:rPr>
        <w:t>N. coriiceps</w:t>
      </w:r>
      <w:r w:rsidRPr="00535F3D">
        <w:rPr>
          <w:rFonts w:eastAsia="Times New Roman" w:cs="Times New Roman"/>
          <w:szCs w:val="24"/>
          <w:lang w:eastAsia="pt-PT"/>
        </w:rPr>
        <w:t xml:space="preserve">, </w:t>
      </w:r>
      <w:r w:rsidRPr="00535F3D">
        <w:rPr>
          <w:rFonts w:eastAsia="Times New Roman" w:cs="Times New Roman"/>
          <w:i/>
          <w:iCs/>
          <w:szCs w:val="24"/>
          <w:lang w:eastAsia="pt-PT"/>
        </w:rPr>
        <w:t>T. bernachii</w:t>
      </w:r>
      <w:r w:rsidRPr="00535F3D">
        <w:rPr>
          <w:rFonts w:eastAsia="Times New Roman" w:cs="Times New Roman"/>
          <w:szCs w:val="24"/>
          <w:lang w:eastAsia="pt-PT"/>
        </w:rPr>
        <w:t xml:space="preserve"> and </w:t>
      </w:r>
      <w:r w:rsidRPr="00535F3D">
        <w:rPr>
          <w:rFonts w:eastAsia="Times New Roman" w:cs="Times New Roman"/>
          <w:i/>
          <w:iCs/>
          <w:szCs w:val="24"/>
          <w:lang w:eastAsia="pt-PT"/>
        </w:rPr>
        <w:t>D. mawsoni</w:t>
      </w:r>
      <w:r w:rsidRPr="00535F3D">
        <w:rPr>
          <w:rFonts w:eastAsia="Times New Roman" w:cs="Times New Roman"/>
          <w:szCs w:val="24"/>
          <w:lang w:eastAsia="pt-PT"/>
        </w:rPr>
        <w:t>.</w:t>
      </w:r>
      <w:r w:rsidRPr="00535F3D">
        <w:rPr>
          <w:rFonts w:eastAsia="Times New Roman" w:cs="Times New Roman"/>
          <w:i/>
          <w:iCs/>
          <w:szCs w:val="24"/>
          <w:lang w:eastAsia="pt-PT"/>
        </w:rPr>
        <w:t xml:space="preserve"> </w:t>
      </w:r>
      <w:r w:rsidRPr="00535F3D">
        <w:rPr>
          <w:rFonts w:eastAsia="Times New Roman" w:cs="Times New Roman"/>
          <w:szCs w:val="24"/>
          <w:lang w:eastAsia="pt-PT"/>
        </w:rPr>
        <w:t xml:space="preserve">Other vertebrates include </w:t>
      </w:r>
      <w:r w:rsidRPr="00535F3D">
        <w:rPr>
          <w:rFonts w:eastAsia="Times New Roman" w:cs="Times New Roman"/>
          <w:i/>
          <w:iCs/>
          <w:szCs w:val="24"/>
          <w:lang w:eastAsia="pt-PT"/>
        </w:rPr>
        <w:t xml:space="preserve">C. gobio </w:t>
      </w:r>
      <w:r w:rsidRPr="00535F3D">
        <w:rPr>
          <w:rFonts w:eastAsia="Times New Roman" w:cs="Times New Roman"/>
          <w:szCs w:val="24"/>
          <w:lang w:eastAsia="pt-PT"/>
        </w:rPr>
        <w:t xml:space="preserve">as the representative of the sister lineage, </w:t>
      </w:r>
      <w:r w:rsidRPr="00535F3D">
        <w:rPr>
          <w:rFonts w:eastAsia="Times New Roman" w:cs="Times New Roman"/>
          <w:i/>
          <w:iCs/>
          <w:szCs w:val="24"/>
          <w:lang w:eastAsia="pt-PT"/>
        </w:rPr>
        <w:t xml:space="preserve">G. aculeatus </w:t>
      </w:r>
      <w:r w:rsidRPr="00535F3D">
        <w:rPr>
          <w:rFonts w:eastAsia="Times New Roman" w:cs="Times New Roman"/>
          <w:szCs w:val="24"/>
          <w:lang w:eastAsia="pt-PT"/>
        </w:rPr>
        <w:t xml:space="preserve">as a non-Antarctic representative of the Perciform order, two representatives of the Pleuronectiformes order, </w:t>
      </w:r>
      <w:r w:rsidRPr="00535F3D">
        <w:rPr>
          <w:rFonts w:eastAsia="Times New Roman" w:cs="Times New Roman"/>
          <w:i/>
          <w:iCs/>
          <w:szCs w:val="24"/>
          <w:lang w:eastAsia="pt-PT"/>
        </w:rPr>
        <w:t>P. olivaceus</w:t>
      </w:r>
      <w:r w:rsidRPr="00535F3D">
        <w:rPr>
          <w:rFonts w:eastAsia="Times New Roman" w:cs="Times New Roman"/>
          <w:szCs w:val="24"/>
          <w:lang w:eastAsia="pt-PT"/>
        </w:rPr>
        <w:t xml:space="preserve"> and </w:t>
      </w:r>
      <w:r w:rsidRPr="00535F3D">
        <w:rPr>
          <w:rFonts w:eastAsia="Times New Roman" w:cs="Times New Roman"/>
          <w:i/>
          <w:iCs/>
          <w:szCs w:val="24"/>
          <w:lang w:eastAsia="pt-PT"/>
        </w:rPr>
        <w:t>C. semilaevis</w:t>
      </w:r>
      <w:r w:rsidRPr="00535F3D">
        <w:rPr>
          <w:rFonts w:eastAsia="Times New Roman" w:cs="Times New Roman"/>
          <w:szCs w:val="24"/>
          <w:lang w:eastAsia="pt-PT"/>
        </w:rPr>
        <w:t xml:space="preserve"> and </w:t>
      </w:r>
      <w:r w:rsidRPr="00535F3D">
        <w:rPr>
          <w:rFonts w:eastAsia="Times New Roman" w:cs="Times New Roman"/>
          <w:i/>
          <w:iCs/>
          <w:szCs w:val="24"/>
          <w:lang w:eastAsia="pt-PT"/>
        </w:rPr>
        <w:t>H. sapiens</w:t>
      </w:r>
      <w:r w:rsidRPr="00535F3D">
        <w:rPr>
          <w:rFonts w:eastAsia="Times New Roman" w:cs="Times New Roman"/>
          <w:szCs w:val="24"/>
          <w:lang w:eastAsia="pt-PT"/>
        </w:rPr>
        <w:t xml:space="preserve"> as the tetrapod. </w:t>
      </w:r>
      <w:bookmarkEnd w:id="2"/>
      <w:r w:rsidRPr="00535F3D">
        <w:rPr>
          <w:rFonts w:eastAsia="Times New Roman" w:cs="Times New Roman"/>
          <w:szCs w:val="24"/>
          <w:lang w:eastAsia="pt-PT"/>
        </w:rPr>
        <w:t xml:space="preserve">The gene environment of </w:t>
      </w:r>
      <w:r w:rsidRPr="00535F3D">
        <w:rPr>
          <w:rFonts w:eastAsia="Times New Roman" w:cs="Times New Roman"/>
          <w:i/>
          <w:iCs/>
          <w:szCs w:val="24"/>
          <w:lang w:eastAsia="pt-PT"/>
        </w:rPr>
        <w:t>tlr</w:t>
      </w:r>
      <w:r w:rsidRPr="00535F3D">
        <w:rPr>
          <w:rFonts w:eastAsia="Times New Roman" w:cs="Times New Roman"/>
          <w:szCs w:val="24"/>
          <w:lang w:eastAsia="pt-PT"/>
        </w:rPr>
        <w:t xml:space="preserve"> genes in </w:t>
      </w:r>
      <w:r w:rsidRPr="00535F3D">
        <w:rPr>
          <w:rFonts w:eastAsia="Times New Roman" w:cs="Times New Roman"/>
          <w:i/>
          <w:iCs/>
          <w:szCs w:val="24"/>
          <w:lang w:eastAsia="pt-PT"/>
        </w:rPr>
        <w:t>G. acuticeps</w:t>
      </w:r>
      <w:r w:rsidRPr="00535F3D">
        <w:rPr>
          <w:rFonts w:eastAsia="Times New Roman" w:cs="Times New Roman"/>
          <w:szCs w:val="24"/>
          <w:lang w:eastAsia="pt-PT"/>
        </w:rPr>
        <w:t xml:space="preserve"> and </w:t>
      </w:r>
      <w:r w:rsidRPr="00535F3D">
        <w:rPr>
          <w:rFonts w:eastAsia="Times New Roman" w:cs="Times New Roman"/>
          <w:i/>
          <w:iCs/>
          <w:szCs w:val="24"/>
          <w:lang w:eastAsia="pt-PT"/>
        </w:rPr>
        <w:t>T. bernacchii</w:t>
      </w:r>
      <w:r w:rsidRPr="00535F3D">
        <w:rPr>
          <w:rFonts w:eastAsia="Times New Roman" w:cs="Times New Roman"/>
          <w:szCs w:val="24"/>
          <w:lang w:eastAsia="pt-PT"/>
        </w:rPr>
        <w:t xml:space="preserve"> for which the genome is assembled in chromosomes were used as the reference. In </w:t>
      </w:r>
      <w:r w:rsidRPr="00535F3D">
        <w:rPr>
          <w:rFonts w:eastAsia="Times New Roman" w:cs="Times New Roman"/>
          <w:i/>
          <w:iCs/>
          <w:szCs w:val="24"/>
          <w:lang w:eastAsia="pt-PT"/>
        </w:rPr>
        <w:t>G. aculeatus</w:t>
      </w:r>
      <w:r w:rsidRPr="00535F3D">
        <w:rPr>
          <w:rFonts w:eastAsia="Times New Roman" w:cs="Times New Roman"/>
          <w:szCs w:val="24"/>
          <w:lang w:eastAsia="pt-PT"/>
        </w:rPr>
        <w:t xml:space="preserve"> (group XVII) and </w:t>
      </w:r>
      <w:r w:rsidRPr="00535F3D">
        <w:rPr>
          <w:rFonts w:eastAsia="Times New Roman" w:cs="Times New Roman"/>
          <w:i/>
          <w:iCs/>
          <w:szCs w:val="24"/>
          <w:lang w:eastAsia="pt-PT"/>
        </w:rPr>
        <w:t>P. georgianus</w:t>
      </w:r>
      <w:r w:rsidRPr="00535F3D">
        <w:rPr>
          <w:rFonts w:eastAsia="Times New Roman" w:cs="Times New Roman"/>
          <w:szCs w:val="24"/>
          <w:lang w:eastAsia="pt-PT"/>
        </w:rPr>
        <w:t xml:space="preserve"> (chromosome 24) both genes map to the same genome regions. Genome regions analysed are indicated </w:t>
      </w:r>
      <w:r w:rsidRPr="00535F3D">
        <w:rPr>
          <w:rFonts w:eastAsia="Times New Roman" w:cs="Times New Roman"/>
          <w:szCs w:val="24"/>
          <w:lang w:eastAsia="pt-PT"/>
        </w:rPr>
        <w:lastRenderedPageBreak/>
        <w:t xml:space="preserve">by a line and predicted genes are represented by arrows and the arrowhead indicates gene orientation and the gene symbol is given. </w:t>
      </w:r>
      <w:r w:rsidRPr="00535F3D">
        <w:rPr>
          <w:rFonts w:eastAsia="Times New Roman" w:cs="Times New Roman"/>
          <w:i/>
          <w:iCs/>
          <w:szCs w:val="24"/>
          <w:lang w:eastAsia="pt-PT"/>
        </w:rPr>
        <w:t>Tlr</w:t>
      </w:r>
      <w:r w:rsidRPr="00535F3D">
        <w:rPr>
          <w:rFonts w:eastAsia="Times New Roman" w:cs="Times New Roman"/>
          <w:szCs w:val="24"/>
          <w:lang w:eastAsia="pt-PT"/>
        </w:rPr>
        <w:t xml:space="preserve"> genes are represented by fully coloured arrows: </w:t>
      </w:r>
      <w:r w:rsidRPr="00535F3D">
        <w:rPr>
          <w:rFonts w:eastAsia="Times New Roman" w:cs="Times New Roman"/>
          <w:i/>
          <w:iCs/>
          <w:szCs w:val="24"/>
          <w:lang w:eastAsia="pt-PT"/>
        </w:rPr>
        <w:t>tlr5</w:t>
      </w:r>
      <w:r w:rsidRPr="00535F3D">
        <w:rPr>
          <w:rFonts w:eastAsia="Times New Roman" w:cs="Times New Roman"/>
          <w:szCs w:val="24"/>
          <w:lang w:eastAsia="pt-PT"/>
        </w:rPr>
        <w:t xml:space="preserve"> is dark purple (A) and </w:t>
      </w:r>
      <w:r w:rsidRPr="00535F3D">
        <w:rPr>
          <w:rFonts w:eastAsia="Times New Roman" w:cs="Times New Roman"/>
          <w:i/>
          <w:iCs/>
          <w:szCs w:val="24"/>
          <w:lang w:eastAsia="pt-PT"/>
        </w:rPr>
        <w:t>tlr5S</w:t>
      </w:r>
      <w:r w:rsidRPr="00535F3D">
        <w:rPr>
          <w:rFonts w:eastAsia="Times New Roman" w:cs="Times New Roman"/>
          <w:szCs w:val="24"/>
          <w:lang w:eastAsia="pt-PT"/>
        </w:rPr>
        <w:t xml:space="preserve"> is light purple (B). Neighbouring gene families are represented by arrows outlined in different colours and the position of the gene homologues is aligned. Gene positions in the genome assemblies analysed (Mega base pairs, Mbp) are indicated below. Only common genes are represented. The positions of the </w:t>
      </w:r>
      <w:r w:rsidRPr="00535F3D">
        <w:rPr>
          <w:rFonts w:eastAsia="Times New Roman" w:cs="Times New Roman"/>
          <w:i/>
          <w:iCs/>
          <w:szCs w:val="24"/>
          <w:lang w:eastAsia="pt-PT"/>
        </w:rPr>
        <w:t>tlr5S</w:t>
      </w:r>
      <w:r w:rsidRPr="00535F3D">
        <w:rPr>
          <w:rFonts w:eastAsia="Times New Roman" w:cs="Times New Roman"/>
          <w:szCs w:val="24"/>
          <w:lang w:eastAsia="pt-PT"/>
        </w:rPr>
        <w:t xml:space="preserve"> neighbouring gene homologues in the </w:t>
      </w:r>
      <w:r w:rsidRPr="00535F3D">
        <w:rPr>
          <w:rFonts w:eastAsia="Times New Roman" w:cs="Times New Roman"/>
          <w:i/>
          <w:iCs/>
          <w:szCs w:val="24"/>
          <w:lang w:eastAsia="pt-PT"/>
        </w:rPr>
        <w:t>P. olivaceus</w:t>
      </w:r>
      <w:r w:rsidRPr="00535F3D">
        <w:rPr>
          <w:rFonts w:eastAsia="Times New Roman" w:cs="Times New Roman"/>
          <w:szCs w:val="24"/>
          <w:lang w:eastAsia="pt-PT"/>
        </w:rPr>
        <w:t xml:space="preserve"> genome (where </w:t>
      </w:r>
      <w:r w:rsidRPr="00535F3D">
        <w:rPr>
          <w:rFonts w:eastAsia="Times New Roman" w:cs="Times New Roman"/>
          <w:i/>
          <w:iCs/>
          <w:szCs w:val="24"/>
          <w:lang w:eastAsia="pt-PT"/>
        </w:rPr>
        <w:t>tlr5S</w:t>
      </w:r>
      <w:r w:rsidRPr="00535F3D">
        <w:rPr>
          <w:rFonts w:eastAsia="Times New Roman" w:cs="Times New Roman"/>
          <w:szCs w:val="24"/>
          <w:lang w:eastAsia="pt-PT"/>
        </w:rPr>
        <w:t xml:space="preserve"> is absent) are not indicated because they were found in different genome regions. In the </w:t>
      </w:r>
      <w:r w:rsidRPr="00535F3D">
        <w:rPr>
          <w:rFonts w:eastAsia="Times New Roman" w:cs="Times New Roman"/>
          <w:i/>
          <w:iCs/>
          <w:szCs w:val="24"/>
          <w:lang w:eastAsia="pt-PT"/>
        </w:rPr>
        <w:t>G. aculeatus</w:t>
      </w:r>
      <w:r w:rsidRPr="00535F3D">
        <w:rPr>
          <w:rFonts w:eastAsia="Times New Roman" w:cs="Times New Roman"/>
          <w:szCs w:val="24"/>
          <w:lang w:eastAsia="pt-PT"/>
        </w:rPr>
        <w:t xml:space="preserve"> genome the complete </w:t>
      </w:r>
      <w:r w:rsidRPr="00535F3D">
        <w:rPr>
          <w:rFonts w:eastAsia="Times New Roman" w:cs="Times New Roman"/>
          <w:i/>
          <w:iCs/>
          <w:szCs w:val="24"/>
          <w:lang w:eastAsia="pt-PT"/>
        </w:rPr>
        <w:t>tlr5S</w:t>
      </w:r>
      <w:r w:rsidRPr="00535F3D">
        <w:rPr>
          <w:rFonts w:eastAsia="Times New Roman" w:cs="Times New Roman"/>
          <w:szCs w:val="24"/>
          <w:lang w:eastAsia="pt-PT"/>
        </w:rPr>
        <w:t xml:space="preserve"> gene is represented. Neighbouring genes represented are: adhesion G protein-coupled receptor F3b (</w:t>
      </w:r>
      <w:r w:rsidRPr="00535F3D">
        <w:rPr>
          <w:rFonts w:eastAsia="Times New Roman" w:cs="Times New Roman"/>
          <w:i/>
          <w:iCs/>
          <w:szCs w:val="24"/>
          <w:lang w:eastAsia="pt-PT"/>
        </w:rPr>
        <w:t>adgr3b</w:t>
      </w:r>
      <w:r w:rsidRPr="00535F3D">
        <w:rPr>
          <w:rFonts w:eastAsia="Times New Roman" w:cs="Times New Roman"/>
          <w:szCs w:val="24"/>
          <w:lang w:eastAsia="pt-PT"/>
        </w:rPr>
        <w:t>), meprin A alpha (PABA peptide hydrolase) tandem duplicate 1 (</w:t>
      </w:r>
      <w:r w:rsidRPr="00535F3D">
        <w:rPr>
          <w:rFonts w:eastAsia="Times New Roman" w:cs="Times New Roman"/>
          <w:i/>
          <w:iCs/>
          <w:szCs w:val="24"/>
          <w:lang w:eastAsia="pt-PT"/>
        </w:rPr>
        <w:t>mep1a.1</w:t>
      </w:r>
      <w:r w:rsidRPr="00535F3D">
        <w:rPr>
          <w:rFonts w:eastAsia="Times New Roman" w:cs="Times New Roman"/>
          <w:szCs w:val="24"/>
          <w:lang w:eastAsia="pt-PT"/>
        </w:rPr>
        <w:t>), BRO1 domain and CAAX motif containing (</w:t>
      </w:r>
      <w:r w:rsidRPr="00535F3D">
        <w:rPr>
          <w:rFonts w:eastAsia="Times New Roman" w:cs="Times New Roman"/>
          <w:i/>
          <w:iCs/>
          <w:szCs w:val="24"/>
          <w:lang w:eastAsia="pt-PT"/>
        </w:rPr>
        <w:t>brox</w:t>
      </w:r>
      <w:r w:rsidRPr="00535F3D">
        <w:rPr>
          <w:rFonts w:eastAsia="Times New Roman" w:cs="Times New Roman"/>
          <w:szCs w:val="24"/>
          <w:lang w:eastAsia="pt-PT"/>
        </w:rPr>
        <w:t>), dispatched RND transporter family member 1 (</w:t>
      </w:r>
      <w:r w:rsidRPr="00535F3D">
        <w:rPr>
          <w:rFonts w:eastAsia="Times New Roman" w:cs="Times New Roman"/>
          <w:i/>
          <w:iCs/>
          <w:szCs w:val="24"/>
          <w:lang w:eastAsia="pt-PT"/>
        </w:rPr>
        <w:t>disp1</w:t>
      </w:r>
      <w:r w:rsidRPr="00535F3D">
        <w:rPr>
          <w:rFonts w:eastAsia="Times New Roman" w:cs="Times New Roman"/>
          <w:szCs w:val="24"/>
          <w:lang w:eastAsia="pt-PT"/>
        </w:rPr>
        <w:t>), homeobox containing 1 (</w:t>
      </w:r>
      <w:r w:rsidRPr="00535F3D">
        <w:rPr>
          <w:rFonts w:eastAsia="Times New Roman" w:cs="Times New Roman"/>
          <w:i/>
          <w:iCs/>
          <w:szCs w:val="24"/>
          <w:lang w:eastAsia="pt-PT"/>
        </w:rPr>
        <w:t>hmbox1</w:t>
      </w:r>
      <w:r w:rsidRPr="00535F3D">
        <w:rPr>
          <w:rFonts w:eastAsia="Times New Roman" w:cs="Times New Roman"/>
          <w:szCs w:val="24"/>
          <w:lang w:eastAsia="pt-PT"/>
        </w:rPr>
        <w:t>), kinesin family member 13B (</w:t>
      </w:r>
      <w:r w:rsidRPr="00535F3D">
        <w:rPr>
          <w:rFonts w:eastAsia="Times New Roman" w:cs="Times New Roman"/>
          <w:i/>
          <w:iCs/>
          <w:szCs w:val="24"/>
          <w:lang w:eastAsia="pt-PT"/>
        </w:rPr>
        <w:t>kif13b</w:t>
      </w:r>
      <w:r w:rsidRPr="00535F3D">
        <w:rPr>
          <w:rFonts w:eastAsia="Times New Roman" w:cs="Times New Roman"/>
          <w:szCs w:val="24"/>
          <w:lang w:eastAsia="pt-PT"/>
        </w:rPr>
        <w:t>), dystrobrevin beta (</w:t>
      </w:r>
      <w:r w:rsidRPr="00535F3D">
        <w:rPr>
          <w:rFonts w:eastAsia="Times New Roman" w:cs="Times New Roman"/>
          <w:i/>
          <w:iCs/>
          <w:szCs w:val="24"/>
          <w:lang w:eastAsia="pt-PT"/>
        </w:rPr>
        <w:t>dtnb</w:t>
      </w:r>
      <w:r w:rsidRPr="00535F3D">
        <w:rPr>
          <w:rFonts w:eastAsia="Times New Roman" w:cs="Times New Roman"/>
          <w:szCs w:val="24"/>
          <w:lang w:eastAsia="pt-PT"/>
        </w:rPr>
        <w:t>), kinesin family member 3C (</w:t>
      </w:r>
      <w:r w:rsidRPr="00535F3D">
        <w:rPr>
          <w:rFonts w:eastAsia="Times New Roman" w:cs="Times New Roman"/>
          <w:i/>
          <w:iCs/>
          <w:szCs w:val="24"/>
          <w:lang w:eastAsia="pt-PT"/>
        </w:rPr>
        <w:t>kif3c</w:t>
      </w:r>
      <w:r w:rsidRPr="00535F3D">
        <w:rPr>
          <w:rFonts w:eastAsia="Times New Roman" w:cs="Times New Roman"/>
          <w:szCs w:val="24"/>
          <w:lang w:eastAsia="pt-PT"/>
        </w:rPr>
        <w:t>), ras-related protein Rab-10 (</w:t>
      </w:r>
      <w:r w:rsidRPr="00535F3D">
        <w:rPr>
          <w:rFonts w:eastAsia="Times New Roman" w:cs="Times New Roman"/>
          <w:i/>
          <w:iCs/>
          <w:szCs w:val="24"/>
          <w:lang w:eastAsia="pt-PT"/>
        </w:rPr>
        <w:t>rab10</w:t>
      </w:r>
      <w:r w:rsidRPr="00535F3D">
        <w:rPr>
          <w:rFonts w:eastAsia="Times New Roman" w:cs="Times New Roman"/>
          <w:szCs w:val="24"/>
          <w:lang w:eastAsia="pt-PT"/>
        </w:rPr>
        <w:t>), large tumour suppressor kinase 1 (</w:t>
      </w:r>
      <w:r w:rsidRPr="00535F3D">
        <w:rPr>
          <w:rFonts w:eastAsia="Times New Roman" w:cs="Times New Roman"/>
          <w:i/>
          <w:iCs/>
          <w:szCs w:val="24"/>
          <w:lang w:eastAsia="pt-PT"/>
        </w:rPr>
        <w:t>lats1</w:t>
      </w:r>
      <w:r w:rsidRPr="00535F3D">
        <w:rPr>
          <w:rFonts w:eastAsia="Times New Roman" w:cs="Times New Roman"/>
          <w:szCs w:val="24"/>
          <w:lang w:eastAsia="pt-PT"/>
        </w:rPr>
        <w:t>), nucleoporin 43 (</w:t>
      </w:r>
      <w:r w:rsidRPr="00535F3D">
        <w:rPr>
          <w:rFonts w:eastAsia="Times New Roman" w:cs="Times New Roman"/>
          <w:i/>
          <w:iCs/>
          <w:szCs w:val="24"/>
          <w:lang w:eastAsia="pt-PT"/>
        </w:rPr>
        <w:t>nup43</w:t>
      </w:r>
      <w:r w:rsidRPr="00535F3D">
        <w:rPr>
          <w:rFonts w:eastAsia="Times New Roman" w:cs="Times New Roman"/>
          <w:szCs w:val="24"/>
          <w:lang w:eastAsia="pt-PT"/>
        </w:rPr>
        <w:t>).</w:t>
      </w:r>
      <w:r w:rsidR="00B60C11">
        <w:rPr>
          <w:rFonts w:eastAsia="Times New Roman" w:cs="Times New Roman"/>
          <w:szCs w:val="24"/>
          <w:lang w:eastAsia="pt-PT"/>
        </w:rPr>
        <w:br w:type="page"/>
      </w:r>
    </w:p>
    <w:p w14:paraId="2D58D976" w14:textId="77777777" w:rsidR="00535F3D" w:rsidRDefault="00535F3D" w:rsidP="00E8018A">
      <w:pPr>
        <w:spacing w:line="360" w:lineRule="auto"/>
        <w:jc w:val="both"/>
        <w:rPr>
          <w:rFonts w:cs="Times New Roman"/>
          <w:b/>
          <w:bCs/>
        </w:rPr>
      </w:pPr>
    </w:p>
    <w:p w14:paraId="46B9A293" w14:textId="1458CA62" w:rsidR="00E8018A" w:rsidRDefault="00E8018A" w:rsidP="00E8018A">
      <w:pPr>
        <w:spacing w:line="360" w:lineRule="auto"/>
        <w:jc w:val="both"/>
        <w:rPr>
          <w:rFonts w:cs="Times New Roman"/>
          <w:b/>
          <w:bCs/>
        </w:rPr>
      </w:pPr>
      <w:r>
        <w:rPr>
          <w:noProof/>
        </w:rPr>
        <w:drawing>
          <wp:inline distT="0" distB="0" distL="0" distR="0" wp14:anchorId="3135F1AA" wp14:editId="7D84D308">
            <wp:extent cx="5396230" cy="4756785"/>
            <wp:effectExtent l="0" t="0" r="0" b="5715"/>
            <wp:docPr id="12" name="Gráfico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5396230" cy="4756785"/>
                    </a:xfrm>
                    <a:prstGeom prst="rect">
                      <a:avLst/>
                    </a:prstGeom>
                  </pic:spPr>
                </pic:pic>
              </a:graphicData>
            </a:graphic>
          </wp:inline>
        </w:drawing>
      </w:r>
    </w:p>
    <w:p w14:paraId="1367BCC8" w14:textId="54121F68" w:rsidR="00535F3D" w:rsidRPr="00535F3D" w:rsidRDefault="00535F3D" w:rsidP="00535F3D">
      <w:pPr>
        <w:jc w:val="both"/>
        <w:rPr>
          <w:rFonts w:eastAsia="Times New Roman" w:cs="Times New Roman"/>
          <w:szCs w:val="24"/>
          <w:lang w:eastAsia="pt-PT"/>
        </w:rPr>
      </w:pPr>
      <w:r>
        <w:rPr>
          <w:rFonts w:cs="Times New Roman"/>
          <w:b/>
          <w:bCs/>
        </w:rPr>
        <w:t xml:space="preserve">Supplementary </w:t>
      </w:r>
      <w:r w:rsidRPr="00B40091">
        <w:rPr>
          <w:rFonts w:cs="Times New Roman"/>
          <w:b/>
          <w:bCs/>
        </w:rPr>
        <w:t xml:space="preserve">Figure </w:t>
      </w:r>
      <w:r>
        <w:rPr>
          <w:rFonts w:cs="Times New Roman"/>
          <w:b/>
          <w:bCs/>
        </w:rPr>
        <w:t>8</w:t>
      </w:r>
      <w:r w:rsidRPr="00535F3D">
        <w:rPr>
          <w:rFonts w:eastAsia="Times New Roman" w:cs="Times New Roman"/>
          <w:b/>
          <w:bCs/>
          <w:szCs w:val="24"/>
          <w:lang w:eastAsia="pt-PT"/>
        </w:rPr>
        <w:t xml:space="preserve">. Gene synteny analysis of </w:t>
      </w:r>
      <w:r w:rsidRPr="00535F3D">
        <w:rPr>
          <w:rFonts w:eastAsia="Times New Roman" w:cs="Times New Roman"/>
          <w:b/>
          <w:bCs/>
          <w:i/>
          <w:iCs/>
          <w:szCs w:val="24"/>
          <w:lang w:eastAsia="pt-PT"/>
        </w:rPr>
        <w:t>tlr8</w:t>
      </w:r>
      <w:r w:rsidRPr="00535F3D">
        <w:rPr>
          <w:rFonts w:eastAsia="Times New Roman" w:cs="Times New Roman"/>
          <w:b/>
          <w:bCs/>
          <w:szCs w:val="24"/>
          <w:lang w:eastAsia="pt-PT"/>
        </w:rPr>
        <w:t xml:space="preserve"> and </w:t>
      </w:r>
      <w:r w:rsidRPr="00535F3D">
        <w:rPr>
          <w:rFonts w:eastAsia="Times New Roman" w:cs="Times New Roman"/>
          <w:b/>
          <w:bCs/>
          <w:i/>
          <w:iCs/>
          <w:szCs w:val="24"/>
          <w:lang w:eastAsia="pt-PT"/>
        </w:rPr>
        <w:t>tlr23</w:t>
      </w:r>
      <w:r w:rsidRPr="00535F3D">
        <w:rPr>
          <w:rFonts w:eastAsia="Times New Roman" w:cs="Times New Roman"/>
          <w:b/>
          <w:bCs/>
          <w:szCs w:val="24"/>
          <w:lang w:eastAsia="pt-PT"/>
        </w:rPr>
        <w:t xml:space="preserve"> in Antarctic Nototheniidae and other vertebrates. </w:t>
      </w:r>
      <w:r w:rsidRPr="00535F3D">
        <w:rPr>
          <w:rFonts w:eastAsia="Times New Roman" w:cs="Times New Roman"/>
          <w:szCs w:val="24"/>
          <w:lang w:eastAsia="pt-PT"/>
        </w:rPr>
        <w:t xml:space="preserve">A) represents the neighbouring gene environments of </w:t>
      </w:r>
      <w:r w:rsidRPr="00535F3D">
        <w:rPr>
          <w:rFonts w:eastAsia="Times New Roman" w:cs="Times New Roman"/>
          <w:i/>
          <w:iCs/>
          <w:szCs w:val="24"/>
          <w:lang w:eastAsia="pt-PT"/>
        </w:rPr>
        <w:t xml:space="preserve">tlr8 </w:t>
      </w:r>
      <w:r w:rsidRPr="00535F3D">
        <w:rPr>
          <w:rFonts w:eastAsia="Times New Roman" w:cs="Times New Roman"/>
          <w:szCs w:val="24"/>
          <w:lang w:eastAsia="pt-PT"/>
        </w:rPr>
        <w:t xml:space="preserve">and B) the genes flanking </w:t>
      </w:r>
      <w:r w:rsidRPr="00535F3D">
        <w:rPr>
          <w:rFonts w:eastAsia="Times New Roman" w:cs="Times New Roman"/>
          <w:i/>
          <w:iCs/>
          <w:szCs w:val="24"/>
          <w:lang w:eastAsia="pt-PT"/>
        </w:rPr>
        <w:t>tlr23</w:t>
      </w:r>
      <w:r w:rsidRPr="00535F3D">
        <w:rPr>
          <w:rFonts w:eastAsia="Times New Roman" w:cs="Times New Roman"/>
          <w:szCs w:val="24"/>
          <w:lang w:eastAsia="pt-PT"/>
        </w:rPr>
        <w:t xml:space="preserve">. </w:t>
      </w:r>
      <w:bookmarkStart w:id="3" w:name="_Hlk68712071"/>
      <w:r w:rsidRPr="00535F3D">
        <w:rPr>
          <w:rFonts w:eastAsia="Times New Roman" w:cs="Times New Roman"/>
          <w:szCs w:val="24"/>
          <w:lang w:eastAsia="pt-PT"/>
        </w:rPr>
        <w:t xml:space="preserve">Antarctic Nototheniidae species represented are </w:t>
      </w:r>
      <w:r w:rsidRPr="00535F3D">
        <w:rPr>
          <w:rFonts w:eastAsia="Times New Roman" w:cs="Times New Roman"/>
          <w:i/>
          <w:iCs/>
          <w:szCs w:val="24"/>
          <w:lang w:eastAsia="pt-PT"/>
        </w:rPr>
        <w:t>P. georgianus</w:t>
      </w:r>
      <w:r w:rsidRPr="00535F3D">
        <w:rPr>
          <w:rFonts w:eastAsia="Times New Roman" w:cs="Times New Roman"/>
          <w:szCs w:val="24"/>
          <w:lang w:eastAsia="pt-PT"/>
        </w:rPr>
        <w:t xml:space="preserve">, </w:t>
      </w:r>
      <w:r w:rsidRPr="00535F3D">
        <w:rPr>
          <w:rFonts w:eastAsia="Times New Roman" w:cs="Times New Roman"/>
          <w:i/>
          <w:iCs/>
          <w:szCs w:val="24"/>
          <w:lang w:eastAsia="pt-PT"/>
        </w:rPr>
        <w:t>N. coriiceps</w:t>
      </w:r>
      <w:r w:rsidRPr="00535F3D">
        <w:rPr>
          <w:rFonts w:eastAsia="Times New Roman" w:cs="Times New Roman"/>
          <w:szCs w:val="24"/>
          <w:lang w:eastAsia="pt-PT"/>
        </w:rPr>
        <w:t xml:space="preserve">, </w:t>
      </w:r>
      <w:r w:rsidRPr="00535F3D">
        <w:rPr>
          <w:rFonts w:eastAsia="Times New Roman" w:cs="Times New Roman"/>
          <w:i/>
          <w:iCs/>
          <w:szCs w:val="24"/>
          <w:lang w:eastAsia="pt-PT"/>
        </w:rPr>
        <w:t>T. bernachii</w:t>
      </w:r>
      <w:r w:rsidRPr="00535F3D">
        <w:rPr>
          <w:rFonts w:eastAsia="Times New Roman" w:cs="Times New Roman"/>
          <w:szCs w:val="24"/>
          <w:lang w:eastAsia="pt-PT"/>
        </w:rPr>
        <w:t xml:space="preserve"> and </w:t>
      </w:r>
      <w:r w:rsidRPr="00535F3D">
        <w:rPr>
          <w:rFonts w:eastAsia="Times New Roman" w:cs="Times New Roman"/>
          <w:i/>
          <w:iCs/>
          <w:szCs w:val="24"/>
          <w:lang w:eastAsia="pt-PT"/>
        </w:rPr>
        <w:t xml:space="preserve">D. mawsoni. </w:t>
      </w:r>
      <w:r w:rsidRPr="00535F3D">
        <w:rPr>
          <w:rFonts w:eastAsia="Times New Roman" w:cs="Times New Roman"/>
          <w:szCs w:val="24"/>
          <w:lang w:eastAsia="pt-PT"/>
        </w:rPr>
        <w:t xml:space="preserve">Other vertebrates include </w:t>
      </w:r>
      <w:r w:rsidRPr="00535F3D">
        <w:rPr>
          <w:rFonts w:eastAsia="Times New Roman" w:cs="Times New Roman"/>
          <w:i/>
          <w:iCs/>
          <w:szCs w:val="24"/>
          <w:lang w:eastAsia="pt-PT"/>
        </w:rPr>
        <w:t xml:space="preserve">C. gobio </w:t>
      </w:r>
      <w:r w:rsidRPr="00535F3D">
        <w:rPr>
          <w:rFonts w:eastAsia="Times New Roman" w:cs="Times New Roman"/>
          <w:szCs w:val="24"/>
          <w:lang w:eastAsia="pt-PT"/>
        </w:rPr>
        <w:t xml:space="preserve">as the representative of the sister lineage, </w:t>
      </w:r>
      <w:r w:rsidRPr="00535F3D">
        <w:rPr>
          <w:rFonts w:eastAsia="Times New Roman" w:cs="Times New Roman"/>
          <w:i/>
          <w:iCs/>
          <w:szCs w:val="24"/>
          <w:lang w:eastAsia="pt-PT"/>
        </w:rPr>
        <w:t xml:space="preserve">G. aculeatus </w:t>
      </w:r>
      <w:r w:rsidRPr="00535F3D">
        <w:rPr>
          <w:rFonts w:eastAsia="Times New Roman" w:cs="Times New Roman"/>
          <w:szCs w:val="24"/>
          <w:lang w:eastAsia="pt-PT"/>
        </w:rPr>
        <w:t xml:space="preserve">as a non-Antarctic representative of the Perciform order, two representatives of the Pleuronectiformes order, </w:t>
      </w:r>
      <w:r w:rsidRPr="00535F3D">
        <w:rPr>
          <w:rFonts w:eastAsia="Times New Roman" w:cs="Times New Roman"/>
          <w:i/>
          <w:iCs/>
          <w:szCs w:val="24"/>
          <w:lang w:eastAsia="pt-PT"/>
        </w:rPr>
        <w:t>P. olivaceus</w:t>
      </w:r>
      <w:r w:rsidRPr="00535F3D">
        <w:rPr>
          <w:rFonts w:eastAsia="Times New Roman" w:cs="Times New Roman"/>
          <w:szCs w:val="24"/>
          <w:lang w:eastAsia="pt-PT"/>
        </w:rPr>
        <w:t xml:space="preserve"> and </w:t>
      </w:r>
      <w:r w:rsidRPr="00535F3D">
        <w:rPr>
          <w:rFonts w:eastAsia="Times New Roman" w:cs="Times New Roman"/>
          <w:i/>
          <w:iCs/>
          <w:szCs w:val="24"/>
          <w:lang w:eastAsia="pt-PT"/>
        </w:rPr>
        <w:t>C. semilaevis</w:t>
      </w:r>
      <w:r w:rsidRPr="00535F3D">
        <w:rPr>
          <w:rFonts w:eastAsia="Times New Roman" w:cs="Times New Roman"/>
          <w:szCs w:val="24"/>
          <w:lang w:eastAsia="pt-PT"/>
        </w:rPr>
        <w:t xml:space="preserve"> and </w:t>
      </w:r>
      <w:r w:rsidRPr="00535F3D">
        <w:rPr>
          <w:rFonts w:eastAsia="Times New Roman" w:cs="Times New Roman"/>
          <w:i/>
          <w:iCs/>
          <w:szCs w:val="24"/>
          <w:lang w:eastAsia="pt-PT"/>
        </w:rPr>
        <w:t>H. sapiens</w:t>
      </w:r>
      <w:r w:rsidRPr="00535F3D">
        <w:rPr>
          <w:rFonts w:eastAsia="Times New Roman" w:cs="Times New Roman"/>
          <w:szCs w:val="24"/>
          <w:lang w:eastAsia="pt-PT"/>
        </w:rPr>
        <w:t xml:space="preserve"> as the tetrapod. </w:t>
      </w:r>
      <w:bookmarkEnd w:id="3"/>
      <w:r w:rsidRPr="00535F3D">
        <w:rPr>
          <w:rFonts w:eastAsia="Times New Roman" w:cs="Times New Roman"/>
          <w:i/>
          <w:iCs/>
          <w:szCs w:val="24"/>
          <w:lang w:eastAsia="pt-PT"/>
        </w:rPr>
        <w:t>G. aculeatus</w:t>
      </w:r>
      <w:r w:rsidRPr="00535F3D">
        <w:rPr>
          <w:rFonts w:eastAsia="Times New Roman" w:cs="Times New Roman"/>
          <w:szCs w:val="24"/>
          <w:lang w:eastAsia="pt-PT"/>
        </w:rPr>
        <w:t xml:space="preserve"> and </w:t>
      </w:r>
      <w:r w:rsidRPr="00535F3D">
        <w:rPr>
          <w:rFonts w:eastAsia="Times New Roman" w:cs="Times New Roman"/>
          <w:i/>
          <w:iCs/>
          <w:szCs w:val="24"/>
          <w:lang w:eastAsia="pt-PT"/>
        </w:rPr>
        <w:t xml:space="preserve">T. bernacchii </w:t>
      </w:r>
      <w:r w:rsidRPr="00535F3D">
        <w:rPr>
          <w:rFonts w:eastAsia="Times New Roman" w:cs="Times New Roman"/>
          <w:szCs w:val="24"/>
          <w:lang w:eastAsia="pt-PT"/>
        </w:rPr>
        <w:t>that have</w:t>
      </w:r>
      <w:r w:rsidRPr="00535F3D">
        <w:rPr>
          <w:rFonts w:eastAsia="Times New Roman" w:cs="Times New Roman"/>
          <w:i/>
          <w:iCs/>
          <w:szCs w:val="24"/>
          <w:lang w:eastAsia="pt-PT"/>
        </w:rPr>
        <w:t xml:space="preserve"> </w:t>
      </w:r>
      <w:r w:rsidRPr="00535F3D">
        <w:rPr>
          <w:rFonts w:eastAsia="Times New Roman" w:cs="Times New Roman"/>
          <w:szCs w:val="24"/>
          <w:lang w:eastAsia="pt-PT"/>
        </w:rPr>
        <w:t>their genome assembled in chromosomes were used as the reference for synteny maps of</w:t>
      </w:r>
      <w:r w:rsidRPr="00535F3D">
        <w:rPr>
          <w:rFonts w:eastAsia="Times New Roman" w:cs="Times New Roman"/>
          <w:i/>
          <w:iCs/>
          <w:szCs w:val="24"/>
          <w:lang w:eastAsia="pt-PT"/>
        </w:rPr>
        <w:t xml:space="preserve"> tlr8</w:t>
      </w:r>
      <w:r w:rsidRPr="00535F3D">
        <w:rPr>
          <w:rFonts w:eastAsia="Times New Roman" w:cs="Times New Roman"/>
          <w:szCs w:val="24"/>
          <w:lang w:eastAsia="pt-PT"/>
        </w:rPr>
        <w:t xml:space="preserve">. For </w:t>
      </w:r>
      <w:r w:rsidRPr="00535F3D">
        <w:rPr>
          <w:rFonts w:eastAsia="Times New Roman" w:cs="Times New Roman"/>
          <w:i/>
          <w:iCs/>
          <w:szCs w:val="24"/>
          <w:lang w:eastAsia="pt-PT"/>
        </w:rPr>
        <w:t>tlr23</w:t>
      </w:r>
      <w:r w:rsidRPr="00535F3D">
        <w:rPr>
          <w:rFonts w:eastAsia="Times New Roman" w:cs="Times New Roman"/>
          <w:szCs w:val="24"/>
          <w:lang w:eastAsia="pt-PT"/>
        </w:rPr>
        <w:t xml:space="preserve"> </w:t>
      </w:r>
      <w:r w:rsidRPr="00535F3D">
        <w:rPr>
          <w:rFonts w:eastAsia="Times New Roman" w:cs="Times New Roman"/>
          <w:i/>
          <w:iCs/>
          <w:szCs w:val="24"/>
          <w:lang w:eastAsia="pt-PT"/>
        </w:rPr>
        <w:t xml:space="preserve">P. georgianus </w:t>
      </w:r>
      <w:r w:rsidRPr="00535F3D">
        <w:rPr>
          <w:rFonts w:eastAsia="Times New Roman" w:cs="Times New Roman"/>
          <w:szCs w:val="24"/>
          <w:lang w:eastAsia="pt-PT"/>
        </w:rPr>
        <w:t>and</w:t>
      </w:r>
      <w:r w:rsidRPr="00535F3D">
        <w:rPr>
          <w:rFonts w:eastAsia="Times New Roman" w:cs="Times New Roman"/>
          <w:i/>
          <w:iCs/>
          <w:szCs w:val="24"/>
          <w:lang w:eastAsia="pt-PT"/>
        </w:rPr>
        <w:t xml:space="preserve"> N. coriiceps </w:t>
      </w:r>
      <w:r w:rsidRPr="00535F3D">
        <w:rPr>
          <w:rFonts w:eastAsia="Times New Roman" w:cs="Times New Roman"/>
          <w:szCs w:val="24"/>
          <w:lang w:eastAsia="pt-PT"/>
        </w:rPr>
        <w:t xml:space="preserve">were used as the reference. The genome regions analysed are indicated by a line and predicted genes are represented by fully coloured arrows and the arrowhead indicates gene orientation in the genome and the gene symbol is given. </w:t>
      </w:r>
      <w:r w:rsidRPr="00535F3D">
        <w:rPr>
          <w:rFonts w:eastAsia="Times New Roman" w:cs="Times New Roman"/>
          <w:i/>
          <w:iCs/>
          <w:szCs w:val="24"/>
          <w:lang w:eastAsia="pt-PT"/>
        </w:rPr>
        <w:t>Tlr</w:t>
      </w:r>
      <w:r w:rsidRPr="00535F3D">
        <w:rPr>
          <w:rFonts w:eastAsia="Times New Roman" w:cs="Times New Roman"/>
          <w:szCs w:val="24"/>
          <w:lang w:eastAsia="pt-PT"/>
        </w:rPr>
        <w:t xml:space="preserve"> genes are represented by coloured arrows: </w:t>
      </w:r>
      <w:r w:rsidRPr="00535F3D">
        <w:rPr>
          <w:rFonts w:eastAsia="Times New Roman" w:cs="Times New Roman"/>
          <w:i/>
          <w:iCs/>
          <w:szCs w:val="24"/>
          <w:lang w:eastAsia="pt-PT"/>
        </w:rPr>
        <w:t>tlr8</w:t>
      </w:r>
      <w:r w:rsidRPr="00535F3D">
        <w:rPr>
          <w:rFonts w:eastAsia="Times New Roman" w:cs="Times New Roman"/>
          <w:szCs w:val="24"/>
          <w:lang w:eastAsia="pt-PT"/>
        </w:rPr>
        <w:t xml:space="preserve"> in blue (A) and </w:t>
      </w:r>
      <w:r w:rsidRPr="00535F3D">
        <w:rPr>
          <w:rFonts w:eastAsia="Times New Roman" w:cs="Times New Roman"/>
          <w:i/>
          <w:iCs/>
          <w:szCs w:val="24"/>
          <w:lang w:eastAsia="pt-PT"/>
        </w:rPr>
        <w:t>tlr23</w:t>
      </w:r>
      <w:r w:rsidRPr="00535F3D">
        <w:rPr>
          <w:rFonts w:eastAsia="Times New Roman" w:cs="Times New Roman"/>
          <w:szCs w:val="24"/>
          <w:lang w:eastAsia="pt-PT"/>
        </w:rPr>
        <w:t xml:space="preserve"> in green (B). Neighbouring gene families are represented by arrows outlined in different colours and the position of the gene homologues is aligned. Only common genes are represented. Neighbouring genes represented are: glycoprotein M6BB (</w:t>
      </w:r>
      <w:r w:rsidRPr="00535F3D">
        <w:rPr>
          <w:rFonts w:eastAsia="Times New Roman" w:cs="Times New Roman"/>
          <w:i/>
          <w:iCs/>
          <w:szCs w:val="24"/>
          <w:lang w:eastAsia="pt-PT"/>
        </w:rPr>
        <w:t>gpm6bb</w:t>
      </w:r>
      <w:r w:rsidRPr="00535F3D">
        <w:rPr>
          <w:rFonts w:eastAsia="Times New Roman" w:cs="Times New Roman"/>
          <w:szCs w:val="24"/>
          <w:lang w:eastAsia="pt-PT"/>
        </w:rPr>
        <w:t>), oral-facial-digital syndrome 1 protein (</w:t>
      </w:r>
      <w:r w:rsidRPr="00535F3D">
        <w:rPr>
          <w:rFonts w:eastAsia="Times New Roman" w:cs="Times New Roman"/>
          <w:i/>
          <w:iCs/>
          <w:szCs w:val="24"/>
          <w:lang w:eastAsia="pt-PT"/>
        </w:rPr>
        <w:t>ofd1</w:t>
      </w:r>
      <w:r w:rsidRPr="00535F3D">
        <w:rPr>
          <w:rFonts w:eastAsia="Times New Roman" w:cs="Times New Roman"/>
          <w:szCs w:val="24"/>
          <w:lang w:eastAsia="pt-PT"/>
        </w:rPr>
        <w:t>), ras-related protein Rab-9A (</w:t>
      </w:r>
      <w:r w:rsidRPr="00535F3D">
        <w:rPr>
          <w:rFonts w:eastAsia="Times New Roman" w:cs="Times New Roman"/>
          <w:i/>
          <w:iCs/>
          <w:szCs w:val="24"/>
          <w:lang w:eastAsia="pt-PT"/>
        </w:rPr>
        <w:t>rab9a</w:t>
      </w:r>
      <w:r w:rsidRPr="00535F3D">
        <w:rPr>
          <w:rFonts w:eastAsia="Times New Roman" w:cs="Times New Roman"/>
          <w:szCs w:val="24"/>
          <w:lang w:eastAsia="pt-PT"/>
        </w:rPr>
        <w:t>), epidermal growth factor-like protein 6 (</w:t>
      </w:r>
      <w:r w:rsidRPr="00535F3D">
        <w:rPr>
          <w:rFonts w:eastAsia="Times New Roman" w:cs="Times New Roman"/>
          <w:i/>
          <w:iCs/>
          <w:szCs w:val="24"/>
          <w:lang w:eastAsia="pt-PT"/>
        </w:rPr>
        <w:t>egfl6</w:t>
      </w:r>
      <w:r w:rsidRPr="00535F3D">
        <w:rPr>
          <w:rFonts w:eastAsia="Times New Roman" w:cs="Times New Roman"/>
          <w:szCs w:val="24"/>
          <w:lang w:eastAsia="pt-PT"/>
        </w:rPr>
        <w:t>), toll-like receptor 7 (</w:t>
      </w:r>
      <w:r w:rsidRPr="00535F3D">
        <w:rPr>
          <w:rFonts w:eastAsia="Times New Roman" w:cs="Times New Roman"/>
          <w:i/>
          <w:iCs/>
          <w:szCs w:val="24"/>
          <w:lang w:eastAsia="pt-PT"/>
        </w:rPr>
        <w:t>tlr7</w:t>
      </w:r>
      <w:r w:rsidRPr="00535F3D">
        <w:rPr>
          <w:rFonts w:eastAsia="Times New Roman" w:cs="Times New Roman"/>
          <w:szCs w:val="24"/>
          <w:lang w:eastAsia="pt-PT"/>
        </w:rPr>
        <w:t>), diencephalon/mesencephalon homeobox 1 (</w:t>
      </w:r>
      <w:r w:rsidRPr="00535F3D">
        <w:rPr>
          <w:rFonts w:eastAsia="Times New Roman" w:cs="Times New Roman"/>
          <w:i/>
          <w:iCs/>
          <w:szCs w:val="24"/>
          <w:lang w:eastAsia="pt-PT"/>
        </w:rPr>
        <w:t>dmbx1</w:t>
      </w:r>
      <w:r w:rsidRPr="00535F3D">
        <w:rPr>
          <w:rFonts w:eastAsia="Times New Roman" w:cs="Times New Roman"/>
          <w:szCs w:val="24"/>
          <w:lang w:eastAsia="pt-PT"/>
        </w:rPr>
        <w:t>), MAP kinase-interacting serine/threonine-protein kinase 1 (</w:t>
      </w:r>
      <w:r w:rsidRPr="00535F3D">
        <w:rPr>
          <w:rFonts w:eastAsia="Times New Roman" w:cs="Times New Roman"/>
          <w:i/>
          <w:iCs/>
          <w:szCs w:val="24"/>
          <w:lang w:eastAsia="pt-PT"/>
        </w:rPr>
        <w:t>mknk1</w:t>
      </w:r>
      <w:r w:rsidRPr="00535F3D">
        <w:rPr>
          <w:rFonts w:eastAsia="Times New Roman" w:cs="Times New Roman"/>
          <w:szCs w:val="24"/>
          <w:lang w:eastAsia="pt-PT"/>
        </w:rPr>
        <w:t xml:space="preserve">), MOB kinase activator 3C </w:t>
      </w:r>
      <w:r w:rsidRPr="00535F3D">
        <w:rPr>
          <w:rFonts w:eastAsia="Times New Roman" w:cs="Times New Roman"/>
          <w:szCs w:val="24"/>
          <w:lang w:eastAsia="pt-PT"/>
        </w:rPr>
        <w:lastRenderedPageBreak/>
        <w:t>(</w:t>
      </w:r>
      <w:r w:rsidRPr="00535F3D">
        <w:rPr>
          <w:rFonts w:eastAsia="Times New Roman" w:cs="Times New Roman"/>
          <w:i/>
          <w:iCs/>
          <w:szCs w:val="24"/>
          <w:lang w:eastAsia="pt-PT"/>
        </w:rPr>
        <w:t>mob3c</w:t>
      </w:r>
      <w:r w:rsidRPr="00535F3D">
        <w:rPr>
          <w:rFonts w:eastAsia="Times New Roman" w:cs="Times New Roman"/>
          <w:szCs w:val="24"/>
          <w:lang w:eastAsia="pt-PT"/>
        </w:rPr>
        <w:t>), elongation of very long chain fatty acids protein 1 (</w:t>
      </w:r>
      <w:r w:rsidRPr="00535F3D">
        <w:rPr>
          <w:rFonts w:eastAsia="Times New Roman" w:cs="Times New Roman"/>
          <w:i/>
          <w:iCs/>
          <w:szCs w:val="24"/>
          <w:lang w:eastAsia="pt-PT"/>
        </w:rPr>
        <w:t>elovl1b</w:t>
      </w:r>
      <w:r w:rsidRPr="00535F3D">
        <w:rPr>
          <w:rFonts w:eastAsia="Times New Roman" w:cs="Times New Roman"/>
          <w:szCs w:val="24"/>
          <w:lang w:eastAsia="pt-PT"/>
        </w:rPr>
        <w:t>), zinc finger FYVE-type containing 9B (</w:t>
      </w:r>
      <w:r w:rsidRPr="00535F3D">
        <w:rPr>
          <w:rFonts w:eastAsia="Times New Roman" w:cs="Times New Roman"/>
          <w:i/>
          <w:iCs/>
          <w:szCs w:val="24"/>
          <w:lang w:eastAsia="pt-PT"/>
        </w:rPr>
        <w:t>zfyve9b</w:t>
      </w:r>
      <w:r w:rsidRPr="00535F3D">
        <w:rPr>
          <w:rFonts w:eastAsia="Times New Roman" w:cs="Times New Roman"/>
          <w:szCs w:val="24"/>
          <w:lang w:eastAsia="pt-PT"/>
        </w:rPr>
        <w:t>).</w:t>
      </w:r>
      <w:r w:rsidR="005E67D2">
        <w:rPr>
          <w:rFonts w:eastAsia="Times New Roman" w:cs="Times New Roman"/>
          <w:szCs w:val="24"/>
          <w:lang w:eastAsia="pt-PT"/>
        </w:rPr>
        <w:br w:type="page"/>
      </w:r>
    </w:p>
    <w:p w14:paraId="15C173DD" w14:textId="77777777" w:rsidR="00E8018A" w:rsidRPr="00C07859" w:rsidRDefault="00E8018A" w:rsidP="00E8018A">
      <w:pPr>
        <w:spacing w:after="160" w:line="259" w:lineRule="auto"/>
        <w:rPr>
          <w:rFonts w:eastAsiaTheme="minorEastAsia"/>
          <w:sz w:val="22"/>
          <w:lang w:val="en-GB"/>
        </w:rPr>
      </w:pPr>
      <w:bookmarkStart w:id="4" w:name="_Hlk54776018"/>
    </w:p>
    <w:p w14:paraId="39869FE1" w14:textId="77777777" w:rsidR="00E8018A" w:rsidRPr="00C07859" w:rsidRDefault="00E8018A" w:rsidP="00E8018A">
      <w:pPr>
        <w:spacing w:after="160" w:line="259" w:lineRule="auto"/>
        <w:jc w:val="center"/>
        <w:rPr>
          <w:rFonts w:eastAsiaTheme="minorEastAsia"/>
          <w:sz w:val="22"/>
          <w:lang w:val="en-GB"/>
        </w:rPr>
      </w:pPr>
      <w:r w:rsidRPr="00C07859">
        <w:rPr>
          <w:rFonts w:eastAsiaTheme="minorEastAsia"/>
          <w:noProof/>
          <w:sz w:val="22"/>
          <w:lang w:val="en-GB"/>
        </w:rPr>
        <w:drawing>
          <wp:inline distT="0" distB="0" distL="0" distR="0" wp14:anchorId="6BA0D6A9" wp14:editId="1457FBDF">
            <wp:extent cx="4085367" cy="731693"/>
            <wp:effectExtent l="0" t="0" r="0" b="0"/>
            <wp:docPr id="70" name="Gráfico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4147179" cy="742764"/>
                    </a:xfrm>
                    <a:prstGeom prst="rect">
                      <a:avLst/>
                    </a:prstGeom>
                  </pic:spPr>
                </pic:pic>
              </a:graphicData>
            </a:graphic>
          </wp:inline>
        </w:drawing>
      </w:r>
    </w:p>
    <w:p w14:paraId="7CB05639" w14:textId="77777777" w:rsidR="00E8018A" w:rsidRPr="00C07859" w:rsidRDefault="00E8018A" w:rsidP="00E8018A">
      <w:pPr>
        <w:spacing w:after="160" w:line="259" w:lineRule="auto"/>
        <w:rPr>
          <w:rFonts w:eastAsiaTheme="minorEastAsia"/>
          <w:sz w:val="22"/>
          <w:lang w:val="en-GB"/>
        </w:rPr>
      </w:pPr>
    </w:p>
    <w:tbl>
      <w:tblPr>
        <w:tblW w:w="0" w:type="auto"/>
        <w:jc w:val="center"/>
        <w:tblLook w:val="04A0" w:firstRow="1" w:lastRow="0" w:firstColumn="1" w:lastColumn="0" w:noHBand="0" w:noVBand="1"/>
      </w:tblPr>
      <w:tblGrid>
        <w:gridCol w:w="492"/>
        <w:gridCol w:w="1668"/>
        <w:gridCol w:w="919"/>
        <w:gridCol w:w="1349"/>
        <w:gridCol w:w="1134"/>
        <w:gridCol w:w="850"/>
        <w:gridCol w:w="1418"/>
      </w:tblGrid>
      <w:tr w:rsidR="00E8018A" w:rsidRPr="00C07859" w14:paraId="0F08E543" w14:textId="77777777" w:rsidTr="00F54A62">
        <w:trPr>
          <w:jc w:val="center"/>
        </w:trPr>
        <w:tc>
          <w:tcPr>
            <w:tcW w:w="492" w:type="dxa"/>
          </w:tcPr>
          <w:p w14:paraId="13E8C098" w14:textId="77777777" w:rsidR="00E8018A" w:rsidRPr="00C07859" w:rsidRDefault="00E8018A" w:rsidP="00F54A62">
            <w:pPr>
              <w:spacing w:after="160" w:line="259" w:lineRule="auto"/>
              <w:rPr>
                <w:rFonts w:eastAsiaTheme="minorEastAsia"/>
                <w:sz w:val="21"/>
                <w:lang w:val="en-GB"/>
              </w:rPr>
            </w:pPr>
            <w:bookmarkStart w:id="5" w:name="_Hlk57816536"/>
          </w:p>
        </w:tc>
        <w:tc>
          <w:tcPr>
            <w:tcW w:w="1668" w:type="dxa"/>
          </w:tcPr>
          <w:p w14:paraId="633152AB" w14:textId="77777777" w:rsidR="00E8018A" w:rsidRPr="00C07859" w:rsidRDefault="00E8018A" w:rsidP="00F54A62">
            <w:pPr>
              <w:spacing w:after="160" w:line="259" w:lineRule="auto"/>
              <w:rPr>
                <w:rFonts w:eastAsiaTheme="minorEastAsia"/>
                <w:sz w:val="21"/>
                <w:lang w:val="en-GB"/>
              </w:rPr>
            </w:pPr>
          </w:p>
        </w:tc>
        <w:tc>
          <w:tcPr>
            <w:tcW w:w="919" w:type="dxa"/>
          </w:tcPr>
          <w:p w14:paraId="763D66F3"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SP</w:t>
            </w:r>
          </w:p>
        </w:tc>
        <w:tc>
          <w:tcPr>
            <w:tcW w:w="1349" w:type="dxa"/>
          </w:tcPr>
          <w:p w14:paraId="2CA369A5"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LRR</w:t>
            </w:r>
          </w:p>
        </w:tc>
        <w:tc>
          <w:tcPr>
            <w:tcW w:w="1134" w:type="dxa"/>
          </w:tcPr>
          <w:p w14:paraId="1418B20A"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TM</w:t>
            </w:r>
          </w:p>
        </w:tc>
        <w:tc>
          <w:tcPr>
            <w:tcW w:w="850" w:type="dxa"/>
          </w:tcPr>
          <w:p w14:paraId="1272EDF8"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TIR</w:t>
            </w:r>
          </w:p>
        </w:tc>
        <w:tc>
          <w:tcPr>
            <w:tcW w:w="1418" w:type="dxa"/>
          </w:tcPr>
          <w:p w14:paraId="5E200FBE"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Size (aa)</w:t>
            </w:r>
          </w:p>
        </w:tc>
      </w:tr>
      <w:tr w:rsidR="00E8018A" w:rsidRPr="00C07859" w14:paraId="3662C9B4" w14:textId="77777777" w:rsidTr="00F54A62">
        <w:trPr>
          <w:trHeight w:val="96"/>
          <w:jc w:val="center"/>
        </w:trPr>
        <w:tc>
          <w:tcPr>
            <w:tcW w:w="492" w:type="dxa"/>
            <w:tcBorders>
              <w:right w:val="single" w:sz="4" w:space="0" w:color="auto"/>
            </w:tcBorders>
          </w:tcPr>
          <w:p w14:paraId="634FEAC5" w14:textId="77777777" w:rsidR="00E8018A" w:rsidRPr="00C07859" w:rsidRDefault="00E8018A" w:rsidP="00F54A62">
            <w:pPr>
              <w:spacing w:after="160" w:line="259" w:lineRule="auto"/>
              <w:rPr>
                <w:rFonts w:eastAsiaTheme="minorEastAsia"/>
                <w:sz w:val="21"/>
                <w:lang w:val="en-GB"/>
              </w:rPr>
            </w:pPr>
          </w:p>
        </w:tc>
        <w:tc>
          <w:tcPr>
            <w:tcW w:w="1668" w:type="dxa"/>
            <w:tcBorders>
              <w:left w:val="single" w:sz="4" w:space="0" w:color="auto"/>
            </w:tcBorders>
          </w:tcPr>
          <w:p w14:paraId="0BEE6096"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C. hamatus</w:t>
            </w:r>
          </w:p>
        </w:tc>
        <w:tc>
          <w:tcPr>
            <w:tcW w:w="919" w:type="dxa"/>
            <w:tcBorders>
              <w:top w:val="single" w:sz="4" w:space="0" w:color="auto"/>
            </w:tcBorders>
          </w:tcPr>
          <w:p w14:paraId="52FC05E0"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Borders>
              <w:top w:val="single" w:sz="4" w:space="0" w:color="auto"/>
            </w:tcBorders>
          </w:tcPr>
          <w:p w14:paraId="297A42BC"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9</w:t>
            </w:r>
          </w:p>
        </w:tc>
        <w:tc>
          <w:tcPr>
            <w:tcW w:w="1134" w:type="dxa"/>
            <w:tcBorders>
              <w:top w:val="single" w:sz="4" w:space="0" w:color="auto"/>
            </w:tcBorders>
          </w:tcPr>
          <w:p w14:paraId="525EF066"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Borders>
              <w:top w:val="single" w:sz="4" w:space="0" w:color="auto"/>
            </w:tcBorders>
          </w:tcPr>
          <w:p w14:paraId="1F396B8C"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Borders>
              <w:top w:val="single" w:sz="4" w:space="0" w:color="auto"/>
            </w:tcBorders>
          </w:tcPr>
          <w:p w14:paraId="78DFA250"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800</w:t>
            </w:r>
          </w:p>
        </w:tc>
      </w:tr>
      <w:tr w:rsidR="00E8018A" w:rsidRPr="00C07859" w14:paraId="7D8B3DFF" w14:textId="77777777" w:rsidTr="00F54A62">
        <w:trPr>
          <w:trHeight w:val="96"/>
          <w:jc w:val="center"/>
        </w:trPr>
        <w:tc>
          <w:tcPr>
            <w:tcW w:w="492" w:type="dxa"/>
            <w:vMerge w:val="restart"/>
            <w:tcBorders>
              <w:right w:val="single" w:sz="4" w:space="0" w:color="auto"/>
            </w:tcBorders>
          </w:tcPr>
          <w:p w14:paraId="06E0D4F0" w14:textId="77777777" w:rsidR="00E8018A" w:rsidRPr="00C07859" w:rsidRDefault="00E8018A" w:rsidP="00F54A62">
            <w:pPr>
              <w:spacing w:after="160" w:line="259" w:lineRule="auto"/>
              <w:rPr>
                <w:rFonts w:eastAsiaTheme="minorEastAsia"/>
                <w:i/>
                <w:sz w:val="21"/>
                <w:lang w:val="en-GB"/>
              </w:rPr>
            </w:pPr>
            <w:r w:rsidRPr="00C07859">
              <w:rPr>
                <w:rFonts w:eastAsiaTheme="minorEastAsia"/>
                <w:noProof/>
                <w:sz w:val="21"/>
                <w:lang w:val="en-GB"/>
              </w:rPr>
              <mc:AlternateContent>
                <mc:Choice Requires="wps">
                  <w:drawing>
                    <wp:anchor distT="0" distB="0" distL="114300" distR="114300" simplePos="0" relativeHeight="251663360" behindDoc="1" locked="0" layoutInCell="1" allowOverlap="1" wp14:anchorId="0E6651D6" wp14:editId="065E3E96">
                      <wp:simplePos x="0" y="0"/>
                      <wp:positionH relativeFrom="column">
                        <wp:posOffset>-383582</wp:posOffset>
                      </wp:positionH>
                      <wp:positionV relativeFrom="paragraph">
                        <wp:posOffset>152717</wp:posOffset>
                      </wp:positionV>
                      <wp:extent cx="889000" cy="210185"/>
                      <wp:effectExtent l="0" t="3493" r="2858" b="2857"/>
                      <wp:wrapNone/>
                      <wp:docPr id="58" name="Caixa de texto 58"/>
                      <wp:cNvGraphicFramePr/>
                      <a:graphic xmlns:a="http://schemas.openxmlformats.org/drawingml/2006/main">
                        <a:graphicData uri="http://schemas.microsoft.com/office/word/2010/wordprocessingShape">
                          <wps:wsp>
                            <wps:cNvSpPr txBox="1"/>
                            <wps:spPr>
                              <a:xfrm rot="16200000">
                                <a:off x="0" y="0"/>
                                <a:ext cx="889000" cy="210185"/>
                              </a:xfrm>
                              <a:prstGeom prst="rect">
                                <a:avLst/>
                              </a:prstGeom>
                              <a:solidFill>
                                <a:sysClr val="window" lastClr="FFFFFF"/>
                              </a:solidFill>
                              <a:ln w="9525">
                                <a:noFill/>
                              </a:ln>
                            </wps:spPr>
                            <wps:txbx>
                              <w:txbxContent>
                                <w:p w14:paraId="065F20C3" w14:textId="77777777" w:rsidR="00E8018A" w:rsidRPr="00BE364C" w:rsidRDefault="00E8018A" w:rsidP="00E8018A">
                                  <w:pPr>
                                    <w:jc w:val="center"/>
                                    <w:rPr>
                                      <w:rFonts w:cs="Times New Roman"/>
                                      <w:b/>
                                      <w:bCs/>
                                      <w:sz w:val="18"/>
                                      <w:szCs w:val="18"/>
                                    </w:rPr>
                                  </w:pPr>
                                  <w:r w:rsidRPr="00BE364C">
                                    <w:rPr>
                                      <w:rFonts w:cs="Times New Roman"/>
                                      <w:b/>
                                      <w:bCs/>
                                      <w:sz w:val="18"/>
                                      <w:szCs w:val="18"/>
                                    </w:rPr>
                                    <w:t>Nototheniidae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6651D6" id="_x0000_t202" coordsize="21600,21600" o:spt="202" path="m,l,21600r21600,l21600,xe">
                      <v:stroke joinstyle="miter"/>
                      <v:path gradientshapeok="t" o:connecttype="rect"/>
                    </v:shapetype>
                    <v:shape id="Caixa de texto 58" o:spid="_x0000_s1026" type="#_x0000_t202" style="position:absolute;margin-left:-30.2pt;margin-top:12pt;width:70pt;height:16.55pt;rotation:-90;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" fillcolor="window" stroked="f">
                      <v:textbox>
                        <w:txbxContent>
                          <w:p w14:paraId="065F20C3" w14:textId="77777777" w:rsidR="00E8018A" w:rsidRPr="00BE364C" w:rsidRDefault="00E8018A" w:rsidP="00E8018A">
                            <w:pPr>
                              <w:jc w:val="center"/>
                              <w:rPr>
                                <w:rFonts w:cs="Times New Roman"/>
                                <w:b/>
                                <w:bCs/>
                                <w:sz w:val="18"/>
                                <w:szCs w:val="18"/>
                              </w:rPr>
                            </w:pPr>
                            <w:r w:rsidRPr="00BE364C">
                              <w:rPr>
                                <w:rFonts w:cs="Times New Roman"/>
                                <w:b/>
                                <w:bCs/>
                                <w:sz w:val="18"/>
                                <w:szCs w:val="18"/>
                              </w:rPr>
                              <w:t>Nototheniidae</w:t>
                            </w:r>
                          </w:p>
                        </w:txbxContent>
                      </v:textbox>
                    </v:shape>
                  </w:pict>
                </mc:Fallback>
              </mc:AlternateContent>
            </w:r>
          </w:p>
        </w:tc>
        <w:tc>
          <w:tcPr>
            <w:tcW w:w="1668" w:type="dxa"/>
            <w:tcBorders>
              <w:left w:val="single" w:sz="4" w:space="0" w:color="auto"/>
            </w:tcBorders>
          </w:tcPr>
          <w:p w14:paraId="7A55A6CB"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P. georgianus</w:t>
            </w:r>
          </w:p>
        </w:tc>
        <w:tc>
          <w:tcPr>
            <w:tcW w:w="919" w:type="dxa"/>
          </w:tcPr>
          <w:p w14:paraId="42ECAF02"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Pr>
          <w:p w14:paraId="0D02C3E9"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9</w:t>
            </w:r>
          </w:p>
        </w:tc>
        <w:tc>
          <w:tcPr>
            <w:tcW w:w="1134" w:type="dxa"/>
          </w:tcPr>
          <w:p w14:paraId="3E226F80"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4A1C61A2"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3DDA5F6A"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718</w:t>
            </w:r>
          </w:p>
        </w:tc>
      </w:tr>
      <w:tr w:rsidR="00E8018A" w:rsidRPr="00C07859" w14:paraId="03BB39C7" w14:textId="77777777" w:rsidTr="00F54A62">
        <w:trPr>
          <w:trHeight w:val="96"/>
          <w:jc w:val="center"/>
        </w:trPr>
        <w:tc>
          <w:tcPr>
            <w:tcW w:w="492" w:type="dxa"/>
            <w:vMerge/>
            <w:tcBorders>
              <w:right w:val="single" w:sz="4" w:space="0" w:color="auto"/>
            </w:tcBorders>
          </w:tcPr>
          <w:p w14:paraId="61D64D54" w14:textId="77777777" w:rsidR="00E8018A" w:rsidRPr="00C07859" w:rsidRDefault="00E8018A" w:rsidP="00F54A62">
            <w:pPr>
              <w:spacing w:after="160" w:line="259" w:lineRule="auto"/>
              <w:rPr>
                <w:rFonts w:eastAsiaTheme="minorEastAsia"/>
                <w:i/>
                <w:sz w:val="21"/>
                <w:lang w:val="en-GB"/>
              </w:rPr>
            </w:pPr>
          </w:p>
        </w:tc>
        <w:tc>
          <w:tcPr>
            <w:tcW w:w="1668" w:type="dxa"/>
            <w:tcBorders>
              <w:left w:val="single" w:sz="4" w:space="0" w:color="auto"/>
            </w:tcBorders>
          </w:tcPr>
          <w:p w14:paraId="75618CB8"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G. acuticeps</w:t>
            </w:r>
          </w:p>
        </w:tc>
        <w:tc>
          <w:tcPr>
            <w:tcW w:w="919" w:type="dxa"/>
          </w:tcPr>
          <w:p w14:paraId="3A605CB0"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Pr>
          <w:p w14:paraId="1DD0B0DE"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9</w:t>
            </w:r>
          </w:p>
        </w:tc>
        <w:tc>
          <w:tcPr>
            <w:tcW w:w="1134" w:type="dxa"/>
          </w:tcPr>
          <w:p w14:paraId="6A1E01D3"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1C38D8F1"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4BE74E7F"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718</w:t>
            </w:r>
          </w:p>
        </w:tc>
      </w:tr>
      <w:tr w:rsidR="00E8018A" w:rsidRPr="00C07859" w14:paraId="42A373CD" w14:textId="77777777" w:rsidTr="00F54A62">
        <w:trPr>
          <w:trHeight w:val="96"/>
          <w:jc w:val="center"/>
        </w:trPr>
        <w:tc>
          <w:tcPr>
            <w:tcW w:w="492" w:type="dxa"/>
            <w:vMerge/>
            <w:tcBorders>
              <w:right w:val="single" w:sz="4" w:space="0" w:color="auto"/>
            </w:tcBorders>
          </w:tcPr>
          <w:p w14:paraId="40A44063" w14:textId="77777777" w:rsidR="00E8018A" w:rsidRPr="00C07859" w:rsidRDefault="00E8018A" w:rsidP="00F54A62">
            <w:pPr>
              <w:spacing w:after="160" w:line="259" w:lineRule="auto"/>
              <w:rPr>
                <w:rFonts w:eastAsiaTheme="minorEastAsia"/>
                <w:i/>
                <w:sz w:val="21"/>
                <w:lang w:val="en-GB"/>
              </w:rPr>
            </w:pPr>
          </w:p>
        </w:tc>
        <w:tc>
          <w:tcPr>
            <w:tcW w:w="1668" w:type="dxa"/>
            <w:tcBorders>
              <w:left w:val="single" w:sz="4" w:space="0" w:color="auto"/>
            </w:tcBorders>
          </w:tcPr>
          <w:p w14:paraId="7846FF89"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N. coriiceps</w:t>
            </w:r>
          </w:p>
        </w:tc>
        <w:tc>
          <w:tcPr>
            <w:tcW w:w="919" w:type="dxa"/>
          </w:tcPr>
          <w:p w14:paraId="56C62859"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Pr>
          <w:p w14:paraId="0B06C8A9"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8</w:t>
            </w:r>
          </w:p>
        </w:tc>
        <w:tc>
          <w:tcPr>
            <w:tcW w:w="1134" w:type="dxa"/>
          </w:tcPr>
          <w:p w14:paraId="1E4CA535"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7D6AA35D"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7F0A2111"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687*</w:t>
            </w:r>
          </w:p>
        </w:tc>
      </w:tr>
      <w:tr w:rsidR="00E8018A" w:rsidRPr="00C07859" w14:paraId="37142994" w14:textId="77777777" w:rsidTr="00F54A62">
        <w:trPr>
          <w:trHeight w:val="96"/>
          <w:jc w:val="center"/>
        </w:trPr>
        <w:tc>
          <w:tcPr>
            <w:tcW w:w="492" w:type="dxa"/>
            <w:vMerge/>
            <w:tcBorders>
              <w:right w:val="single" w:sz="4" w:space="0" w:color="auto"/>
            </w:tcBorders>
          </w:tcPr>
          <w:p w14:paraId="139E453C" w14:textId="77777777" w:rsidR="00E8018A" w:rsidRPr="00C07859" w:rsidRDefault="00E8018A" w:rsidP="00F54A62">
            <w:pPr>
              <w:spacing w:after="160" w:line="259" w:lineRule="auto"/>
              <w:rPr>
                <w:rFonts w:eastAsiaTheme="minorEastAsia"/>
                <w:i/>
                <w:sz w:val="21"/>
                <w:lang w:val="en-GB"/>
              </w:rPr>
            </w:pPr>
          </w:p>
        </w:tc>
        <w:tc>
          <w:tcPr>
            <w:tcW w:w="1668" w:type="dxa"/>
            <w:tcBorders>
              <w:left w:val="single" w:sz="4" w:space="0" w:color="auto"/>
            </w:tcBorders>
          </w:tcPr>
          <w:p w14:paraId="39D2C665"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N. rossii</w:t>
            </w:r>
          </w:p>
        </w:tc>
        <w:tc>
          <w:tcPr>
            <w:tcW w:w="919" w:type="dxa"/>
          </w:tcPr>
          <w:p w14:paraId="6611E1FD"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Pr>
          <w:p w14:paraId="571783D2"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9</w:t>
            </w:r>
          </w:p>
        </w:tc>
        <w:tc>
          <w:tcPr>
            <w:tcW w:w="1134" w:type="dxa"/>
          </w:tcPr>
          <w:p w14:paraId="3C28F21F"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09DD5925"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0BB197AB"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718</w:t>
            </w:r>
          </w:p>
        </w:tc>
      </w:tr>
      <w:tr w:rsidR="00E8018A" w:rsidRPr="00C07859" w14:paraId="61347015" w14:textId="77777777" w:rsidTr="00F54A62">
        <w:trPr>
          <w:trHeight w:val="96"/>
          <w:jc w:val="center"/>
        </w:trPr>
        <w:tc>
          <w:tcPr>
            <w:tcW w:w="492" w:type="dxa"/>
            <w:vMerge/>
          </w:tcPr>
          <w:p w14:paraId="1B8BDDEC" w14:textId="77777777" w:rsidR="00E8018A" w:rsidRPr="00C07859" w:rsidRDefault="00E8018A" w:rsidP="00F54A62">
            <w:pPr>
              <w:spacing w:after="160" w:line="259" w:lineRule="auto"/>
              <w:rPr>
                <w:rFonts w:eastAsiaTheme="minorEastAsia"/>
                <w:i/>
                <w:sz w:val="21"/>
                <w:lang w:val="en-GB"/>
              </w:rPr>
            </w:pPr>
          </w:p>
        </w:tc>
        <w:tc>
          <w:tcPr>
            <w:tcW w:w="1668" w:type="dxa"/>
          </w:tcPr>
          <w:p w14:paraId="5FCD6154"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C. gobio</w:t>
            </w:r>
          </w:p>
        </w:tc>
        <w:tc>
          <w:tcPr>
            <w:tcW w:w="919" w:type="dxa"/>
          </w:tcPr>
          <w:p w14:paraId="651BAF00"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349" w:type="dxa"/>
          </w:tcPr>
          <w:p w14:paraId="72158AE2"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9</w:t>
            </w:r>
          </w:p>
        </w:tc>
        <w:tc>
          <w:tcPr>
            <w:tcW w:w="1134" w:type="dxa"/>
          </w:tcPr>
          <w:p w14:paraId="3F7DF1EB"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5DB69AE9"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4161D4FB"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717</w:t>
            </w:r>
          </w:p>
        </w:tc>
      </w:tr>
      <w:tr w:rsidR="00E8018A" w:rsidRPr="00C07859" w14:paraId="71F424B6" w14:textId="77777777" w:rsidTr="00F54A62">
        <w:trPr>
          <w:trHeight w:val="96"/>
          <w:jc w:val="center"/>
        </w:trPr>
        <w:tc>
          <w:tcPr>
            <w:tcW w:w="492" w:type="dxa"/>
            <w:tcBorders>
              <w:bottom w:val="single" w:sz="4" w:space="0" w:color="auto"/>
            </w:tcBorders>
          </w:tcPr>
          <w:p w14:paraId="33BCB9BC" w14:textId="77777777" w:rsidR="00E8018A" w:rsidRPr="00C07859" w:rsidRDefault="00E8018A" w:rsidP="00F54A62">
            <w:pPr>
              <w:spacing w:after="160" w:line="259" w:lineRule="auto"/>
              <w:rPr>
                <w:rFonts w:eastAsiaTheme="minorEastAsia"/>
                <w:i/>
                <w:sz w:val="21"/>
                <w:lang w:val="en-GB"/>
              </w:rPr>
            </w:pPr>
          </w:p>
        </w:tc>
        <w:tc>
          <w:tcPr>
            <w:tcW w:w="1668" w:type="dxa"/>
            <w:tcBorders>
              <w:bottom w:val="single" w:sz="4" w:space="0" w:color="auto"/>
            </w:tcBorders>
          </w:tcPr>
          <w:p w14:paraId="6A2E2E8C"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G. aculeatus</w:t>
            </w:r>
          </w:p>
        </w:tc>
        <w:tc>
          <w:tcPr>
            <w:tcW w:w="919" w:type="dxa"/>
            <w:tcBorders>
              <w:bottom w:val="single" w:sz="4" w:space="0" w:color="auto"/>
            </w:tcBorders>
          </w:tcPr>
          <w:p w14:paraId="08BC951E"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Borders>
              <w:bottom w:val="single" w:sz="4" w:space="0" w:color="auto"/>
            </w:tcBorders>
          </w:tcPr>
          <w:p w14:paraId="45B154B9"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9</w:t>
            </w:r>
          </w:p>
        </w:tc>
        <w:tc>
          <w:tcPr>
            <w:tcW w:w="1134" w:type="dxa"/>
            <w:tcBorders>
              <w:bottom w:val="single" w:sz="4" w:space="0" w:color="auto"/>
            </w:tcBorders>
          </w:tcPr>
          <w:p w14:paraId="3F0C1938"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Borders>
              <w:bottom w:val="single" w:sz="4" w:space="0" w:color="auto"/>
            </w:tcBorders>
          </w:tcPr>
          <w:p w14:paraId="4E305548"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Borders>
              <w:bottom w:val="single" w:sz="4" w:space="0" w:color="auto"/>
            </w:tcBorders>
          </w:tcPr>
          <w:p w14:paraId="2F448020"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717</w:t>
            </w:r>
          </w:p>
        </w:tc>
      </w:tr>
      <w:bookmarkEnd w:id="5"/>
    </w:tbl>
    <w:p w14:paraId="3E315932" w14:textId="77777777" w:rsidR="00E8018A" w:rsidRPr="00C07859" w:rsidRDefault="00E8018A" w:rsidP="00E8018A">
      <w:pPr>
        <w:spacing w:after="160" w:line="259" w:lineRule="auto"/>
        <w:rPr>
          <w:rFonts w:eastAsiaTheme="minorEastAsia"/>
          <w:sz w:val="22"/>
          <w:lang w:val="en-GB"/>
        </w:rPr>
      </w:pPr>
    </w:p>
    <w:p w14:paraId="0637AF68" w14:textId="77777777" w:rsidR="00E8018A" w:rsidRPr="00C07859" w:rsidRDefault="00E8018A" w:rsidP="00E8018A">
      <w:pPr>
        <w:spacing w:after="160" w:line="259" w:lineRule="auto"/>
        <w:jc w:val="center"/>
        <w:rPr>
          <w:rFonts w:eastAsiaTheme="minorEastAsia"/>
          <w:sz w:val="22"/>
          <w:lang w:val="en-GB"/>
        </w:rPr>
      </w:pPr>
      <w:r w:rsidRPr="00C07859">
        <w:rPr>
          <w:rFonts w:eastAsiaTheme="minorEastAsia"/>
          <w:noProof/>
          <w:sz w:val="22"/>
          <w:lang w:val="en-GB"/>
        </w:rPr>
        <w:drawing>
          <wp:inline distT="0" distB="0" distL="0" distR="0" wp14:anchorId="6893AAAD" wp14:editId="040792CE">
            <wp:extent cx="4250278" cy="1407923"/>
            <wp:effectExtent l="0" t="0" r="0" b="1905"/>
            <wp:docPr id="34" name="Gráfico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4280025" cy="1417777"/>
                    </a:xfrm>
                    <a:prstGeom prst="rect">
                      <a:avLst/>
                    </a:prstGeom>
                  </pic:spPr>
                </pic:pic>
              </a:graphicData>
            </a:graphic>
          </wp:inline>
        </w:drawing>
      </w:r>
    </w:p>
    <w:p w14:paraId="2150CCE6" w14:textId="77777777" w:rsidR="00E8018A" w:rsidRPr="00C07859" w:rsidRDefault="00E8018A" w:rsidP="00E8018A">
      <w:pPr>
        <w:spacing w:after="160" w:line="259" w:lineRule="auto"/>
        <w:rPr>
          <w:rFonts w:eastAsiaTheme="minorEastAsia"/>
          <w:sz w:val="22"/>
          <w:lang w:val="en-GB"/>
        </w:rPr>
      </w:pPr>
    </w:p>
    <w:tbl>
      <w:tblPr>
        <w:tblW w:w="0" w:type="auto"/>
        <w:jc w:val="center"/>
        <w:tblLook w:val="04A0" w:firstRow="1" w:lastRow="0" w:firstColumn="1" w:lastColumn="0" w:noHBand="0" w:noVBand="1"/>
      </w:tblPr>
      <w:tblGrid>
        <w:gridCol w:w="492"/>
        <w:gridCol w:w="1668"/>
        <w:gridCol w:w="919"/>
        <w:gridCol w:w="1349"/>
        <w:gridCol w:w="1134"/>
        <w:gridCol w:w="850"/>
        <w:gridCol w:w="1418"/>
      </w:tblGrid>
      <w:tr w:rsidR="00E8018A" w:rsidRPr="00C07859" w14:paraId="1ECF23A1" w14:textId="77777777" w:rsidTr="00F54A62">
        <w:trPr>
          <w:jc w:val="center"/>
        </w:trPr>
        <w:tc>
          <w:tcPr>
            <w:tcW w:w="492" w:type="dxa"/>
          </w:tcPr>
          <w:p w14:paraId="33D15C29" w14:textId="77777777" w:rsidR="00E8018A" w:rsidRPr="00C07859" w:rsidRDefault="00E8018A" w:rsidP="00F54A62">
            <w:pPr>
              <w:spacing w:after="160" w:line="259" w:lineRule="auto"/>
              <w:rPr>
                <w:rFonts w:eastAsiaTheme="minorEastAsia"/>
                <w:sz w:val="21"/>
                <w:lang w:val="en-GB"/>
              </w:rPr>
            </w:pPr>
          </w:p>
        </w:tc>
        <w:tc>
          <w:tcPr>
            <w:tcW w:w="1668" w:type="dxa"/>
          </w:tcPr>
          <w:p w14:paraId="01C96B1D" w14:textId="77777777" w:rsidR="00E8018A" w:rsidRPr="00C07859" w:rsidRDefault="00E8018A" w:rsidP="00F54A62">
            <w:pPr>
              <w:spacing w:after="160" w:line="259" w:lineRule="auto"/>
              <w:rPr>
                <w:rFonts w:eastAsiaTheme="minorEastAsia"/>
                <w:sz w:val="21"/>
                <w:lang w:val="en-GB"/>
              </w:rPr>
            </w:pPr>
          </w:p>
        </w:tc>
        <w:tc>
          <w:tcPr>
            <w:tcW w:w="919" w:type="dxa"/>
          </w:tcPr>
          <w:p w14:paraId="271EDF53"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SP</w:t>
            </w:r>
          </w:p>
        </w:tc>
        <w:tc>
          <w:tcPr>
            <w:tcW w:w="1349" w:type="dxa"/>
          </w:tcPr>
          <w:p w14:paraId="666A37F0"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LRR</w:t>
            </w:r>
          </w:p>
        </w:tc>
        <w:tc>
          <w:tcPr>
            <w:tcW w:w="1134" w:type="dxa"/>
          </w:tcPr>
          <w:p w14:paraId="13F0D94B"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TM</w:t>
            </w:r>
          </w:p>
        </w:tc>
        <w:tc>
          <w:tcPr>
            <w:tcW w:w="850" w:type="dxa"/>
          </w:tcPr>
          <w:p w14:paraId="19CCC354"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TIR</w:t>
            </w:r>
          </w:p>
        </w:tc>
        <w:tc>
          <w:tcPr>
            <w:tcW w:w="1418" w:type="dxa"/>
          </w:tcPr>
          <w:p w14:paraId="5F6E2004"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Size (aa)</w:t>
            </w:r>
          </w:p>
        </w:tc>
      </w:tr>
      <w:tr w:rsidR="00E8018A" w:rsidRPr="00C07859" w14:paraId="13082EBA" w14:textId="77777777" w:rsidTr="00F54A62">
        <w:trPr>
          <w:trHeight w:val="96"/>
          <w:jc w:val="center"/>
        </w:trPr>
        <w:tc>
          <w:tcPr>
            <w:tcW w:w="492" w:type="dxa"/>
            <w:tcBorders>
              <w:right w:val="single" w:sz="4" w:space="0" w:color="auto"/>
            </w:tcBorders>
          </w:tcPr>
          <w:p w14:paraId="0B9699BA" w14:textId="77777777" w:rsidR="00E8018A" w:rsidRPr="00C07859" w:rsidRDefault="00E8018A" w:rsidP="00F54A62">
            <w:pPr>
              <w:spacing w:after="160" w:line="259" w:lineRule="auto"/>
              <w:rPr>
                <w:rFonts w:eastAsiaTheme="minorEastAsia"/>
                <w:sz w:val="21"/>
                <w:lang w:val="en-GB"/>
              </w:rPr>
            </w:pPr>
          </w:p>
        </w:tc>
        <w:tc>
          <w:tcPr>
            <w:tcW w:w="1668" w:type="dxa"/>
            <w:vMerge w:val="restart"/>
            <w:tcBorders>
              <w:left w:val="single" w:sz="4" w:space="0" w:color="auto"/>
            </w:tcBorders>
            <w:vAlign w:val="center"/>
          </w:tcPr>
          <w:p w14:paraId="2B943DED"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C. hamatus</w:t>
            </w:r>
          </w:p>
        </w:tc>
        <w:tc>
          <w:tcPr>
            <w:tcW w:w="919" w:type="dxa"/>
            <w:tcBorders>
              <w:top w:val="single" w:sz="4" w:space="0" w:color="auto"/>
            </w:tcBorders>
          </w:tcPr>
          <w:p w14:paraId="71188044"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Borders>
              <w:top w:val="single" w:sz="4" w:space="0" w:color="auto"/>
            </w:tcBorders>
          </w:tcPr>
          <w:p w14:paraId="53FDA25E"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11</w:t>
            </w:r>
          </w:p>
        </w:tc>
        <w:tc>
          <w:tcPr>
            <w:tcW w:w="1134" w:type="dxa"/>
            <w:tcBorders>
              <w:top w:val="single" w:sz="4" w:space="0" w:color="auto"/>
            </w:tcBorders>
          </w:tcPr>
          <w:p w14:paraId="444ADF1E"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Borders>
              <w:top w:val="single" w:sz="4" w:space="0" w:color="auto"/>
            </w:tcBorders>
          </w:tcPr>
          <w:p w14:paraId="075E5C1E"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Borders>
              <w:top w:val="single" w:sz="4" w:space="0" w:color="auto"/>
            </w:tcBorders>
          </w:tcPr>
          <w:p w14:paraId="4A0092AF"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802</w:t>
            </w:r>
          </w:p>
        </w:tc>
      </w:tr>
      <w:tr w:rsidR="00E8018A" w:rsidRPr="00C07859" w14:paraId="4AA40F76" w14:textId="77777777" w:rsidTr="00F54A62">
        <w:trPr>
          <w:trHeight w:val="96"/>
          <w:jc w:val="center"/>
        </w:trPr>
        <w:tc>
          <w:tcPr>
            <w:tcW w:w="492" w:type="dxa"/>
            <w:tcBorders>
              <w:right w:val="single" w:sz="4" w:space="0" w:color="auto"/>
            </w:tcBorders>
          </w:tcPr>
          <w:p w14:paraId="3BF53F4E" w14:textId="77777777" w:rsidR="00E8018A" w:rsidRPr="00C07859" w:rsidRDefault="00E8018A" w:rsidP="00F54A62">
            <w:pPr>
              <w:spacing w:after="160" w:line="259" w:lineRule="auto"/>
              <w:rPr>
                <w:rFonts w:eastAsiaTheme="minorEastAsia"/>
                <w:sz w:val="21"/>
                <w:lang w:val="en-GB"/>
              </w:rPr>
            </w:pPr>
          </w:p>
        </w:tc>
        <w:tc>
          <w:tcPr>
            <w:tcW w:w="1668" w:type="dxa"/>
            <w:vMerge/>
            <w:tcBorders>
              <w:left w:val="single" w:sz="4" w:space="0" w:color="auto"/>
            </w:tcBorders>
            <w:vAlign w:val="center"/>
          </w:tcPr>
          <w:p w14:paraId="4A8A73D8" w14:textId="77777777" w:rsidR="00E8018A" w:rsidRPr="00C07859" w:rsidRDefault="00E8018A" w:rsidP="00F54A62">
            <w:pPr>
              <w:spacing w:after="160" w:line="259" w:lineRule="auto"/>
              <w:rPr>
                <w:rFonts w:eastAsiaTheme="minorEastAsia"/>
                <w:i/>
                <w:sz w:val="20"/>
                <w:lang w:val="en-GB"/>
              </w:rPr>
            </w:pPr>
          </w:p>
        </w:tc>
        <w:tc>
          <w:tcPr>
            <w:tcW w:w="919" w:type="dxa"/>
          </w:tcPr>
          <w:p w14:paraId="3C8AFD83"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Pr>
          <w:p w14:paraId="3B2C4E7A"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10</w:t>
            </w:r>
          </w:p>
        </w:tc>
        <w:tc>
          <w:tcPr>
            <w:tcW w:w="1134" w:type="dxa"/>
          </w:tcPr>
          <w:p w14:paraId="2DCB6787"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6F4F6B46"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54D35656"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804</w:t>
            </w:r>
          </w:p>
        </w:tc>
      </w:tr>
      <w:tr w:rsidR="00E8018A" w:rsidRPr="00C07859" w14:paraId="4F93616C" w14:textId="77777777" w:rsidTr="00F54A62">
        <w:trPr>
          <w:trHeight w:val="96"/>
          <w:jc w:val="center"/>
        </w:trPr>
        <w:tc>
          <w:tcPr>
            <w:tcW w:w="492" w:type="dxa"/>
            <w:vMerge w:val="restart"/>
            <w:tcBorders>
              <w:right w:val="single" w:sz="4" w:space="0" w:color="auto"/>
            </w:tcBorders>
          </w:tcPr>
          <w:p w14:paraId="12F20321" w14:textId="77777777" w:rsidR="00E8018A" w:rsidRPr="00C07859" w:rsidRDefault="00E8018A" w:rsidP="00F54A62">
            <w:pPr>
              <w:spacing w:after="160" w:line="259" w:lineRule="auto"/>
              <w:rPr>
                <w:rFonts w:eastAsiaTheme="minorEastAsia"/>
                <w:i/>
                <w:sz w:val="21"/>
                <w:lang w:val="en-GB"/>
              </w:rPr>
            </w:pPr>
            <w:r w:rsidRPr="00C07859">
              <w:rPr>
                <w:rFonts w:eastAsiaTheme="minorEastAsia"/>
                <w:noProof/>
                <w:sz w:val="21"/>
                <w:lang w:val="en-GB"/>
              </w:rPr>
              <mc:AlternateContent>
                <mc:Choice Requires="wps">
                  <w:drawing>
                    <wp:anchor distT="0" distB="0" distL="114300" distR="114300" simplePos="0" relativeHeight="251664384" behindDoc="1" locked="0" layoutInCell="1" allowOverlap="1" wp14:anchorId="3197A827" wp14:editId="221AA64E">
                      <wp:simplePos x="0" y="0"/>
                      <wp:positionH relativeFrom="column">
                        <wp:posOffset>-380046</wp:posOffset>
                      </wp:positionH>
                      <wp:positionV relativeFrom="paragraph">
                        <wp:posOffset>618172</wp:posOffset>
                      </wp:positionV>
                      <wp:extent cx="889000" cy="210185"/>
                      <wp:effectExtent l="0" t="3493" r="2858" b="2857"/>
                      <wp:wrapNone/>
                      <wp:docPr id="59" name="Caixa de texto 59"/>
                      <wp:cNvGraphicFramePr/>
                      <a:graphic xmlns:a="http://schemas.openxmlformats.org/drawingml/2006/main">
                        <a:graphicData uri="http://schemas.microsoft.com/office/word/2010/wordprocessingShape">
                          <wps:wsp>
                            <wps:cNvSpPr txBox="1"/>
                            <wps:spPr>
                              <a:xfrm rot="16200000">
                                <a:off x="0" y="0"/>
                                <a:ext cx="889000" cy="210185"/>
                              </a:xfrm>
                              <a:prstGeom prst="rect">
                                <a:avLst/>
                              </a:prstGeom>
                              <a:solidFill>
                                <a:sysClr val="window" lastClr="FFFFFF"/>
                              </a:solidFill>
                              <a:ln w="9525">
                                <a:noFill/>
                              </a:ln>
                            </wps:spPr>
                            <wps:txbx>
                              <w:txbxContent>
                                <w:p w14:paraId="4F553DF5" w14:textId="77777777" w:rsidR="00E8018A" w:rsidRPr="00BE364C" w:rsidRDefault="00E8018A" w:rsidP="00E8018A">
                                  <w:pPr>
                                    <w:rPr>
                                      <w:rFonts w:cs="Times New Roman"/>
                                      <w:b/>
                                      <w:bCs/>
                                      <w:sz w:val="18"/>
                                      <w:szCs w:val="18"/>
                                    </w:rPr>
                                  </w:pPr>
                                  <w:r w:rsidRPr="00BE364C">
                                    <w:rPr>
                                      <w:rFonts w:cs="Times New Roman"/>
                                      <w:b/>
                                      <w:bCs/>
                                      <w:sz w:val="18"/>
                                      <w:szCs w:val="18"/>
                                    </w:rPr>
                                    <w:t>Nototheniidae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97A827" id="Caixa de texto 59" o:spid="_x0000_s1027" type="#_x0000_t202" style="position:absolute;margin-left:-29.9pt;margin-top:48.65pt;width:70pt;height:16.55pt;rotation:-90;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" fillcolor="window" stroked="f">
                      <v:textbox>
                        <w:txbxContent>
                          <w:p w14:paraId="4F553DF5" w14:textId="77777777" w:rsidR="00E8018A" w:rsidRPr="00BE364C" w:rsidRDefault="00E8018A" w:rsidP="00E8018A">
                            <w:pPr>
                              <w:rPr>
                                <w:rFonts w:cs="Times New Roman"/>
                                <w:b/>
                                <w:bCs/>
                                <w:sz w:val="18"/>
                                <w:szCs w:val="18"/>
                              </w:rPr>
                            </w:pPr>
                            <w:r w:rsidRPr="00BE364C">
                              <w:rPr>
                                <w:rFonts w:cs="Times New Roman"/>
                                <w:b/>
                                <w:bCs/>
                                <w:sz w:val="18"/>
                                <w:szCs w:val="18"/>
                              </w:rPr>
                              <w:t>Nototheniidae</w:t>
                            </w:r>
                          </w:p>
                        </w:txbxContent>
                      </v:textbox>
                    </v:shape>
                  </w:pict>
                </mc:Fallback>
              </mc:AlternateContent>
            </w:r>
          </w:p>
        </w:tc>
        <w:tc>
          <w:tcPr>
            <w:tcW w:w="1668" w:type="dxa"/>
            <w:vMerge w:val="restart"/>
            <w:tcBorders>
              <w:left w:val="single" w:sz="4" w:space="0" w:color="auto"/>
            </w:tcBorders>
            <w:vAlign w:val="center"/>
          </w:tcPr>
          <w:p w14:paraId="696EB39F"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P. georgianus</w:t>
            </w:r>
          </w:p>
        </w:tc>
        <w:tc>
          <w:tcPr>
            <w:tcW w:w="919" w:type="dxa"/>
          </w:tcPr>
          <w:p w14:paraId="56EDC229"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Pr>
          <w:p w14:paraId="7A3E9235"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8</w:t>
            </w:r>
          </w:p>
        </w:tc>
        <w:tc>
          <w:tcPr>
            <w:tcW w:w="1134" w:type="dxa"/>
          </w:tcPr>
          <w:p w14:paraId="4D7BE9FF"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25CCC776"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3C0CBBF4"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716</w:t>
            </w:r>
          </w:p>
        </w:tc>
      </w:tr>
      <w:tr w:rsidR="00E8018A" w:rsidRPr="00C07859" w14:paraId="71B1A816" w14:textId="77777777" w:rsidTr="00F54A62">
        <w:trPr>
          <w:trHeight w:val="96"/>
          <w:jc w:val="center"/>
        </w:trPr>
        <w:tc>
          <w:tcPr>
            <w:tcW w:w="492" w:type="dxa"/>
            <w:vMerge/>
            <w:tcBorders>
              <w:right w:val="single" w:sz="4" w:space="0" w:color="auto"/>
            </w:tcBorders>
          </w:tcPr>
          <w:p w14:paraId="640D47A5" w14:textId="77777777" w:rsidR="00E8018A" w:rsidRPr="00C07859" w:rsidRDefault="00E8018A" w:rsidP="00F54A62">
            <w:pPr>
              <w:spacing w:after="160" w:line="259" w:lineRule="auto"/>
              <w:rPr>
                <w:rFonts w:eastAsiaTheme="minorEastAsia"/>
                <w:sz w:val="21"/>
                <w:lang w:val="en-GB"/>
              </w:rPr>
            </w:pPr>
          </w:p>
        </w:tc>
        <w:tc>
          <w:tcPr>
            <w:tcW w:w="1668" w:type="dxa"/>
            <w:vMerge/>
            <w:tcBorders>
              <w:left w:val="single" w:sz="4" w:space="0" w:color="auto"/>
            </w:tcBorders>
          </w:tcPr>
          <w:p w14:paraId="6C8275DB" w14:textId="77777777" w:rsidR="00E8018A" w:rsidRPr="00C07859" w:rsidRDefault="00E8018A" w:rsidP="00F54A62">
            <w:pPr>
              <w:spacing w:after="160" w:line="259" w:lineRule="auto"/>
              <w:rPr>
                <w:rFonts w:eastAsiaTheme="minorEastAsia"/>
                <w:i/>
                <w:sz w:val="20"/>
                <w:lang w:val="en-GB"/>
              </w:rPr>
            </w:pPr>
          </w:p>
        </w:tc>
        <w:tc>
          <w:tcPr>
            <w:tcW w:w="919" w:type="dxa"/>
          </w:tcPr>
          <w:p w14:paraId="63F0487E"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Pr>
          <w:p w14:paraId="141A0662"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10</w:t>
            </w:r>
          </w:p>
        </w:tc>
        <w:tc>
          <w:tcPr>
            <w:tcW w:w="1134" w:type="dxa"/>
          </w:tcPr>
          <w:p w14:paraId="457393B3"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7DF61968"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6539B3C0"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708</w:t>
            </w:r>
          </w:p>
        </w:tc>
      </w:tr>
      <w:tr w:rsidR="00E8018A" w:rsidRPr="00C07859" w14:paraId="678AB5DB" w14:textId="77777777" w:rsidTr="00F54A62">
        <w:trPr>
          <w:trHeight w:val="96"/>
          <w:jc w:val="center"/>
        </w:trPr>
        <w:tc>
          <w:tcPr>
            <w:tcW w:w="492" w:type="dxa"/>
            <w:vMerge/>
            <w:tcBorders>
              <w:right w:val="single" w:sz="4" w:space="0" w:color="auto"/>
            </w:tcBorders>
          </w:tcPr>
          <w:p w14:paraId="478A3DF1" w14:textId="77777777" w:rsidR="00E8018A" w:rsidRPr="00C07859" w:rsidRDefault="00E8018A" w:rsidP="00F54A62">
            <w:pPr>
              <w:spacing w:after="160" w:line="259" w:lineRule="auto"/>
              <w:rPr>
                <w:rFonts w:eastAsiaTheme="minorEastAsia"/>
                <w:i/>
                <w:sz w:val="21"/>
                <w:lang w:val="en-GB"/>
              </w:rPr>
            </w:pPr>
          </w:p>
        </w:tc>
        <w:tc>
          <w:tcPr>
            <w:tcW w:w="1668" w:type="dxa"/>
            <w:vMerge w:val="restart"/>
            <w:tcBorders>
              <w:left w:val="single" w:sz="4" w:space="0" w:color="auto"/>
            </w:tcBorders>
            <w:vAlign w:val="center"/>
          </w:tcPr>
          <w:p w14:paraId="1D771A66"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G. acuticeps</w:t>
            </w:r>
          </w:p>
        </w:tc>
        <w:tc>
          <w:tcPr>
            <w:tcW w:w="919" w:type="dxa"/>
          </w:tcPr>
          <w:p w14:paraId="7D3C7858"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Pr>
          <w:p w14:paraId="13E1B824"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10</w:t>
            </w:r>
          </w:p>
        </w:tc>
        <w:tc>
          <w:tcPr>
            <w:tcW w:w="1134" w:type="dxa"/>
          </w:tcPr>
          <w:p w14:paraId="5561ED68"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28DD8EB1"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56B7E2F5"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715</w:t>
            </w:r>
          </w:p>
        </w:tc>
      </w:tr>
      <w:tr w:rsidR="00E8018A" w:rsidRPr="00C07859" w14:paraId="16D66A8E" w14:textId="77777777" w:rsidTr="00F54A62">
        <w:trPr>
          <w:trHeight w:val="96"/>
          <w:jc w:val="center"/>
        </w:trPr>
        <w:tc>
          <w:tcPr>
            <w:tcW w:w="492" w:type="dxa"/>
            <w:vMerge/>
            <w:tcBorders>
              <w:right w:val="single" w:sz="4" w:space="0" w:color="auto"/>
            </w:tcBorders>
          </w:tcPr>
          <w:p w14:paraId="4F6F7F21" w14:textId="77777777" w:rsidR="00E8018A" w:rsidRPr="00C07859" w:rsidRDefault="00E8018A" w:rsidP="00F54A62">
            <w:pPr>
              <w:spacing w:after="160" w:line="259" w:lineRule="auto"/>
              <w:rPr>
                <w:rFonts w:eastAsiaTheme="minorEastAsia"/>
                <w:i/>
                <w:sz w:val="21"/>
                <w:lang w:val="en-GB"/>
              </w:rPr>
            </w:pPr>
          </w:p>
        </w:tc>
        <w:tc>
          <w:tcPr>
            <w:tcW w:w="1668" w:type="dxa"/>
            <w:vMerge/>
            <w:tcBorders>
              <w:left w:val="single" w:sz="4" w:space="0" w:color="auto"/>
            </w:tcBorders>
          </w:tcPr>
          <w:p w14:paraId="036CF666" w14:textId="77777777" w:rsidR="00E8018A" w:rsidRPr="00C07859" w:rsidRDefault="00E8018A" w:rsidP="00F54A62">
            <w:pPr>
              <w:spacing w:after="160" w:line="259" w:lineRule="auto"/>
              <w:rPr>
                <w:rFonts w:eastAsiaTheme="minorEastAsia"/>
                <w:i/>
                <w:sz w:val="20"/>
                <w:lang w:val="en-GB"/>
              </w:rPr>
            </w:pPr>
          </w:p>
        </w:tc>
        <w:tc>
          <w:tcPr>
            <w:tcW w:w="919" w:type="dxa"/>
          </w:tcPr>
          <w:p w14:paraId="06355FA1"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Pr>
          <w:p w14:paraId="48A25C49"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11</w:t>
            </w:r>
          </w:p>
        </w:tc>
        <w:tc>
          <w:tcPr>
            <w:tcW w:w="1134" w:type="dxa"/>
          </w:tcPr>
          <w:p w14:paraId="17BB2A39"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024F8E0C"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410924D2"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634*</w:t>
            </w:r>
          </w:p>
        </w:tc>
      </w:tr>
      <w:tr w:rsidR="00E8018A" w:rsidRPr="00C07859" w14:paraId="7F7292F7" w14:textId="77777777" w:rsidTr="00F54A62">
        <w:trPr>
          <w:trHeight w:val="96"/>
          <w:jc w:val="center"/>
        </w:trPr>
        <w:tc>
          <w:tcPr>
            <w:tcW w:w="492" w:type="dxa"/>
            <w:vMerge/>
            <w:tcBorders>
              <w:right w:val="single" w:sz="4" w:space="0" w:color="auto"/>
            </w:tcBorders>
          </w:tcPr>
          <w:p w14:paraId="3AC28109" w14:textId="77777777" w:rsidR="00E8018A" w:rsidRPr="00C07859" w:rsidRDefault="00E8018A" w:rsidP="00F54A62">
            <w:pPr>
              <w:spacing w:after="160" w:line="259" w:lineRule="auto"/>
              <w:rPr>
                <w:rFonts w:eastAsiaTheme="minorEastAsia"/>
                <w:i/>
                <w:sz w:val="21"/>
                <w:lang w:val="en-GB"/>
              </w:rPr>
            </w:pPr>
          </w:p>
        </w:tc>
        <w:tc>
          <w:tcPr>
            <w:tcW w:w="1668" w:type="dxa"/>
            <w:vMerge w:val="restart"/>
            <w:tcBorders>
              <w:left w:val="single" w:sz="4" w:space="0" w:color="auto"/>
            </w:tcBorders>
            <w:vAlign w:val="center"/>
          </w:tcPr>
          <w:p w14:paraId="52DCF9A1"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N. coriiceps</w:t>
            </w:r>
          </w:p>
        </w:tc>
        <w:tc>
          <w:tcPr>
            <w:tcW w:w="919" w:type="dxa"/>
          </w:tcPr>
          <w:p w14:paraId="02617AA5"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349" w:type="dxa"/>
          </w:tcPr>
          <w:p w14:paraId="70AAC7A8"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2</w:t>
            </w:r>
          </w:p>
        </w:tc>
        <w:tc>
          <w:tcPr>
            <w:tcW w:w="1134" w:type="dxa"/>
          </w:tcPr>
          <w:p w14:paraId="62BA6F51"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254D6DF0"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267F5F2A"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263*</w:t>
            </w:r>
          </w:p>
        </w:tc>
      </w:tr>
      <w:tr w:rsidR="00E8018A" w:rsidRPr="00C07859" w14:paraId="04E5701B" w14:textId="77777777" w:rsidTr="00F54A62">
        <w:trPr>
          <w:trHeight w:val="96"/>
          <w:jc w:val="center"/>
        </w:trPr>
        <w:tc>
          <w:tcPr>
            <w:tcW w:w="492" w:type="dxa"/>
            <w:vMerge/>
            <w:tcBorders>
              <w:right w:val="single" w:sz="4" w:space="0" w:color="auto"/>
            </w:tcBorders>
          </w:tcPr>
          <w:p w14:paraId="697CFD39" w14:textId="77777777" w:rsidR="00E8018A" w:rsidRPr="00C07859" w:rsidRDefault="00E8018A" w:rsidP="00F54A62">
            <w:pPr>
              <w:spacing w:after="160" w:line="259" w:lineRule="auto"/>
              <w:rPr>
                <w:rFonts w:eastAsiaTheme="minorEastAsia"/>
                <w:i/>
                <w:sz w:val="21"/>
                <w:lang w:val="en-GB"/>
              </w:rPr>
            </w:pPr>
          </w:p>
        </w:tc>
        <w:tc>
          <w:tcPr>
            <w:tcW w:w="1668" w:type="dxa"/>
            <w:vMerge/>
            <w:tcBorders>
              <w:left w:val="single" w:sz="4" w:space="0" w:color="auto"/>
            </w:tcBorders>
          </w:tcPr>
          <w:p w14:paraId="7B0B5855" w14:textId="77777777" w:rsidR="00E8018A" w:rsidRPr="00C07859" w:rsidRDefault="00E8018A" w:rsidP="00F54A62">
            <w:pPr>
              <w:spacing w:after="160" w:line="259" w:lineRule="auto"/>
              <w:rPr>
                <w:rFonts w:eastAsiaTheme="minorEastAsia"/>
                <w:i/>
                <w:sz w:val="20"/>
                <w:lang w:val="en-GB"/>
              </w:rPr>
            </w:pPr>
          </w:p>
        </w:tc>
        <w:tc>
          <w:tcPr>
            <w:tcW w:w="919" w:type="dxa"/>
          </w:tcPr>
          <w:p w14:paraId="7D48B2E8"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Pr>
          <w:p w14:paraId="69045C33"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10</w:t>
            </w:r>
          </w:p>
        </w:tc>
        <w:tc>
          <w:tcPr>
            <w:tcW w:w="1134" w:type="dxa"/>
          </w:tcPr>
          <w:p w14:paraId="6751FC59"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4F4ACAC8"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03523C71"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714</w:t>
            </w:r>
          </w:p>
        </w:tc>
      </w:tr>
      <w:tr w:rsidR="00E8018A" w:rsidRPr="00C07859" w14:paraId="74E4CA4B" w14:textId="77777777" w:rsidTr="00F54A62">
        <w:trPr>
          <w:trHeight w:val="96"/>
          <w:jc w:val="center"/>
        </w:trPr>
        <w:tc>
          <w:tcPr>
            <w:tcW w:w="492" w:type="dxa"/>
            <w:vMerge/>
            <w:tcBorders>
              <w:right w:val="single" w:sz="4" w:space="0" w:color="auto"/>
            </w:tcBorders>
          </w:tcPr>
          <w:p w14:paraId="710A6000" w14:textId="77777777" w:rsidR="00E8018A" w:rsidRPr="00C07859" w:rsidRDefault="00E8018A" w:rsidP="00F54A62">
            <w:pPr>
              <w:spacing w:after="160" w:line="259" w:lineRule="auto"/>
              <w:rPr>
                <w:rFonts w:eastAsiaTheme="minorEastAsia"/>
                <w:i/>
                <w:sz w:val="21"/>
                <w:lang w:val="en-GB"/>
              </w:rPr>
            </w:pPr>
          </w:p>
        </w:tc>
        <w:tc>
          <w:tcPr>
            <w:tcW w:w="1668" w:type="dxa"/>
            <w:vMerge w:val="restart"/>
            <w:tcBorders>
              <w:left w:val="single" w:sz="4" w:space="0" w:color="auto"/>
            </w:tcBorders>
            <w:vAlign w:val="center"/>
          </w:tcPr>
          <w:p w14:paraId="3611C692"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N. rossii</w:t>
            </w:r>
          </w:p>
        </w:tc>
        <w:tc>
          <w:tcPr>
            <w:tcW w:w="919" w:type="dxa"/>
          </w:tcPr>
          <w:p w14:paraId="62FB8CDA"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349" w:type="dxa"/>
          </w:tcPr>
          <w:p w14:paraId="675781C7"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7</w:t>
            </w:r>
          </w:p>
        </w:tc>
        <w:tc>
          <w:tcPr>
            <w:tcW w:w="1134" w:type="dxa"/>
          </w:tcPr>
          <w:p w14:paraId="231A8F6E"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4CFD2429"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26611163"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672*</w:t>
            </w:r>
          </w:p>
        </w:tc>
      </w:tr>
      <w:tr w:rsidR="00E8018A" w:rsidRPr="00C07859" w14:paraId="2526FC97" w14:textId="77777777" w:rsidTr="00F54A62">
        <w:trPr>
          <w:trHeight w:val="96"/>
          <w:jc w:val="center"/>
        </w:trPr>
        <w:tc>
          <w:tcPr>
            <w:tcW w:w="492" w:type="dxa"/>
            <w:vMerge/>
            <w:tcBorders>
              <w:right w:val="single" w:sz="4" w:space="0" w:color="auto"/>
            </w:tcBorders>
          </w:tcPr>
          <w:p w14:paraId="08319C74" w14:textId="77777777" w:rsidR="00E8018A" w:rsidRPr="00C07859" w:rsidRDefault="00E8018A" w:rsidP="00F54A62">
            <w:pPr>
              <w:spacing w:after="160" w:line="259" w:lineRule="auto"/>
              <w:rPr>
                <w:rFonts w:eastAsiaTheme="minorEastAsia"/>
                <w:i/>
                <w:sz w:val="21"/>
                <w:lang w:val="en-GB"/>
              </w:rPr>
            </w:pPr>
          </w:p>
        </w:tc>
        <w:tc>
          <w:tcPr>
            <w:tcW w:w="1668" w:type="dxa"/>
            <w:vMerge/>
            <w:tcBorders>
              <w:left w:val="single" w:sz="4" w:space="0" w:color="auto"/>
            </w:tcBorders>
          </w:tcPr>
          <w:p w14:paraId="724BD5B2" w14:textId="77777777" w:rsidR="00E8018A" w:rsidRPr="00C07859" w:rsidRDefault="00E8018A" w:rsidP="00F54A62">
            <w:pPr>
              <w:spacing w:after="160" w:line="259" w:lineRule="auto"/>
              <w:rPr>
                <w:rFonts w:eastAsiaTheme="minorEastAsia"/>
                <w:i/>
                <w:sz w:val="20"/>
                <w:lang w:val="en-GB"/>
              </w:rPr>
            </w:pPr>
          </w:p>
        </w:tc>
        <w:tc>
          <w:tcPr>
            <w:tcW w:w="919" w:type="dxa"/>
          </w:tcPr>
          <w:p w14:paraId="6251F969"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349" w:type="dxa"/>
          </w:tcPr>
          <w:p w14:paraId="7DDA12C6"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134" w:type="dxa"/>
          </w:tcPr>
          <w:p w14:paraId="320F29C5"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850" w:type="dxa"/>
          </w:tcPr>
          <w:p w14:paraId="0AC23D84"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418" w:type="dxa"/>
          </w:tcPr>
          <w:p w14:paraId="58BEA75A"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145*</w:t>
            </w:r>
          </w:p>
        </w:tc>
      </w:tr>
      <w:tr w:rsidR="00E8018A" w:rsidRPr="00C07859" w14:paraId="0C8C14EE" w14:textId="77777777" w:rsidTr="00F54A62">
        <w:trPr>
          <w:trHeight w:val="96"/>
          <w:jc w:val="center"/>
        </w:trPr>
        <w:tc>
          <w:tcPr>
            <w:tcW w:w="492" w:type="dxa"/>
            <w:vMerge/>
          </w:tcPr>
          <w:p w14:paraId="63B4FEFA" w14:textId="77777777" w:rsidR="00E8018A" w:rsidRPr="00C07859" w:rsidRDefault="00E8018A" w:rsidP="00F54A62">
            <w:pPr>
              <w:spacing w:after="160" w:line="259" w:lineRule="auto"/>
              <w:rPr>
                <w:rFonts w:eastAsiaTheme="minorEastAsia"/>
                <w:i/>
                <w:sz w:val="21"/>
                <w:lang w:val="en-GB"/>
              </w:rPr>
            </w:pPr>
          </w:p>
        </w:tc>
        <w:tc>
          <w:tcPr>
            <w:tcW w:w="1668" w:type="dxa"/>
            <w:vMerge w:val="restart"/>
            <w:vAlign w:val="center"/>
          </w:tcPr>
          <w:p w14:paraId="31A699A8"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C. gobio</w:t>
            </w:r>
          </w:p>
        </w:tc>
        <w:tc>
          <w:tcPr>
            <w:tcW w:w="919" w:type="dxa"/>
          </w:tcPr>
          <w:p w14:paraId="5F619DE4"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349" w:type="dxa"/>
          </w:tcPr>
          <w:p w14:paraId="3EF32831"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12</w:t>
            </w:r>
          </w:p>
        </w:tc>
        <w:tc>
          <w:tcPr>
            <w:tcW w:w="1134" w:type="dxa"/>
          </w:tcPr>
          <w:p w14:paraId="1159BD04"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3AB4F46E"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4B11FFB8"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778</w:t>
            </w:r>
          </w:p>
        </w:tc>
      </w:tr>
      <w:tr w:rsidR="00E8018A" w:rsidRPr="00C07859" w14:paraId="16006251" w14:textId="77777777" w:rsidTr="00F54A62">
        <w:trPr>
          <w:trHeight w:val="96"/>
          <w:jc w:val="center"/>
        </w:trPr>
        <w:tc>
          <w:tcPr>
            <w:tcW w:w="492" w:type="dxa"/>
          </w:tcPr>
          <w:p w14:paraId="750BB531" w14:textId="77777777" w:rsidR="00E8018A" w:rsidRPr="00C07859" w:rsidRDefault="00E8018A" w:rsidP="00F54A62">
            <w:pPr>
              <w:spacing w:after="160" w:line="259" w:lineRule="auto"/>
              <w:rPr>
                <w:rFonts w:eastAsiaTheme="minorEastAsia"/>
                <w:i/>
                <w:sz w:val="21"/>
                <w:lang w:val="en-GB"/>
              </w:rPr>
            </w:pPr>
          </w:p>
        </w:tc>
        <w:tc>
          <w:tcPr>
            <w:tcW w:w="1668" w:type="dxa"/>
            <w:vMerge/>
          </w:tcPr>
          <w:p w14:paraId="5D33049F" w14:textId="77777777" w:rsidR="00E8018A" w:rsidRPr="00C07859" w:rsidRDefault="00E8018A" w:rsidP="00F54A62">
            <w:pPr>
              <w:spacing w:after="160" w:line="259" w:lineRule="auto"/>
              <w:rPr>
                <w:rFonts w:eastAsiaTheme="minorEastAsia"/>
                <w:i/>
                <w:sz w:val="20"/>
                <w:lang w:val="en-GB"/>
              </w:rPr>
            </w:pPr>
          </w:p>
        </w:tc>
        <w:tc>
          <w:tcPr>
            <w:tcW w:w="919" w:type="dxa"/>
          </w:tcPr>
          <w:p w14:paraId="0945304A"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349" w:type="dxa"/>
          </w:tcPr>
          <w:p w14:paraId="3E5A4945"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9</w:t>
            </w:r>
          </w:p>
        </w:tc>
        <w:tc>
          <w:tcPr>
            <w:tcW w:w="1134" w:type="dxa"/>
          </w:tcPr>
          <w:p w14:paraId="28B9B35C"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77229B59"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05AE97C0"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708</w:t>
            </w:r>
          </w:p>
        </w:tc>
      </w:tr>
      <w:tr w:rsidR="00E8018A" w:rsidRPr="00C07859" w14:paraId="3DB36EE5" w14:textId="77777777" w:rsidTr="00F54A62">
        <w:trPr>
          <w:trHeight w:val="96"/>
          <w:jc w:val="center"/>
        </w:trPr>
        <w:tc>
          <w:tcPr>
            <w:tcW w:w="492" w:type="dxa"/>
            <w:tcBorders>
              <w:bottom w:val="single" w:sz="4" w:space="0" w:color="auto"/>
            </w:tcBorders>
          </w:tcPr>
          <w:p w14:paraId="27C86E6E" w14:textId="77777777" w:rsidR="00E8018A" w:rsidRPr="00C07859" w:rsidRDefault="00E8018A" w:rsidP="00F54A62">
            <w:pPr>
              <w:spacing w:after="160" w:line="259" w:lineRule="auto"/>
              <w:rPr>
                <w:rFonts w:eastAsiaTheme="minorEastAsia"/>
                <w:i/>
                <w:sz w:val="21"/>
                <w:lang w:val="en-GB"/>
              </w:rPr>
            </w:pPr>
          </w:p>
        </w:tc>
        <w:tc>
          <w:tcPr>
            <w:tcW w:w="1668" w:type="dxa"/>
            <w:tcBorders>
              <w:bottom w:val="single" w:sz="4" w:space="0" w:color="auto"/>
            </w:tcBorders>
          </w:tcPr>
          <w:p w14:paraId="4F4143DB"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G. aculeatus</w:t>
            </w:r>
          </w:p>
        </w:tc>
        <w:tc>
          <w:tcPr>
            <w:tcW w:w="919" w:type="dxa"/>
            <w:tcBorders>
              <w:bottom w:val="single" w:sz="4" w:space="0" w:color="auto"/>
            </w:tcBorders>
          </w:tcPr>
          <w:p w14:paraId="15D516DB"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349" w:type="dxa"/>
            <w:tcBorders>
              <w:bottom w:val="single" w:sz="4" w:space="0" w:color="auto"/>
            </w:tcBorders>
          </w:tcPr>
          <w:p w14:paraId="2ADA916C"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8</w:t>
            </w:r>
          </w:p>
        </w:tc>
        <w:tc>
          <w:tcPr>
            <w:tcW w:w="1134" w:type="dxa"/>
            <w:tcBorders>
              <w:bottom w:val="single" w:sz="4" w:space="0" w:color="auto"/>
            </w:tcBorders>
          </w:tcPr>
          <w:p w14:paraId="1E09A91D"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Borders>
              <w:bottom w:val="single" w:sz="4" w:space="0" w:color="auto"/>
            </w:tcBorders>
          </w:tcPr>
          <w:p w14:paraId="73A97EF2"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Borders>
              <w:bottom w:val="single" w:sz="4" w:space="0" w:color="auto"/>
            </w:tcBorders>
          </w:tcPr>
          <w:p w14:paraId="4877F9B5"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718</w:t>
            </w:r>
          </w:p>
        </w:tc>
      </w:tr>
    </w:tbl>
    <w:p w14:paraId="27B20E60" w14:textId="77777777" w:rsidR="00E8018A" w:rsidRPr="00C07859" w:rsidRDefault="00E8018A" w:rsidP="00E8018A">
      <w:pPr>
        <w:spacing w:after="160" w:line="259" w:lineRule="auto"/>
        <w:rPr>
          <w:rFonts w:eastAsiaTheme="minorEastAsia"/>
          <w:sz w:val="22"/>
          <w:lang w:val="en-GB"/>
        </w:rPr>
      </w:pPr>
    </w:p>
    <w:p w14:paraId="74DE41C7" w14:textId="77777777" w:rsidR="00E8018A" w:rsidRPr="00C07859" w:rsidRDefault="00E8018A" w:rsidP="00E8018A">
      <w:pPr>
        <w:spacing w:after="160" w:line="259" w:lineRule="auto"/>
        <w:jc w:val="center"/>
        <w:rPr>
          <w:rFonts w:eastAsiaTheme="minorEastAsia"/>
          <w:sz w:val="22"/>
          <w:lang w:val="en-GB"/>
        </w:rPr>
      </w:pPr>
      <w:r w:rsidRPr="00C07859">
        <w:rPr>
          <w:rFonts w:eastAsiaTheme="minorEastAsia"/>
          <w:noProof/>
          <w:sz w:val="22"/>
          <w:lang w:val="en-GB"/>
        </w:rPr>
        <w:drawing>
          <wp:inline distT="0" distB="0" distL="0" distR="0" wp14:anchorId="736AB269" wp14:editId="5F4B4933">
            <wp:extent cx="4473146" cy="749560"/>
            <wp:effectExtent l="0" t="0" r="3810" b="0"/>
            <wp:docPr id="35" name="Gráfico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4535572" cy="760021"/>
                    </a:xfrm>
                    <a:prstGeom prst="rect">
                      <a:avLst/>
                    </a:prstGeom>
                  </pic:spPr>
                </pic:pic>
              </a:graphicData>
            </a:graphic>
          </wp:inline>
        </w:drawing>
      </w:r>
    </w:p>
    <w:p w14:paraId="0D8E6562" w14:textId="77777777" w:rsidR="00E8018A" w:rsidRPr="00C07859" w:rsidRDefault="00E8018A" w:rsidP="00E8018A">
      <w:pPr>
        <w:spacing w:after="160" w:line="259" w:lineRule="auto"/>
        <w:jc w:val="center"/>
        <w:rPr>
          <w:rFonts w:eastAsiaTheme="minorEastAsia"/>
          <w:sz w:val="22"/>
          <w:lang w:val="en-GB"/>
        </w:rPr>
      </w:pPr>
    </w:p>
    <w:tbl>
      <w:tblPr>
        <w:tblW w:w="0" w:type="auto"/>
        <w:jc w:val="center"/>
        <w:tblLook w:val="04A0" w:firstRow="1" w:lastRow="0" w:firstColumn="1" w:lastColumn="0" w:noHBand="0" w:noVBand="1"/>
      </w:tblPr>
      <w:tblGrid>
        <w:gridCol w:w="492"/>
        <w:gridCol w:w="1668"/>
        <w:gridCol w:w="919"/>
        <w:gridCol w:w="1349"/>
        <w:gridCol w:w="1134"/>
        <w:gridCol w:w="850"/>
        <w:gridCol w:w="1418"/>
      </w:tblGrid>
      <w:tr w:rsidR="00E8018A" w:rsidRPr="00C07859" w14:paraId="6DDBDCA9" w14:textId="77777777" w:rsidTr="00F54A62">
        <w:trPr>
          <w:jc w:val="center"/>
        </w:trPr>
        <w:tc>
          <w:tcPr>
            <w:tcW w:w="492" w:type="dxa"/>
          </w:tcPr>
          <w:p w14:paraId="2AD41E45" w14:textId="77777777" w:rsidR="00E8018A" w:rsidRPr="00C07859" w:rsidRDefault="00E8018A" w:rsidP="00F54A62">
            <w:pPr>
              <w:spacing w:after="160" w:line="259" w:lineRule="auto"/>
              <w:rPr>
                <w:rFonts w:eastAsiaTheme="minorEastAsia"/>
                <w:sz w:val="21"/>
                <w:lang w:val="en-GB"/>
              </w:rPr>
            </w:pPr>
          </w:p>
        </w:tc>
        <w:tc>
          <w:tcPr>
            <w:tcW w:w="1668" w:type="dxa"/>
          </w:tcPr>
          <w:p w14:paraId="269A035A" w14:textId="77777777" w:rsidR="00E8018A" w:rsidRPr="00C07859" w:rsidRDefault="00E8018A" w:rsidP="00F54A62">
            <w:pPr>
              <w:spacing w:after="160" w:line="259" w:lineRule="auto"/>
              <w:rPr>
                <w:rFonts w:eastAsiaTheme="minorEastAsia"/>
                <w:sz w:val="21"/>
                <w:lang w:val="en-GB"/>
              </w:rPr>
            </w:pPr>
          </w:p>
        </w:tc>
        <w:tc>
          <w:tcPr>
            <w:tcW w:w="919" w:type="dxa"/>
          </w:tcPr>
          <w:p w14:paraId="7D7F55B4"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SP</w:t>
            </w:r>
          </w:p>
        </w:tc>
        <w:tc>
          <w:tcPr>
            <w:tcW w:w="1349" w:type="dxa"/>
          </w:tcPr>
          <w:p w14:paraId="1907DB92"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LRR</w:t>
            </w:r>
          </w:p>
        </w:tc>
        <w:tc>
          <w:tcPr>
            <w:tcW w:w="1134" w:type="dxa"/>
          </w:tcPr>
          <w:p w14:paraId="5D7F2935"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TM</w:t>
            </w:r>
          </w:p>
        </w:tc>
        <w:tc>
          <w:tcPr>
            <w:tcW w:w="850" w:type="dxa"/>
          </w:tcPr>
          <w:p w14:paraId="725CC6CB"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TIR</w:t>
            </w:r>
          </w:p>
        </w:tc>
        <w:tc>
          <w:tcPr>
            <w:tcW w:w="1418" w:type="dxa"/>
          </w:tcPr>
          <w:p w14:paraId="6C435334"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Size (aa)</w:t>
            </w:r>
          </w:p>
        </w:tc>
      </w:tr>
      <w:tr w:rsidR="00E8018A" w:rsidRPr="00C07859" w14:paraId="3A55F86B" w14:textId="77777777" w:rsidTr="00F54A62">
        <w:trPr>
          <w:trHeight w:val="96"/>
          <w:jc w:val="center"/>
        </w:trPr>
        <w:tc>
          <w:tcPr>
            <w:tcW w:w="492" w:type="dxa"/>
            <w:tcBorders>
              <w:right w:val="single" w:sz="4" w:space="0" w:color="auto"/>
            </w:tcBorders>
          </w:tcPr>
          <w:p w14:paraId="26AD3974" w14:textId="77777777" w:rsidR="00E8018A" w:rsidRPr="00C07859" w:rsidRDefault="00E8018A" w:rsidP="00F54A62">
            <w:pPr>
              <w:spacing w:after="160" w:line="259" w:lineRule="auto"/>
              <w:rPr>
                <w:rFonts w:eastAsiaTheme="minorEastAsia"/>
                <w:sz w:val="21"/>
                <w:lang w:val="en-GB"/>
              </w:rPr>
            </w:pPr>
          </w:p>
        </w:tc>
        <w:tc>
          <w:tcPr>
            <w:tcW w:w="1668" w:type="dxa"/>
            <w:tcBorders>
              <w:left w:val="single" w:sz="4" w:space="0" w:color="auto"/>
            </w:tcBorders>
          </w:tcPr>
          <w:p w14:paraId="5E81ECEF"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C. hamatus</w:t>
            </w:r>
          </w:p>
        </w:tc>
        <w:tc>
          <w:tcPr>
            <w:tcW w:w="919" w:type="dxa"/>
            <w:tcBorders>
              <w:top w:val="single" w:sz="4" w:space="0" w:color="auto"/>
            </w:tcBorders>
          </w:tcPr>
          <w:p w14:paraId="396B65D7"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Borders>
              <w:top w:val="single" w:sz="4" w:space="0" w:color="auto"/>
            </w:tcBorders>
          </w:tcPr>
          <w:p w14:paraId="682EBADA"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17</w:t>
            </w:r>
          </w:p>
        </w:tc>
        <w:tc>
          <w:tcPr>
            <w:tcW w:w="1134" w:type="dxa"/>
            <w:tcBorders>
              <w:top w:val="single" w:sz="4" w:space="0" w:color="auto"/>
            </w:tcBorders>
          </w:tcPr>
          <w:p w14:paraId="63C31D8D"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Borders>
              <w:top w:val="single" w:sz="4" w:space="0" w:color="auto"/>
            </w:tcBorders>
          </w:tcPr>
          <w:p w14:paraId="4F519AB0"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Borders>
              <w:top w:val="single" w:sz="4" w:space="0" w:color="auto"/>
            </w:tcBorders>
          </w:tcPr>
          <w:p w14:paraId="08A8446E"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842</w:t>
            </w:r>
          </w:p>
        </w:tc>
      </w:tr>
      <w:tr w:rsidR="00E8018A" w:rsidRPr="00C07859" w14:paraId="5D80A541" w14:textId="77777777" w:rsidTr="00F54A62">
        <w:trPr>
          <w:trHeight w:val="96"/>
          <w:jc w:val="center"/>
        </w:trPr>
        <w:tc>
          <w:tcPr>
            <w:tcW w:w="492" w:type="dxa"/>
            <w:vMerge w:val="restart"/>
            <w:tcBorders>
              <w:right w:val="single" w:sz="4" w:space="0" w:color="auto"/>
            </w:tcBorders>
          </w:tcPr>
          <w:p w14:paraId="0F27ED27" w14:textId="77777777" w:rsidR="00E8018A" w:rsidRPr="00C07859" w:rsidRDefault="00E8018A" w:rsidP="00F54A62">
            <w:pPr>
              <w:spacing w:after="160" w:line="259" w:lineRule="auto"/>
              <w:rPr>
                <w:rFonts w:eastAsiaTheme="minorEastAsia"/>
                <w:i/>
                <w:sz w:val="21"/>
                <w:lang w:val="en-GB"/>
              </w:rPr>
            </w:pPr>
            <w:r w:rsidRPr="00C07859">
              <w:rPr>
                <w:rFonts w:eastAsiaTheme="minorEastAsia"/>
                <w:noProof/>
                <w:sz w:val="21"/>
                <w:lang w:val="en-GB"/>
              </w:rPr>
              <mc:AlternateContent>
                <mc:Choice Requires="wps">
                  <w:drawing>
                    <wp:anchor distT="0" distB="0" distL="114300" distR="114300" simplePos="0" relativeHeight="251667456" behindDoc="1" locked="0" layoutInCell="1" allowOverlap="1" wp14:anchorId="66440876" wp14:editId="5B057606">
                      <wp:simplePos x="0" y="0"/>
                      <wp:positionH relativeFrom="column">
                        <wp:posOffset>-383582</wp:posOffset>
                      </wp:positionH>
                      <wp:positionV relativeFrom="paragraph">
                        <wp:posOffset>152717</wp:posOffset>
                      </wp:positionV>
                      <wp:extent cx="889000" cy="210185"/>
                      <wp:effectExtent l="0" t="3493" r="2858" b="2857"/>
                      <wp:wrapNone/>
                      <wp:docPr id="60" name="Caixa de texto 60"/>
                      <wp:cNvGraphicFramePr/>
                      <a:graphic xmlns:a="http://schemas.openxmlformats.org/drawingml/2006/main">
                        <a:graphicData uri="http://schemas.microsoft.com/office/word/2010/wordprocessingShape">
                          <wps:wsp>
                            <wps:cNvSpPr txBox="1"/>
                            <wps:spPr>
                              <a:xfrm rot="16200000">
                                <a:off x="0" y="0"/>
                                <a:ext cx="889000" cy="210185"/>
                              </a:xfrm>
                              <a:prstGeom prst="rect">
                                <a:avLst/>
                              </a:prstGeom>
                              <a:solidFill>
                                <a:sysClr val="window" lastClr="FFFFFF"/>
                              </a:solidFill>
                              <a:ln w="9525">
                                <a:noFill/>
                              </a:ln>
                            </wps:spPr>
                            <wps:txbx>
                              <w:txbxContent>
                                <w:p w14:paraId="13089F32" w14:textId="77777777" w:rsidR="00E8018A" w:rsidRPr="00BE364C" w:rsidRDefault="00E8018A" w:rsidP="00E8018A">
                                  <w:pPr>
                                    <w:rPr>
                                      <w:rFonts w:cs="Times New Roman"/>
                                      <w:b/>
                                      <w:bCs/>
                                      <w:sz w:val="18"/>
                                      <w:szCs w:val="18"/>
                                    </w:rPr>
                                  </w:pPr>
                                  <w:r w:rsidRPr="00BE364C">
                                    <w:rPr>
                                      <w:rFonts w:cs="Times New Roman"/>
                                      <w:b/>
                                      <w:bCs/>
                                      <w:sz w:val="18"/>
                                      <w:szCs w:val="18"/>
                                    </w:rPr>
                                    <w:t>Nototheniidae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440876" id="Caixa de texto 60" o:spid="_x0000_s1028" type="#_x0000_t202" style="position:absolute;margin-left:-30.2pt;margin-top:12pt;width:70pt;height:16.55pt;rotation:-90;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" fillcolor="window" stroked="f">
                      <v:textbox>
                        <w:txbxContent>
                          <w:p w14:paraId="13089F32" w14:textId="77777777" w:rsidR="00E8018A" w:rsidRPr="00BE364C" w:rsidRDefault="00E8018A" w:rsidP="00E8018A">
                            <w:pPr>
                              <w:rPr>
                                <w:rFonts w:cs="Times New Roman"/>
                                <w:b/>
                                <w:bCs/>
                                <w:sz w:val="18"/>
                                <w:szCs w:val="18"/>
                              </w:rPr>
                            </w:pPr>
                            <w:r w:rsidRPr="00BE364C">
                              <w:rPr>
                                <w:rFonts w:cs="Times New Roman"/>
                                <w:b/>
                                <w:bCs/>
                                <w:sz w:val="18"/>
                                <w:szCs w:val="18"/>
                              </w:rPr>
                              <w:t>Nototheniidae</w:t>
                            </w:r>
                          </w:p>
                        </w:txbxContent>
                      </v:textbox>
                    </v:shape>
                  </w:pict>
                </mc:Fallback>
              </mc:AlternateContent>
            </w:r>
          </w:p>
        </w:tc>
        <w:tc>
          <w:tcPr>
            <w:tcW w:w="1668" w:type="dxa"/>
            <w:tcBorders>
              <w:left w:val="single" w:sz="4" w:space="0" w:color="auto"/>
            </w:tcBorders>
          </w:tcPr>
          <w:p w14:paraId="09C1A133"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P. georgianus</w:t>
            </w:r>
          </w:p>
        </w:tc>
        <w:tc>
          <w:tcPr>
            <w:tcW w:w="919" w:type="dxa"/>
          </w:tcPr>
          <w:p w14:paraId="6451E58F"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349" w:type="dxa"/>
          </w:tcPr>
          <w:p w14:paraId="34E09C75"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17</w:t>
            </w:r>
          </w:p>
        </w:tc>
        <w:tc>
          <w:tcPr>
            <w:tcW w:w="1134" w:type="dxa"/>
          </w:tcPr>
          <w:p w14:paraId="27DEF17F"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2EE3696F"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6550880F"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803</w:t>
            </w:r>
          </w:p>
        </w:tc>
      </w:tr>
      <w:tr w:rsidR="00E8018A" w:rsidRPr="00C07859" w14:paraId="3FDB62EC" w14:textId="77777777" w:rsidTr="00F54A62">
        <w:trPr>
          <w:trHeight w:val="96"/>
          <w:jc w:val="center"/>
        </w:trPr>
        <w:tc>
          <w:tcPr>
            <w:tcW w:w="492" w:type="dxa"/>
            <w:vMerge/>
            <w:tcBorders>
              <w:right w:val="single" w:sz="4" w:space="0" w:color="auto"/>
            </w:tcBorders>
          </w:tcPr>
          <w:p w14:paraId="2B50877B" w14:textId="77777777" w:rsidR="00E8018A" w:rsidRPr="00C07859" w:rsidRDefault="00E8018A" w:rsidP="00F54A62">
            <w:pPr>
              <w:spacing w:after="160" w:line="259" w:lineRule="auto"/>
              <w:rPr>
                <w:rFonts w:eastAsiaTheme="minorEastAsia"/>
                <w:i/>
                <w:sz w:val="21"/>
                <w:lang w:val="en-GB"/>
              </w:rPr>
            </w:pPr>
          </w:p>
        </w:tc>
        <w:tc>
          <w:tcPr>
            <w:tcW w:w="1668" w:type="dxa"/>
            <w:tcBorders>
              <w:left w:val="single" w:sz="4" w:space="0" w:color="auto"/>
            </w:tcBorders>
          </w:tcPr>
          <w:p w14:paraId="4B6A3D7E"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G. acuticeps</w:t>
            </w:r>
          </w:p>
        </w:tc>
        <w:tc>
          <w:tcPr>
            <w:tcW w:w="919" w:type="dxa"/>
          </w:tcPr>
          <w:p w14:paraId="45C5F360"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349" w:type="dxa"/>
          </w:tcPr>
          <w:p w14:paraId="5616733B"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15</w:t>
            </w:r>
          </w:p>
        </w:tc>
        <w:tc>
          <w:tcPr>
            <w:tcW w:w="1134" w:type="dxa"/>
          </w:tcPr>
          <w:p w14:paraId="364F719B"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20C6129D"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69C4D990"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807</w:t>
            </w:r>
          </w:p>
        </w:tc>
      </w:tr>
      <w:tr w:rsidR="00E8018A" w:rsidRPr="00C07859" w14:paraId="0307621B" w14:textId="77777777" w:rsidTr="00F54A62">
        <w:trPr>
          <w:trHeight w:val="96"/>
          <w:jc w:val="center"/>
        </w:trPr>
        <w:tc>
          <w:tcPr>
            <w:tcW w:w="492" w:type="dxa"/>
            <w:vMerge/>
            <w:tcBorders>
              <w:right w:val="single" w:sz="4" w:space="0" w:color="auto"/>
            </w:tcBorders>
          </w:tcPr>
          <w:p w14:paraId="5E6ECA01" w14:textId="77777777" w:rsidR="00E8018A" w:rsidRPr="00C07859" w:rsidRDefault="00E8018A" w:rsidP="00F54A62">
            <w:pPr>
              <w:spacing w:after="160" w:line="259" w:lineRule="auto"/>
              <w:rPr>
                <w:rFonts w:eastAsiaTheme="minorEastAsia"/>
                <w:i/>
                <w:sz w:val="21"/>
                <w:lang w:val="en-GB"/>
              </w:rPr>
            </w:pPr>
          </w:p>
        </w:tc>
        <w:tc>
          <w:tcPr>
            <w:tcW w:w="1668" w:type="dxa"/>
            <w:tcBorders>
              <w:left w:val="single" w:sz="4" w:space="0" w:color="auto"/>
            </w:tcBorders>
          </w:tcPr>
          <w:p w14:paraId="5B487322"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N. coriiceps</w:t>
            </w:r>
          </w:p>
        </w:tc>
        <w:tc>
          <w:tcPr>
            <w:tcW w:w="919" w:type="dxa"/>
          </w:tcPr>
          <w:p w14:paraId="0575D957"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349" w:type="dxa"/>
          </w:tcPr>
          <w:p w14:paraId="151F86FF"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17</w:t>
            </w:r>
          </w:p>
        </w:tc>
        <w:tc>
          <w:tcPr>
            <w:tcW w:w="1134" w:type="dxa"/>
          </w:tcPr>
          <w:p w14:paraId="758A9470"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606D888B"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651C2013"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810</w:t>
            </w:r>
          </w:p>
        </w:tc>
      </w:tr>
      <w:tr w:rsidR="00E8018A" w:rsidRPr="00C07859" w14:paraId="1E8A5EC0" w14:textId="77777777" w:rsidTr="00F54A62">
        <w:trPr>
          <w:trHeight w:val="96"/>
          <w:jc w:val="center"/>
        </w:trPr>
        <w:tc>
          <w:tcPr>
            <w:tcW w:w="492" w:type="dxa"/>
            <w:vMerge/>
            <w:tcBorders>
              <w:right w:val="single" w:sz="4" w:space="0" w:color="auto"/>
            </w:tcBorders>
          </w:tcPr>
          <w:p w14:paraId="4D4B5A2F" w14:textId="77777777" w:rsidR="00E8018A" w:rsidRPr="00C07859" w:rsidRDefault="00E8018A" w:rsidP="00F54A62">
            <w:pPr>
              <w:spacing w:after="160" w:line="259" w:lineRule="auto"/>
              <w:rPr>
                <w:rFonts w:eastAsiaTheme="minorEastAsia"/>
                <w:i/>
                <w:sz w:val="21"/>
                <w:lang w:val="en-GB"/>
              </w:rPr>
            </w:pPr>
          </w:p>
        </w:tc>
        <w:tc>
          <w:tcPr>
            <w:tcW w:w="1668" w:type="dxa"/>
            <w:tcBorders>
              <w:left w:val="single" w:sz="4" w:space="0" w:color="auto"/>
            </w:tcBorders>
          </w:tcPr>
          <w:p w14:paraId="5ECF95A4"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N. rossii</w:t>
            </w:r>
          </w:p>
        </w:tc>
        <w:tc>
          <w:tcPr>
            <w:tcW w:w="919" w:type="dxa"/>
          </w:tcPr>
          <w:p w14:paraId="5CAC99E1"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349" w:type="dxa"/>
          </w:tcPr>
          <w:p w14:paraId="64983CC1"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17</w:t>
            </w:r>
          </w:p>
        </w:tc>
        <w:tc>
          <w:tcPr>
            <w:tcW w:w="1134" w:type="dxa"/>
          </w:tcPr>
          <w:p w14:paraId="3F5FA728"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539C8AB6"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37825883"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813</w:t>
            </w:r>
          </w:p>
        </w:tc>
      </w:tr>
      <w:tr w:rsidR="00E8018A" w:rsidRPr="00C07859" w14:paraId="23986C68" w14:textId="77777777" w:rsidTr="00F54A62">
        <w:trPr>
          <w:trHeight w:val="96"/>
          <w:jc w:val="center"/>
        </w:trPr>
        <w:tc>
          <w:tcPr>
            <w:tcW w:w="492" w:type="dxa"/>
            <w:vMerge/>
            <w:tcBorders>
              <w:right w:val="single" w:sz="4" w:space="0" w:color="auto"/>
            </w:tcBorders>
          </w:tcPr>
          <w:p w14:paraId="3D61B854" w14:textId="77777777" w:rsidR="00E8018A" w:rsidRPr="00C07859" w:rsidRDefault="00E8018A" w:rsidP="00F54A62">
            <w:pPr>
              <w:spacing w:after="160" w:line="259" w:lineRule="auto"/>
              <w:rPr>
                <w:rFonts w:eastAsiaTheme="minorEastAsia"/>
                <w:i/>
                <w:sz w:val="21"/>
                <w:lang w:val="en-GB"/>
              </w:rPr>
            </w:pPr>
          </w:p>
        </w:tc>
        <w:tc>
          <w:tcPr>
            <w:tcW w:w="1668" w:type="dxa"/>
            <w:tcBorders>
              <w:left w:val="single" w:sz="4" w:space="0" w:color="auto"/>
            </w:tcBorders>
          </w:tcPr>
          <w:p w14:paraId="68E93A6A"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D. mawsoni</w:t>
            </w:r>
          </w:p>
        </w:tc>
        <w:tc>
          <w:tcPr>
            <w:tcW w:w="919" w:type="dxa"/>
          </w:tcPr>
          <w:p w14:paraId="5672F4C9"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349" w:type="dxa"/>
          </w:tcPr>
          <w:p w14:paraId="13259BAA"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6</w:t>
            </w:r>
          </w:p>
        </w:tc>
        <w:tc>
          <w:tcPr>
            <w:tcW w:w="1134" w:type="dxa"/>
          </w:tcPr>
          <w:p w14:paraId="24D177AA"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850" w:type="dxa"/>
          </w:tcPr>
          <w:p w14:paraId="12E8835C"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418" w:type="dxa"/>
          </w:tcPr>
          <w:p w14:paraId="7D0428A6"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305*</w:t>
            </w:r>
          </w:p>
        </w:tc>
      </w:tr>
      <w:tr w:rsidR="00E8018A" w:rsidRPr="00C07859" w14:paraId="3A328898" w14:textId="77777777" w:rsidTr="00F54A62">
        <w:trPr>
          <w:trHeight w:val="96"/>
          <w:jc w:val="center"/>
        </w:trPr>
        <w:tc>
          <w:tcPr>
            <w:tcW w:w="492" w:type="dxa"/>
            <w:vMerge/>
          </w:tcPr>
          <w:p w14:paraId="29838E40" w14:textId="77777777" w:rsidR="00E8018A" w:rsidRPr="00C07859" w:rsidRDefault="00E8018A" w:rsidP="00F54A62">
            <w:pPr>
              <w:spacing w:after="160" w:line="259" w:lineRule="auto"/>
              <w:rPr>
                <w:rFonts w:eastAsiaTheme="minorEastAsia"/>
                <w:i/>
                <w:sz w:val="21"/>
                <w:lang w:val="en-GB"/>
              </w:rPr>
            </w:pPr>
          </w:p>
        </w:tc>
        <w:tc>
          <w:tcPr>
            <w:tcW w:w="1668" w:type="dxa"/>
          </w:tcPr>
          <w:p w14:paraId="36F4F721"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C. gobio</w:t>
            </w:r>
          </w:p>
        </w:tc>
        <w:tc>
          <w:tcPr>
            <w:tcW w:w="919" w:type="dxa"/>
          </w:tcPr>
          <w:p w14:paraId="6EB98A92"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349" w:type="dxa"/>
          </w:tcPr>
          <w:p w14:paraId="5F05FE38"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17</w:t>
            </w:r>
          </w:p>
        </w:tc>
        <w:tc>
          <w:tcPr>
            <w:tcW w:w="1134" w:type="dxa"/>
          </w:tcPr>
          <w:p w14:paraId="03F69BDD"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26C627E2"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1AF4BE3A"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813</w:t>
            </w:r>
          </w:p>
        </w:tc>
      </w:tr>
      <w:tr w:rsidR="00E8018A" w:rsidRPr="00C07859" w14:paraId="39D5DB67" w14:textId="77777777" w:rsidTr="00F54A62">
        <w:trPr>
          <w:trHeight w:val="96"/>
          <w:jc w:val="center"/>
        </w:trPr>
        <w:tc>
          <w:tcPr>
            <w:tcW w:w="492" w:type="dxa"/>
            <w:tcBorders>
              <w:bottom w:val="single" w:sz="4" w:space="0" w:color="auto"/>
            </w:tcBorders>
          </w:tcPr>
          <w:p w14:paraId="3FAEFAAC" w14:textId="77777777" w:rsidR="00E8018A" w:rsidRPr="00C07859" w:rsidRDefault="00E8018A" w:rsidP="00F54A62">
            <w:pPr>
              <w:spacing w:after="160" w:line="259" w:lineRule="auto"/>
              <w:rPr>
                <w:rFonts w:eastAsiaTheme="minorEastAsia"/>
                <w:i/>
                <w:sz w:val="21"/>
                <w:lang w:val="en-GB"/>
              </w:rPr>
            </w:pPr>
          </w:p>
        </w:tc>
        <w:tc>
          <w:tcPr>
            <w:tcW w:w="1668" w:type="dxa"/>
            <w:tcBorders>
              <w:bottom w:val="single" w:sz="4" w:space="0" w:color="auto"/>
            </w:tcBorders>
          </w:tcPr>
          <w:p w14:paraId="36D36EF4"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G. aculeatus</w:t>
            </w:r>
          </w:p>
        </w:tc>
        <w:tc>
          <w:tcPr>
            <w:tcW w:w="919" w:type="dxa"/>
            <w:tcBorders>
              <w:bottom w:val="single" w:sz="4" w:space="0" w:color="auto"/>
            </w:tcBorders>
          </w:tcPr>
          <w:p w14:paraId="685451A4" w14:textId="486FD9C5" w:rsidR="00E8018A" w:rsidRPr="00C07859" w:rsidRDefault="00535F3D" w:rsidP="00F54A62">
            <w:pPr>
              <w:spacing w:after="160" w:line="259" w:lineRule="auto"/>
              <w:jc w:val="center"/>
              <w:rPr>
                <w:rFonts w:eastAsiaTheme="minorEastAsia"/>
                <w:sz w:val="20"/>
                <w:lang w:val="en-GB"/>
              </w:rPr>
            </w:pPr>
            <w:r>
              <w:rPr>
                <w:rFonts w:eastAsiaTheme="minorEastAsia"/>
                <w:sz w:val="20"/>
                <w:lang w:val="en-GB"/>
              </w:rPr>
              <w:t>ni</w:t>
            </w:r>
          </w:p>
        </w:tc>
        <w:tc>
          <w:tcPr>
            <w:tcW w:w="1349" w:type="dxa"/>
            <w:tcBorders>
              <w:bottom w:val="single" w:sz="4" w:space="0" w:color="auto"/>
            </w:tcBorders>
          </w:tcPr>
          <w:p w14:paraId="05CCF9F7"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14</w:t>
            </w:r>
          </w:p>
        </w:tc>
        <w:tc>
          <w:tcPr>
            <w:tcW w:w="1134" w:type="dxa"/>
            <w:tcBorders>
              <w:bottom w:val="single" w:sz="4" w:space="0" w:color="auto"/>
            </w:tcBorders>
          </w:tcPr>
          <w:p w14:paraId="239E3619"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Borders>
              <w:bottom w:val="single" w:sz="4" w:space="0" w:color="auto"/>
            </w:tcBorders>
          </w:tcPr>
          <w:p w14:paraId="078E2DDC"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Borders>
              <w:bottom w:val="single" w:sz="4" w:space="0" w:color="auto"/>
            </w:tcBorders>
          </w:tcPr>
          <w:p w14:paraId="7481FD0D"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814</w:t>
            </w:r>
          </w:p>
        </w:tc>
      </w:tr>
    </w:tbl>
    <w:p w14:paraId="5C4EC5AC" w14:textId="77777777" w:rsidR="00E8018A" w:rsidRPr="00C07859" w:rsidRDefault="00E8018A" w:rsidP="00E8018A">
      <w:pPr>
        <w:spacing w:after="160" w:line="259" w:lineRule="auto"/>
        <w:rPr>
          <w:rFonts w:eastAsiaTheme="minorEastAsia"/>
          <w:sz w:val="22"/>
          <w:lang w:val="en-GB"/>
        </w:rPr>
      </w:pPr>
    </w:p>
    <w:p w14:paraId="55024DB8" w14:textId="77777777" w:rsidR="00E8018A" w:rsidRPr="00C07859" w:rsidRDefault="00E8018A" w:rsidP="00E8018A">
      <w:pPr>
        <w:spacing w:after="160" w:line="259" w:lineRule="auto"/>
        <w:jc w:val="center"/>
        <w:rPr>
          <w:rFonts w:eastAsiaTheme="minorEastAsia"/>
          <w:sz w:val="22"/>
          <w:lang w:val="en-GB"/>
        </w:rPr>
      </w:pPr>
      <w:r w:rsidRPr="00C07859">
        <w:rPr>
          <w:rFonts w:eastAsiaTheme="minorEastAsia"/>
          <w:noProof/>
          <w:sz w:val="22"/>
          <w:lang w:val="en-GB"/>
        </w:rPr>
        <w:lastRenderedPageBreak/>
        <w:drawing>
          <wp:inline distT="0" distB="0" distL="0" distR="0" wp14:anchorId="7B8DB83E" wp14:editId="06E20A3A">
            <wp:extent cx="4097501" cy="733866"/>
            <wp:effectExtent l="0" t="0" r="0" b="9525"/>
            <wp:docPr id="36" name="Gráfico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4170118" cy="746872"/>
                    </a:xfrm>
                    <a:prstGeom prst="rect">
                      <a:avLst/>
                    </a:prstGeom>
                  </pic:spPr>
                </pic:pic>
              </a:graphicData>
            </a:graphic>
          </wp:inline>
        </w:drawing>
      </w:r>
    </w:p>
    <w:p w14:paraId="546C7DCF" w14:textId="77777777" w:rsidR="00E8018A" w:rsidRPr="00C07859" w:rsidRDefault="00E8018A" w:rsidP="00E8018A">
      <w:pPr>
        <w:spacing w:after="160" w:line="259" w:lineRule="auto"/>
        <w:rPr>
          <w:rFonts w:eastAsiaTheme="minorEastAsia"/>
          <w:sz w:val="22"/>
          <w:lang w:val="en-GB"/>
        </w:rPr>
      </w:pPr>
    </w:p>
    <w:tbl>
      <w:tblPr>
        <w:tblW w:w="0" w:type="auto"/>
        <w:jc w:val="center"/>
        <w:tblLook w:val="04A0" w:firstRow="1" w:lastRow="0" w:firstColumn="1" w:lastColumn="0" w:noHBand="0" w:noVBand="1"/>
      </w:tblPr>
      <w:tblGrid>
        <w:gridCol w:w="492"/>
        <w:gridCol w:w="1668"/>
        <w:gridCol w:w="919"/>
        <w:gridCol w:w="1349"/>
        <w:gridCol w:w="1134"/>
        <w:gridCol w:w="850"/>
        <w:gridCol w:w="1418"/>
      </w:tblGrid>
      <w:tr w:rsidR="00E8018A" w:rsidRPr="00C07859" w14:paraId="2BB26A63" w14:textId="77777777" w:rsidTr="00F54A62">
        <w:trPr>
          <w:jc w:val="center"/>
        </w:trPr>
        <w:tc>
          <w:tcPr>
            <w:tcW w:w="492" w:type="dxa"/>
          </w:tcPr>
          <w:p w14:paraId="6123529A" w14:textId="77777777" w:rsidR="00E8018A" w:rsidRPr="00C07859" w:rsidRDefault="00E8018A" w:rsidP="00F54A62">
            <w:pPr>
              <w:spacing w:after="160" w:line="259" w:lineRule="auto"/>
              <w:rPr>
                <w:rFonts w:eastAsiaTheme="minorEastAsia"/>
                <w:sz w:val="21"/>
                <w:lang w:val="en-GB"/>
              </w:rPr>
            </w:pPr>
            <w:bookmarkStart w:id="6" w:name="_Hlk57814733"/>
          </w:p>
        </w:tc>
        <w:tc>
          <w:tcPr>
            <w:tcW w:w="1668" w:type="dxa"/>
          </w:tcPr>
          <w:p w14:paraId="2324C712" w14:textId="77777777" w:rsidR="00E8018A" w:rsidRPr="00C07859" w:rsidRDefault="00E8018A" w:rsidP="00F54A62">
            <w:pPr>
              <w:spacing w:after="160" w:line="259" w:lineRule="auto"/>
              <w:rPr>
                <w:rFonts w:eastAsiaTheme="minorEastAsia"/>
                <w:sz w:val="21"/>
                <w:lang w:val="en-GB"/>
              </w:rPr>
            </w:pPr>
          </w:p>
        </w:tc>
        <w:tc>
          <w:tcPr>
            <w:tcW w:w="919" w:type="dxa"/>
          </w:tcPr>
          <w:p w14:paraId="54F5D14F"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SP</w:t>
            </w:r>
          </w:p>
        </w:tc>
        <w:tc>
          <w:tcPr>
            <w:tcW w:w="1349" w:type="dxa"/>
          </w:tcPr>
          <w:p w14:paraId="756BA062"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LRR</w:t>
            </w:r>
          </w:p>
        </w:tc>
        <w:tc>
          <w:tcPr>
            <w:tcW w:w="1134" w:type="dxa"/>
          </w:tcPr>
          <w:p w14:paraId="3CF4C3E4"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TM</w:t>
            </w:r>
          </w:p>
        </w:tc>
        <w:tc>
          <w:tcPr>
            <w:tcW w:w="850" w:type="dxa"/>
          </w:tcPr>
          <w:p w14:paraId="150BD813"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TIR</w:t>
            </w:r>
          </w:p>
        </w:tc>
        <w:tc>
          <w:tcPr>
            <w:tcW w:w="1418" w:type="dxa"/>
          </w:tcPr>
          <w:p w14:paraId="026D0701"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Size (aa)</w:t>
            </w:r>
          </w:p>
        </w:tc>
      </w:tr>
      <w:tr w:rsidR="00E8018A" w:rsidRPr="00C07859" w14:paraId="29E063CD" w14:textId="77777777" w:rsidTr="00F54A62">
        <w:trPr>
          <w:trHeight w:val="96"/>
          <w:jc w:val="center"/>
        </w:trPr>
        <w:tc>
          <w:tcPr>
            <w:tcW w:w="492" w:type="dxa"/>
            <w:tcBorders>
              <w:right w:val="single" w:sz="4" w:space="0" w:color="auto"/>
            </w:tcBorders>
          </w:tcPr>
          <w:p w14:paraId="76A81435" w14:textId="77777777" w:rsidR="00E8018A" w:rsidRPr="00C07859" w:rsidRDefault="00E8018A" w:rsidP="00F54A62">
            <w:pPr>
              <w:spacing w:after="160" w:line="259" w:lineRule="auto"/>
              <w:rPr>
                <w:rFonts w:eastAsiaTheme="minorEastAsia"/>
                <w:sz w:val="21"/>
                <w:lang w:val="en-GB"/>
              </w:rPr>
            </w:pPr>
          </w:p>
        </w:tc>
        <w:tc>
          <w:tcPr>
            <w:tcW w:w="1668" w:type="dxa"/>
            <w:tcBorders>
              <w:left w:val="single" w:sz="4" w:space="0" w:color="auto"/>
            </w:tcBorders>
          </w:tcPr>
          <w:p w14:paraId="291C2799"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C. hamatus</w:t>
            </w:r>
          </w:p>
        </w:tc>
        <w:tc>
          <w:tcPr>
            <w:tcW w:w="919" w:type="dxa"/>
            <w:tcBorders>
              <w:top w:val="single" w:sz="4" w:space="0" w:color="auto"/>
            </w:tcBorders>
          </w:tcPr>
          <w:p w14:paraId="3827D340"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349" w:type="dxa"/>
            <w:tcBorders>
              <w:top w:val="single" w:sz="4" w:space="0" w:color="auto"/>
            </w:tcBorders>
          </w:tcPr>
          <w:p w14:paraId="6AE020B4"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11</w:t>
            </w:r>
          </w:p>
        </w:tc>
        <w:tc>
          <w:tcPr>
            <w:tcW w:w="1134" w:type="dxa"/>
            <w:tcBorders>
              <w:top w:val="single" w:sz="4" w:space="0" w:color="auto"/>
            </w:tcBorders>
          </w:tcPr>
          <w:p w14:paraId="33538D28"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Borders>
              <w:top w:val="single" w:sz="4" w:space="0" w:color="auto"/>
            </w:tcBorders>
          </w:tcPr>
          <w:p w14:paraId="275B036F"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Borders>
              <w:top w:val="single" w:sz="4" w:space="0" w:color="auto"/>
            </w:tcBorders>
          </w:tcPr>
          <w:p w14:paraId="699F933C"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835</w:t>
            </w:r>
          </w:p>
        </w:tc>
      </w:tr>
      <w:tr w:rsidR="00E8018A" w:rsidRPr="00C07859" w14:paraId="18A935EF" w14:textId="77777777" w:rsidTr="00F54A62">
        <w:trPr>
          <w:trHeight w:val="96"/>
          <w:jc w:val="center"/>
        </w:trPr>
        <w:tc>
          <w:tcPr>
            <w:tcW w:w="492" w:type="dxa"/>
            <w:vMerge w:val="restart"/>
            <w:tcBorders>
              <w:right w:val="single" w:sz="4" w:space="0" w:color="auto"/>
            </w:tcBorders>
          </w:tcPr>
          <w:p w14:paraId="206184BE" w14:textId="77777777" w:rsidR="00E8018A" w:rsidRPr="00C07859" w:rsidRDefault="00E8018A" w:rsidP="00F54A62">
            <w:pPr>
              <w:spacing w:after="160" w:line="259" w:lineRule="auto"/>
              <w:rPr>
                <w:rFonts w:eastAsiaTheme="minorEastAsia"/>
                <w:i/>
                <w:sz w:val="21"/>
                <w:lang w:val="en-GB"/>
              </w:rPr>
            </w:pPr>
            <w:r w:rsidRPr="00C07859">
              <w:rPr>
                <w:rFonts w:eastAsiaTheme="minorEastAsia"/>
                <w:noProof/>
                <w:sz w:val="21"/>
                <w:lang w:val="en-GB"/>
              </w:rPr>
              <mc:AlternateContent>
                <mc:Choice Requires="wps">
                  <w:drawing>
                    <wp:anchor distT="0" distB="0" distL="114300" distR="114300" simplePos="0" relativeHeight="251659264" behindDoc="1" locked="0" layoutInCell="1" allowOverlap="1" wp14:anchorId="28AF1589" wp14:editId="5FD9E0AA">
                      <wp:simplePos x="0" y="0"/>
                      <wp:positionH relativeFrom="column">
                        <wp:posOffset>-383582</wp:posOffset>
                      </wp:positionH>
                      <wp:positionV relativeFrom="paragraph">
                        <wp:posOffset>152717</wp:posOffset>
                      </wp:positionV>
                      <wp:extent cx="889000" cy="210185"/>
                      <wp:effectExtent l="0" t="3493" r="2858" b="2857"/>
                      <wp:wrapNone/>
                      <wp:docPr id="61" name="Caixa de texto 61"/>
                      <wp:cNvGraphicFramePr/>
                      <a:graphic xmlns:a="http://schemas.openxmlformats.org/drawingml/2006/main">
                        <a:graphicData uri="http://schemas.microsoft.com/office/word/2010/wordprocessingShape">
                          <wps:wsp>
                            <wps:cNvSpPr txBox="1"/>
                            <wps:spPr>
                              <a:xfrm rot="16200000">
                                <a:off x="0" y="0"/>
                                <a:ext cx="889000" cy="210185"/>
                              </a:xfrm>
                              <a:prstGeom prst="rect">
                                <a:avLst/>
                              </a:prstGeom>
                              <a:solidFill>
                                <a:sysClr val="window" lastClr="FFFFFF"/>
                              </a:solidFill>
                              <a:ln w="9525">
                                <a:noFill/>
                              </a:ln>
                            </wps:spPr>
                            <wps:txbx>
                              <w:txbxContent>
                                <w:p w14:paraId="612E0625" w14:textId="77777777" w:rsidR="00E8018A" w:rsidRPr="00BE364C" w:rsidRDefault="00E8018A" w:rsidP="00E8018A">
                                  <w:pPr>
                                    <w:rPr>
                                      <w:rFonts w:cs="Times New Roman"/>
                                      <w:b/>
                                      <w:bCs/>
                                      <w:sz w:val="18"/>
                                      <w:szCs w:val="18"/>
                                    </w:rPr>
                                  </w:pPr>
                                  <w:r w:rsidRPr="00BE364C">
                                    <w:rPr>
                                      <w:rFonts w:cs="Times New Roman"/>
                                      <w:b/>
                                      <w:bCs/>
                                      <w:sz w:val="18"/>
                                      <w:szCs w:val="18"/>
                                    </w:rPr>
                                    <w:t>Nototheniidae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AF1589" id="Caixa de texto 61" o:spid="_x0000_s1029" type="#_x0000_t202" style="position:absolute;margin-left:-30.2pt;margin-top:12pt;width:70pt;height:16.55pt;rotation:-90;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" fillcolor="window" stroked="f">
                      <v:textbox>
                        <w:txbxContent>
                          <w:p w14:paraId="612E0625" w14:textId="77777777" w:rsidR="00E8018A" w:rsidRPr="00BE364C" w:rsidRDefault="00E8018A" w:rsidP="00E8018A">
                            <w:pPr>
                              <w:rPr>
                                <w:rFonts w:cs="Times New Roman"/>
                                <w:b/>
                                <w:bCs/>
                                <w:sz w:val="18"/>
                                <w:szCs w:val="18"/>
                              </w:rPr>
                            </w:pPr>
                            <w:r w:rsidRPr="00BE364C">
                              <w:rPr>
                                <w:rFonts w:cs="Times New Roman"/>
                                <w:b/>
                                <w:bCs/>
                                <w:sz w:val="18"/>
                                <w:szCs w:val="18"/>
                              </w:rPr>
                              <w:t>Nototheniidae</w:t>
                            </w:r>
                          </w:p>
                        </w:txbxContent>
                      </v:textbox>
                    </v:shape>
                  </w:pict>
                </mc:Fallback>
              </mc:AlternateContent>
            </w:r>
          </w:p>
        </w:tc>
        <w:tc>
          <w:tcPr>
            <w:tcW w:w="1668" w:type="dxa"/>
            <w:tcBorders>
              <w:left w:val="single" w:sz="4" w:space="0" w:color="auto"/>
            </w:tcBorders>
          </w:tcPr>
          <w:p w14:paraId="582E3B9F"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P. georgianus</w:t>
            </w:r>
          </w:p>
        </w:tc>
        <w:tc>
          <w:tcPr>
            <w:tcW w:w="919" w:type="dxa"/>
          </w:tcPr>
          <w:p w14:paraId="00B2315C"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Pr>
          <w:p w14:paraId="4F1C4DCB"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12</w:t>
            </w:r>
          </w:p>
        </w:tc>
        <w:tc>
          <w:tcPr>
            <w:tcW w:w="1134" w:type="dxa"/>
          </w:tcPr>
          <w:p w14:paraId="0BE14782"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5C80EE3D"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594073D9"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895</w:t>
            </w:r>
          </w:p>
        </w:tc>
      </w:tr>
      <w:tr w:rsidR="00E8018A" w:rsidRPr="00C07859" w14:paraId="3BBF5FCD" w14:textId="77777777" w:rsidTr="00F54A62">
        <w:trPr>
          <w:trHeight w:val="96"/>
          <w:jc w:val="center"/>
        </w:trPr>
        <w:tc>
          <w:tcPr>
            <w:tcW w:w="492" w:type="dxa"/>
            <w:vMerge/>
            <w:tcBorders>
              <w:right w:val="single" w:sz="4" w:space="0" w:color="auto"/>
            </w:tcBorders>
          </w:tcPr>
          <w:p w14:paraId="2E86CD18" w14:textId="77777777" w:rsidR="00E8018A" w:rsidRPr="00C07859" w:rsidRDefault="00E8018A" w:rsidP="00F54A62">
            <w:pPr>
              <w:spacing w:after="160" w:line="259" w:lineRule="auto"/>
              <w:rPr>
                <w:rFonts w:eastAsiaTheme="minorEastAsia"/>
                <w:i/>
                <w:sz w:val="21"/>
                <w:lang w:val="en-GB"/>
              </w:rPr>
            </w:pPr>
          </w:p>
        </w:tc>
        <w:tc>
          <w:tcPr>
            <w:tcW w:w="1668" w:type="dxa"/>
            <w:tcBorders>
              <w:left w:val="single" w:sz="4" w:space="0" w:color="auto"/>
            </w:tcBorders>
          </w:tcPr>
          <w:p w14:paraId="0476DF33"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G. acuticeps</w:t>
            </w:r>
          </w:p>
        </w:tc>
        <w:tc>
          <w:tcPr>
            <w:tcW w:w="919" w:type="dxa"/>
          </w:tcPr>
          <w:p w14:paraId="5F5D53F5"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Pr>
          <w:p w14:paraId="1A6AD332"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12</w:t>
            </w:r>
          </w:p>
        </w:tc>
        <w:tc>
          <w:tcPr>
            <w:tcW w:w="1134" w:type="dxa"/>
          </w:tcPr>
          <w:p w14:paraId="0F34DBF1"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79E6578E"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14B9ECD5"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889</w:t>
            </w:r>
          </w:p>
        </w:tc>
      </w:tr>
      <w:tr w:rsidR="00E8018A" w:rsidRPr="00C07859" w14:paraId="1BBE0AD9" w14:textId="77777777" w:rsidTr="00F54A62">
        <w:trPr>
          <w:trHeight w:val="96"/>
          <w:jc w:val="center"/>
        </w:trPr>
        <w:tc>
          <w:tcPr>
            <w:tcW w:w="492" w:type="dxa"/>
            <w:vMerge/>
            <w:tcBorders>
              <w:right w:val="single" w:sz="4" w:space="0" w:color="auto"/>
            </w:tcBorders>
          </w:tcPr>
          <w:p w14:paraId="37CB0CB2" w14:textId="77777777" w:rsidR="00E8018A" w:rsidRPr="00C07859" w:rsidRDefault="00E8018A" w:rsidP="00F54A62">
            <w:pPr>
              <w:spacing w:after="160" w:line="259" w:lineRule="auto"/>
              <w:rPr>
                <w:rFonts w:eastAsiaTheme="minorEastAsia"/>
                <w:i/>
                <w:sz w:val="21"/>
                <w:lang w:val="en-GB"/>
              </w:rPr>
            </w:pPr>
          </w:p>
        </w:tc>
        <w:tc>
          <w:tcPr>
            <w:tcW w:w="1668" w:type="dxa"/>
            <w:tcBorders>
              <w:left w:val="single" w:sz="4" w:space="0" w:color="auto"/>
            </w:tcBorders>
          </w:tcPr>
          <w:p w14:paraId="03B2DE9C"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N. coriiceps</w:t>
            </w:r>
          </w:p>
        </w:tc>
        <w:tc>
          <w:tcPr>
            <w:tcW w:w="919" w:type="dxa"/>
          </w:tcPr>
          <w:p w14:paraId="0012C744"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349" w:type="dxa"/>
          </w:tcPr>
          <w:p w14:paraId="6B731ED8"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10</w:t>
            </w:r>
          </w:p>
        </w:tc>
        <w:tc>
          <w:tcPr>
            <w:tcW w:w="1134" w:type="dxa"/>
          </w:tcPr>
          <w:p w14:paraId="3A732594"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6E756F9C"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2A47B380"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889</w:t>
            </w:r>
          </w:p>
        </w:tc>
      </w:tr>
      <w:tr w:rsidR="00E8018A" w:rsidRPr="00C07859" w14:paraId="4289CA0D" w14:textId="77777777" w:rsidTr="00F54A62">
        <w:trPr>
          <w:trHeight w:val="96"/>
          <w:jc w:val="center"/>
        </w:trPr>
        <w:tc>
          <w:tcPr>
            <w:tcW w:w="492" w:type="dxa"/>
            <w:vMerge/>
            <w:tcBorders>
              <w:right w:val="single" w:sz="4" w:space="0" w:color="auto"/>
            </w:tcBorders>
          </w:tcPr>
          <w:p w14:paraId="64B2D609" w14:textId="77777777" w:rsidR="00E8018A" w:rsidRPr="00C07859" w:rsidRDefault="00E8018A" w:rsidP="00F54A62">
            <w:pPr>
              <w:spacing w:after="160" w:line="259" w:lineRule="auto"/>
              <w:rPr>
                <w:rFonts w:eastAsiaTheme="minorEastAsia"/>
                <w:i/>
                <w:sz w:val="21"/>
                <w:lang w:val="en-GB"/>
              </w:rPr>
            </w:pPr>
          </w:p>
        </w:tc>
        <w:tc>
          <w:tcPr>
            <w:tcW w:w="1668" w:type="dxa"/>
            <w:tcBorders>
              <w:left w:val="single" w:sz="4" w:space="0" w:color="auto"/>
            </w:tcBorders>
          </w:tcPr>
          <w:p w14:paraId="3BCA01BE"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N. rossii</w:t>
            </w:r>
          </w:p>
        </w:tc>
        <w:tc>
          <w:tcPr>
            <w:tcW w:w="919" w:type="dxa"/>
          </w:tcPr>
          <w:p w14:paraId="4FB1B422"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349" w:type="dxa"/>
          </w:tcPr>
          <w:p w14:paraId="6F585B95"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8</w:t>
            </w:r>
          </w:p>
        </w:tc>
        <w:tc>
          <w:tcPr>
            <w:tcW w:w="1134" w:type="dxa"/>
          </w:tcPr>
          <w:p w14:paraId="2BBE5E2A"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412F2EA0"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4A1C80E6"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587*</w:t>
            </w:r>
          </w:p>
        </w:tc>
      </w:tr>
      <w:tr w:rsidR="00E8018A" w:rsidRPr="00C07859" w14:paraId="42F494A1" w14:textId="77777777" w:rsidTr="00F54A62">
        <w:trPr>
          <w:trHeight w:val="96"/>
          <w:jc w:val="center"/>
        </w:trPr>
        <w:tc>
          <w:tcPr>
            <w:tcW w:w="492" w:type="dxa"/>
            <w:vMerge/>
          </w:tcPr>
          <w:p w14:paraId="3B192E0A" w14:textId="77777777" w:rsidR="00E8018A" w:rsidRPr="00C07859" w:rsidRDefault="00E8018A" w:rsidP="00F54A62">
            <w:pPr>
              <w:spacing w:after="160" w:line="259" w:lineRule="auto"/>
              <w:rPr>
                <w:rFonts w:eastAsiaTheme="minorEastAsia"/>
                <w:i/>
                <w:sz w:val="21"/>
                <w:lang w:val="en-GB"/>
              </w:rPr>
            </w:pPr>
          </w:p>
        </w:tc>
        <w:tc>
          <w:tcPr>
            <w:tcW w:w="1668" w:type="dxa"/>
          </w:tcPr>
          <w:p w14:paraId="5007FCE4"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C. gobio</w:t>
            </w:r>
          </w:p>
        </w:tc>
        <w:tc>
          <w:tcPr>
            <w:tcW w:w="919" w:type="dxa"/>
          </w:tcPr>
          <w:p w14:paraId="5D7D86B3"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Pr>
          <w:p w14:paraId="33A572FF"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10</w:t>
            </w:r>
          </w:p>
        </w:tc>
        <w:tc>
          <w:tcPr>
            <w:tcW w:w="1134" w:type="dxa"/>
          </w:tcPr>
          <w:p w14:paraId="6D395EAD"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4CF1FBF9"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7A5C534C"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889</w:t>
            </w:r>
          </w:p>
        </w:tc>
      </w:tr>
      <w:tr w:rsidR="00E8018A" w:rsidRPr="00C07859" w14:paraId="578A719F" w14:textId="77777777" w:rsidTr="00F54A62">
        <w:trPr>
          <w:trHeight w:val="96"/>
          <w:jc w:val="center"/>
        </w:trPr>
        <w:tc>
          <w:tcPr>
            <w:tcW w:w="492" w:type="dxa"/>
            <w:tcBorders>
              <w:bottom w:val="single" w:sz="4" w:space="0" w:color="auto"/>
            </w:tcBorders>
          </w:tcPr>
          <w:p w14:paraId="3BF6AE71" w14:textId="77777777" w:rsidR="00E8018A" w:rsidRPr="00C07859" w:rsidRDefault="00E8018A" w:rsidP="00F54A62">
            <w:pPr>
              <w:spacing w:after="160" w:line="259" w:lineRule="auto"/>
              <w:rPr>
                <w:rFonts w:eastAsiaTheme="minorEastAsia"/>
                <w:i/>
                <w:sz w:val="21"/>
                <w:lang w:val="en-GB"/>
              </w:rPr>
            </w:pPr>
          </w:p>
        </w:tc>
        <w:tc>
          <w:tcPr>
            <w:tcW w:w="1668" w:type="dxa"/>
            <w:tcBorders>
              <w:bottom w:val="single" w:sz="4" w:space="0" w:color="auto"/>
            </w:tcBorders>
          </w:tcPr>
          <w:p w14:paraId="018F099C"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G. aculeatus</w:t>
            </w:r>
          </w:p>
        </w:tc>
        <w:tc>
          <w:tcPr>
            <w:tcW w:w="919" w:type="dxa"/>
            <w:tcBorders>
              <w:bottom w:val="single" w:sz="4" w:space="0" w:color="auto"/>
            </w:tcBorders>
          </w:tcPr>
          <w:p w14:paraId="67705001"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Borders>
              <w:bottom w:val="single" w:sz="4" w:space="0" w:color="auto"/>
            </w:tcBorders>
          </w:tcPr>
          <w:p w14:paraId="5ABA2841"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12</w:t>
            </w:r>
          </w:p>
        </w:tc>
        <w:tc>
          <w:tcPr>
            <w:tcW w:w="1134" w:type="dxa"/>
            <w:tcBorders>
              <w:bottom w:val="single" w:sz="4" w:space="0" w:color="auto"/>
            </w:tcBorders>
          </w:tcPr>
          <w:p w14:paraId="32A72E84"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Borders>
              <w:bottom w:val="single" w:sz="4" w:space="0" w:color="auto"/>
            </w:tcBorders>
          </w:tcPr>
          <w:p w14:paraId="52B03CD1"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Borders>
              <w:bottom w:val="single" w:sz="4" w:space="0" w:color="auto"/>
            </w:tcBorders>
          </w:tcPr>
          <w:p w14:paraId="4E1A06FA"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883</w:t>
            </w:r>
          </w:p>
        </w:tc>
      </w:tr>
      <w:bookmarkEnd w:id="6"/>
    </w:tbl>
    <w:p w14:paraId="7535C191" w14:textId="77777777" w:rsidR="00E8018A" w:rsidRPr="00C07859" w:rsidRDefault="00E8018A" w:rsidP="00E8018A">
      <w:pPr>
        <w:spacing w:after="160" w:line="259" w:lineRule="auto"/>
        <w:rPr>
          <w:rFonts w:eastAsiaTheme="minorEastAsia"/>
          <w:sz w:val="22"/>
          <w:lang w:val="en-GB"/>
        </w:rPr>
      </w:pPr>
    </w:p>
    <w:p w14:paraId="2A4FCB97" w14:textId="77777777" w:rsidR="00E8018A" w:rsidRPr="00C07859" w:rsidRDefault="00E8018A" w:rsidP="00E8018A">
      <w:pPr>
        <w:spacing w:after="160" w:line="259" w:lineRule="auto"/>
        <w:jc w:val="center"/>
        <w:rPr>
          <w:rFonts w:eastAsiaTheme="minorEastAsia"/>
          <w:sz w:val="22"/>
          <w:lang w:val="en-GB"/>
        </w:rPr>
      </w:pPr>
      <w:r w:rsidRPr="00C07859">
        <w:rPr>
          <w:rFonts w:eastAsiaTheme="minorEastAsia"/>
          <w:noProof/>
          <w:sz w:val="22"/>
          <w:lang w:val="en-GB"/>
        </w:rPr>
        <w:drawing>
          <wp:inline distT="0" distB="0" distL="0" distR="0" wp14:anchorId="448CC6EE" wp14:editId="67B864E3">
            <wp:extent cx="4423719" cy="731387"/>
            <wp:effectExtent l="0" t="0" r="0" b="0"/>
            <wp:docPr id="37" name="Gráfico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4467158" cy="738569"/>
                    </a:xfrm>
                    <a:prstGeom prst="rect">
                      <a:avLst/>
                    </a:prstGeom>
                  </pic:spPr>
                </pic:pic>
              </a:graphicData>
            </a:graphic>
          </wp:inline>
        </w:drawing>
      </w:r>
    </w:p>
    <w:p w14:paraId="524239B2" w14:textId="77777777" w:rsidR="00E8018A" w:rsidRPr="00C07859" w:rsidRDefault="00E8018A" w:rsidP="00E8018A">
      <w:pPr>
        <w:spacing w:after="160" w:line="259" w:lineRule="auto"/>
        <w:jc w:val="center"/>
        <w:rPr>
          <w:rFonts w:eastAsiaTheme="minorEastAsia"/>
          <w:sz w:val="22"/>
          <w:lang w:val="en-GB"/>
        </w:rPr>
      </w:pPr>
    </w:p>
    <w:tbl>
      <w:tblPr>
        <w:tblW w:w="0" w:type="auto"/>
        <w:jc w:val="center"/>
        <w:tblLook w:val="04A0" w:firstRow="1" w:lastRow="0" w:firstColumn="1" w:lastColumn="0" w:noHBand="0" w:noVBand="1"/>
      </w:tblPr>
      <w:tblGrid>
        <w:gridCol w:w="492"/>
        <w:gridCol w:w="1668"/>
        <w:gridCol w:w="919"/>
        <w:gridCol w:w="1349"/>
        <w:gridCol w:w="1134"/>
        <w:gridCol w:w="850"/>
        <w:gridCol w:w="1418"/>
      </w:tblGrid>
      <w:tr w:rsidR="00E8018A" w:rsidRPr="00C07859" w14:paraId="27413D5F" w14:textId="77777777" w:rsidTr="00F54A62">
        <w:trPr>
          <w:jc w:val="center"/>
        </w:trPr>
        <w:tc>
          <w:tcPr>
            <w:tcW w:w="492" w:type="dxa"/>
          </w:tcPr>
          <w:p w14:paraId="51AC3356" w14:textId="77777777" w:rsidR="00E8018A" w:rsidRPr="00C07859" w:rsidRDefault="00E8018A" w:rsidP="00F54A62">
            <w:pPr>
              <w:spacing w:after="160" w:line="259" w:lineRule="auto"/>
              <w:rPr>
                <w:rFonts w:eastAsiaTheme="minorEastAsia"/>
                <w:sz w:val="21"/>
                <w:lang w:val="en-GB"/>
              </w:rPr>
            </w:pPr>
          </w:p>
        </w:tc>
        <w:tc>
          <w:tcPr>
            <w:tcW w:w="1668" w:type="dxa"/>
          </w:tcPr>
          <w:p w14:paraId="563A43A1" w14:textId="77777777" w:rsidR="00E8018A" w:rsidRPr="00C07859" w:rsidRDefault="00E8018A" w:rsidP="00F54A62">
            <w:pPr>
              <w:spacing w:after="160" w:line="259" w:lineRule="auto"/>
              <w:rPr>
                <w:rFonts w:eastAsiaTheme="minorEastAsia"/>
                <w:sz w:val="21"/>
                <w:lang w:val="en-GB"/>
              </w:rPr>
            </w:pPr>
          </w:p>
        </w:tc>
        <w:tc>
          <w:tcPr>
            <w:tcW w:w="919" w:type="dxa"/>
          </w:tcPr>
          <w:p w14:paraId="14416C14"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SP</w:t>
            </w:r>
          </w:p>
        </w:tc>
        <w:tc>
          <w:tcPr>
            <w:tcW w:w="1349" w:type="dxa"/>
          </w:tcPr>
          <w:p w14:paraId="2CDC0705"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LRR</w:t>
            </w:r>
          </w:p>
        </w:tc>
        <w:tc>
          <w:tcPr>
            <w:tcW w:w="1134" w:type="dxa"/>
          </w:tcPr>
          <w:p w14:paraId="100616CC"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TM</w:t>
            </w:r>
          </w:p>
        </w:tc>
        <w:tc>
          <w:tcPr>
            <w:tcW w:w="850" w:type="dxa"/>
          </w:tcPr>
          <w:p w14:paraId="54A54AA1"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TIR</w:t>
            </w:r>
          </w:p>
        </w:tc>
        <w:tc>
          <w:tcPr>
            <w:tcW w:w="1418" w:type="dxa"/>
          </w:tcPr>
          <w:p w14:paraId="642CD701"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Size (aa)</w:t>
            </w:r>
          </w:p>
        </w:tc>
      </w:tr>
      <w:tr w:rsidR="00E8018A" w:rsidRPr="00C07859" w14:paraId="337E13F0" w14:textId="77777777" w:rsidTr="00F54A62">
        <w:trPr>
          <w:trHeight w:val="96"/>
          <w:jc w:val="center"/>
        </w:trPr>
        <w:tc>
          <w:tcPr>
            <w:tcW w:w="492" w:type="dxa"/>
            <w:tcBorders>
              <w:right w:val="single" w:sz="4" w:space="0" w:color="auto"/>
            </w:tcBorders>
          </w:tcPr>
          <w:p w14:paraId="0CDC3098" w14:textId="77777777" w:rsidR="00E8018A" w:rsidRPr="00C07859" w:rsidRDefault="00E8018A" w:rsidP="00F54A62">
            <w:pPr>
              <w:spacing w:after="160" w:line="259" w:lineRule="auto"/>
              <w:rPr>
                <w:rFonts w:eastAsiaTheme="minorEastAsia"/>
                <w:sz w:val="21"/>
                <w:lang w:val="en-GB"/>
              </w:rPr>
            </w:pPr>
          </w:p>
        </w:tc>
        <w:tc>
          <w:tcPr>
            <w:tcW w:w="1668" w:type="dxa"/>
            <w:tcBorders>
              <w:left w:val="single" w:sz="4" w:space="0" w:color="auto"/>
            </w:tcBorders>
          </w:tcPr>
          <w:p w14:paraId="7640EAD7"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C. hamatus</w:t>
            </w:r>
          </w:p>
        </w:tc>
        <w:tc>
          <w:tcPr>
            <w:tcW w:w="919" w:type="dxa"/>
            <w:tcBorders>
              <w:top w:val="single" w:sz="4" w:space="0" w:color="auto"/>
            </w:tcBorders>
          </w:tcPr>
          <w:p w14:paraId="337E4014"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349" w:type="dxa"/>
            <w:tcBorders>
              <w:top w:val="single" w:sz="4" w:space="0" w:color="auto"/>
            </w:tcBorders>
          </w:tcPr>
          <w:p w14:paraId="0D6D106B"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13</w:t>
            </w:r>
          </w:p>
        </w:tc>
        <w:tc>
          <w:tcPr>
            <w:tcW w:w="1134" w:type="dxa"/>
            <w:tcBorders>
              <w:top w:val="single" w:sz="4" w:space="0" w:color="auto"/>
            </w:tcBorders>
          </w:tcPr>
          <w:p w14:paraId="2C1B817C"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850" w:type="dxa"/>
            <w:tcBorders>
              <w:top w:val="single" w:sz="4" w:space="0" w:color="auto"/>
            </w:tcBorders>
          </w:tcPr>
          <w:p w14:paraId="364336C2"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418" w:type="dxa"/>
            <w:tcBorders>
              <w:top w:val="single" w:sz="4" w:space="0" w:color="auto"/>
            </w:tcBorders>
          </w:tcPr>
          <w:p w14:paraId="4B98799B"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642</w:t>
            </w:r>
          </w:p>
        </w:tc>
      </w:tr>
      <w:tr w:rsidR="00E8018A" w:rsidRPr="00C07859" w14:paraId="27CA286A" w14:textId="77777777" w:rsidTr="00F54A62">
        <w:trPr>
          <w:trHeight w:val="96"/>
          <w:jc w:val="center"/>
        </w:trPr>
        <w:tc>
          <w:tcPr>
            <w:tcW w:w="492" w:type="dxa"/>
            <w:vMerge w:val="restart"/>
            <w:tcBorders>
              <w:right w:val="single" w:sz="4" w:space="0" w:color="auto"/>
            </w:tcBorders>
          </w:tcPr>
          <w:p w14:paraId="06CFB5DB" w14:textId="77777777" w:rsidR="00E8018A" w:rsidRPr="00C07859" w:rsidRDefault="00E8018A" w:rsidP="00F54A62">
            <w:pPr>
              <w:spacing w:after="160" w:line="259" w:lineRule="auto"/>
              <w:rPr>
                <w:rFonts w:eastAsiaTheme="minorEastAsia"/>
                <w:i/>
                <w:sz w:val="21"/>
                <w:lang w:val="en-GB"/>
              </w:rPr>
            </w:pPr>
            <w:r w:rsidRPr="00C07859">
              <w:rPr>
                <w:rFonts w:eastAsiaTheme="minorEastAsia"/>
                <w:noProof/>
                <w:sz w:val="21"/>
                <w:lang w:val="en-GB"/>
              </w:rPr>
              <mc:AlternateContent>
                <mc:Choice Requires="wps">
                  <w:drawing>
                    <wp:anchor distT="0" distB="0" distL="114300" distR="114300" simplePos="0" relativeHeight="251666432" behindDoc="1" locked="0" layoutInCell="1" allowOverlap="1" wp14:anchorId="28033CCC" wp14:editId="1F4019E8">
                      <wp:simplePos x="0" y="0"/>
                      <wp:positionH relativeFrom="column">
                        <wp:posOffset>-383582</wp:posOffset>
                      </wp:positionH>
                      <wp:positionV relativeFrom="paragraph">
                        <wp:posOffset>152717</wp:posOffset>
                      </wp:positionV>
                      <wp:extent cx="889000" cy="210185"/>
                      <wp:effectExtent l="0" t="3493" r="2858" b="2857"/>
                      <wp:wrapNone/>
                      <wp:docPr id="62" name="Caixa de texto 62"/>
                      <wp:cNvGraphicFramePr/>
                      <a:graphic xmlns:a="http://schemas.openxmlformats.org/drawingml/2006/main">
                        <a:graphicData uri="http://schemas.microsoft.com/office/word/2010/wordprocessingShape">
                          <wps:wsp>
                            <wps:cNvSpPr txBox="1"/>
                            <wps:spPr>
                              <a:xfrm rot="16200000">
                                <a:off x="0" y="0"/>
                                <a:ext cx="889000" cy="210185"/>
                              </a:xfrm>
                              <a:prstGeom prst="rect">
                                <a:avLst/>
                              </a:prstGeom>
                              <a:solidFill>
                                <a:sysClr val="window" lastClr="FFFFFF"/>
                              </a:solidFill>
                              <a:ln w="9525">
                                <a:noFill/>
                              </a:ln>
                            </wps:spPr>
                            <wps:txbx>
                              <w:txbxContent>
                                <w:p w14:paraId="6FB0A7AB" w14:textId="77777777" w:rsidR="00E8018A" w:rsidRPr="00BE364C" w:rsidRDefault="00E8018A" w:rsidP="00E8018A">
                                  <w:pPr>
                                    <w:rPr>
                                      <w:rFonts w:cs="Times New Roman"/>
                                      <w:b/>
                                      <w:bCs/>
                                      <w:sz w:val="18"/>
                                      <w:szCs w:val="18"/>
                                    </w:rPr>
                                  </w:pPr>
                                  <w:r w:rsidRPr="00BE364C">
                                    <w:rPr>
                                      <w:rFonts w:cs="Times New Roman"/>
                                      <w:b/>
                                      <w:bCs/>
                                      <w:sz w:val="18"/>
                                      <w:szCs w:val="18"/>
                                    </w:rPr>
                                    <w:t>Nototheniidae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033CCC" id="Caixa de texto 62" o:spid="_x0000_s1030" type="#_x0000_t202" style="position:absolute;margin-left:-30.2pt;margin-top:12pt;width:70pt;height:16.55pt;rotation:-90;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" fillcolor="window" stroked="f">
                      <v:textbox>
                        <w:txbxContent>
                          <w:p w14:paraId="6FB0A7AB" w14:textId="77777777" w:rsidR="00E8018A" w:rsidRPr="00BE364C" w:rsidRDefault="00E8018A" w:rsidP="00E8018A">
                            <w:pPr>
                              <w:rPr>
                                <w:rFonts w:cs="Times New Roman"/>
                                <w:b/>
                                <w:bCs/>
                                <w:sz w:val="18"/>
                                <w:szCs w:val="18"/>
                              </w:rPr>
                            </w:pPr>
                            <w:r w:rsidRPr="00BE364C">
                              <w:rPr>
                                <w:rFonts w:cs="Times New Roman"/>
                                <w:b/>
                                <w:bCs/>
                                <w:sz w:val="18"/>
                                <w:szCs w:val="18"/>
                              </w:rPr>
                              <w:t>Nototheniidae</w:t>
                            </w:r>
                          </w:p>
                        </w:txbxContent>
                      </v:textbox>
                    </v:shape>
                  </w:pict>
                </mc:Fallback>
              </mc:AlternateContent>
            </w:r>
          </w:p>
        </w:tc>
        <w:tc>
          <w:tcPr>
            <w:tcW w:w="1668" w:type="dxa"/>
            <w:tcBorders>
              <w:left w:val="single" w:sz="4" w:space="0" w:color="auto"/>
            </w:tcBorders>
          </w:tcPr>
          <w:p w14:paraId="698059F7"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P. georgianus</w:t>
            </w:r>
          </w:p>
        </w:tc>
        <w:tc>
          <w:tcPr>
            <w:tcW w:w="919" w:type="dxa"/>
          </w:tcPr>
          <w:p w14:paraId="7C08368A"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349" w:type="dxa"/>
          </w:tcPr>
          <w:p w14:paraId="622135DB"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13</w:t>
            </w:r>
          </w:p>
        </w:tc>
        <w:tc>
          <w:tcPr>
            <w:tcW w:w="1134" w:type="dxa"/>
          </w:tcPr>
          <w:p w14:paraId="2F1BF7CA"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850" w:type="dxa"/>
          </w:tcPr>
          <w:p w14:paraId="5EFDC311"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418" w:type="dxa"/>
          </w:tcPr>
          <w:p w14:paraId="48315657"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642</w:t>
            </w:r>
          </w:p>
        </w:tc>
      </w:tr>
      <w:tr w:rsidR="00E8018A" w:rsidRPr="00C07859" w14:paraId="3709E236" w14:textId="77777777" w:rsidTr="00F54A62">
        <w:trPr>
          <w:trHeight w:val="96"/>
          <w:jc w:val="center"/>
        </w:trPr>
        <w:tc>
          <w:tcPr>
            <w:tcW w:w="492" w:type="dxa"/>
            <w:vMerge/>
            <w:tcBorders>
              <w:right w:val="single" w:sz="4" w:space="0" w:color="auto"/>
            </w:tcBorders>
          </w:tcPr>
          <w:p w14:paraId="117D3810" w14:textId="77777777" w:rsidR="00E8018A" w:rsidRPr="00C07859" w:rsidRDefault="00E8018A" w:rsidP="00F54A62">
            <w:pPr>
              <w:spacing w:after="160" w:line="259" w:lineRule="auto"/>
              <w:rPr>
                <w:rFonts w:eastAsiaTheme="minorEastAsia"/>
                <w:i/>
                <w:sz w:val="21"/>
                <w:lang w:val="en-GB"/>
              </w:rPr>
            </w:pPr>
          </w:p>
        </w:tc>
        <w:tc>
          <w:tcPr>
            <w:tcW w:w="1668" w:type="dxa"/>
            <w:tcBorders>
              <w:left w:val="single" w:sz="4" w:space="0" w:color="auto"/>
            </w:tcBorders>
          </w:tcPr>
          <w:p w14:paraId="0BDC7138"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G. acuticeps</w:t>
            </w:r>
          </w:p>
        </w:tc>
        <w:tc>
          <w:tcPr>
            <w:tcW w:w="919" w:type="dxa"/>
          </w:tcPr>
          <w:p w14:paraId="22F015B0"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349" w:type="dxa"/>
          </w:tcPr>
          <w:p w14:paraId="6F7CB815"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12</w:t>
            </w:r>
          </w:p>
        </w:tc>
        <w:tc>
          <w:tcPr>
            <w:tcW w:w="1134" w:type="dxa"/>
          </w:tcPr>
          <w:p w14:paraId="1EAEF1D8"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850" w:type="dxa"/>
          </w:tcPr>
          <w:p w14:paraId="3880BAD2"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418" w:type="dxa"/>
          </w:tcPr>
          <w:p w14:paraId="3D8BCB7A"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642</w:t>
            </w:r>
          </w:p>
        </w:tc>
      </w:tr>
      <w:tr w:rsidR="00E8018A" w:rsidRPr="00C07859" w14:paraId="74946852" w14:textId="77777777" w:rsidTr="00F54A62">
        <w:trPr>
          <w:trHeight w:val="96"/>
          <w:jc w:val="center"/>
        </w:trPr>
        <w:tc>
          <w:tcPr>
            <w:tcW w:w="492" w:type="dxa"/>
            <w:vMerge/>
            <w:tcBorders>
              <w:right w:val="single" w:sz="4" w:space="0" w:color="auto"/>
            </w:tcBorders>
          </w:tcPr>
          <w:p w14:paraId="1137F1C2" w14:textId="77777777" w:rsidR="00E8018A" w:rsidRPr="00C07859" w:rsidRDefault="00E8018A" w:rsidP="00F54A62">
            <w:pPr>
              <w:spacing w:after="160" w:line="259" w:lineRule="auto"/>
              <w:rPr>
                <w:rFonts w:eastAsiaTheme="minorEastAsia"/>
                <w:i/>
                <w:sz w:val="21"/>
                <w:lang w:val="en-GB"/>
              </w:rPr>
            </w:pPr>
          </w:p>
        </w:tc>
        <w:tc>
          <w:tcPr>
            <w:tcW w:w="1668" w:type="dxa"/>
            <w:tcBorders>
              <w:left w:val="single" w:sz="4" w:space="0" w:color="auto"/>
            </w:tcBorders>
          </w:tcPr>
          <w:p w14:paraId="2A426589"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N. coriiceps</w:t>
            </w:r>
          </w:p>
        </w:tc>
        <w:tc>
          <w:tcPr>
            <w:tcW w:w="919" w:type="dxa"/>
          </w:tcPr>
          <w:p w14:paraId="503E0C3D"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Pr>
          <w:p w14:paraId="77686755"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12</w:t>
            </w:r>
          </w:p>
        </w:tc>
        <w:tc>
          <w:tcPr>
            <w:tcW w:w="1134" w:type="dxa"/>
          </w:tcPr>
          <w:p w14:paraId="7B512CA6"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850" w:type="dxa"/>
          </w:tcPr>
          <w:p w14:paraId="742AD769"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418" w:type="dxa"/>
          </w:tcPr>
          <w:p w14:paraId="2A96C1C5"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642</w:t>
            </w:r>
          </w:p>
        </w:tc>
      </w:tr>
      <w:tr w:rsidR="00E8018A" w:rsidRPr="00C07859" w14:paraId="0C253D11" w14:textId="77777777" w:rsidTr="00F54A62">
        <w:trPr>
          <w:trHeight w:val="96"/>
          <w:jc w:val="center"/>
        </w:trPr>
        <w:tc>
          <w:tcPr>
            <w:tcW w:w="492" w:type="dxa"/>
            <w:vMerge/>
            <w:tcBorders>
              <w:right w:val="single" w:sz="4" w:space="0" w:color="auto"/>
            </w:tcBorders>
          </w:tcPr>
          <w:p w14:paraId="7C73161C" w14:textId="77777777" w:rsidR="00E8018A" w:rsidRPr="00C07859" w:rsidRDefault="00E8018A" w:rsidP="00F54A62">
            <w:pPr>
              <w:spacing w:after="160" w:line="259" w:lineRule="auto"/>
              <w:rPr>
                <w:rFonts w:eastAsiaTheme="minorEastAsia"/>
                <w:i/>
                <w:sz w:val="21"/>
                <w:lang w:val="en-GB"/>
              </w:rPr>
            </w:pPr>
          </w:p>
        </w:tc>
        <w:tc>
          <w:tcPr>
            <w:tcW w:w="1668" w:type="dxa"/>
            <w:tcBorders>
              <w:left w:val="single" w:sz="4" w:space="0" w:color="auto"/>
            </w:tcBorders>
          </w:tcPr>
          <w:p w14:paraId="662427FB"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D. mawsoni</w:t>
            </w:r>
          </w:p>
        </w:tc>
        <w:tc>
          <w:tcPr>
            <w:tcW w:w="919" w:type="dxa"/>
          </w:tcPr>
          <w:p w14:paraId="141EB31C"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349" w:type="dxa"/>
          </w:tcPr>
          <w:p w14:paraId="78C9F45D"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12</w:t>
            </w:r>
          </w:p>
        </w:tc>
        <w:tc>
          <w:tcPr>
            <w:tcW w:w="1134" w:type="dxa"/>
          </w:tcPr>
          <w:p w14:paraId="76B080A7"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850" w:type="dxa"/>
          </w:tcPr>
          <w:p w14:paraId="6C448405"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418" w:type="dxa"/>
          </w:tcPr>
          <w:p w14:paraId="1B89AFAD"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621</w:t>
            </w:r>
          </w:p>
        </w:tc>
      </w:tr>
      <w:tr w:rsidR="00E8018A" w:rsidRPr="00C07859" w14:paraId="20DB0E9D" w14:textId="77777777" w:rsidTr="00F54A62">
        <w:trPr>
          <w:trHeight w:val="96"/>
          <w:jc w:val="center"/>
        </w:trPr>
        <w:tc>
          <w:tcPr>
            <w:tcW w:w="492" w:type="dxa"/>
          </w:tcPr>
          <w:p w14:paraId="0BA47804" w14:textId="77777777" w:rsidR="00E8018A" w:rsidRPr="00C07859" w:rsidRDefault="00E8018A" w:rsidP="00F54A62">
            <w:pPr>
              <w:spacing w:after="160" w:line="259" w:lineRule="auto"/>
              <w:rPr>
                <w:rFonts w:eastAsiaTheme="minorEastAsia"/>
                <w:i/>
                <w:sz w:val="21"/>
                <w:lang w:val="en-GB"/>
              </w:rPr>
            </w:pPr>
          </w:p>
        </w:tc>
        <w:tc>
          <w:tcPr>
            <w:tcW w:w="1668" w:type="dxa"/>
            <w:vMerge w:val="restart"/>
            <w:vAlign w:val="center"/>
          </w:tcPr>
          <w:p w14:paraId="3F9CE5D4"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G. aculeatus</w:t>
            </w:r>
          </w:p>
        </w:tc>
        <w:tc>
          <w:tcPr>
            <w:tcW w:w="919" w:type="dxa"/>
          </w:tcPr>
          <w:p w14:paraId="0129CE96"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Pr>
          <w:p w14:paraId="3BE6F86E"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11</w:t>
            </w:r>
          </w:p>
        </w:tc>
        <w:tc>
          <w:tcPr>
            <w:tcW w:w="1134" w:type="dxa"/>
          </w:tcPr>
          <w:p w14:paraId="26D566AF"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850" w:type="dxa"/>
          </w:tcPr>
          <w:p w14:paraId="63D11AE5"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418" w:type="dxa"/>
          </w:tcPr>
          <w:p w14:paraId="68019C6E"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647</w:t>
            </w:r>
          </w:p>
        </w:tc>
      </w:tr>
      <w:tr w:rsidR="00E8018A" w:rsidRPr="00C07859" w14:paraId="1A9E5DC8" w14:textId="77777777" w:rsidTr="00F54A62">
        <w:trPr>
          <w:trHeight w:val="96"/>
          <w:jc w:val="center"/>
        </w:trPr>
        <w:tc>
          <w:tcPr>
            <w:tcW w:w="492" w:type="dxa"/>
            <w:tcBorders>
              <w:bottom w:val="single" w:sz="4" w:space="0" w:color="auto"/>
            </w:tcBorders>
          </w:tcPr>
          <w:p w14:paraId="0ECC7108" w14:textId="77777777" w:rsidR="00E8018A" w:rsidRPr="00C07859" w:rsidRDefault="00E8018A" w:rsidP="00F54A62">
            <w:pPr>
              <w:spacing w:after="160" w:line="259" w:lineRule="auto"/>
              <w:rPr>
                <w:rFonts w:eastAsiaTheme="minorEastAsia"/>
                <w:i/>
                <w:sz w:val="21"/>
                <w:lang w:val="en-GB"/>
              </w:rPr>
            </w:pPr>
          </w:p>
        </w:tc>
        <w:tc>
          <w:tcPr>
            <w:tcW w:w="1668" w:type="dxa"/>
            <w:vMerge/>
            <w:tcBorders>
              <w:bottom w:val="single" w:sz="4" w:space="0" w:color="auto"/>
            </w:tcBorders>
          </w:tcPr>
          <w:p w14:paraId="54190B22" w14:textId="77777777" w:rsidR="00E8018A" w:rsidRPr="00C07859" w:rsidRDefault="00E8018A" w:rsidP="00F54A62">
            <w:pPr>
              <w:spacing w:after="160" w:line="259" w:lineRule="auto"/>
              <w:rPr>
                <w:rFonts w:eastAsiaTheme="minorEastAsia"/>
                <w:i/>
                <w:sz w:val="20"/>
                <w:lang w:val="en-GB"/>
              </w:rPr>
            </w:pPr>
          </w:p>
        </w:tc>
        <w:tc>
          <w:tcPr>
            <w:tcW w:w="919" w:type="dxa"/>
            <w:tcBorders>
              <w:bottom w:val="single" w:sz="4" w:space="0" w:color="auto"/>
            </w:tcBorders>
          </w:tcPr>
          <w:p w14:paraId="5FCCFF47"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349" w:type="dxa"/>
            <w:tcBorders>
              <w:bottom w:val="single" w:sz="4" w:space="0" w:color="auto"/>
            </w:tcBorders>
          </w:tcPr>
          <w:p w14:paraId="566A1E29"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6</w:t>
            </w:r>
          </w:p>
        </w:tc>
        <w:tc>
          <w:tcPr>
            <w:tcW w:w="1134" w:type="dxa"/>
            <w:tcBorders>
              <w:bottom w:val="single" w:sz="4" w:space="0" w:color="auto"/>
            </w:tcBorders>
          </w:tcPr>
          <w:p w14:paraId="4013DCCB"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850" w:type="dxa"/>
            <w:tcBorders>
              <w:bottom w:val="single" w:sz="4" w:space="0" w:color="auto"/>
            </w:tcBorders>
          </w:tcPr>
          <w:p w14:paraId="550A1FAD"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418" w:type="dxa"/>
            <w:tcBorders>
              <w:bottom w:val="single" w:sz="4" w:space="0" w:color="auto"/>
            </w:tcBorders>
          </w:tcPr>
          <w:p w14:paraId="006E1814"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265*</w:t>
            </w:r>
          </w:p>
        </w:tc>
      </w:tr>
    </w:tbl>
    <w:p w14:paraId="48808312" w14:textId="77777777" w:rsidR="00E8018A" w:rsidRPr="00C07859" w:rsidRDefault="00E8018A" w:rsidP="00E8018A">
      <w:pPr>
        <w:spacing w:after="160" w:line="259" w:lineRule="auto"/>
        <w:rPr>
          <w:rFonts w:eastAsiaTheme="minorEastAsia"/>
          <w:sz w:val="22"/>
          <w:lang w:val="en-GB"/>
        </w:rPr>
      </w:pPr>
    </w:p>
    <w:p w14:paraId="05311E79" w14:textId="77777777" w:rsidR="00E8018A" w:rsidRPr="00C07859" w:rsidRDefault="00E8018A" w:rsidP="00E8018A">
      <w:pPr>
        <w:spacing w:after="160" w:line="259" w:lineRule="auto"/>
        <w:jc w:val="center"/>
        <w:rPr>
          <w:rFonts w:eastAsiaTheme="minorEastAsia"/>
          <w:sz w:val="22"/>
          <w:lang w:val="en-GB"/>
        </w:rPr>
      </w:pPr>
      <w:r w:rsidRPr="00C07859">
        <w:rPr>
          <w:rFonts w:eastAsiaTheme="minorEastAsia"/>
          <w:noProof/>
          <w:sz w:val="22"/>
          <w:lang w:val="en-GB"/>
        </w:rPr>
        <w:lastRenderedPageBreak/>
        <w:drawing>
          <wp:inline distT="0" distB="0" distL="0" distR="0" wp14:anchorId="792E8ACE" wp14:editId="09900384">
            <wp:extent cx="4497859" cy="734647"/>
            <wp:effectExtent l="0" t="0" r="0" b="8890"/>
            <wp:docPr id="38" name="Gráfico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4564341" cy="745506"/>
                    </a:xfrm>
                    <a:prstGeom prst="rect">
                      <a:avLst/>
                    </a:prstGeom>
                  </pic:spPr>
                </pic:pic>
              </a:graphicData>
            </a:graphic>
          </wp:inline>
        </w:drawing>
      </w:r>
    </w:p>
    <w:p w14:paraId="486ACA58" w14:textId="77777777" w:rsidR="00E8018A" w:rsidRPr="00C07859" w:rsidRDefault="00E8018A" w:rsidP="00E8018A">
      <w:pPr>
        <w:spacing w:after="160" w:line="259" w:lineRule="auto"/>
        <w:rPr>
          <w:rFonts w:eastAsiaTheme="minorEastAsia"/>
          <w:sz w:val="22"/>
          <w:lang w:val="en-GB"/>
        </w:rPr>
      </w:pPr>
    </w:p>
    <w:tbl>
      <w:tblPr>
        <w:tblW w:w="0" w:type="auto"/>
        <w:jc w:val="center"/>
        <w:tblLook w:val="04A0" w:firstRow="1" w:lastRow="0" w:firstColumn="1" w:lastColumn="0" w:noHBand="0" w:noVBand="1"/>
      </w:tblPr>
      <w:tblGrid>
        <w:gridCol w:w="492"/>
        <w:gridCol w:w="1668"/>
        <w:gridCol w:w="919"/>
        <w:gridCol w:w="1349"/>
        <w:gridCol w:w="1134"/>
        <w:gridCol w:w="850"/>
        <w:gridCol w:w="1418"/>
      </w:tblGrid>
      <w:tr w:rsidR="00E8018A" w:rsidRPr="00C07859" w14:paraId="121DEF14" w14:textId="77777777" w:rsidTr="00F54A62">
        <w:trPr>
          <w:jc w:val="center"/>
        </w:trPr>
        <w:tc>
          <w:tcPr>
            <w:tcW w:w="492" w:type="dxa"/>
          </w:tcPr>
          <w:p w14:paraId="43E16943" w14:textId="77777777" w:rsidR="00E8018A" w:rsidRPr="00C07859" w:rsidRDefault="00E8018A" w:rsidP="00F54A62">
            <w:pPr>
              <w:spacing w:after="160" w:line="259" w:lineRule="auto"/>
              <w:rPr>
                <w:rFonts w:eastAsiaTheme="minorEastAsia"/>
                <w:sz w:val="21"/>
                <w:lang w:val="en-GB"/>
              </w:rPr>
            </w:pPr>
          </w:p>
        </w:tc>
        <w:tc>
          <w:tcPr>
            <w:tcW w:w="1668" w:type="dxa"/>
          </w:tcPr>
          <w:p w14:paraId="398FFA45" w14:textId="77777777" w:rsidR="00E8018A" w:rsidRPr="00C07859" w:rsidRDefault="00E8018A" w:rsidP="00F54A62">
            <w:pPr>
              <w:spacing w:after="160" w:line="259" w:lineRule="auto"/>
              <w:rPr>
                <w:rFonts w:eastAsiaTheme="minorEastAsia"/>
                <w:sz w:val="21"/>
                <w:lang w:val="en-GB"/>
              </w:rPr>
            </w:pPr>
          </w:p>
        </w:tc>
        <w:tc>
          <w:tcPr>
            <w:tcW w:w="919" w:type="dxa"/>
            <w:tcBorders>
              <w:bottom w:val="single" w:sz="4" w:space="0" w:color="auto"/>
            </w:tcBorders>
          </w:tcPr>
          <w:p w14:paraId="6380F51E"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SP</w:t>
            </w:r>
          </w:p>
        </w:tc>
        <w:tc>
          <w:tcPr>
            <w:tcW w:w="1349" w:type="dxa"/>
            <w:tcBorders>
              <w:bottom w:val="single" w:sz="4" w:space="0" w:color="auto"/>
            </w:tcBorders>
          </w:tcPr>
          <w:p w14:paraId="654867BF"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LRR</w:t>
            </w:r>
          </w:p>
        </w:tc>
        <w:tc>
          <w:tcPr>
            <w:tcW w:w="1134" w:type="dxa"/>
            <w:tcBorders>
              <w:bottom w:val="single" w:sz="4" w:space="0" w:color="auto"/>
            </w:tcBorders>
          </w:tcPr>
          <w:p w14:paraId="25C10126"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TM</w:t>
            </w:r>
          </w:p>
        </w:tc>
        <w:tc>
          <w:tcPr>
            <w:tcW w:w="850" w:type="dxa"/>
            <w:tcBorders>
              <w:bottom w:val="single" w:sz="4" w:space="0" w:color="auto"/>
            </w:tcBorders>
          </w:tcPr>
          <w:p w14:paraId="7855E4D2"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TIR</w:t>
            </w:r>
          </w:p>
        </w:tc>
        <w:tc>
          <w:tcPr>
            <w:tcW w:w="1418" w:type="dxa"/>
            <w:tcBorders>
              <w:bottom w:val="single" w:sz="4" w:space="0" w:color="auto"/>
            </w:tcBorders>
          </w:tcPr>
          <w:p w14:paraId="12383A36"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Size (aa)</w:t>
            </w:r>
          </w:p>
        </w:tc>
      </w:tr>
      <w:tr w:rsidR="00E8018A" w:rsidRPr="00C07859" w14:paraId="251AD034" w14:textId="77777777" w:rsidTr="00F54A62">
        <w:trPr>
          <w:trHeight w:val="96"/>
          <w:jc w:val="center"/>
        </w:trPr>
        <w:tc>
          <w:tcPr>
            <w:tcW w:w="492" w:type="dxa"/>
            <w:tcBorders>
              <w:right w:val="single" w:sz="4" w:space="0" w:color="auto"/>
            </w:tcBorders>
          </w:tcPr>
          <w:p w14:paraId="2169945B" w14:textId="77777777" w:rsidR="00E8018A" w:rsidRPr="00C07859" w:rsidRDefault="00E8018A" w:rsidP="00F54A62">
            <w:pPr>
              <w:spacing w:after="160" w:line="259" w:lineRule="auto"/>
              <w:rPr>
                <w:rFonts w:eastAsiaTheme="minorEastAsia"/>
                <w:sz w:val="21"/>
                <w:lang w:val="en-GB"/>
              </w:rPr>
            </w:pPr>
          </w:p>
        </w:tc>
        <w:tc>
          <w:tcPr>
            <w:tcW w:w="1668" w:type="dxa"/>
            <w:tcBorders>
              <w:left w:val="single" w:sz="4" w:space="0" w:color="auto"/>
            </w:tcBorders>
          </w:tcPr>
          <w:p w14:paraId="6A6D2279"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C. hamatus</w:t>
            </w:r>
          </w:p>
        </w:tc>
        <w:tc>
          <w:tcPr>
            <w:tcW w:w="919" w:type="dxa"/>
            <w:tcBorders>
              <w:top w:val="single" w:sz="4" w:space="0" w:color="auto"/>
            </w:tcBorders>
          </w:tcPr>
          <w:p w14:paraId="77D07DBB"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349" w:type="dxa"/>
            <w:tcBorders>
              <w:top w:val="single" w:sz="4" w:space="0" w:color="auto"/>
            </w:tcBorders>
          </w:tcPr>
          <w:p w14:paraId="14745FDB"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17</w:t>
            </w:r>
          </w:p>
        </w:tc>
        <w:tc>
          <w:tcPr>
            <w:tcW w:w="1134" w:type="dxa"/>
            <w:tcBorders>
              <w:top w:val="single" w:sz="4" w:space="0" w:color="auto"/>
            </w:tcBorders>
          </w:tcPr>
          <w:p w14:paraId="4F8DFDD8"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Borders>
              <w:top w:val="single" w:sz="4" w:space="0" w:color="auto"/>
            </w:tcBorders>
          </w:tcPr>
          <w:p w14:paraId="15502488"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Borders>
              <w:top w:val="single" w:sz="4" w:space="0" w:color="auto"/>
            </w:tcBorders>
          </w:tcPr>
          <w:p w14:paraId="3E963FCF"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964</w:t>
            </w:r>
          </w:p>
        </w:tc>
      </w:tr>
      <w:tr w:rsidR="00E8018A" w:rsidRPr="00C07859" w14:paraId="7FA6E480" w14:textId="77777777" w:rsidTr="00F54A62">
        <w:trPr>
          <w:trHeight w:val="96"/>
          <w:jc w:val="center"/>
        </w:trPr>
        <w:tc>
          <w:tcPr>
            <w:tcW w:w="492" w:type="dxa"/>
            <w:vMerge w:val="restart"/>
            <w:tcBorders>
              <w:right w:val="single" w:sz="4" w:space="0" w:color="auto"/>
            </w:tcBorders>
          </w:tcPr>
          <w:p w14:paraId="10B212DE" w14:textId="77777777" w:rsidR="00E8018A" w:rsidRPr="00C07859" w:rsidRDefault="00E8018A" w:rsidP="00F54A62">
            <w:pPr>
              <w:spacing w:after="160" w:line="259" w:lineRule="auto"/>
              <w:rPr>
                <w:rFonts w:eastAsiaTheme="minorEastAsia"/>
                <w:i/>
                <w:sz w:val="21"/>
                <w:lang w:val="en-GB"/>
              </w:rPr>
            </w:pPr>
            <w:r w:rsidRPr="00C07859">
              <w:rPr>
                <w:rFonts w:eastAsiaTheme="minorEastAsia"/>
                <w:noProof/>
                <w:sz w:val="21"/>
                <w:lang w:val="en-GB"/>
              </w:rPr>
              <mc:AlternateContent>
                <mc:Choice Requires="wps">
                  <w:drawing>
                    <wp:anchor distT="0" distB="0" distL="114300" distR="114300" simplePos="0" relativeHeight="251668480" behindDoc="1" locked="0" layoutInCell="1" allowOverlap="1" wp14:anchorId="74E38A09" wp14:editId="5833661E">
                      <wp:simplePos x="0" y="0"/>
                      <wp:positionH relativeFrom="column">
                        <wp:posOffset>-383582</wp:posOffset>
                      </wp:positionH>
                      <wp:positionV relativeFrom="paragraph">
                        <wp:posOffset>152717</wp:posOffset>
                      </wp:positionV>
                      <wp:extent cx="889000" cy="210185"/>
                      <wp:effectExtent l="0" t="3493" r="2858" b="2857"/>
                      <wp:wrapNone/>
                      <wp:docPr id="22" name="Caixa de texto 22"/>
                      <wp:cNvGraphicFramePr/>
                      <a:graphic xmlns:a="http://schemas.openxmlformats.org/drawingml/2006/main">
                        <a:graphicData uri="http://schemas.microsoft.com/office/word/2010/wordprocessingShape">
                          <wps:wsp>
                            <wps:cNvSpPr txBox="1"/>
                            <wps:spPr>
                              <a:xfrm rot="16200000">
                                <a:off x="0" y="0"/>
                                <a:ext cx="889000" cy="210185"/>
                              </a:xfrm>
                              <a:prstGeom prst="rect">
                                <a:avLst/>
                              </a:prstGeom>
                              <a:solidFill>
                                <a:sysClr val="window" lastClr="FFFFFF"/>
                              </a:solidFill>
                              <a:ln w="9525">
                                <a:noFill/>
                              </a:ln>
                            </wps:spPr>
                            <wps:txbx>
                              <w:txbxContent>
                                <w:p w14:paraId="669826A9" w14:textId="77777777" w:rsidR="00E8018A" w:rsidRPr="00BE364C" w:rsidRDefault="00E8018A" w:rsidP="00E8018A">
                                  <w:pPr>
                                    <w:rPr>
                                      <w:rFonts w:cs="Times New Roman"/>
                                      <w:b/>
                                      <w:bCs/>
                                      <w:sz w:val="18"/>
                                      <w:szCs w:val="18"/>
                                    </w:rPr>
                                  </w:pPr>
                                  <w:r w:rsidRPr="00BE364C">
                                    <w:rPr>
                                      <w:rFonts w:cs="Times New Roman"/>
                                      <w:b/>
                                      <w:bCs/>
                                      <w:sz w:val="18"/>
                                      <w:szCs w:val="18"/>
                                    </w:rPr>
                                    <w:t>Nototheniidae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E38A09" id="Caixa de texto 22" o:spid="_x0000_s1031" type="#_x0000_t202" style="position:absolute;margin-left:-30.2pt;margin-top:12pt;width:70pt;height:16.55pt;rotation:-90;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" fillcolor="window" stroked="f">
                      <v:textbox>
                        <w:txbxContent>
                          <w:p w14:paraId="669826A9" w14:textId="77777777" w:rsidR="00E8018A" w:rsidRPr="00BE364C" w:rsidRDefault="00E8018A" w:rsidP="00E8018A">
                            <w:pPr>
                              <w:rPr>
                                <w:rFonts w:cs="Times New Roman"/>
                                <w:b/>
                                <w:bCs/>
                                <w:sz w:val="18"/>
                                <w:szCs w:val="18"/>
                              </w:rPr>
                            </w:pPr>
                            <w:r w:rsidRPr="00BE364C">
                              <w:rPr>
                                <w:rFonts w:cs="Times New Roman"/>
                                <w:b/>
                                <w:bCs/>
                                <w:sz w:val="18"/>
                                <w:szCs w:val="18"/>
                              </w:rPr>
                              <w:t>Nototheniidae</w:t>
                            </w:r>
                          </w:p>
                        </w:txbxContent>
                      </v:textbox>
                    </v:shape>
                  </w:pict>
                </mc:Fallback>
              </mc:AlternateContent>
            </w:r>
          </w:p>
        </w:tc>
        <w:tc>
          <w:tcPr>
            <w:tcW w:w="1668" w:type="dxa"/>
            <w:tcBorders>
              <w:left w:val="single" w:sz="4" w:space="0" w:color="auto"/>
            </w:tcBorders>
          </w:tcPr>
          <w:p w14:paraId="1A8A7610"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P. georgianus</w:t>
            </w:r>
          </w:p>
        </w:tc>
        <w:tc>
          <w:tcPr>
            <w:tcW w:w="919" w:type="dxa"/>
          </w:tcPr>
          <w:p w14:paraId="4CE00C1E"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Pr>
          <w:p w14:paraId="4A3DBF9A"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17</w:t>
            </w:r>
          </w:p>
        </w:tc>
        <w:tc>
          <w:tcPr>
            <w:tcW w:w="1134" w:type="dxa"/>
          </w:tcPr>
          <w:p w14:paraId="3DEC5595"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2E9BF86A"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3095D8B2"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946</w:t>
            </w:r>
          </w:p>
        </w:tc>
      </w:tr>
      <w:tr w:rsidR="00E8018A" w:rsidRPr="00C07859" w14:paraId="2BCFEFDD" w14:textId="77777777" w:rsidTr="00F54A62">
        <w:trPr>
          <w:trHeight w:val="96"/>
          <w:jc w:val="center"/>
        </w:trPr>
        <w:tc>
          <w:tcPr>
            <w:tcW w:w="492" w:type="dxa"/>
            <w:vMerge/>
            <w:tcBorders>
              <w:right w:val="single" w:sz="4" w:space="0" w:color="auto"/>
            </w:tcBorders>
          </w:tcPr>
          <w:p w14:paraId="4098F969" w14:textId="77777777" w:rsidR="00E8018A" w:rsidRPr="00C07859" w:rsidRDefault="00E8018A" w:rsidP="00F54A62">
            <w:pPr>
              <w:spacing w:after="160" w:line="259" w:lineRule="auto"/>
              <w:rPr>
                <w:rFonts w:eastAsiaTheme="minorEastAsia"/>
                <w:i/>
                <w:sz w:val="21"/>
                <w:lang w:val="en-GB"/>
              </w:rPr>
            </w:pPr>
          </w:p>
        </w:tc>
        <w:tc>
          <w:tcPr>
            <w:tcW w:w="1668" w:type="dxa"/>
            <w:tcBorders>
              <w:left w:val="single" w:sz="4" w:space="0" w:color="auto"/>
            </w:tcBorders>
          </w:tcPr>
          <w:p w14:paraId="47A5152C"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G. acuticeps</w:t>
            </w:r>
          </w:p>
        </w:tc>
        <w:tc>
          <w:tcPr>
            <w:tcW w:w="919" w:type="dxa"/>
          </w:tcPr>
          <w:p w14:paraId="232A25A2"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Pr>
          <w:p w14:paraId="22F279DE"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17</w:t>
            </w:r>
          </w:p>
        </w:tc>
        <w:tc>
          <w:tcPr>
            <w:tcW w:w="1134" w:type="dxa"/>
          </w:tcPr>
          <w:p w14:paraId="4B39EE19"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0870149F"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4ED3BB94"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946</w:t>
            </w:r>
          </w:p>
        </w:tc>
      </w:tr>
      <w:tr w:rsidR="00E8018A" w:rsidRPr="00C07859" w14:paraId="6421DA19" w14:textId="77777777" w:rsidTr="00F54A62">
        <w:trPr>
          <w:trHeight w:val="96"/>
          <w:jc w:val="center"/>
        </w:trPr>
        <w:tc>
          <w:tcPr>
            <w:tcW w:w="492" w:type="dxa"/>
            <w:vMerge/>
            <w:tcBorders>
              <w:right w:val="single" w:sz="4" w:space="0" w:color="auto"/>
            </w:tcBorders>
          </w:tcPr>
          <w:p w14:paraId="6331B59E" w14:textId="77777777" w:rsidR="00E8018A" w:rsidRPr="00C07859" w:rsidRDefault="00E8018A" w:rsidP="00F54A62">
            <w:pPr>
              <w:spacing w:after="160" w:line="259" w:lineRule="auto"/>
              <w:rPr>
                <w:rFonts w:eastAsiaTheme="minorEastAsia"/>
                <w:i/>
                <w:sz w:val="21"/>
                <w:lang w:val="en-GB"/>
              </w:rPr>
            </w:pPr>
          </w:p>
        </w:tc>
        <w:tc>
          <w:tcPr>
            <w:tcW w:w="1668" w:type="dxa"/>
            <w:tcBorders>
              <w:left w:val="single" w:sz="4" w:space="0" w:color="auto"/>
            </w:tcBorders>
          </w:tcPr>
          <w:p w14:paraId="0511616B"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N. coriiceps</w:t>
            </w:r>
          </w:p>
        </w:tc>
        <w:tc>
          <w:tcPr>
            <w:tcW w:w="919" w:type="dxa"/>
          </w:tcPr>
          <w:p w14:paraId="06D2F262"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Pr>
          <w:p w14:paraId="65A94907"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17</w:t>
            </w:r>
          </w:p>
        </w:tc>
        <w:tc>
          <w:tcPr>
            <w:tcW w:w="1134" w:type="dxa"/>
          </w:tcPr>
          <w:p w14:paraId="2A6390EC"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48BB7F7B"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5C16720A"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946</w:t>
            </w:r>
          </w:p>
        </w:tc>
      </w:tr>
      <w:tr w:rsidR="00E8018A" w:rsidRPr="00C07859" w14:paraId="30BF28C0" w14:textId="77777777" w:rsidTr="00F54A62">
        <w:trPr>
          <w:trHeight w:val="96"/>
          <w:jc w:val="center"/>
        </w:trPr>
        <w:tc>
          <w:tcPr>
            <w:tcW w:w="492" w:type="dxa"/>
            <w:vMerge/>
            <w:tcBorders>
              <w:right w:val="single" w:sz="4" w:space="0" w:color="auto"/>
            </w:tcBorders>
          </w:tcPr>
          <w:p w14:paraId="01B8E394" w14:textId="77777777" w:rsidR="00E8018A" w:rsidRPr="00C07859" w:rsidRDefault="00E8018A" w:rsidP="00F54A62">
            <w:pPr>
              <w:spacing w:after="160" w:line="259" w:lineRule="auto"/>
              <w:rPr>
                <w:rFonts w:eastAsiaTheme="minorEastAsia"/>
                <w:i/>
                <w:sz w:val="21"/>
                <w:lang w:val="en-GB"/>
              </w:rPr>
            </w:pPr>
          </w:p>
        </w:tc>
        <w:tc>
          <w:tcPr>
            <w:tcW w:w="1668" w:type="dxa"/>
            <w:tcBorders>
              <w:left w:val="single" w:sz="4" w:space="0" w:color="auto"/>
            </w:tcBorders>
          </w:tcPr>
          <w:p w14:paraId="2CFF46DC"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N. rossii</w:t>
            </w:r>
          </w:p>
        </w:tc>
        <w:tc>
          <w:tcPr>
            <w:tcW w:w="919" w:type="dxa"/>
          </w:tcPr>
          <w:p w14:paraId="584E3233"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349" w:type="dxa"/>
          </w:tcPr>
          <w:p w14:paraId="4AE8BBEC"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5</w:t>
            </w:r>
          </w:p>
        </w:tc>
        <w:tc>
          <w:tcPr>
            <w:tcW w:w="1134" w:type="dxa"/>
          </w:tcPr>
          <w:p w14:paraId="5D7E2E11"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850" w:type="dxa"/>
          </w:tcPr>
          <w:p w14:paraId="4CBA1A24"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418" w:type="dxa"/>
          </w:tcPr>
          <w:p w14:paraId="1A89BA5C"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206*</w:t>
            </w:r>
          </w:p>
        </w:tc>
      </w:tr>
      <w:tr w:rsidR="00E8018A" w:rsidRPr="00C07859" w14:paraId="27ECE353" w14:textId="77777777" w:rsidTr="00F54A62">
        <w:trPr>
          <w:trHeight w:val="96"/>
          <w:jc w:val="center"/>
        </w:trPr>
        <w:tc>
          <w:tcPr>
            <w:tcW w:w="492" w:type="dxa"/>
            <w:vMerge/>
            <w:tcBorders>
              <w:right w:val="single" w:sz="4" w:space="0" w:color="auto"/>
            </w:tcBorders>
          </w:tcPr>
          <w:p w14:paraId="308B129C" w14:textId="77777777" w:rsidR="00E8018A" w:rsidRPr="00C07859" w:rsidRDefault="00E8018A" w:rsidP="00F54A62">
            <w:pPr>
              <w:spacing w:after="160" w:line="259" w:lineRule="auto"/>
              <w:rPr>
                <w:rFonts w:eastAsiaTheme="minorEastAsia"/>
                <w:i/>
                <w:sz w:val="21"/>
                <w:lang w:val="en-GB"/>
              </w:rPr>
            </w:pPr>
          </w:p>
        </w:tc>
        <w:tc>
          <w:tcPr>
            <w:tcW w:w="1668" w:type="dxa"/>
            <w:tcBorders>
              <w:left w:val="single" w:sz="4" w:space="0" w:color="auto"/>
            </w:tcBorders>
            <w:shd w:val="clear" w:color="auto" w:fill="auto"/>
          </w:tcPr>
          <w:p w14:paraId="6255C1BD"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D. mawsoni</w:t>
            </w:r>
          </w:p>
        </w:tc>
        <w:tc>
          <w:tcPr>
            <w:tcW w:w="919" w:type="dxa"/>
            <w:shd w:val="clear" w:color="auto" w:fill="auto"/>
          </w:tcPr>
          <w:p w14:paraId="0EF64C0D"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shd w:val="clear" w:color="auto" w:fill="auto"/>
          </w:tcPr>
          <w:p w14:paraId="19D040C7"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10</w:t>
            </w:r>
          </w:p>
        </w:tc>
        <w:tc>
          <w:tcPr>
            <w:tcW w:w="1134" w:type="dxa"/>
            <w:shd w:val="clear" w:color="auto" w:fill="auto"/>
          </w:tcPr>
          <w:p w14:paraId="6551D2A8"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shd w:val="clear" w:color="auto" w:fill="auto"/>
          </w:tcPr>
          <w:p w14:paraId="0F0B51FF"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shd w:val="clear" w:color="auto" w:fill="auto"/>
          </w:tcPr>
          <w:p w14:paraId="40556ABE"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727*</w:t>
            </w:r>
          </w:p>
        </w:tc>
      </w:tr>
      <w:tr w:rsidR="00E8018A" w:rsidRPr="00C07859" w14:paraId="7F755A77" w14:textId="77777777" w:rsidTr="00F54A62">
        <w:trPr>
          <w:trHeight w:val="96"/>
          <w:jc w:val="center"/>
        </w:trPr>
        <w:tc>
          <w:tcPr>
            <w:tcW w:w="492" w:type="dxa"/>
          </w:tcPr>
          <w:p w14:paraId="45D9BAFF" w14:textId="77777777" w:rsidR="00E8018A" w:rsidRPr="00C07859" w:rsidRDefault="00E8018A" w:rsidP="00F54A62">
            <w:pPr>
              <w:spacing w:after="160" w:line="259" w:lineRule="auto"/>
              <w:rPr>
                <w:rFonts w:eastAsiaTheme="minorEastAsia"/>
                <w:i/>
                <w:sz w:val="21"/>
                <w:lang w:val="en-GB"/>
              </w:rPr>
            </w:pPr>
          </w:p>
        </w:tc>
        <w:tc>
          <w:tcPr>
            <w:tcW w:w="1668" w:type="dxa"/>
          </w:tcPr>
          <w:p w14:paraId="4CE7AC4A"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C. gobio</w:t>
            </w:r>
          </w:p>
        </w:tc>
        <w:tc>
          <w:tcPr>
            <w:tcW w:w="919" w:type="dxa"/>
          </w:tcPr>
          <w:p w14:paraId="6EC9830C"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Pr>
          <w:p w14:paraId="43B56057"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17</w:t>
            </w:r>
          </w:p>
        </w:tc>
        <w:tc>
          <w:tcPr>
            <w:tcW w:w="1134" w:type="dxa"/>
          </w:tcPr>
          <w:p w14:paraId="203DC28C"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7C5D3FA2"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205F34B2"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946</w:t>
            </w:r>
          </w:p>
        </w:tc>
      </w:tr>
      <w:tr w:rsidR="00E8018A" w:rsidRPr="00C07859" w14:paraId="70F07ED1" w14:textId="77777777" w:rsidTr="00F54A62">
        <w:trPr>
          <w:trHeight w:val="96"/>
          <w:jc w:val="center"/>
        </w:trPr>
        <w:tc>
          <w:tcPr>
            <w:tcW w:w="492" w:type="dxa"/>
            <w:tcBorders>
              <w:bottom w:val="single" w:sz="4" w:space="0" w:color="auto"/>
            </w:tcBorders>
          </w:tcPr>
          <w:p w14:paraId="541C8436" w14:textId="77777777" w:rsidR="00E8018A" w:rsidRPr="00C07859" w:rsidRDefault="00E8018A" w:rsidP="00F54A62">
            <w:pPr>
              <w:spacing w:after="160" w:line="259" w:lineRule="auto"/>
              <w:rPr>
                <w:rFonts w:eastAsiaTheme="minorEastAsia"/>
                <w:i/>
                <w:sz w:val="21"/>
                <w:lang w:val="en-GB"/>
              </w:rPr>
            </w:pPr>
          </w:p>
        </w:tc>
        <w:tc>
          <w:tcPr>
            <w:tcW w:w="1668" w:type="dxa"/>
            <w:tcBorders>
              <w:bottom w:val="single" w:sz="4" w:space="0" w:color="auto"/>
            </w:tcBorders>
          </w:tcPr>
          <w:p w14:paraId="6508E48E"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G. aculeatus</w:t>
            </w:r>
          </w:p>
        </w:tc>
        <w:tc>
          <w:tcPr>
            <w:tcW w:w="919" w:type="dxa"/>
            <w:tcBorders>
              <w:bottom w:val="single" w:sz="4" w:space="0" w:color="auto"/>
            </w:tcBorders>
          </w:tcPr>
          <w:p w14:paraId="21350CBB"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Borders>
              <w:bottom w:val="single" w:sz="4" w:space="0" w:color="auto"/>
            </w:tcBorders>
          </w:tcPr>
          <w:p w14:paraId="0B36200D"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19</w:t>
            </w:r>
          </w:p>
        </w:tc>
        <w:tc>
          <w:tcPr>
            <w:tcW w:w="1134" w:type="dxa"/>
            <w:tcBorders>
              <w:bottom w:val="single" w:sz="4" w:space="0" w:color="auto"/>
            </w:tcBorders>
          </w:tcPr>
          <w:p w14:paraId="36785C74"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Borders>
              <w:bottom w:val="single" w:sz="4" w:space="0" w:color="auto"/>
            </w:tcBorders>
          </w:tcPr>
          <w:p w14:paraId="427F9DCA"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Borders>
              <w:bottom w:val="single" w:sz="4" w:space="0" w:color="auto"/>
            </w:tcBorders>
          </w:tcPr>
          <w:p w14:paraId="34D52B72"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927</w:t>
            </w:r>
          </w:p>
        </w:tc>
      </w:tr>
    </w:tbl>
    <w:p w14:paraId="553DFFED" w14:textId="77777777" w:rsidR="00E8018A" w:rsidRPr="00C07859" w:rsidRDefault="00E8018A" w:rsidP="00E8018A">
      <w:pPr>
        <w:spacing w:after="160" w:line="259" w:lineRule="auto"/>
        <w:rPr>
          <w:rFonts w:eastAsiaTheme="minorEastAsia"/>
          <w:sz w:val="22"/>
          <w:lang w:val="en-GB"/>
        </w:rPr>
      </w:pPr>
    </w:p>
    <w:p w14:paraId="4690056F" w14:textId="77777777" w:rsidR="00E8018A" w:rsidRPr="00C07859" w:rsidRDefault="00E8018A" w:rsidP="00E8018A">
      <w:pPr>
        <w:spacing w:after="160" w:line="259" w:lineRule="auto"/>
        <w:jc w:val="center"/>
        <w:rPr>
          <w:rFonts w:eastAsiaTheme="minorEastAsia"/>
          <w:sz w:val="22"/>
          <w:lang w:val="en-GB"/>
        </w:rPr>
      </w:pPr>
      <w:r w:rsidRPr="00C07859">
        <w:rPr>
          <w:rFonts w:eastAsiaTheme="minorEastAsia"/>
          <w:noProof/>
          <w:sz w:val="22"/>
          <w:lang w:val="en-GB"/>
        </w:rPr>
        <w:drawing>
          <wp:inline distT="0" distB="0" distL="0" distR="0" wp14:anchorId="46E167A3" wp14:editId="5051B0C8">
            <wp:extent cx="4596713" cy="750793"/>
            <wp:effectExtent l="0" t="0" r="0" b="0"/>
            <wp:docPr id="39" name="Gráfico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4675104" cy="763597"/>
                    </a:xfrm>
                    <a:prstGeom prst="rect">
                      <a:avLst/>
                    </a:prstGeom>
                  </pic:spPr>
                </pic:pic>
              </a:graphicData>
            </a:graphic>
          </wp:inline>
        </w:drawing>
      </w:r>
    </w:p>
    <w:p w14:paraId="1E2D411A" w14:textId="77777777" w:rsidR="00E8018A" w:rsidRPr="00C07859" w:rsidRDefault="00E8018A" w:rsidP="00E8018A">
      <w:pPr>
        <w:spacing w:after="160" w:line="259" w:lineRule="auto"/>
        <w:jc w:val="center"/>
        <w:rPr>
          <w:rFonts w:eastAsiaTheme="minorEastAsia"/>
          <w:sz w:val="22"/>
          <w:lang w:val="en-GB"/>
        </w:rPr>
      </w:pPr>
    </w:p>
    <w:tbl>
      <w:tblPr>
        <w:tblW w:w="0" w:type="auto"/>
        <w:jc w:val="center"/>
        <w:tblLook w:val="04A0" w:firstRow="1" w:lastRow="0" w:firstColumn="1" w:lastColumn="0" w:noHBand="0" w:noVBand="1"/>
      </w:tblPr>
      <w:tblGrid>
        <w:gridCol w:w="492"/>
        <w:gridCol w:w="1668"/>
        <w:gridCol w:w="919"/>
        <w:gridCol w:w="1349"/>
        <w:gridCol w:w="1134"/>
        <w:gridCol w:w="850"/>
        <w:gridCol w:w="1418"/>
      </w:tblGrid>
      <w:tr w:rsidR="00E8018A" w:rsidRPr="00C07859" w14:paraId="2717A048" w14:textId="77777777" w:rsidTr="00F54A62">
        <w:trPr>
          <w:jc w:val="center"/>
        </w:trPr>
        <w:tc>
          <w:tcPr>
            <w:tcW w:w="492" w:type="dxa"/>
          </w:tcPr>
          <w:p w14:paraId="49274AC0" w14:textId="77777777" w:rsidR="00E8018A" w:rsidRPr="00C07859" w:rsidRDefault="00E8018A" w:rsidP="00F54A62">
            <w:pPr>
              <w:spacing w:after="160" w:line="259" w:lineRule="auto"/>
              <w:rPr>
                <w:rFonts w:eastAsiaTheme="minorEastAsia"/>
                <w:sz w:val="21"/>
                <w:lang w:val="en-GB"/>
              </w:rPr>
            </w:pPr>
          </w:p>
        </w:tc>
        <w:tc>
          <w:tcPr>
            <w:tcW w:w="1668" w:type="dxa"/>
          </w:tcPr>
          <w:p w14:paraId="036B8C75" w14:textId="77777777" w:rsidR="00E8018A" w:rsidRPr="00C07859" w:rsidRDefault="00E8018A" w:rsidP="00F54A62">
            <w:pPr>
              <w:spacing w:after="160" w:line="259" w:lineRule="auto"/>
              <w:rPr>
                <w:rFonts w:eastAsiaTheme="minorEastAsia"/>
                <w:sz w:val="21"/>
                <w:lang w:val="en-GB"/>
              </w:rPr>
            </w:pPr>
          </w:p>
        </w:tc>
        <w:tc>
          <w:tcPr>
            <w:tcW w:w="919" w:type="dxa"/>
          </w:tcPr>
          <w:p w14:paraId="4FF81CC6"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SP</w:t>
            </w:r>
          </w:p>
        </w:tc>
        <w:tc>
          <w:tcPr>
            <w:tcW w:w="1349" w:type="dxa"/>
          </w:tcPr>
          <w:p w14:paraId="7C74C193"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LRR</w:t>
            </w:r>
          </w:p>
        </w:tc>
        <w:tc>
          <w:tcPr>
            <w:tcW w:w="1134" w:type="dxa"/>
          </w:tcPr>
          <w:p w14:paraId="263328F4"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TM</w:t>
            </w:r>
          </w:p>
        </w:tc>
        <w:tc>
          <w:tcPr>
            <w:tcW w:w="850" w:type="dxa"/>
          </w:tcPr>
          <w:p w14:paraId="13B6D88F"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TIR</w:t>
            </w:r>
          </w:p>
        </w:tc>
        <w:tc>
          <w:tcPr>
            <w:tcW w:w="1418" w:type="dxa"/>
          </w:tcPr>
          <w:p w14:paraId="689E971A"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Size (aa)</w:t>
            </w:r>
          </w:p>
        </w:tc>
      </w:tr>
      <w:tr w:rsidR="00E8018A" w:rsidRPr="00C07859" w14:paraId="0579342A" w14:textId="77777777" w:rsidTr="00F54A62">
        <w:trPr>
          <w:trHeight w:val="96"/>
          <w:jc w:val="center"/>
        </w:trPr>
        <w:tc>
          <w:tcPr>
            <w:tcW w:w="492" w:type="dxa"/>
            <w:tcBorders>
              <w:right w:val="single" w:sz="4" w:space="0" w:color="auto"/>
            </w:tcBorders>
          </w:tcPr>
          <w:p w14:paraId="506CA9D8" w14:textId="77777777" w:rsidR="00E8018A" w:rsidRPr="00C07859" w:rsidRDefault="00E8018A" w:rsidP="00F54A62">
            <w:pPr>
              <w:spacing w:after="160" w:line="259" w:lineRule="auto"/>
              <w:rPr>
                <w:rFonts w:eastAsiaTheme="minorEastAsia"/>
                <w:sz w:val="21"/>
                <w:lang w:val="en-GB"/>
              </w:rPr>
            </w:pPr>
          </w:p>
        </w:tc>
        <w:tc>
          <w:tcPr>
            <w:tcW w:w="1668" w:type="dxa"/>
            <w:tcBorders>
              <w:left w:val="single" w:sz="4" w:space="0" w:color="auto"/>
            </w:tcBorders>
          </w:tcPr>
          <w:p w14:paraId="73BCAC71"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C. hamatus</w:t>
            </w:r>
          </w:p>
        </w:tc>
        <w:tc>
          <w:tcPr>
            <w:tcW w:w="919" w:type="dxa"/>
            <w:tcBorders>
              <w:top w:val="single" w:sz="4" w:space="0" w:color="auto"/>
            </w:tcBorders>
          </w:tcPr>
          <w:p w14:paraId="28305740"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Borders>
              <w:top w:val="single" w:sz="4" w:space="0" w:color="auto"/>
            </w:tcBorders>
          </w:tcPr>
          <w:p w14:paraId="618FF0D0"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18</w:t>
            </w:r>
          </w:p>
        </w:tc>
        <w:tc>
          <w:tcPr>
            <w:tcW w:w="1134" w:type="dxa"/>
            <w:tcBorders>
              <w:top w:val="single" w:sz="4" w:space="0" w:color="auto"/>
            </w:tcBorders>
          </w:tcPr>
          <w:p w14:paraId="6A164F1A"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Borders>
              <w:top w:val="single" w:sz="4" w:space="0" w:color="auto"/>
            </w:tcBorders>
          </w:tcPr>
          <w:p w14:paraId="74E575BA"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Borders>
              <w:top w:val="single" w:sz="4" w:space="0" w:color="auto"/>
            </w:tcBorders>
          </w:tcPr>
          <w:p w14:paraId="21E2663F"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1027</w:t>
            </w:r>
          </w:p>
        </w:tc>
      </w:tr>
      <w:tr w:rsidR="00E8018A" w:rsidRPr="00C07859" w14:paraId="2FCC7410" w14:textId="77777777" w:rsidTr="00F54A62">
        <w:trPr>
          <w:trHeight w:val="96"/>
          <w:jc w:val="center"/>
        </w:trPr>
        <w:tc>
          <w:tcPr>
            <w:tcW w:w="492" w:type="dxa"/>
            <w:vMerge w:val="restart"/>
            <w:tcBorders>
              <w:right w:val="single" w:sz="4" w:space="0" w:color="auto"/>
            </w:tcBorders>
          </w:tcPr>
          <w:p w14:paraId="15D2E85B" w14:textId="77777777" w:rsidR="00E8018A" w:rsidRPr="00C07859" w:rsidRDefault="00E8018A" w:rsidP="00F54A62">
            <w:pPr>
              <w:spacing w:after="160" w:line="259" w:lineRule="auto"/>
              <w:rPr>
                <w:rFonts w:eastAsiaTheme="minorEastAsia"/>
                <w:i/>
                <w:sz w:val="21"/>
                <w:lang w:val="en-GB"/>
              </w:rPr>
            </w:pPr>
            <w:r w:rsidRPr="00C07859">
              <w:rPr>
                <w:rFonts w:eastAsiaTheme="minorEastAsia"/>
                <w:noProof/>
                <w:sz w:val="21"/>
                <w:lang w:val="en-GB"/>
              </w:rPr>
              <mc:AlternateContent>
                <mc:Choice Requires="wps">
                  <w:drawing>
                    <wp:anchor distT="0" distB="0" distL="114300" distR="114300" simplePos="0" relativeHeight="251669504" behindDoc="1" locked="0" layoutInCell="1" allowOverlap="1" wp14:anchorId="68F7B6F4" wp14:editId="0232A7BB">
                      <wp:simplePos x="0" y="0"/>
                      <wp:positionH relativeFrom="column">
                        <wp:posOffset>-383582</wp:posOffset>
                      </wp:positionH>
                      <wp:positionV relativeFrom="paragraph">
                        <wp:posOffset>152717</wp:posOffset>
                      </wp:positionV>
                      <wp:extent cx="889000" cy="210185"/>
                      <wp:effectExtent l="0" t="3493" r="2858" b="2857"/>
                      <wp:wrapNone/>
                      <wp:docPr id="63" name="Caixa de texto 63"/>
                      <wp:cNvGraphicFramePr/>
                      <a:graphic xmlns:a="http://schemas.openxmlformats.org/drawingml/2006/main">
                        <a:graphicData uri="http://schemas.microsoft.com/office/word/2010/wordprocessingShape">
                          <wps:wsp>
                            <wps:cNvSpPr txBox="1"/>
                            <wps:spPr>
                              <a:xfrm rot="16200000">
                                <a:off x="0" y="0"/>
                                <a:ext cx="889000" cy="210185"/>
                              </a:xfrm>
                              <a:prstGeom prst="rect">
                                <a:avLst/>
                              </a:prstGeom>
                              <a:solidFill>
                                <a:sysClr val="window" lastClr="FFFFFF"/>
                              </a:solidFill>
                              <a:ln w="9525">
                                <a:noFill/>
                              </a:ln>
                            </wps:spPr>
                            <wps:txbx>
                              <w:txbxContent>
                                <w:p w14:paraId="613C7AE7" w14:textId="77777777" w:rsidR="00E8018A" w:rsidRPr="00BE364C" w:rsidRDefault="00E8018A" w:rsidP="00E8018A">
                                  <w:pPr>
                                    <w:rPr>
                                      <w:rFonts w:cs="Times New Roman"/>
                                      <w:b/>
                                      <w:bCs/>
                                      <w:sz w:val="18"/>
                                      <w:szCs w:val="18"/>
                                    </w:rPr>
                                  </w:pPr>
                                  <w:r w:rsidRPr="00BE364C">
                                    <w:rPr>
                                      <w:rFonts w:cs="Times New Roman"/>
                                      <w:b/>
                                      <w:bCs/>
                                      <w:sz w:val="18"/>
                                      <w:szCs w:val="18"/>
                                    </w:rPr>
                                    <w:t>Nototheniidae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F7B6F4" id="Caixa de texto 63" o:spid="_x0000_s1032" type="#_x0000_t202" style="position:absolute;margin-left:-30.2pt;margin-top:12pt;width:70pt;height:16.55pt;rotation:-90;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" fillcolor="window" stroked="f">
                      <v:textbox>
                        <w:txbxContent>
                          <w:p w14:paraId="613C7AE7" w14:textId="77777777" w:rsidR="00E8018A" w:rsidRPr="00BE364C" w:rsidRDefault="00E8018A" w:rsidP="00E8018A">
                            <w:pPr>
                              <w:rPr>
                                <w:rFonts w:cs="Times New Roman"/>
                                <w:b/>
                                <w:bCs/>
                                <w:sz w:val="18"/>
                                <w:szCs w:val="18"/>
                              </w:rPr>
                            </w:pPr>
                            <w:r w:rsidRPr="00BE364C">
                              <w:rPr>
                                <w:rFonts w:cs="Times New Roman"/>
                                <w:b/>
                                <w:bCs/>
                                <w:sz w:val="18"/>
                                <w:szCs w:val="18"/>
                              </w:rPr>
                              <w:t>Nototheniidae</w:t>
                            </w:r>
                          </w:p>
                        </w:txbxContent>
                      </v:textbox>
                    </v:shape>
                  </w:pict>
                </mc:Fallback>
              </mc:AlternateContent>
            </w:r>
          </w:p>
        </w:tc>
        <w:tc>
          <w:tcPr>
            <w:tcW w:w="1668" w:type="dxa"/>
            <w:tcBorders>
              <w:left w:val="single" w:sz="4" w:space="0" w:color="auto"/>
            </w:tcBorders>
          </w:tcPr>
          <w:p w14:paraId="5728AE45"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P. georgianus</w:t>
            </w:r>
          </w:p>
        </w:tc>
        <w:tc>
          <w:tcPr>
            <w:tcW w:w="919" w:type="dxa"/>
          </w:tcPr>
          <w:p w14:paraId="4EB26448"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Pr>
          <w:p w14:paraId="2CBE087B"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18</w:t>
            </w:r>
          </w:p>
        </w:tc>
        <w:tc>
          <w:tcPr>
            <w:tcW w:w="1134" w:type="dxa"/>
          </w:tcPr>
          <w:p w14:paraId="115826DC"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7DD78708"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50643830"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913</w:t>
            </w:r>
          </w:p>
        </w:tc>
      </w:tr>
      <w:tr w:rsidR="00E8018A" w:rsidRPr="00C07859" w14:paraId="629D7EFE" w14:textId="77777777" w:rsidTr="00F54A62">
        <w:trPr>
          <w:trHeight w:val="96"/>
          <w:jc w:val="center"/>
        </w:trPr>
        <w:tc>
          <w:tcPr>
            <w:tcW w:w="492" w:type="dxa"/>
            <w:vMerge/>
            <w:tcBorders>
              <w:right w:val="single" w:sz="4" w:space="0" w:color="auto"/>
            </w:tcBorders>
          </w:tcPr>
          <w:p w14:paraId="518D4F7F" w14:textId="77777777" w:rsidR="00E8018A" w:rsidRPr="00C07859" w:rsidRDefault="00E8018A" w:rsidP="00F54A62">
            <w:pPr>
              <w:spacing w:after="160" w:line="259" w:lineRule="auto"/>
              <w:rPr>
                <w:rFonts w:eastAsiaTheme="minorEastAsia"/>
                <w:i/>
                <w:sz w:val="21"/>
                <w:lang w:val="en-GB"/>
              </w:rPr>
            </w:pPr>
          </w:p>
        </w:tc>
        <w:tc>
          <w:tcPr>
            <w:tcW w:w="1668" w:type="dxa"/>
            <w:tcBorders>
              <w:left w:val="single" w:sz="4" w:space="0" w:color="auto"/>
            </w:tcBorders>
          </w:tcPr>
          <w:p w14:paraId="352F9221"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G. acuticeps</w:t>
            </w:r>
          </w:p>
        </w:tc>
        <w:tc>
          <w:tcPr>
            <w:tcW w:w="919" w:type="dxa"/>
          </w:tcPr>
          <w:p w14:paraId="7D05D167"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Pr>
          <w:p w14:paraId="633F5F51"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18</w:t>
            </w:r>
          </w:p>
        </w:tc>
        <w:tc>
          <w:tcPr>
            <w:tcW w:w="1134" w:type="dxa"/>
          </w:tcPr>
          <w:p w14:paraId="11388CDB"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41806CA6"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76D4F3E5"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913</w:t>
            </w:r>
          </w:p>
        </w:tc>
      </w:tr>
      <w:tr w:rsidR="00E8018A" w:rsidRPr="00C07859" w14:paraId="4D1BF05F" w14:textId="77777777" w:rsidTr="00F54A62">
        <w:trPr>
          <w:trHeight w:val="96"/>
          <w:jc w:val="center"/>
        </w:trPr>
        <w:tc>
          <w:tcPr>
            <w:tcW w:w="492" w:type="dxa"/>
            <w:vMerge/>
            <w:tcBorders>
              <w:right w:val="single" w:sz="4" w:space="0" w:color="auto"/>
            </w:tcBorders>
          </w:tcPr>
          <w:p w14:paraId="4F1DB834" w14:textId="77777777" w:rsidR="00E8018A" w:rsidRPr="00C07859" w:rsidRDefault="00E8018A" w:rsidP="00F54A62">
            <w:pPr>
              <w:spacing w:after="160" w:line="259" w:lineRule="auto"/>
              <w:rPr>
                <w:rFonts w:eastAsiaTheme="minorEastAsia"/>
                <w:i/>
                <w:sz w:val="21"/>
                <w:lang w:val="en-GB"/>
              </w:rPr>
            </w:pPr>
          </w:p>
        </w:tc>
        <w:tc>
          <w:tcPr>
            <w:tcW w:w="1668" w:type="dxa"/>
            <w:tcBorders>
              <w:left w:val="single" w:sz="4" w:space="0" w:color="auto"/>
            </w:tcBorders>
          </w:tcPr>
          <w:p w14:paraId="42308C3D"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N. coriiceps</w:t>
            </w:r>
          </w:p>
        </w:tc>
        <w:tc>
          <w:tcPr>
            <w:tcW w:w="919" w:type="dxa"/>
          </w:tcPr>
          <w:p w14:paraId="5B80E8D5"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Pr>
          <w:p w14:paraId="7B712A10"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18</w:t>
            </w:r>
          </w:p>
        </w:tc>
        <w:tc>
          <w:tcPr>
            <w:tcW w:w="1134" w:type="dxa"/>
          </w:tcPr>
          <w:p w14:paraId="3F679D3A"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050785D4"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0CA5BBA2"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913</w:t>
            </w:r>
          </w:p>
        </w:tc>
      </w:tr>
      <w:tr w:rsidR="00E8018A" w:rsidRPr="00C07859" w14:paraId="35C7C340" w14:textId="77777777" w:rsidTr="00F54A62">
        <w:trPr>
          <w:trHeight w:val="96"/>
          <w:jc w:val="center"/>
        </w:trPr>
        <w:tc>
          <w:tcPr>
            <w:tcW w:w="492" w:type="dxa"/>
            <w:vMerge/>
            <w:tcBorders>
              <w:right w:val="single" w:sz="4" w:space="0" w:color="auto"/>
            </w:tcBorders>
          </w:tcPr>
          <w:p w14:paraId="43E14108" w14:textId="77777777" w:rsidR="00E8018A" w:rsidRPr="00C07859" w:rsidRDefault="00E8018A" w:rsidP="00F54A62">
            <w:pPr>
              <w:spacing w:after="160" w:line="259" w:lineRule="auto"/>
              <w:rPr>
                <w:rFonts w:eastAsiaTheme="minorEastAsia"/>
                <w:i/>
                <w:sz w:val="21"/>
                <w:lang w:val="en-GB"/>
              </w:rPr>
            </w:pPr>
          </w:p>
        </w:tc>
        <w:tc>
          <w:tcPr>
            <w:tcW w:w="1668" w:type="dxa"/>
            <w:tcBorders>
              <w:left w:val="single" w:sz="4" w:space="0" w:color="auto"/>
            </w:tcBorders>
          </w:tcPr>
          <w:p w14:paraId="3388A58D"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N. rossii</w:t>
            </w:r>
          </w:p>
        </w:tc>
        <w:tc>
          <w:tcPr>
            <w:tcW w:w="919" w:type="dxa"/>
          </w:tcPr>
          <w:p w14:paraId="1C43DD4E"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Pr>
          <w:p w14:paraId="728DACF5"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18</w:t>
            </w:r>
          </w:p>
        </w:tc>
        <w:tc>
          <w:tcPr>
            <w:tcW w:w="1134" w:type="dxa"/>
          </w:tcPr>
          <w:p w14:paraId="403138FA"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3B639FF8"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77FCBC11"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913</w:t>
            </w:r>
          </w:p>
        </w:tc>
      </w:tr>
      <w:tr w:rsidR="00E8018A" w:rsidRPr="00C07859" w14:paraId="2FECE684" w14:textId="77777777" w:rsidTr="00F54A62">
        <w:trPr>
          <w:trHeight w:val="96"/>
          <w:jc w:val="center"/>
        </w:trPr>
        <w:tc>
          <w:tcPr>
            <w:tcW w:w="492" w:type="dxa"/>
          </w:tcPr>
          <w:p w14:paraId="4B9A3774" w14:textId="77777777" w:rsidR="00E8018A" w:rsidRPr="00C07859" w:rsidRDefault="00E8018A" w:rsidP="00F54A62">
            <w:pPr>
              <w:spacing w:after="160" w:line="259" w:lineRule="auto"/>
              <w:rPr>
                <w:rFonts w:eastAsiaTheme="minorEastAsia"/>
                <w:i/>
                <w:sz w:val="21"/>
                <w:lang w:val="en-GB"/>
              </w:rPr>
            </w:pPr>
          </w:p>
        </w:tc>
        <w:tc>
          <w:tcPr>
            <w:tcW w:w="1668" w:type="dxa"/>
          </w:tcPr>
          <w:p w14:paraId="764E48BC"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C. gobio</w:t>
            </w:r>
          </w:p>
        </w:tc>
        <w:tc>
          <w:tcPr>
            <w:tcW w:w="919" w:type="dxa"/>
          </w:tcPr>
          <w:p w14:paraId="34494E35"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Pr>
          <w:p w14:paraId="7B4A0F1B"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19</w:t>
            </w:r>
          </w:p>
        </w:tc>
        <w:tc>
          <w:tcPr>
            <w:tcW w:w="1134" w:type="dxa"/>
          </w:tcPr>
          <w:p w14:paraId="6332866D"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245BFB1C"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77BD3025"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911</w:t>
            </w:r>
          </w:p>
        </w:tc>
      </w:tr>
      <w:tr w:rsidR="00E8018A" w:rsidRPr="00C07859" w14:paraId="7923805E" w14:textId="77777777" w:rsidTr="00F54A62">
        <w:trPr>
          <w:trHeight w:val="96"/>
          <w:jc w:val="center"/>
        </w:trPr>
        <w:tc>
          <w:tcPr>
            <w:tcW w:w="492" w:type="dxa"/>
            <w:tcBorders>
              <w:bottom w:val="single" w:sz="4" w:space="0" w:color="auto"/>
            </w:tcBorders>
          </w:tcPr>
          <w:p w14:paraId="2E541F29" w14:textId="77777777" w:rsidR="00E8018A" w:rsidRPr="00C07859" w:rsidRDefault="00E8018A" w:rsidP="00F54A62">
            <w:pPr>
              <w:spacing w:after="160" w:line="259" w:lineRule="auto"/>
              <w:rPr>
                <w:rFonts w:eastAsiaTheme="minorEastAsia"/>
                <w:i/>
                <w:sz w:val="21"/>
                <w:lang w:val="en-GB"/>
              </w:rPr>
            </w:pPr>
          </w:p>
        </w:tc>
        <w:tc>
          <w:tcPr>
            <w:tcW w:w="1668" w:type="dxa"/>
            <w:tcBorders>
              <w:bottom w:val="single" w:sz="4" w:space="0" w:color="auto"/>
            </w:tcBorders>
          </w:tcPr>
          <w:p w14:paraId="6C3C2D20"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G. aculeatus</w:t>
            </w:r>
          </w:p>
        </w:tc>
        <w:tc>
          <w:tcPr>
            <w:tcW w:w="919" w:type="dxa"/>
            <w:tcBorders>
              <w:bottom w:val="single" w:sz="4" w:space="0" w:color="auto"/>
            </w:tcBorders>
          </w:tcPr>
          <w:p w14:paraId="5B9C1E88"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349" w:type="dxa"/>
            <w:tcBorders>
              <w:bottom w:val="single" w:sz="4" w:space="0" w:color="auto"/>
            </w:tcBorders>
          </w:tcPr>
          <w:p w14:paraId="0F4C35A1"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18</w:t>
            </w:r>
          </w:p>
        </w:tc>
        <w:tc>
          <w:tcPr>
            <w:tcW w:w="1134" w:type="dxa"/>
            <w:tcBorders>
              <w:bottom w:val="single" w:sz="4" w:space="0" w:color="auto"/>
            </w:tcBorders>
          </w:tcPr>
          <w:p w14:paraId="79B21C61"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Borders>
              <w:bottom w:val="single" w:sz="4" w:space="0" w:color="auto"/>
            </w:tcBorders>
          </w:tcPr>
          <w:p w14:paraId="40F7AC99"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Borders>
              <w:bottom w:val="single" w:sz="4" w:space="0" w:color="auto"/>
            </w:tcBorders>
          </w:tcPr>
          <w:p w14:paraId="78A5510E"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912</w:t>
            </w:r>
          </w:p>
        </w:tc>
      </w:tr>
    </w:tbl>
    <w:p w14:paraId="620080C5" w14:textId="77777777" w:rsidR="00E8018A" w:rsidRPr="00C07859" w:rsidRDefault="00E8018A" w:rsidP="00E8018A">
      <w:pPr>
        <w:spacing w:after="160" w:line="259" w:lineRule="auto"/>
        <w:rPr>
          <w:rFonts w:eastAsiaTheme="minorEastAsia"/>
          <w:sz w:val="22"/>
          <w:lang w:val="en-GB"/>
        </w:rPr>
      </w:pPr>
    </w:p>
    <w:p w14:paraId="4858F1B0" w14:textId="77777777" w:rsidR="00E8018A" w:rsidRPr="00C07859" w:rsidRDefault="00E8018A" w:rsidP="00E8018A">
      <w:pPr>
        <w:spacing w:after="160" w:line="259" w:lineRule="auto"/>
        <w:jc w:val="center"/>
        <w:rPr>
          <w:rFonts w:eastAsiaTheme="minorEastAsia"/>
          <w:sz w:val="22"/>
          <w:lang w:val="en-GB"/>
        </w:rPr>
      </w:pPr>
      <w:r w:rsidRPr="00C07859">
        <w:rPr>
          <w:rFonts w:eastAsiaTheme="minorEastAsia"/>
          <w:noProof/>
          <w:sz w:val="22"/>
          <w:lang w:val="en-GB"/>
        </w:rPr>
        <w:drawing>
          <wp:inline distT="0" distB="0" distL="0" distR="0" wp14:anchorId="6C59526D" wp14:editId="39BC00DC">
            <wp:extent cx="4448432" cy="726574"/>
            <wp:effectExtent l="0" t="0" r="0" b="0"/>
            <wp:docPr id="40" name="Gráfico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4496649" cy="734449"/>
                    </a:xfrm>
                    <a:prstGeom prst="rect">
                      <a:avLst/>
                    </a:prstGeom>
                  </pic:spPr>
                </pic:pic>
              </a:graphicData>
            </a:graphic>
          </wp:inline>
        </w:drawing>
      </w:r>
    </w:p>
    <w:p w14:paraId="173CCAE7" w14:textId="77777777" w:rsidR="00E8018A" w:rsidRPr="00C07859" w:rsidRDefault="00E8018A" w:rsidP="00E8018A">
      <w:pPr>
        <w:spacing w:after="160" w:line="259" w:lineRule="auto"/>
        <w:jc w:val="center"/>
        <w:rPr>
          <w:rFonts w:eastAsiaTheme="minorEastAsia"/>
          <w:sz w:val="22"/>
          <w:lang w:val="en-GB"/>
        </w:rPr>
      </w:pPr>
    </w:p>
    <w:tbl>
      <w:tblPr>
        <w:tblW w:w="0" w:type="auto"/>
        <w:jc w:val="center"/>
        <w:tblLook w:val="04A0" w:firstRow="1" w:lastRow="0" w:firstColumn="1" w:lastColumn="0" w:noHBand="0" w:noVBand="1"/>
      </w:tblPr>
      <w:tblGrid>
        <w:gridCol w:w="492"/>
        <w:gridCol w:w="1668"/>
        <w:gridCol w:w="919"/>
        <w:gridCol w:w="1349"/>
        <w:gridCol w:w="1134"/>
        <w:gridCol w:w="850"/>
        <w:gridCol w:w="1418"/>
      </w:tblGrid>
      <w:tr w:rsidR="00E8018A" w:rsidRPr="00C07859" w14:paraId="43200E75" w14:textId="77777777" w:rsidTr="00F54A62">
        <w:trPr>
          <w:jc w:val="center"/>
        </w:trPr>
        <w:tc>
          <w:tcPr>
            <w:tcW w:w="492" w:type="dxa"/>
          </w:tcPr>
          <w:p w14:paraId="1240AADB" w14:textId="77777777" w:rsidR="00E8018A" w:rsidRPr="00C07859" w:rsidRDefault="00E8018A" w:rsidP="00F54A62">
            <w:pPr>
              <w:spacing w:after="160" w:line="259" w:lineRule="auto"/>
              <w:rPr>
                <w:rFonts w:eastAsiaTheme="minorEastAsia"/>
                <w:sz w:val="21"/>
                <w:lang w:val="en-GB"/>
              </w:rPr>
            </w:pPr>
          </w:p>
        </w:tc>
        <w:tc>
          <w:tcPr>
            <w:tcW w:w="1668" w:type="dxa"/>
          </w:tcPr>
          <w:p w14:paraId="55E74A1B" w14:textId="77777777" w:rsidR="00E8018A" w:rsidRPr="00C07859" w:rsidRDefault="00E8018A" w:rsidP="00F54A62">
            <w:pPr>
              <w:spacing w:after="160" w:line="259" w:lineRule="auto"/>
              <w:rPr>
                <w:rFonts w:eastAsiaTheme="minorEastAsia"/>
                <w:sz w:val="21"/>
                <w:lang w:val="en-GB"/>
              </w:rPr>
            </w:pPr>
          </w:p>
        </w:tc>
        <w:tc>
          <w:tcPr>
            <w:tcW w:w="919" w:type="dxa"/>
          </w:tcPr>
          <w:p w14:paraId="2512D0A4"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SP</w:t>
            </w:r>
          </w:p>
        </w:tc>
        <w:tc>
          <w:tcPr>
            <w:tcW w:w="1349" w:type="dxa"/>
          </w:tcPr>
          <w:p w14:paraId="5DDAED75"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LRR</w:t>
            </w:r>
          </w:p>
        </w:tc>
        <w:tc>
          <w:tcPr>
            <w:tcW w:w="1134" w:type="dxa"/>
          </w:tcPr>
          <w:p w14:paraId="32D47F17"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TM</w:t>
            </w:r>
          </w:p>
        </w:tc>
        <w:tc>
          <w:tcPr>
            <w:tcW w:w="850" w:type="dxa"/>
          </w:tcPr>
          <w:p w14:paraId="1D1C6A2D"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TIR</w:t>
            </w:r>
          </w:p>
        </w:tc>
        <w:tc>
          <w:tcPr>
            <w:tcW w:w="1418" w:type="dxa"/>
          </w:tcPr>
          <w:p w14:paraId="66220B80"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Size (aa)</w:t>
            </w:r>
          </w:p>
        </w:tc>
      </w:tr>
      <w:tr w:rsidR="00E8018A" w:rsidRPr="00C07859" w14:paraId="4C1910EF" w14:textId="77777777" w:rsidTr="00F54A62">
        <w:trPr>
          <w:trHeight w:val="96"/>
          <w:jc w:val="center"/>
        </w:trPr>
        <w:tc>
          <w:tcPr>
            <w:tcW w:w="492" w:type="dxa"/>
            <w:tcBorders>
              <w:right w:val="single" w:sz="4" w:space="0" w:color="auto"/>
            </w:tcBorders>
          </w:tcPr>
          <w:p w14:paraId="3FD779FE" w14:textId="77777777" w:rsidR="00E8018A" w:rsidRPr="00C07859" w:rsidRDefault="00E8018A" w:rsidP="00F54A62">
            <w:pPr>
              <w:spacing w:after="160" w:line="259" w:lineRule="auto"/>
              <w:rPr>
                <w:rFonts w:eastAsiaTheme="minorEastAsia"/>
                <w:sz w:val="21"/>
                <w:lang w:val="en-GB"/>
              </w:rPr>
            </w:pPr>
          </w:p>
        </w:tc>
        <w:tc>
          <w:tcPr>
            <w:tcW w:w="1668" w:type="dxa"/>
            <w:tcBorders>
              <w:left w:val="single" w:sz="4" w:space="0" w:color="auto"/>
            </w:tcBorders>
          </w:tcPr>
          <w:p w14:paraId="486FD6CC"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C. hamatus</w:t>
            </w:r>
          </w:p>
        </w:tc>
        <w:tc>
          <w:tcPr>
            <w:tcW w:w="919" w:type="dxa"/>
            <w:tcBorders>
              <w:top w:val="single" w:sz="4" w:space="0" w:color="auto"/>
            </w:tcBorders>
          </w:tcPr>
          <w:p w14:paraId="05901B91"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Borders>
              <w:top w:val="single" w:sz="4" w:space="0" w:color="auto"/>
            </w:tcBorders>
          </w:tcPr>
          <w:p w14:paraId="047E39C9"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20</w:t>
            </w:r>
          </w:p>
        </w:tc>
        <w:tc>
          <w:tcPr>
            <w:tcW w:w="1134" w:type="dxa"/>
            <w:tcBorders>
              <w:top w:val="single" w:sz="4" w:space="0" w:color="auto"/>
            </w:tcBorders>
          </w:tcPr>
          <w:p w14:paraId="797B78A8"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Borders>
              <w:top w:val="single" w:sz="4" w:space="0" w:color="auto"/>
            </w:tcBorders>
          </w:tcPr>
          <w:p w14:paraId="10D0BE6B"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Borders>
              <w:top w:val="single" w:sz="4" w:space="0" w:color="auto"/>
            </w:tcBorders>
          </w:tcPr>
          <w:p w14:paraId="3325CC3D"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939</w:t>
            </w:r>
          </w:p>
        </w:tc>
      </w:tr>
      <w:tr w:rsidR="00E8018A" w:rsidRPr="00C07859" w14:paraId="6C21EAC6" w14:textId="77777777" w:rsidTr="00F54A62">
        <w:trPr>
          <w:trHeight w:val="96"/>
          <w:jc w:val="center"/>
        </w:trPr>
        <w:tc>
          <w:tcPr>
            <w:tcW w:w="492" w:type="dxa"/>
            <w:vMerge w:val="restart"/>
            <w:tcBorders>
              <w:right w:val="single" w:sz="4" w:space="0" w:color="auto"/>
            </w:tcBorders>
          </w:tcPr>
          <w:p w14:paraId="78AB7351" w14:textId="77777777" w:rsidR="00E8018A" w:rsidRPr="00C07859" w:rsidRDefault="00E8018A" w:rsidP="00F54A62">
            <w:pPr>
              <w:spacing w:after="160" w:line="259" w:lineRule="auto"/>
              <w:rPr>
                <w:rFonts w:eastAsiaTheme="minorEastAsia"/>
                <w:i/>
                <w:sz w:val="21"/>
                <w:lang w:val="en-GB"/>
              </w:rPr>
            </w:pPr>
            <w:r w:rsidRPr="00C07859">
              <w:rPr>
                <w:rFonts w:eastAsiaTheme="minorEastAsia"/>
                <w:noProof/>
                <w:sz w:val="21"/>
                <w:lang w:val="en-GB"/>
              </w:rPr>
              <mc:AlternateContent>
                <mc:Choice Requires="wps">
                  <w:drawing>
                    <wp:anchor distT="0" distB="0" distL="114300" distR="114300" simplePos="0" relativeHeight="251670528" behindDoc="1" locked="0" layoutInCell="1" allowOverlap="1" wp14:anchorId="7C79B9A1" wp14:editId="64D36127">
                      <wp:simplePos x="0" y="0"/>
                      <wp:positionH relativeFrom="column">
                        <wp:posOffset>-383582</wp:posOffset>
                      </wp:positionH>
                      <wp:positionV relativeFrom="paragraph">
                        <wp:posOffset>152717</wp:posOffset>
                      </wp:positionV>
                      <wp:extent cx="889000" cy="210185"/>
                      <wp:effectExtent l="0" t="3493" r="2858" b="2857"/>
                      <wp:wrapNone/>
                      <wp:docPr id="64" name="Caixa de texto 64"/>
                      <wp:cNvGraphicFramePr/>
                      <a:graphic xmlns:a="http://schemas.openxmlformats.org/drawingml/2006/main">
                        <a:graphicData uri="http://schemas.microsoft.com/office/word/2010/wordprocessingShape">
                          <wps:wsp>
                            <wps:cNvSpPr txBox="1"/>
                            <wps:spPr>
                              <a:xfrm rot="16200000">
                                <a:off x="0" y="0"/>
                                <a:ext cx="889000" cy="210185"/>
                              </a:xfrm>
                              <a:prstGeom prst="rect">
                                <a:avLst/>
                              </a:prstGeom>
                              <a:solidFill>
                                <a:sysClr val="window" lastClr="FFFFFF"/>
                              </a:solidFill>
                              <a:ln w="9525">
                                <a:noFill/>
                              </a:ln>
                            </wps:spPr>
                            <wps:txbx>
                              <w:txbxContent>
                                <w:p w14:paraId="0E350B68" w14:textId="77777777" w:rsidR="00E8018A" w:rsidRPr="00BE364C" w:rsidRDefault="00E8018A" w:rsidP="00E8018A">
                                  <w:pPr>
                                    <w:rPr>
                                      <w:rFonts w:cs="Times New Roman"/>
                                      <w:b/>
                                      <w:bCs/>
                                      <w:sz w:val="18"/>
                                      <w:szCs w:val="18"/>
                                    </w:rPr>
                                  </w:pPr>
                                  <w:r w:rsidRPr="00BE364C">
                                    <w:rPr>
                                      <w:rFonts w:cs="Times New Roman"/>
                                      <w:b/>
                                      <w:bCs/>
                                      <w:sz w:val="18"/>
                                      <w:szCs w:val="18"/>
                                    </w:rPr>
                                    <w:t>Nototheniidae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79B9A1" id="Caixa de texto 64" o:spid="_x0000_s1033" type="#_x0000_t202" style="position:absolute;margin-left:-30.2pt;margin-top:12pt;width:70pt;height:16.55pt;rotation:-90;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" fillcolor="window" stroked="f">
                      <v:textbox>
                        <w:txbxContent>
                          <w:p w14:paraId="0E350B68" w14:textId="77777777" w:rsidR="00E8018A" w:rsidRPr="00BE364C" w:rsidRDefault="00E8018A" w:rsidP="00E8018A">
                            <w:pPr>
                              <w:rPr>
                                <w:rFonts w:cs="Times New Roman"/>
                                <w:b/>
                                <w:bCs/>
                                <w:sz w:val="18"/>
                                <w:szCs w:val="18"/>
                              </w:rPr>
                            </w:pPr>
                            <w:r w:rsidRPr="00BE364C">
                              <w:rPr>
                                <w:rFonts w:cs="Times New Roman"/>
                                <w:b/>
                                <w:bCs/>
                                <w:sz w:val="18"/>
                                <w:szCs w:val="18"/>
                              </w:rPr>
                              <w:t>Nototheniidae</w:t>
                            </w:r>
                          </w:p>
                        </w:txbxContent>
                      </v:textbox>
                    </v:shape>
                  </w:pict>
                </mc:Fallback>
              </mc:AlternateContent>
            </w:r>
          </w:p>
        </w:tc>
        <w:tc>
          <w:tcPr>
            <w:tcW w:w="1668" w:type="dxa"/>
            <w:tcBorders>
              <w:left w:val="single" w:sz="4" w:space="0" w:color="auto"/>
            </w:tcBorders>
          </w:tcPr>
          <w:p w14:paraId="6473EA1A"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P. georgianus</w:t>
            </w:r>
          </w:p>
        </w:tc>
        <w:tc>
          <w:tcPr>
            <w:tcW w:w="919" w:type="dxa"/>
          </w:tcPr>
          <w:p w14:paraId="4DE8D511"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Pr>
          <w:p w14:paraId="7842BD0C"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20</w:t>
            </w:r>
          </w:p>
        </w:tc>
        <w:tc>
          <w:tcPr>
            <w:tcW w:w="1134" w:type="dxa"/>
          </w:tcPr>
          <w:p w14:paraId="335B6754"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5497BFA1"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5C9F7394"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939</w:t>
            </w:r>
          </w:p>
        </w:tc>
      </w:tr>
      <w:tr w:rsidR="00E8018A" w:rsidRPr="00C07859" w14:paraId="1584C31B" w14:textId="77777777" w:rsidTr="00F54A62">
        <w:trPr>
          <w:trHeight w:val="96"/>
          <w:jc w:val="center"/>
        </w:trPr>
        <w:tc>
          <w:tcPr>
            <w:tcW w:w="492" w:type="dxa"/>
            <w:vMerge/>
            <w:tcBorders>
              <w:right w:val="single" w:sz="4" w:space="0" w:color="auto"/>
            </w:tcBorders>
          </w:tcPr>
          <w:p w14:paraId="6C38B15A" w14:textId="77777777" w:rsidR="00E8018A" w:rsidRPr="00C07859" w:rsidRDefault="00E8018A" w:rsidP="00F54A62">
            <w:pPr>
              <w:spacing w:after="160" w:line="259" w:lineRule="auto"/>
              <w:rPr>
                <w:rFonts w:eastAsiaTheme="minorEastAsia"/>
                <w:i/>
                <w:sz w:val="21"/>
                <w:lang w:val="en-GB"/>
              </w:rPr>
            </w:pPr>
          </w:p>
        </w:tc>
        <w:tc>
          <w:tcPr>
            <w:tcW w:w="1668" w:type="dxa"/>
            <w:tcBorders>
              <w:left w:val="single" w:sz="4" w:space="0" w:color="auto"/>
            </w:tcBorders>
          </w:tcPr>
          <w:p w14:paraId="55F8BA9C"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G. acuticeps</w:t>
            </w:r>
          </w:p>
        </w:tc>
        <w:tc>
          <w:tcPr>
            <w:tcW w:w="919" w:type="dxa"/>
          </w:tcPr>
          <w:p w14:paraId="421BE8AF"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Pr>
          <w:p w14:paraId="43BA5EA3"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19</w:t>
            </w:r>
          </w:p>
        </w:tc>
        <w:tc>
          <w:tcPr>
            <w:tcW w:w="1134" w:type="dxa"/>
          </w:tcPr>
          <w:p w14:paraId="5FCD5D9E"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648D5E66"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1E6B4D64"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939</w:t>
            </w:r>
          </w:p>
        </w:tc>
      </w:tr>
      <w:tr w:rsidR="00E8018A" w:rsidRPr="00C07859" w14:paraId="5C2A3AE8" w14:textId="77777777" w:rsidTr="00F54A62">
        <w:trPr>
          <w:trHeight w:val="96"/>
          <w:jc w:val="center"/>
        </w:trPr>
        <w:tc>
          <w:tcPr>
            <w:tcW w:w="492" w:type="dxa"/>
            <w:vMerge/>
            <w:tcBorders>
              <w:right w:val="single" w:sz="4" w:space="0" w:color="auto"/>
            </w:tcBorders>
          </w:tcPr>
          <w:p w14:paraId="213DAB1E" w14:textId="77777777" w:rsidR="00E8018A" w:rsidRPr="00C07859" w:rsidRDefault="00E8018A" w:rsidP="00F54A62">
            <w:pPr>
              <w:spacing w:after="160" w:line="259" w:lineRule="auto"/>
              <w:rPr>
                <w:rFonts w:eastAsiaTheme="minorEastAsia"/>
                <w:i/>
                <w:sz w:val="21"/>
                <w:lang w:val="en-GB"/>
              </w:rPr>
            </w:pPr>
          </w:p>
        </w:tc>
        <w:tc>
          <w:tcPr>
            <w:tcW w:w="1668" w:type="dxa"/>
            <w:tcBorders>
              <w:left w:val="single" w:sz="4" w:space="0" w:color="auto"/>
            </w:tcBorders>
          </w:tcPr>
          <w:p w14:paraId="55DA5C3D"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N. coriiceps</w:t>
            </w:r>
          </w:p>
        </w:tc>
        <w:tc>
          <w:tcPr>
            <w:tcW w:w="919" w:type="dxa"/>
          </w:tcPr>
          <w:p w14:paraId="35116ECC"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Pr>
          <w:p w14:paraId="78D44B64"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19</w:t>
            </w:r>
          </w:p>
        </w:tc>
        <w:tc>
          <w:tcPr>
            <w:tcW w:w="1134" w:type="dxa"/>
          </w:tcPr>
          <w:p w14:paraId="035D3FE1"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2B685AA7"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5D6A902F"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941</w:t>
            </w:r>
          </w:p>
        </w:tc>
      </w:tr>
      <w:tr w:rsidR="00E8018A" w:rsidRPr="00C07859" w14:paraId="362A1F32" w14:textId="77777777" w:rsidTr="00F54A62">
        <w:trPr>
          <w:trHeight w:val="96"/>
          <w:jc w:val="center"/>
        </w:trPr>
        <w:tc>
          <w:tcPr>
            <w:tcW w:w="492" w:type="dxa"/>
            <w:vMerge/>
            <w:tcBorders>
              <w:right w:val="single" w:sz="4" w:space="0" w:color="auto"/>
            </w:tcBorders>
          </w:tcPr>
          <w:p w14:paraId="5B22BC55" w14:textId="77777777" w:rsidR="00E8018A" w:rsidRPr="00C07859" w:rsidRDefault="00E8018A" w:rsidP="00F54A62">
            <w:pPr>
              <w:spacing w:after="160" w:line="259" w:lineRule="auto"/>
              <w:rPr>
                <w:rFonts w:eastAsiaTheme="minorEastAsia"/>
                <w:i/>
                <w:sz w:val="21"/>
                <w:lang w:val="en-GB"/>
              </w:rPr>
            </w:pPr>
          </w:p>
        </w:tc>
        <w:tc>
          <w:tcPr>
            <w:tcW w:w="1668" w:type="dxa"/>
            <w:tcBorders>
              <w:left w:val="single" w:sz="4" w:space="0" w:color="auto"/>
            </w:tcBorders>
          </w:tcPr>
          <w:p w14:paraId="5E9FF1DA"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N. rossii</w:t>
            </w:r>
          </w:p>
        </w:tc>
        <w:tc>
          <w:tcPr>
            <w:tcW w:w="919" w:type="dxa"/>
          </w:tcPr>
          <w:p w14:paraId="390E2464" w14:textId="77777777" w:rsidR="00E8018A" w:rsidRPr="00C07859" w:rsidRDefault="00E8018A" w:rsidP="00535F3D">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Pr>
          <w:p w14:paraId="6E96F541"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18</w:t>
            </w:r>
          </w:p>
        </w:tc>
        <w:tc>
          <w:tcPr>
            <w:tcW w:w="1134" w:type="dxa"/>
          </w:tcPr>
          <w:p w14:paraId="304BB227"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62FE5F9A"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53A68431"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941</w:t>
            </w:r>
          </w:p>
        </w:tc>
      </w:tr>
      <w:tr w:rsidR="00E8018A" w:rsidRPr="00C07859" w14:paraId="42B0580C" w14:textId="77777777" w:rsidTr="00F54A62">
        <w:trPr>
          <w:trHeight w:val="96"/>
          <w:jc w:val="center"/>
        </w:trPr>
        <w:tc>
          <w:tcPr>
            <w:tcW w:w="492" w:type="dxa"/>
            <w:tcBorders>
              <w:right w:val="single" w:sz="4" w:space="0" w:color="auto"/>
            </w:tcBorders>
          </w:tcPr>
          <w:p w14:paraId="08FBA160" w14:textId="77777777" w:rsidR="00E8018A" w:rsidRPr="00C07859" w:rsidRDefault="00E8018A" w:rsidP="00F54A62">
            <w:pPr>
              <w:spacing w:after="160" w:line="259" w:lineRule="auto"/>
              <w:rPr>
                <w:rFonts w:eastAsiaTheme="minorEastAsia"/>
                <w:i/>
                <w:sz w:val="21"/>
                <w:lang w:val="en-GB"/>
              </w:rPr>
            </w:pPr>
          </w:p>
        </w:tc>
        <w:tc>
          <w:tcPr>
            <w:tcW w:w="1668" w:type="dxa"/>
            <w:tcBorders>
              <w:left w:val="single" w:sz="4" w:space="0" w:color="auto"/>
            </w:tcBorders>
          </w:tcPr>
          <w:p w14:paraId="386A9C0B"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D. mawsoni</w:t>
            </w:r>
          </w:p>
        </w:tc>
        <w:tc>
          <w:tcPr>
            <w:tcW w:w="919" w:type="dxa"/>
          </w:tcPr>
          <w:p w14:paraId="6CF1265D"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Pr>
          <w:p w14:paraId="7A59ABDA"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19</w:t>
            </w:r>
          </w:p>
        </w:tc>
        <w:tc>
          <w:tcPr>
            <w:tcW w:w="1134" w:type="dxa"/>
          </w:tcPr>
          <w:p w14:paraId="5D22C3F4"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19C447ED"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418" w:type="dxa"/>
          </w:tcPr>
          <w:p w14:paraId="1A08123C"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865*</w:t>
            </w:r>
          </w:p>
        </w:tc>
      </w:tr>
      <w:tr w:rsidR="00E8018A" w:rsidRPr="00C07859" w14:paraId="24741419" w14:textId="77777777" w:rsidTr="00F54A62">
        <w:trPr>
          <w:trHeight w:val="96"/>
          <w:jc w:val="center"/>
        </w:trPr>
        <w:tc>
          <w:tcPr>
            <w:tcW w:w="492" w:type="dxa"/>
          </w:tcPr>
          <w:p w14:paraId="022E8C72" w14:textId="77777777" w:rsidR="00E8018A" w:rsidRPr="00C07859" w:rsidRDefault="00E8018A" w:rsidP="00F54A62">
            <w:pPr>
              <w:spacing w:after="160" w:line="259" w:lineRule="auto"/>
              <w:rPr>
                <w:rFonts w:eastAsiaTheme="minorEastAsia"/>
                <w:i/>
                <w:sz w:val="21"/>
                <w:lang w:val="en-GB"/>
              </w:rPr>
            </w:pPr>
          </w:p>
        </w:tc>
        <w:tc>
          <w:tcPr>
            <w:tcW w:w="1668" w:type="dxa"/>
          </w:tcPr>
          <w:p w14:paraId="4ECE9AD9"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C. gobio</w:t>
            </w:r>
          </w:p>
        </w:tc>
        <w:tc>
          <w:tcPr>
            <w:tcW w:w="919" w:type="dxa"/>
          </w:tcPr>
          <w:p w14:paraId="671761D4"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Pr>
          <w:p w14:paraId="0711018C"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18</w:t>
            </w:r>
          </w:p>
        </w:tc>
        <w:tc>
          <w:tcPr>
            <w:tcW w:w="1134" w:type="dxa"/>
          </w:tcPr>
          <w:p w14:paraId="3275112E"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5020E9D3"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19B734DF"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939</w:t>
            </w:r>
          </w:p>
        </w:tc>
      </w:tr>
      <w:tr w:rsidR="00E8018A" w:rsidRPr="00C07859" w14:paraId="091C296C" w14:textId="77777777" w:rsidTr="00F54A62">
        <w:trPr>
          <w:trHeight w:val="96"/>
          <w:jc w:val="center"/>
        </w:trPr>
        <w:tc>
          <w:tcPr>
            <w:tcW w:w="492" w:type="dxa"/>
            <w:tcBorders>
              <w:bottom w:val="single" w:sz="4" w:space="0" w:color="auto"/>
            </w:tcBorders>
          </w:tcPr>
          <w:p w14:paraId="1433C8B2" w14:textId="77777777" w:rsidR="00E8018A" w:rsidRPr="00C07859" w:rsidRDefault="00E8018A" w:rsidP="00F54A62">
            <w:pPr>
              <w:spacing w:after="160" w:line="259" w:lineRule="auto"/>
              <w:rPr>
                <w:rFonts w:eastAsiaTheme="minorEastAsia"/>
                <w:i/>
                <w:sz w:val="21"/>
                <w:lang w:val="en-GB"/>
              </w:rPr>
            </w:pPr>
          </w:p>
        </w:tc>
        <w:tc>
          <w:tcPr>
            <w:tcW w:w="1668" w:type="dxa"/>
            <w:tcBorders>
              <w:bottom w:val="single" w:sz="4" w:space="0" w:color="auto"/>
            </w:tcBorders>
          </w:tcPr>
          <w:p w14:paraId="21A6FE54"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G. aculeatus</w:t>
            </w:r>
          </w:p>
        </w:tc>
        <w:tc>
          <w:tcPr>
            <w:tcW w:w="919" w:type="dxa"/>
            <w:tcBorders>
              <w:bottom w:val="single" w:sz="4" w:space="0" w:color="auto"/>
            </w:tcBorders>
          </w:tcPr>
          <w:p w14:paraId="1E778FB2"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Borders>
              <w:bottom w:val="single" w:sz="4" w:space="0" w:color="auto"/>
            </w:tcBorders>
          </w:tcPr>
          <w:p w14:paraId="6BD05576"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16</w:t>
            </w:r>
          </w:p>
        </w:tc>
        <w:tc>
          <w:tcPr>
            <w:tcW w:w="1134" w:type="dxa"/>
            <w:tcBorders>
              <w:bottom w:val="single" w:sz="4" w:space="0" w:color="auto"/>
            </w:tcBorders>
          </w:tcPr>
          <w:p w14:paraId="326B79BE"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Borders>
              <w:bottom w:val="single" w:sz="4" w:space="0" w:color="auto"/>
            </w:tcBorders>
          </w:tcPr>
          <w:p w14:paraId="602A3AD3"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Borders>
              <w:bottom w:val="single" w:sz="4" w:space="0" w:color="auto"/>
            </w:tcBorders>
          </w:tcPr>
          <w:p w14:paraId="4F1F9176"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939</w:t>
            </w:r>
          </w:p>
        </w:tc>
      </w:tr>
    </w:tbl>
    <w:p w14:paraId="186DC7A3" w14:textId="77777777" w:rsidR="00E8018A" w:rsidRPr="00C07859" w:rsidRDefault="00E8018A" w:rsidP="00E8018A">
      <w:pPr>
        <w:spacing w:after="160" w:line="259" w:lineRule="auto"/>
        <w:rPr>
          <w:rFonts w:eastAsiaTheme="minorEastAsia"/>
          <w:sz w:val="22"/>
          <w:lang w:val="en-GB"/>
        </w:rPr>
      </w:pPr>
    </w:p>
    <w:p w14:paraId="469082EB" w14:textId="77777777" w:rsidR="00E8018A" w:rsidRPr="00C07859" w:rsidRDefault="00E8018A" w:rsidP="00E8018A">
      <w:pPr>
        <w:spacing w:after="160" w:line="259" w:lineRule="auto"/>
        <w:jc w:val="center"/>
        <w:rPr>
          <w:rFonts w:eastAsiaTheme="minorEastAsia"/>
          <w:sz w:val="22"/>
          <w:lang w:val="en-GB"/>
        </w:rPr>
      </w:pPr>
      <w:r w:rsidRPr="00C07859">
        <w:rPr>
          <w:rFonts w:eastAsiaTheme="minorEastAsia"/>
          <w:noProof/>
          <w:sz w:val="22"/>
          <w:lang w:val="en-GB"/>
        </w:rPr>
        <w:drawing>
          <wp:inline distT="0" distB="0" distL="0" distR="0" wp14:anchorId="1C430530" wp14:editId="522ACB1E">
            <wp:extent cx="4463261" cy="737925"/>
            <wp:effectExtent l="0" t="0" r="0" b="5080"/>
            <wp:docPr id="41" name="Gráfico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4499576" cy="743929"/>
                    </a:xfrm>
                    <a:prstGeom prst="rect">
                      <a:avLst/>
                    </a:prstGeom>
                  </pic:spPr>
                </pic:pic>
              </a:graphicData>
            </a:graphic>
          </wp:inline>
        </w:drawing>
      </w:r>
    </w:p>
    <w:tbl>
      <w:tblPr>
        <w:tblW w:w="0" w:type="auto"/>
        <w:jc w:val="center"/>
        <w:tblLook w:val="04A0" w:firstRow="1" w:lastRow="0" w:firstColumn="1" w:lastColumn="0" w:noHBand="0" w:noVBand="1"/>
      </w:tblPr>
      <w:tblGrid>
        <w:gridCol w:w="492"/>
        <w:gridCol w:w="1668"/>
        <w:gridCol w:w="919"/>
        <w:gridCol w:w="1349"/>
        <w:gridCol w:w="1134"/>
        <w:gridCol w:w="850"/>
        <w:gridCol w:w="1418"/>
      </w:tblGrid>
      <w:tr w:rsidR="00E8018A" w:rsidRPr="00C07859" w14:paraId="09C31C39" w14:textId="77777777" w:rsidTr="00F54A62">
        <w:trPr>
          <w:jc w:val="center"/>
        </w:trPr>
        <w:tc>
          <w:tcPr>
            <w:tcW w:w="492" w:type="dxa"/>
          </w:tcPr>
          <w:p w14:paraId="30FB4EE2" w14:textId="77777777" w:rsidR="00E8018A" w:rsidRPr="00C07859" w:rsidRDefault="00E8018A" w:rsidP="00F54A62">
            <w:pPr>
              <w:spacing w:after="160" w:line="259" w:lineRule="auto"/>
              <w:rPr>
                <w:rFonts w:eastAsiaTheme="minorEastAsia"/>
                <w:sz w:val="21"/>
                <w:lang w:val="en-GB"/>
              </w:rPr>
            </w:pPr>
          </w:p>
        </w:tc>
        <w:tc>
          <w:tcPr>
            <w:tcW w:w="1668" w:type="dxa"/>
          </w:tcPr>
          <w:p w14:paraId="340E01F4" w14:textId="77777777" w:rsidR="00E8018A" w:rsidRPr="00C07859" w:rsidRDefault="00E8018A" w:rsidP="00F54A62">
            <w:pPr>
              <w:spacing w:after="160" w:line="259" w:lineRule="auto"/>
              <w:rPr>
                <w:rFonts w:eastAsiaTheme="minorEastAsia"/>
                <w:sz w:val="21"/>
                <w:lang w:val="en-GB"/>
              </w:rPr>
            </w:pPr>
          </w:p>
        </w:tc>
        <w:tc>
          <w:tcPr>
            <w:tcW w:w="919" w:type="dxa"/>
          </w:tcPr>
          <w:p w14:paraId="186DBCEB"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SP</w:t>
            </w:r>
          </w:p>
        </w:tc>
        <w:tc>
          <w:tcPr>
            <w:tcW w:w="1349" w:type="dxa"/>
          </w:tcPr>
          <w:p w14:paraId="44F53D97"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LRR</w:t>
            </w:r>
          </w:p>
        </w:tc>
        <w:tc>
          <w:tcPr>
            <w:tcW w:w="1134" w:type="dxa"/>
          </w:tcPr>
          <w:p w14:paraId="0F48A8DE"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TM</w:t>
            </w:r>
          </w:p>
        </w:tc>
        <w:tc>
          <w:tcPr>
            <w:tcW w:w="850" w:type="dxa"/>
          </w:tcPr>
          <w:p w14:paraId="71830C69"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TIR</w:t>
            </w:r>
          </w:p>
        </w:tc>
        <w:tc>
          <w:tcPr>
            <w:tcW w:w="1418" w:type="dxa"/>
          </w:tcPr>
          <w:p w14:paraId="4B800816"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Size (aa)</w:t>
            </w:r>
          </w:p>
        </w:tc>
      </w:tr>
      <w:tr w:rsidR="00E8018A" w:rsidRPr="00C07859" w14:paraId="051E6870" w14:textId="77777777" w:rsidTr="00F54A62">
        <w:trPr>
          <w:trHeight w:val="96"/>
          <w:jc w:val="center"/>
        </w:trPr>
        <w:tc>
          <w:tcPr>
            <w:tcW w:w="492" w:type="dxa"/>
            <w:tcBorders>
              <w:right w:val="single" w:sz="4" w:space="0" w:color="auto"/>
            </w:tcBorders>
          </w:tcPr>
          <w:p w14:paraId="1D1E5D39" w14:textId="77777777" w:rsidR="00E8018A" w:rsidRPr="00C07859" w:rsidRDefault="00E8018A" w:rsidP="00F54A62">
            <w:pPr>
              <w:spacing w:after="160" w:line="259" w:lineRule="auto"/>
              <w:rPr>
                <w:rFonts w:eastAsiaTheme="minorEastAsia"/>
                <w:sz w:val="21"/>
                <w:lang w:val="en-GB"/>
              </w:rPr>
            </w:pPr>
          </w:p>
        </w:tc>
        <w:tc>
          <w:tcPr>
            <w:tcW w:w="1668" w:type="dxa"/>
            <w:tcBorders>
              <w:left w:val="single" w:sz="4" w:space="0" w:color="auto"/>
            </w:tcBorders>
          </w:tcPr>
          <w:p w14:paraId="30EB151F"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C. hamatus</w:t>
            </w:r>
          </w:p>
        </w:tc>
        <w:tc>
          <w:tcPr>
            <w:tcW w:w="919" w:type="dxa"/>
            <w:tcBorders>
              <w:top w:val="single" w:sz="4" w:space="0" w:color="auto"/>
            </w:tcBorders>
          </w:tcPr>
          <w:p w14:paraId="45960FB1"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349" w:type="dxa"/>
            <w:tcBorders>
              <w:top w:val="single" w:sz="4" w:space="0" w:color="auto"/>
            </w:tcBorders>
          </w:tcPr>
          <w:p w14:paraId="28E4D371"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134" w:type="dxa"/>
            <w:tcBorders>
              <w:top w:val="single" w:sz="4" w:space="0" w:color="auto"/>
            </w:tcBorders>
          </w:tcPr>
          <w:p w14:paraId="6D905D3B"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Borders>
              <w:top w:val="single" w:sz="4" w:space="0" w:color="auto"/>
            </w:tcBorders>
          </w:tcPr>
          <w:p w14:paraId="56558FB3"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Borders>
              <w:top w:val="single" w:sz="4" w:space="0" w:color="auto"/>
            </w:tcBorders>
          </w:tcPr>
          <w:p w14:paraId="2B76BC31"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150*</w:t>
            </w:r>
          </w:p>
        </w:tc>
      </w:tr>
      <w:tr w:rsidR="00E8018A" w:rsidRPr="00C07859" w14:paraId="0C58A599" w14:textId="77777777" w:rsidTr="00F54A62">
        <w:trPr>
          <w:trHeight w:val="96"/>
          <w:jc w:val="center"/>
        </w:trPr>
        <w:tc>
          <w:tcPr>
            <w:tcW w:w="492" w:type="dxa"/>
            <w:vMerge w:val="restart"/>
            <w:tcBorders>
              <w:right w:val="single" w:sz="4" w:space="0" w:color="auto"/>
            </w:tcBorders>
          </w:tcPr>
          <w:p w14:paraId="7A9952D9" w14:textId="77777777" w:rsidR="00E8018A" w:rsidRPr="00C07859" w:rsidRDefault="00E8018A" w:rsidP="00F54A62">
            <w:pPr>
              <w:spacing w:after="160" w:line="259" w:lineRule="auto"/>
              <w:rPr>
                <w:rFonts w:eastAsiaTheme="minorEastAsia"/>
                <w:i/>
                <w:sz w:val="21"/>
                <w:lang w:val="en-GB"/>
              </w:rPr>
            </w:pPr>
            <w:r w:rsidRPr="00C07859">
              <w:rPr>
                <w:rFonts w:eastAsiaTheme="minorEastAsia"/>
                <w:noProof/>
                <w:sz w:val="21"/>
                <w:lang w:val="en-GB"/>
              </w:rPr>
              <mc:AlternateContent>
                <mc:Choice Requires="wps">
                  <w:drawing>
                    <wp:anchor distT="0" distB="0" distL="114300" distR="114300" simplePos="0" relativeHeight="251671552" behindDoc="1" locked="0" layoutInCell="1" allowOverlap="1" wp14:anchorId="4EBF1F14" wp14:editId="151832A9">
                      <wp:simplePos x="0" y="0"/>
                      <wp:positionH relativeFrom="column">
                        <wp:posOffset>-383582</wp:posOffset>
                      </wp:positionH>
                      <wp:positionV relativeFrom="paragraph">
                        <wp:posOffset>152717</wp:posOffset>
                      </wp:positionV>
                      <wp:extent cx="889000" cy="210185"/>
                      <wp:effectExtent l="0" t="3493" r="2858" b="2857"/>
                      <wp:wrapNone/>
                      <wp:docPr id="65" name="Caixa de texto 65"/>
                      <wp:cNvGraphicFramePr/>
                      <a:graphic xmlns:a="http://schemas.openxmlformats.org/drawingml/2006/main">
                        <a:graphicData uri="http://schemas.microsoft.com/office/word/2010/wordprocessingShape">
                          <wps:wsp>
                            <wps:cNvSpPr txBox="1"/>
                            <wps:spPr>
                              <a:xfrm rot="16200000">
                                <a:off x="0" y="0"/>
                                <a:ext cx="889000" cy="210185"/>
                              </a:xfrm>
                              <a:prstGeom prst="rect">
                                <a:avLst/>
                              </a:prstGeom>
                              <a:solidFill>
                                <a:sysClr val="window" lastClr="FFFFFF"/>
                              </a:solidFill>
                              <a:ln w="9525">
                                <a:noFill/>
                              </a:ln>
                            </wps:spPr>
                            <wps:txbx>
                              <w:txbxContent>
                                <w:p w14:paraId="2E95CB07" w14:textId="77777777" w:rsidR="00E8018A" w:rsidRPr="00BE364C" w:rsidRDefault="00E8018A" w:rsidP="00E8018A">
                                  <w:pPr>
                                    <w:rPr>
                                      <w:rFonts w:cs="Times New Roman"/>
                                      <w:b/>
                                      <w:bCs/>
                                      <w:sz w:val="18"/>
                                      <w:szCs w:val="18"/>
                                    </w:rPr>
                                  </w:pPr>
                                  <w:r w:rsidRPr="00BE364C">
                                    <w:rPr>
                                      <w:rFonts w:cs="Times New Roman"/>
                                      <w:b/>
                                      <w:bCs/>
                                      <w:sz w:val="18"/>
                                      <w:szCs w:val="18"/>
                                    </w:rPr>
                                    <w:t>Nototheniidae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BF1F14" id="Caixa de texto 65" o:spid="_x0000_s1034" type="#_x0000_t202" style="position:absolute;margin-left:-30.2pt;margin-top:12pt;width:70pt;height:16.55pt;rotation:-90;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" fillcolor="window" stroked="f">
                      <v:textbox>
                        <w:txbxContent>
                          <w:p w14:paraId="2E95CB07" w14:textId="77777777" w:rsidR="00E8018A" w:rsidRPr="00BE364C" w:rsidRDefault="00E8018A" w:rsidP="00E8018A">
                            <w:pPr>
                              <w:rPr>
                                <w:rFonts w:cs="Times New Roman"/>
                                <w:b/>
                                <w:bCs/>
                                <w:sz w:val="18"/>
                                <w:szCs w:val="18"/>
                              </w:rPr>
                            </w:pPr>
                            <w:r w:rsidRPr="00BE364C">
                              <w:rPr>
                                <w:rFonts w:cs="Times New Roman"/>
                                <w:b/>
                                <w:bCs/>
                                <w:sz w:val="18"/>
                                <w:szCs w:val="18"/>
                              </w:rPr>
                              <w:t>Nototheniidae</w:t>
                            </w:r>
                          </w:p>
                        </w:txbxContent>
                      </v:textbox>
                    </v:shape>
                  </w:pict>
                </mc:Fallback>
              </mc:AlternateContent>
            </w:r>
          </w:p>
        </w:tc>
        <w:tc>
          <w:tcPr>
            <w:tcW w:w="1668" w:type="dxa"/>
            <w:tcBorders>
              <w:left w:val="single" w:sz="4" w:space="0" w:color="auto"/>
            </w:tcBorders>
          </w:tcPr>
          <w:p w14:paraId="670C3794"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P. georgianus</w:t>
            </w:r>
          </w:p>
        </w:tc>
        <w:tc>
          <w:tcPr>
            <w:tcW w:w="919" w:type="dxa"/>
          </w:tcPr>
          <w:p w14:paraId="5ABD2692"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Pr>
          <w:p w14:paraId="257D87E8"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15</w:t>
            </w:r>
          </w:p>
        </w:tc>
        <w:tc>
          <w:tcPr>
            <w:tcW w:w="1134" w:type="dxa"/>
          </w:tcPr>
          <w:p w14:paraId="5BD39317"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5EBEC1F4"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57239D5C"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820</w:t>
            </w:r>
          </w:p>
        </w:tc>
      </w:tr>
      <w:tr w:rsidR="00E8018A" w:rsidRPr="00C07859" w14:paraId="11C795ED" w14:textId="77777777" w:rsidTr="00F54A62">
        <w:trPr>
          <w:trHeight w:val="96"/>
          <w:jc w:val="center"/>
        </w:trPr>
        <w:tc>
          <w:tcPr>
            <w:tcW w:w="492" w:type="dxa"/>
            <w:vMerge/>
            <w:tcBorders>
              <w:right w:val="single" w:sz="4" w:space="0" w:color="auto"/>
            </w:tcBorders>
          </w:tcPr>
          <w:p w14:paraId="3FD58386" w14:textId="77777777" w:rsidR="00E8018A" w:rsidRPr="00C07859" w:rsidRDefault="00E8018A" w:rsidP="00F54A62">
            <w:pPr>
              <w:spacing w:after="160" w:line="259" w:lineRule="auto"/>
              <w:rPr>
                <w:rFonts w:eastAsiaTheme="minorEastAsia"/>
                <w:i/>
                <w:sz w:val="21"/>
                <w:lang w:val="en-GB"/>
              </w:rPr>
            </w:pPr>
          </w:p>
        </w:tc>
        <w:tc>
          <w:tcPr>
            <w:tcW w:w="1668" w:type="dxa"/>
            <w:tcBorders>
              <w:left w:val="single" w:sz="4" w:space="0" w:color="auto"/>
            </w:tcBorders>
          </w:tcPr>
          <w:p w14:paraId="7D237435"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G. acuticeps</w:t>
            </w:r>
          </w:p>
        </w:tc>
        <w:tc>
          <w:tcPr>
            <w:tcW w:w="919" w:type="dxa"/>
          </w:tcPr>
          <w:p w14:paraId="542E0EDD"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Pr>
          <w:p w14:paraId="05FD06A3"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15</w:t>
            </w:r>
          </w:p>
        </w:tc>
        <w:tc>
          <w:tcPr>
            <w:tcW w:w="1134" w:type="dxa"/>
          </w:tcPr>
          <w:p w14:paraId="56F4403A"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7350E6EE"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01B82DF4"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820</w:t>
            </w:r>
          </w:p>
        </w:tc>
      </w:tr>
      <w:tr w:rsidR="00E8018A" w:rsidRPr="00C07859" w14:paraId="41A02732" w14:textId="77777777" w:rsidTr="00F54A62">
        <w:trPr>
          <w:trHeight w:val="96"/>
          <w:jc w:val="center"/>
        </w:trPr>
        <w:tc>
          <w:tcPr>
            <w:tcW w:w="492" w:type="dxa"/>
            <w:vMerge/>
            <w:tcBorders>
              <w:right w:val="single" w:sz="4" w:space="0" w:color="auto"/>
            </w:tcBorders>
          </w:tcPr>
          <w:p w14:paraId="30CF65FD" w14:textId="77777777" w:rsidR="00E8018A" w:rsidRPr="00C07859" w:rsidRDefault="00E8018A" w:rsidP="00F54A62">
            <w:pPr>
              <w:spacing w:after="160" w:line="259" w:lineRule="auto"/>
              <w:rPr>
                <w:rFonts w:eastAsiaTheme="minorEastAsia"/>
                <w:i/>
                <w:sz w:val="21"/>
                <w:lang w:val="en-GB"/>
              </w:rPr>
            </w:pPr>
          </w:p>
        </w:tc>
        <w:tc>
          <w:tcPr>
            <w:tcW w:w="1668" w:type="dxa"/>
            <w:tcBorders>
              <w:left w:val="single" w:sz="4" w:space="0" w:color="auto"/>
            </w:tcBorders>
          </w:tcPr>
          <w:p w14:paraId="1F8870EE"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N. coriiceps</w:t>
            </w:r>
          </w:p>
        </w:tc>
        <w:tc>
          <w:tcPr>
            <w:tcW w:w="919" w:type="dxa"/>
          </w:tcPr>
          <w:p w14:paraId="50612204"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349" w:type="dxa"/>
          </w:tcPr>
          <w:p w14:paraId="3962DF33"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11</w:t>
            </w:r>
          </w:p>
        </w:tc>
        <w:tc>
          <w:tcPr>
            <w:tcW w:w="1134" w:type="dxa"/>
          </w:tcPr>
          <w:p w14:paraId="21198903"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6BA9F7A0"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728DB686"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996</w:t>
            </w:r>
          </w:p>
        </w:tc>
      </w:tr>
      <w:tr w:rsidR="00E8018A" w:rsidRPr="00C07859" w14:paraId="5FBF1904" w14:textId="77777777" w:rsidTr="00F54A62">
        <w:trPr>
          <w:trHeight w:val="96"/>
          <w:jc w:val="center"/>
        </w:trPr>
        <w:tc>
          <w:tcPr>
            <w:tcW w:w="492" w:type="dxa"/>
            <w:vMerge/>
            <w:tcBorders>
              <w:right w:val="single" w:sz="4" w:space="0" w:color="auto"/>
            </w:tcBorders>
          </w:tcPr>
          <w:p w14:paraId="380C6E06" w14:textId="77777777" w:rsidR="00E8018A" w:rsidRPr="00C07859" w:rsidRDefault="00E8018A" w:rsidP="00F54A62">
            <w:pPr>
              <w:spacing w:after="160" w:line="259" w:lineRule="auto"/>
              <w:rPr>
                <w:rFonts w:eastAsiaTheme="minorEastAsia"/>
                <w:i/>
                <w:sz w:val="21"/>
                <w:lang w:val="en-GB"/>
              </w:rPr>
            </w:pPr>
          </w:p>
        </w:tc>
        <w:tc>
          <w:tcPr>
            <w:tcW w:w="1668" w:type="dxa"/>
            <w:tcBorders>
              <w:left w:val="single" w:sz="4" w:space="0" w:color="auto"/>
            </w:tcBorders>
          </w:tcPr>
          <w:p w14:paraId="4FE5B33F"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D. mawsoni</w:t>
            </w:r>
          </w:p>
        </w:tc>
        <w:tc>
          <w:tcPr>
            <w:tcW w:w="919" w:type="dxa"/>
          </w:tcPr>
          <w:p w14:paraId="3A1A5446"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349" w:type="dxa"/>
          </w:tcPr>
          <w:p w14:paraId="1F1FD9D9"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10</w:t>
            </w:r>
          </w:p>
        </w:tc>
        <w:tc>
          <w:tcPr>
            <w:tcW w:w="1134" w:type="dxa"/>
          </w:tcPr>
          <w:p w14:paraId="23F51A33"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0CFACB21"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0C4F7819"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698*</w:t>
            </w:r>
          </w:p>
        </w:tc>
      </w:tr>
      <w:tr w:rsidR="00E8018A" w:rsidRPr="00C07859" w14:paraId="30D94F6A" w14:textId="77777777" w:rsidTr="00F54A62">
        <w:trPr>
          <w:trHeight w:val="96"/>
          <w:jc w:val="center"/>
        </w:trPr>
        <w:tc>
          <w:tcPr>
            <w:tcW w:w="492" w:type="dxa"/>
            <w:vMerge/>
          </w:tcPr>
          <w:p w14:paraId="412FA8A9" w14:textId="77777777" w:rsidR="00E8018A" w:rsidRPr="00C07859" w:rsidRDefault="00E8018A" w:rsidP="00F54A62">
            <w:pPr>
              <w:spacing w:after="160" w:line="259" w:lineRule="auto"/>
              <w:rPr>
                <w:rFonts w:eastAsiaTheme="minorEastAsia"/>
                <w:i/>
                <w:sz w:val="21"/>
                <w:lang w:val="en-GB"/>
              </w:rPr>
            </w:pPr>
          </w:p>
        </w:tc>
        <w:tc>
          <w:tcPr>
            <w:tcW w:w="1668" w:type="dxa"/>
          </w:tcPr>
          <w:p w14:paraId="5C663F0C"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C. gobio</w:t>
            </w:r>
          </w:p>
        </w:tc>
        <w:tc>
          <w:tcPr>
            <w:tcW w:w="919" w:type="dxa"/>
          </w:tcPr>
          <w:p w14:paraId="598D9F87"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Pr>
          <w:p w14:paraId="292DD4A9"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11</w:t>
            </w:r>
          </w:p>
        </w:tc>
        <w:tc>
          <w:tcPr>
            <w:tcW w:w="1134" w:type="dxa"/>
          </w:tcPr>
          <w:p w14:paraId="5E443055"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78FF1E04"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6E2F8A4B"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827</w:t>
            </w:r>
          </w:p>
        </w:tc>
      </w:tr>
      <w:tr w:rsidR="00E8018A" w:rsidRPr="00C07859" w14:paraId="1F4C3F4F" w14:textId="77777777" w:rsidTr="00F54A62">
        <w:trPr>
          <w:trHeight w:val="96"/>
          <w:jc w:val="center"/>
        </w:trPr>
        <w:tc>
          <w:tcPr>
            <w:tcW w:w="492" w:type="dxa"/>
            <w:tcBorders>
              <w:bottom w:val="single" w:sz="4" w:space="0" w:color="auto"/>
            </w:tcBorders>
          </w:tcPr>
          <w:p w14:paraId="1BC86C34" w14:textId="77777777" w:rsidR="00E8018A" w:rsidRPr="00C07859" w:rsidRDefault="00E8018A" w:rsidP="00F54A62">
            <w:pPr>
              <w:spacing w:after="160" w:line="259" w:lineRule="auto"/>
              <w:rPr>
                <w:rFonts w:eastAsiaTheme="minorEastAsia"/>
                <w:i/>
                <w:sz w:val="21"/>
                <w:lang w:val="en-GB"/>
              </w:rPr>
            </w:pPr>
          </w:p>
        </w:tc>
        <w:tc>
          <w:tcPr>
            <w:tcW w:w="1668" w:type="dxa"/>
            <w:tcBorders>
              <w:bottom w:val="single" w:sz="4" w:space="0" w:color="auto"/>
            </w:tcBorders>
          </w:tcPr>
          <w:p w14:paraId="72EBC06F"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G. aculeatus</w:t>
            </w:r>
          </w:p>
        </w:tc>
        <w:tc>
          <w:tcPr>
            <w:tcW w:w="919" w:type="dxa"/>
            <w:tcBorders>
              <w:bottom w:val="single" w:sz="4" w:space="0" w:color="auto"/>
            </w:tcBorders>
          </w:tcPr>
          <w:p w14:paraId="59424F58"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349" w:type="dxa"/>
            <w:tcBorders>
              <w:bottom w:val="single" w:sz="4" w:space="0" w:color="auto"/>
            </w:tcBorders>
          </w:tcPr>
          <w:p w14:paraId="5FEAC7E5"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10</w:t>
            </w:r>
          </w:p>
        </w:tc>
        <w:tc>
          <w:tcPr>
            <w:tcW w:w="1134" w:type="dxa"/>
            <w:tcBorders>
              <w:bottom w:val="single" w:sz="4" w:space="0" w:color="auto"/>
            </w:tcBorders>
          </w:tcPr>
          <w:p w14:paraId="4D038FBB"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Borders>
              <w:bottom w:val="single" w:sz="4" w:space="0" w:color="auto"/>
            </w:tcBorders>
          </w:tcPr>
          <w:p w14:paraId="1CADD639"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Borders>
              <w:bottom w:val="single" w:sz="4" w:space="0" w:color="auto"/>
            </w:tcBorders>
          </w:tcPr>
          <w:p w14:paraId="540001A7"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816</w:t>
            </w:r>
          </w:p>
        </w:tc>
      </w:tr>
    </w:tbl>
    <w:p w14:paraId="4B2572CB" w14:textId="77777777" w:rsidR="00E8018A" w:rsidRPr="00C07859" w:rsidRDefault="00E8018A" w:rsidP="00E8018A">
      <w:pPr>
        <w:spacing w:after="160" w:line="259" w:lineRule="auto"/>
        <w:rPr>
          <w:rFonts w:eastAsiaTheme="minorEastAsia"/>
          <w:sz w:val="22"/>
          <w:lang w:val="en-GB"/>
        </w:rPr>
      </w:pPr>
    </w:p>
    <w:p w14:paraId="76B1BF51" w14:textId="77777777" w:rsidR="00E8018A" w:rsidRPr="00C07859" w:rsidRDefault="00E8018A" w:rsidP="00E8018A">
      <w:pPr>
        <w:spacing w:after="160" w:line="259" w:lineRule="auto"/>
        <w:jc w:val="center"/>
        <w:rPr>
          <w:rFonts w:eastAsiaTheme="minorEastAsia"/>
          <w:sz w:val="22"/>
          <w:lang w:val="en-GB"/>
        </w:rPr>
      </w:pPr>
      <w:r w:rsidRPr="00C07859">
        <w:rPr>
          <w:rFonts w:eastAsiaTheme="minorEastAsia"/>
          <w:noProof/>
          <w:sz w:val="22"/>
          <w:lang w:val="en-GB"/>
        </w:rPr>
        <w:drawing>
          <wp:inline distT="0" distB="0" distL="0" distR="0" wp14:anchorId="5C5C428D" wp14:editId="5A720E29">
            <wp:extent cx="4216125" cy="761066"/>
            <wp:effectExtent l="0" t="0" r="0" b="1270"/>
            <wp:docPr id="42" name="Gráfico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4254909" cy="768067"/>
                    </a:xfrm>
                    <a:prstGeom prst="rect">
                      <a:avLst/>
                    </a:prstGeom>
                  </pic:spPr>
                </pic:pic>
              </a:graphicData>
            </a:graphic>
          </wp:inline>
        </w:drawing>
      </w:r>
    </w:p>
    <w:p w14:paraId="1C058402" w14:textId="77777777" w:rsidR="00E8018A" w:rsidRPr="00C07859" w:rsidRDefault="00E8018A" w:rsidP="00E8018A">
      <w:pPr>
        <w:spacing w:after="160" w:line="259" w:lineRule="auto"/>
        <w:rPr>
          <w:rFonts w:eastAsiaTheme="minorEastAsia"/>
          <w:sz w:val="22"/>
          <w:lang w:val="en-GB"/>
        </w:rPr>
      </w:pPr>
    </w:p>
    <w:tbl>
      <w:tblPr>
        <w:tblW w:w="0" w:type="auto"/>
        <w:jc w:val="center"/>
        <w:tblLook w:val="04A0" w:firstRow="1" w:lastRow="0" w:firstColumn="1" w:lastColumn="0" w:noHBand="0" w:noVBand="1"/>
      </w:tblPr>
      <w:tblGrid>
        <w:gridCol w:w="492"/>
        <w:gridCol w:w="1668"/>
        <w:gridCol w:w="919"/>
        <w:gridCol w:w="1349"/>
        <w:gridCol w:w="1134"/>
        <w:gridCol w:w="850"/>
        <w:gridCol w:w="1418"/>
      </w:tblGrid>
      <w:tr w:rsidR="00E8018A" w:rsidRPr="00C07859" w14:paraId="3602B420" w14:textId="77777777" w:rsidTr="00F54A62">
        <w:trPr>
          <w:jc w:val="center"/>
        </w:trPr>
        <w:tc>
          <w:tcPr>
            <w:tcW w:w="492" w:type="dxa"/>
          </w:tcPr>
          <w:p w14:paraId="1AA604B0" w14:textId="77777777" w:rsidR="00E8018A" w:rsidRPr="00C07859" w:rsidRDefault="00E8018A" w:rsidP="00F54A62">
            <w:pPr>
              <w:spacing w:after="160" w:line="259" w:lineRule="auto"/>
              <w:rPr>
                <w:rFonts w:eastAsiaTheme="minorEastAsia"/>
                <w:sz w:val="21"/>
                <w:lang w:val="en-GB"/>
              </w:rPr>
            </w:pPr>
            <w:bookmarkStart w:id="7" w:name="_Hlk57832174"/>
          </w:p>
        </w:tc>
        <w:tc>
          <w:tcPr>
            <w:tcW w:w="1668" w:type="dxa"/>
          </w:tcPr>
          <w:p w14:paraId="6E0EA41C" w14:textId="77777777" w:rsidR="00E8018A" w:rsidRPr="00C07859" w:rsidRDefault="00E8018A" w:rsidP="00F54A62">
            <w:pPr>
              <w:spacing w:after="160" w:line="259" w:lineRule="auto"/>
              <w:rPr>
                <w:rFonts w:eastAsiaTheme="minorEastAsia"/>
                <w:sz w:val="21"/>
                <w:lang w:val="en-GB"/>
              </w:rPr>
            </w:pPr>
          </w:p>
        </w:tc>
        <w:tc>
          <w:tcPr>
            <w:tcW w:w="919" w:type="dxa"/>
          </w:tcPr>
          <w:p w14:paraId="42BAADA6"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SP</w:t>
            </w:r>
          </w:p>
        </w:tc>
        <w:tc>
          <w:tcPr>
            <w:tcW w:w="1349" w:type="dxa"/>
          </w:tcPr>
          <w:p w14:paraId="0EA48D4D"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LRR</w:t>
            </w:r>
          </w:p>
        </w:tc>
        <w:tc>
          <w:tcPr>
            <w:tcW w:w="1134" w:type="dxa"/>
          </w:tcPr>
          <w:p w14:paraId="59CD8E33"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TM</w:t>
            </w:r>
          </w:p>
        </w:tc>
        <w:tc>
          <w:tcPr>
            <w:tcW w:w="850" w:type="dxa"/>
          </w:tcPr>
          <w:p w14:paraId="3DD52274"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TIR</w:t>
            </w:r>
          </w:p>
        </w:tc>
        <w:tc>
          <w:tcPr>
            <w:tcW w:w="1418" w:type="dxa"/>
          </w:tcPr>
          <w:p w14:paraId="34979382"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Size (aa)</w:t>
            </w:r>
          </w:p>
        </w:tc>
      </w:tr>
      <w:tr w:rsidR="00E8018A" w:rsidRPr="00C07859" w14:paraId="122F8CD4" w14:textId="77777777" w:rsidTr="00F54A62">
        <w:trPr>
          <w:trHeight w:val="96"/>
          <w:jc w:val="center"/>
        </w:trPr>
        <w:tc>
          <w:tcPr>
            <w:tcW w:w="492" w:type="dxa"/>
            <w:tcBorders>
              <w:right w:val="single" w:sz="4" w:space="0" w:color="auto"/>
            </w:tcBorders>
          </w:tcPr>
          <w:p w14:paraId="20C4F78F" w14:textId="77777777" w:rsidR="00E8018A" w:rsidRPr="00C07859" w:rsidRDefault="00E8018A" w:rsidP="00F54A62">
            <w:pPr>
              <w:spacing w:after="160" w:line="259" w:lineRule="auto"/>
              <w:rPr>
                <w:rFonts w:eastAsiaTheme="minorEastAsia"/>
                <w:sz w:val="21"/>
                <w:lang w:val="en-GB"/>
              </w:rPr>
            </w:pPr>
          </w:p>
        </w:tc>
        <w:tc>
          <w:tcPr>
            <w:tcW w:w="1668" w:type="dxa"/>
            <w:tcBorders>
              <w:left w:val="single" w:sz="4" w:space="0" w:color="auto"/>
            </w:tcBorders>
          </w:tcPr>
          <w:p w14:paraId="3F59EAD0"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C. hamatus</w:t>
            </w:r>
          </w:p>
        </w:tc>
        <w:tc>
          <w:tcPr>
            <w:tcW w:w="919" w:type="dxa"/>
            <w:tcBorders>
              <w:top w:val="single" w:sz="4" w:space="0" w:color="auto"/>
            </w:tcBorders>
          </w:tcPr>
          <w:p w14:paraId="7791FA70"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Borders>
              <w:top w:val="single" w:sz="4" w:space="0" w:color="auto"/>
            </w:tcBorders>
          </w:tcPr>
          <w:p w14:paraId="36418277"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9</w:t>
            </w:r>
          </w:p>
        </w:tc>
        <w:tc>
          <w:tcPr>
            <w:tcW w:w="1134" w:type="dxa"/>
            <w:tcBorders>
              <w:top w:val="single" w:sz="4" w:space="0" w:color="auto"/>
            </w:tcBorders>
          </w:tcPr>
          <w:p w14:paraId="0A36D8BD"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Borders>
              <w:top w:val="single" w:sz="4" w:space="0" w:color="auto"/>
            </w:tcBorders>
          </w:tcPr>
          <w:p w14:paraId="75258567"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Borders>
              <w:top w:val="single" w:sz="4" w:space="0" w:color="auto"/>
            </w:tcBorders>
          </w:tcPr>
          <w:p w14:paraId="3B7BA9D8"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878</w:t>
            </w:r>
          </w:p>
        </w:tc>
      </w:tr>
      <w:tr w:rsidR="00E8018A" w:rsidRPr="00C07859" w14:paraId="5C5BBF74" w14:textId="77777777" w:rsidTr="00F54A62">
        <w:trPr>
          <w:trHeight w:val="96"/>
          <w:jc w:val="center"/>
        </w:trPr>
        <w:tc>
          <w:tcPr>
            <w:tcW w:w="492" w:type="dxa"/>
            <w:vMerge w:val="restart"/>
            <w:tcBorders>
              <w:right w:val="single" w:sz="4" w:space="0" w:color="auto"/>
            </w:tcBorders>
          </w:tcPr>
          <w:p w14:paraId="453A4DD3" w14:textId="77777777" w:rsidR="00E8018A" w:rsidRPr="00C07859" w:rsidRDefault="00E8018A" w:rsidP="00F54A62">
            <w:pPr>
              <w:spacing w:after="160" w:line="259" w:lineRule="auto"/>
              <w:rPr>
                <w:rFonts w:eastAsiaTheme="minorEastAsia"/>
                <w:i/>
                <w:sz w:val="21"/>
                <w:lang w:val="en-GB"/>
              </w:rPr>
            </w:pPr>
            <w:r w:rsidRPr="00C07859">
              <w:rPr>
                <w:rFonts w:eastAsiaTheme="minorEastAsia"/>
                <w:noProof/>
                <w:sz w:val="21"/>
                <w:lang w:val="en-GB"/>
              </w:rPr>
              <mc:AlternateContent>
                <mc:Choice Requires="wps">
                  <w:drawing>
                    <wp:anchor distT="0" distB="0" distL="114300" distR="114300" simplePos="0" relativeHeight="251665408" behindDoc="1" locked="0" layoutInCell="1" allowOverlap="1" wp14:anchorId="64962D29" wp14:editId="704F57CE">
                      <wp:simplePos x="0" y="0"/>
                      <wp:positionH relativeFrom="column">
                        <wp:posOffset>-383582</wp:posOffset>
                      </wp:positionH>
                      <wp:positionV relativeFrom="paragraph">
                        <wp:posOffset>152717</wp:posOffset>
                      </wp:positionV>
                      <wp:extent cx="889000" cy="210185"/>
                      <wp:effectExtent l="0" t="3493" r="2858" b="2857"/>
                      <wp:wrapNone/>
                      <wp:docPr id="66" name="Caixa de texto 66"/>
                      <wp:cNvGraphicFramePr/>
                      <a:graphic xmlns:a="http://schemas.openxmlformats.org/drawingml/2006/main">
                        <a:graphicData uri="http://schemas.microsoft.com/office/word/2010/wordprocessingShape">
                          <wps:wsp>
                            <wps:cNvSpPr txBox="1"/>
                            <wps:spPr>
                              <a:xfrm rot="16200000">
                                <a:off x="0" y="0"/>
                                <a:ext cx="889000" cy="210185"/>
                              </a:xfrm>
                              <a:prstGeom prst="rect">
                                <a:avLst/>
                              </a:prstGeom>
                              <a:solidFill>
                                <a:sysClr val="window" lastClr="FFFFFF"/>
                              </a:solidFill>
                              <a:ln w="9525">
                                <a:noFill/>
                              </a:ln>
                            </wps:spPr>
                            <wps:txbx>
                              <w:txbxContent>
                                <w:p w14:paraId="1C045217" w14:textId="77777777" w:rsidR="00E8018A" w:rsidRPr="00BE364C" w:rsidRDefault="00E8018A" w:rsidP="00E8018A">
                                  <w:pPr>
                                    <w:rPr>
                                      <w:rFonts w:cs="Times New Roman"/>
                                      <w:b/>
                                      <w:bCs/>
                                      <w:sz w:val="18"/>
                                      <w:szCs w:val="18"/>
                                    </w:rPr>
                                  </w:pPr>
                                  <w:r w:rsidRPr="00BE364C">
                                    <w:rPr>
                                      <w:rFonts w:cs="Times New Roman"/>
                                      <w:b/>
                                      <w:bCs/>
                                      <w:sz w:val="18"/>
                                      <w:szCs w:val="18"/>
                                    </w:rPr>
                                    <w:t>Nototheniidae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962D29" id="Caixa de texto 66" o:spid="_x0000_s1035" type="#_x0000_t202" style="position:absolute;margin-left:-30.2pt;margin-top:12pt;width:70pt;height:16.55pt;rotation:-90;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" fillcolor="window" stroked="f">
                      <v:textbox>
                        <w:txbxContent>
                          <w:p w14:paraId="1C045217" w14:textId="77777777" w:rsidR="00E8018A" w:rsidRPr="00BE364C" w:rsidRDefault="00E8018A" w:rsidP="00E8018A">
                            <w:pPr>
                              <w:rPr>
                                <w:rFonts w:cs="Times New Roman"/>
                                <w:b/>
                                <w:bCs/>
                                <w:sz w:val="18"/>
                                <w:szCs w:val="18"/>
                              </w:rPr>
                            </w:pPr>
                            <w:r w:rsidRPr="00BE364C">
                              <w:rPr>
                                <w:rFonts w:cs="Times New Roman"/>
                                <w:b/>
                                <w:bCs/>
                                <w:sz w:val="18"/>
                                <w:szCs w:val="18"/>
                              </w:rPr>
                              <w:t>Nototheniidae</w:t>
                            </w:r>
                          </w:p>
                        </w:txbxContent>
                      </v:textbox>
                    </v:shape>
                  </w:pict>
                </mc:Fallback>
              </mc:AlternateContent>
            </w:r>
          </w:p>
        </w:tc>
        <w:tc>
          <w:tcPr>
            <w:tcW w:w="1668" w:type="dxa"/>
            <w:tcBorders>
              <w:left w:val="single" w:sz="4" w:space="0" w:color="auto"/>
            </w:tcBorders>
          </w:tcPr>
          <w:p w14:paraId="68C862F4"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P. georgianus</w:t>
            </w:r>
          </w:p>
        </w:tc>
        <w:tc>
          <w:tcPr>
            <w:tcW w:w="919" w:type="dxa"/>
          </w:tcPr>
          <w:p w14:paraId="6A891988"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Pr>
          <w:p w14:paraId="28A57004"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9</w:t>
            </w:r>
          </w:p>
        </w:tc>
        <w:tc>
          <w:tcPr>
            <w:tcW w:w="1134" w:type="dxa"/>
          </w:tcPr>
          <w:p w14:paraId="6DC71BB9"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0A7F72FC"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566ADAE1"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722</w:t>
            </w:r>
          </w:p>
        </w:tc>
      </w:tr>
      <w:tr w:rsidR="00E8018A" w:rsidRPr="00C07859" w14:paraId="1F4445A0" w14:textId="77777777" w:rsidTr="00F54A62">
        <w:trPr>
          <w:trHeight w:val="96"/>
          <w:jc w:val="center"/>
        </w:trPr>
        <w:tc>
          <w:tcPr>
            <w:tcW w:w="492" w:type="dxa"/>
            <w:vMerge/>
            <w:tcBorders>
              <w:right w:val="single" w:sz="4" w:space="0" w:color="auto"/>
            </w:tcBorders>
          </w:tcPr>
          <w:p w14:paraId="46CCBD8D" w14:textId="77777777" w:rsidR="00E8018A" w:rsidRPr="00C07859" w:rsidRDefault="00E8018A" w:rsidP="00F54A62">
            <w:pPr>
              <w:spacing w:after="160" w:line="259" w:lineRule="auto"/>
              <w:rPr>
                <w:rFonts w:eastAsiaTheme="minorEastAsia"/>
                <w:i/>
                <w:sz w:val="21"/>
                <w:lang w:val="en-GB"/>
              </w:rPr>
            </w:pPr>
          </w:p>
        </w:tc>
        <w:tc>
          <w:tcPr>
            <w:tcW w:w="1668" w:type="dxa"/>
            <w:tcBorders>
              <w:left w:val="single" w:sz="4" w:space="0" w:color="auto"/>
            </w:tcBorders>
          </w:tcPr>
          <w:p w14:paraId="3790A017"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G. acuticeps</w:t>
            </w:r>
          </w:p>
        </w:tc>
        <w:tc>
          <w:tcPr>
            <w:tcW w:w="919" w:type="dxa"/>
          </w:tcPr>
          <w:p w14:paraId="425A7257"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Pr>
          <w:p w14:paraId="22E1413C"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9</w:t>
            </w:r>
          </w:p>
        </w:tc>
        <w:tc>
          <w:tcPr>
            <w:tcW w:w="1134" w:type="dxa"/>
          </w:tcPr>
          <w:p w14:paraId="3690552B"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5A201934"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1C73BDC7"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722</w:t>
            </w:r>
          </w:p>
        </w:tc>
      </w:tr>
      <w:tr w:rsidR="00E8018A" w:rsidRPr="00C07859" w14:paraId="4392EE66" w14:textId="77777777" w:rsidTr="00F54A62">
        <w:trPr>
          <w:trHeight w:val="96"/>
          <w:jc w:val="center"/>
        </w:trPr>
        <w:tc>
          <w:tcPr>
            <w:tcW w:w="492" w:type="dxa"/>
            <w:vMerge/>
            <w:tcBorders>
              <w:right w:val="single" w:sz="4" w:space="0" w:color="auto"/>
            </w:tcBorders>
          </w:tcPr>
          <w:p w14:paraId="192FC5CC" w14:textId="77777777" w:rsidR="00E8018A" w:rsidRPr="00C07859" w:rsidRDefault="00E8018A" w:rsidP="00F54A62">
            <w:pPr>
              <w:spacing w:after="160" w:line="259" w:lineRule="auto"/>
              <w:rPr>
                <w:rFonts w:eastAsiaTheme="minorEastAsia"/>
                <w:i/>
                <w:sz w:val="21"/>
                <w:lang w:val="en-GB"/>
              </w:rPr>
            </w:pPr>
          </w:p>
        </w:tc>
        <w:tc>
          <w:tcPr>
            <w:tcW w:w="1668" w:type="dxa"/>
            <w:tcBorders>
              <w:left w:val="single" w:sz="4" w:space="0" w:color="auto"/>
            </w:tcBorders>
          </w:tcPr>
          <w:p w14:paraId="58C3DF33"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N. coriiceps</w:t>
            </w:r>
          </w:p>
        </w:tc>
        <w:tc>
          <w:tcPr>
            <w:tcW w:w="919" w:type="dxa"/>
          </w:tcPr>
          <w:p w14:paraId="6D569B4A"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Pr>
          <w:p w14:paraId="2E905813"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9</w:t>
            </w:r>
          </w:p>
        </w:tc>
        <w:tc>
          <w:tcPr>
            <w:tcW w:w="1134" w:type="dxa"/>
          </w:tcPr>
          <w:p w14:paraId="728FA3D8"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0B8D9899"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5223D443"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722</w:t>
            </w:r>
          </w:p>
        </w:tc>
      </w:tr>
      <w:tr w:rsidR="00E8018A" w:rsidRPr="00C07859" w14:paraId="7FB88476" w14:textId="77777777" w:rsidTr="00F54A62">
        <w:trPr>
          <w:trHeight w:val="96"/>
          <w:jc w:val="center"/>
        </w:trPr>
        <w:tc>
          <w:tcPr>
            <w:tcW w:w="492" w:type="dxa"/>
            <w:vMerge/>
            <w:tcBorders>
              <w:right w:val="single" w:sz="4" w:space="0" w:color="auto"/>
            </w:tcBorders>
          </w:tcPr>
          <w:p w14:paraId="76D093A5" w14:textId="77777777" w:rsidR="00E8018A" w:rsidRPr="00C07859" w:rsidRDefault="00E8018A" w:rsidP="00F54A62">
            <w:pPr>
              <w:spacing w:after="160" w:line="259" w:lineRule="auto"/>
              <w:rPr>
                <w:rFonts w:eastAsiaTheme="minorEastAsia"/>
                <w:i/>
                <w:sz w:val="21"/>
                <w:lang w:val="en-GB"/>
              </w:rPr>
            </w:pPr>
          </w:p>
        </w:tc>
        <w:tc>
          <w:tcPr>
            <w:tcW w:w="1668" w:type="dxa"/>
            <w:tcBorders>
              <w:left w:val="single" w:sz="4" w:space="0" w:color="auto"/>
            </w:tcBorders>
          </w:tcPr>
          <w:p w14:paraId="3ABD23EB"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N. rossii</w:t>
            </w:r>
          </w:p>
        </w:tc>
        <w:tc>
          <w:tcPr>
            <w:tcW w:w="919" w:type="dxa"/>
          </w:tcPr>
          <w:p w14:paraId="0517B555"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Pr>
          <w:p w14:paraId="799431E0"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9</w:t>
            </w:r>
          </w:p>
        </w:tc>
        <w:tc>
          <w:tcPr>
            <w:tcW w:w="1134" w:type="dxa"/>
          </w:tcPr>
          <w:p w14:paraId="454A60D3"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517161A2"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05BB5BAC"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722</w:t>
            </w:r>
          </w:p>
        </w:tc>
      </w:tr>
      <w:tr w:rsidR="00E8018A" w:rsidRPr="00C07859" w14:paraId="29D3CA50" w14:textId="77777777" w:rsidTr="00F54A62">
        <w:trPr>
          <w:trHeight w:val="96"/>
          <w:jc w:val="center"/>
        </w:trPr>
        <w:tc>
          <w:tcPr>
            <w:tcW w:w="492" w:type="dxa"/>
            <w:vMerge/>
            <w:tcBorders>
              <w:right w:val="single" w:sz="4" w:space="0" w:color="auto"/>
            </w:tcBorders>
          </w:tcPr>
          <w:p w14:paraId="64BE9ECC" w14:textId="77777777" w:rsidR="00E8018A" w:rsidRPr="00C07859" w:rsidRDefault="00E8018A" w:rsidP="00F54A62">
            <w:pPr>
              <w:spacing w:after="160" w:line="259" w:lineRule="auto"/>
              <w:rPr>
                <w:rFonts w:eastAsiaTheme="minorEastAsia"/>
                <w:i/>
                <w:sz w:val="21"/>
                <w:lang w:val="en-GB"/>
              </w:rPr>
            </w:pPr>
          </w:p>
        </w:tc>
        <w:tc>
          <w:tcPr>
            <w:tcW w:w="1668" w:type="dxa"/>
            <w:tcBorders>
              <w:left w:val="single" w:sz="4" w:space="0" w:color="auto"/>
            </w:tcBorders>
          </w:tcPr>
          <w:p w14:paraId="7FDEE2BB"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D. mawsoni</w:t>
            </w:r>
          </w:p>
        </w:tc>
        <w:tc>
          <w:tcPr>
            <w:tcW w:w="919" w:type="dxa"/>
          </w:tcPr>
          <w:p w14:paraId="24AD0BFB"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349" w:type="dxa"/>
          </w:tcPr>
          <w:p w14:paraId="1DB17354"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5</w:t>
            </w:r>
          </w:p>
        </w:tc>
        <w:tc>
          <w:tcPr>
            <w:tcW w:w="1134" w:type="dxa"/>
          </w:tcPr>
          <w:p w14:paraId="3BA21A82"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54DFC185"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270FF26B"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454*</w:t>
            </w:r>
          </w:p>
        </w:tc>
      </w:tr>
      <w:tr w:rsidR="00E8018A" w:rsidRPr="00C07859" w14:paraId="1DF3694D" w14:textId="77777777" w:rsidTr="00F54A62">
        <w:trPr>
          <w:trHeight w:val="96"/>
          <w:jc w:val="center"/>
        </w:trPr>
        <w:tc>
          <w:tcPr>
            <w:tcW w:w="492" w:type="dxa"/>
            <w:vMerge/>
          </w:tcPr>
          <w:p w14:paraId="3D0537EE" w14:textId="77777777" w:rsidR="00E8018A" w:rsidRPr="00C07859" w:rsidRDefault="00E8018A" w:rsidP="00F54A62">
            <w:pPr>
              <w:spacing w:after="160" w:line="259" w:lineRule="auto"/>
              <w:rPr>
                <w:rFonts w:eastAsiaTheme="minorEastAsia"/>
                <w:i/>
                <w:sz w:val="21"/>
                <w:lang w:val="en-GB"/>
              </w:rPr>
            </w:pPr>
          </w:p>
        </w:tc>
        <w:tc>
          <w:tcPr>
            <w:tcW w:w="1668" w:type="dxa"/>
          </w:tcPr>
          <w:p w14:paraId="0C3F6946"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C. gobio</w:t>
            </w:r>
          </w:p>
        </w:tc>
        <w:tc>
          <w:tcPr>
            <w:tcW w:w="919" w:type="dxa"/>
          </w:tcPr>
          <w:p w14:paraId="77B664AA"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Pr>
          <w:p w14:paraId="2B40BD7A"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8</w:t>
            </w:r>
          </w:p>
        </w:tc>
        <w:tc>
          <w:tcPr>
            <w:tcW w:w="1134" w:type="dxa"/>
          </w:tcPr>
          <w:p w14:paraId="6DB1C490"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57CEC0F2"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31CCEED7"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722</w:t>
            </w:r>
          </w:p>
        </w:tc>
      </w:tr>
      <w:tr w:rsidR="00E8018A" w:rsidRPr="00C07859" w14:paraId="639E504E" w14:textId="77777777" w:rsidTr="00F54A62">
        <w:trPr>
          <w:trHeight w:val="96"/>
          <w:jc w:val="center"/>
        </w:trPr>
        <w:tc>
          <w:tcPr>
            <w:tcW w:w="492" w:type="dxa"/>
            <w:tcBorders>
              <w:bottom w:val="single" w:sz="4" w:space="0" w:color="auto"/>
            </w:tcBorders>
          </w:tcPr>
          <w:p w14:paraId="1E1B757C" w14:textId="77777777" w:rsidR="00E8018A" w:rsidRPr="00C07859" w:rsidRDefault="00E8018A" w:rsidP="00F54A62">
            <w:pPr>
              <w:spacing w:after="160" w:line="259" w:lineRule="auto"/>
              <w:rPr>
                <w:rFonts w:eastAsiaTheme="minorEastAsia"/>
                <w:i/>
                <w:sz w:val="21"/>
                <w:lang w:val="en-GB"/>
              </w:rPr>
            </w:pPr>
          </w:p>
        </w:tc>
        <w:tc>
          <w:tcPr>
            <w:tcW w:w="1668" w:type="dxa"/>
            <w:tcBorders>
              <w:bottom w:val="single" w:sz="4" w:space="0" w:color="auto"/>
            </w:tcBorders>
          </w:tcPr>
          <w:p w14:paraId="1E76C69A"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G. aculeatus</w:t>
            </w:r>
          </w:p>
        </w:tc>
        <w:tc>
          <w:tcPr>
            <w:tcW w:w="919" w:type="dxa"/>
            <w:tcBorders>
              <w:bottom w:val="single" w:sz="4" w:space="0" w:color="auto"/>
            </w:tcBorders>
          </w:tcPr>
          <w:p w14:paraId="4DADD065"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349" w:type="dxa"/>
            <w:tcBorders>
              <w:bottom w:val="single" w:sz="4" w:space="0" w:color="auto"/>
            </w:tcBorders>
          </w:tcPr>
          <w:p w14:paraId="2020935A"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10</w:t>
            </w:r>
          </w:p>
        </w:tc>
        <w:tc>
          <w:tcPr>
            <w:tcW w:w="1134" w:type="dxa"/>
            <w:tcBorders>
              <w:bottom w:val="single" w:sz="4" w:space="0" w:color="auto"/>
            </w:tcBorders>
          </w:tcPr>
          <w:p w14:paraId="1CC1A350"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Borders>
              <w:bottom w:val="single" w:sz="4" w:space="0" w:color="auto"/>
            </w:tcBorders>
          </w:tcPr>
          <w:p w14:paraId="4BA2EFB4"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Borders>
              <w:bottom w:val="single" w:sz="4" w:space="0" w:color="auto"/>
            </w:tcBorders>
          </w:tcPr>
          <w:p w14:paraId="44D2BCB5"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724</w:t>
            </w:r>
          </w:p>
        </w:tc>
      </w:tr>
      <w:bookmarkEnd w:id="7"/>
    </w:tbl>
    <w:p w14:paraId="4B7BB766" w14:textId="77777777" w:rsidR="00E8018A" w:rsidRPr="00C07859" w:rsidRDefault="00E8018A" w:rsidP="00E8018A">
      <w:pPr>
        <w:spacing w:after="160" w:line="259" w:lineRule="auto"/>
        <w:rPr>
          <w:rFonts w:eastAsiaTheme="minorEastAsia"/>
          <w:sz w:val="22"/>
          <w:lang w:val="en-GB"/>
        </w:rPr>
      </w:pPr>
    </w:p>
    <w:p w14:paraId="64378F95" w14:textId="77777777" w:rsidR="00E8018A" w:rsidRPr="00C07859" w:rsidRDefault="00E8018A" w:rsidP="00E8018A">
      <w:pPr>
        <w:spacing w:after="160" w:line="259" w:lineRule="auto"/>
        <w:jc w:val="center"/>
        <w:rPr>
          <w:rFonts w:eastAsiaTheme="minorEastAsia"/>
          <w:sz w:val="22"/>
          <w:lang w:val="en-GB"/>
        </w:rPr>
      </w:pPr>
      <w:r w:rsidRPr="00C07859">
        <w:rPr>
          <w:rFonts w:eastAsiaTheme="minorEastAsia"/>
          <w:noProof/>
          <w:sz w:val="22"/>
          <w:lang w:val="en-GB"/>
        </w:rPr>
        <w:drawing>
          <wp:inline distT="0" distB="0" distL="0" distR="0" wp14:anchorId="2EE878D7" wp14:editId="2770A573">
            <wp:extent cx="4329807" cy="700065"/>
            <wp:effectExtent l="0" t="0" r="0" b="5080"/>
            <wp:docPr id="71" name="Gráfico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4386756" cy="709273"/>
                    </a:xfrm>
                    <a:prstGeom prst="rect">
                      <a:avLst/>
                    </a:prstGeom>
                  </pic:spPr>
                </pic:pic>
              </a:graphicData>
            </a:graphic>
          </wp:inline>
        </w:drawing>
      </w:r>
    </w:p>
    <w:p w14:paraId="428C2491" w14:textId="77777777" w:rsidR="00E8018A" w:rsidRPr="00C07859" w:rsidRDefault="00E8018A" w:rsidP="00E8018A">
      <w:pPr>
        <w:spacing w:after="160" w:line="259" w:lineRule="auto"/>
        <w:jc w:val="center"/>
        <w:rPr>
          <w:rFonts w:eastAsiaTheme="minorEastAsia"/>
          <w:sz w:val="22"/>
          <w:lang w:val="en-GB"/>
        </w:rPr>
      </w:pPr>
    </w:p>
    <w:tbl>
      <w:tblPr>
        <w:tblW w:w="0" w:type="auto"/>
        <w:jc w:val="center"/>
        <w:tblLook w:val="04A0" w:firstRow="1" w:lastRow="0" w:firstColumn="1" w:lastColumn="0" w:noHBand="0" w:noVBand="1"/>
      </w:tblPr>
      <w:tblGrid>
        <w:gridCol w:w="492"/>
        <w:gridCol w:w="1668"/>
        <w:gridCol w:w="919"/>
        <w:gridCol w:w="1349"/>
        <w:gridCol w:w="1134"/>
        <w:gridCol w:w="850"/>
        <w:gridCol w:w="1418"/>
      </w:tblGrid>
      <w:tr w:rsidR="00E8018A" w:rsidRPr="00C07859" w14:paraId="702CAA78" w14:textId="77777777" w:rsidTr="00F54A62">
        <w:trPr>
          <w:jc w:val="center"/>
        </w:trPr>
        <w:tc>
          <w:tcPr>
            <w:tcW w:w="492" w:type="dxa"/>
          </w:tcPr>
          <w:p w14:paraId="15639590" w14:textId="77777777" w:rsidR="00E8018A" w:rsidRPr="00C07859" w:rsidRDefault="00E8018A" w:rsidP="00F54A62">
            <w:pPr>
              <w:spacing w:after="160" w:line="259" w:lineRule="auto"/>
              <w:rPr>
                <w:rFonts w:eastAsiaTheme="minorEastAsia"/>
                <w:sz w:val="21"/>
                <w:lang w:val="en-GB"/>
              </w:rPr>
            </w:pPr>
            <w:bookmarkStart w:id="8" w:name="_Hlk54948429"/>
          </w:p>
        </w:tc>
        <w:tc>
          <w:tcPr>
            <w:tcW w:w="1668" w:type="dxa"/>
          </w:tcPr>
          <w:p w14:paraId="286D6259" w14:textId="77777777" w:rsidR="00E8018A" w:rsidRPr="00C07859" w:rsidRDefault="00E8018A" w:rsidP="00F54A62">
            <w:pPr>
              <w:spacing w:after="160" w:line="259" w:lineRule="auto"/>
              <w:rPr>
                <w:rFonts w:eastAsiaTheme="minorEastAsia"/>
                <w:sz w:val="21"/>
                <w:lang w:val="en-GB"/>
              </w:rPr>
            </w:pPr>
          </w:p>
        </w:tc>
        <w:tc>
          <w:tcPr>
            <w:tcW w:w="919" w:type="dxa"/>
          </w:tcPr>
          <w:p w14:paraId="0762AA2E"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SP</w:t>
            </w:r>
          </w:p>
        </w:tc>
        <w:tc>
          <w:tcPr>
            <w:tcW w:w="1349" w:type="dxa"/>
          </w:tcPr>
          <w:p w14:paraId="6F2762E0"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LRR</w:t>
            </w:r>
          </w:p>
        </w:tc>
        <w:tc>
          <w:tcPr>
            <w:tcW w:w="1134" w:type="dxa"/>
          </w:tcPr>
          <w:p w14:paraId="5509261B"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TM</w:t>
            </w:r>
          </w:p>
        </w:tc>
        <w:tc>
          <w:tcPr>
            <w:tcW w:w="850" w:type="dxa"/>
          </w:tcPr>
          <w:p w14:paraId="5B07C807"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TIR</w:t>
            </w:r>
          </w:p>
        </w:tc>
        <w:tc>
          <w:tcPr>
            <w:tcW w:w="1418" w:type="dxa"/>
          </w:tcPr>
          <w:p w14:paraId="549195CD"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Size (aa)</w:t>
            </w:r>
          </w:p>
        </w:tc>
      </w:tr>
      <w:tr w:rsidR="00E8018A" w:rsidRPr="00C07859" w14:paraId="4FC48812" w14:textId="77777777" w:rsidTr="00F54A62">
        <w:trPr>
          <w:trHeight w:val="96"/>
          <w:jc w:val="center"/>
        </w:trPr>
        <w:tc>
          <w:tcPr>
            <w:tcW w:w="492" w:type="dxa"/>
            <w:tcBorders>
              <w:right w:val="single" w:sz="4" w:space="0" w:color="auto"/>
            </w:tcBorders>
          </w:tcPr>
          <w:p w14:paraId="7C94A4FE" w14:textId="77777777" w:rsidR="00E8018A" w:rsidRPr="00C07859" w:rsidRDefault="00E8018A" w:rsidP="00F54A62">
            <w:pPr>
              <w:spacing w:after="160" w:line="259" w:lineRule="auto"/>
              <w:rPr>
                <w:rFonts w:eastAsiaTheme="minorEastAsia"/>
                <w:sz w:val="21"/>
                <w:lang w:val="en-GB"/>
              </w:rPr>
            </w:pPr>
          </w:p>
        </w:tc>
        <w:tc>
          <w:tcPr>
            <w:tcW w:w="1668" w:type="dxa"/>
            <w:tcBorders>
              <w:left w:val="single" w:sz="4" w:space="0" w:color="auto"/>
            </w:tcBorders>
          </w:tcPr>
          <w:p w14:paraId="6D8A9796"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C. hamatus</w:t>
            </w:r>
          </w:p>
        </w:tc>
        <w:tc>
          <w:tcPr>
            <w:tcW w:w="919" w:type="dxa"/>
            <w:tcBorders>
              <w:top w:val="single" w:sz="4" w:space="0" w:color="auto"/>
            </w:tcBorders>
          </w:tcPr>
          <w:p w14:paraId="78E6444F"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Borders>
              <w:top w:val="single" w:sz="4" w:space="0" w:color="auto"/>
            </w:tcBorders>
          </w:tcPr>
          <w:p w14:paraId="34D77D6A"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18</w:t>
            </w:r>
          </w:p>
        </w:tc>
        <w:tc>
          <w:tcPr>
            <w:tcW w:w="1134" w:type="dxa"/>
            <w:tcBorders>
              <w:top w:val="single" w:sz="4" w:space="0" w:color="auto"/>
            </w:tcBorders>
          </w:tcPr>
          <w:p w14:paraId="49F328F1"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Borders>
              <w:top w:val="single" w:sz="4" w:space="0" w:color="auto"/>
            </w:tcBorders>
          </w:tcPr>
          <w:p w14:paraId="107692CD"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Borders>
              <w:top w:val="single" w:sz="4" w:space="0" w:color="auto"/>
            </w:tcBorders>
          </w:tcPr>
          <w:p w14:paraId="2FEA6F82"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978</w:t>
            </w:r>
          </w:p>
        </w:tc>
      </w:tr>
      <w:tr w:rsidR="00E8018A" w:rsidRPr="00C07859" w14:paraId="67203AAE" w14:textId="77777777" w:rsidTr="00F54A62">
        <w:trPr>
          <w:trHeight w:val="96"/>
          <w:jc w:val="center"/>
        </w:trPr>
        <w:tc>
          <w:tcPr>
            <w:tcW w:w="492" w:type="dxa"/>
            <w:vMerge w:val="restart"/>
            <w:tcBorders>
              <w:right w:val="single" w:sz="4" w:space="0" w:color="auto"/>
            </w:tcBorders>
          </w:tcPr>
          <w:p w14:paraId="41A4FD12" w14:textId="77777777" w:rsidR="00E8018A" w:rsidRPr="00C07859" w:rsidRDefault="00E8018A" w:rsidP="00F54A62">
            <w:pPr>
              <w:spacing w:after="160" w:line="259" w:lineRule="auto"/>
              <w:rPr>
                <w:rFonts w:eastAsiaTheme="minorEastAsia"/>
                <w:i/>
                <w:sz w:val="21"/>
                <w:lang w:val="en-GB"/>
              </w:rPr>
            </w:pPr>
            <w:r w:rsidRPr="00C07859">
              <w:rPr>
                <w:rFonts w:eastAsiaTheme="minorEastAsia"/>
                <w:noProof/>
                <w:sz w:val="21"/>
                <w:lang w:val="en-GB"/>
              </w:rPr>
              <mc:AlternateContent>
                <mc:Choice Requires="wps">
                  <w:drawing>
                    <wp:anchor distT="0" distB="0" distL="114300" distR="114300" simplePos="0" relativeHeight="251660288" behindDoc="1" locked="0" layoutInCell="1" allowOverlap="1" wp14:anchorId="27880259" wp14:editId="27CED472">
                      <wp:simplePos x="0" y="0"/>
                      <wp:positionH relativeFrom="column">
                        <wp:posOffset>-394600</wp:posOffset>
                      </wp:positionH>
                      <wp:positionV relativeFrom="paragraph">
                        <wp:posOffset>149851</wp:posOffset>
                      </wp:positionV>
                      <wp:extent cx="889000" cy="210185"/>
                      <wp:effectExtent l="0" t="3493" r="2858" b="2857"/>
                      <wp:wrapNone/>
                      <wp:docPr id="67" name="Caixa de texto 67"/>
                      <wp:cNvGraphicFramePr/>
                      <a:graphic xmlns:a="http://schemas.openxmlformats.org/drawingml/2006/main">
                        <a:graphicData uri="http://schemas.microsoft.com/office/word/2010/wordprocessingShape">
                          <wps:wsp>
                            <wps:cNvSpPr txBox="1"/>
                            <wps:spPr>
                              <a:xfrm rot="16200000">
                                <a:off x="0" y="0"/>
                                <a:ext cx="889000" cy="210185"/>
                              </a:xfrm>
                              <a:prstGeom prst="rect">
                                <a:avLst/>
                              </a:prstGeom>
                              <a:solidFill>
                                <a:sysClr val="window" lastClr="FFFFFF"/>
                              </a:solidFill>
                              <a:ln w="9525">
                                <a:noFill/>
                              </a:ln>
                            </wps:spPr>
                            <wps:txbx>
                              <w:txbxContent>
                                <w:p w14:paraId="35D7F4A2" w14:textId="77777777" w:rsidR="00E8018A" w:rsidRPr="00BE364C" w:rsidRDefault="00E8018A" w:rsidP="00E8018A">
                                  <w:pPr>
                                    <w:rPr>
                                      <w:rFonts w:cs="Times New Roman"/>
                                      <w:b/>
                                      <w:bCs/>
                                      <w:sz w:val="18"/>
                                      <w:szCs w:val="18"/>
                                    </w:rPr>
                                  </w:pPr>
                                  <w:r w:rsidRPr="00BE364C">
                                    <w:rPr>
                                      <w:rFonts w:cs="Times New Roman"/>
                                      <w:b/>
                                      <w:bCs/>
                                      <w:sz w:val="18"/>
                                      <w:szCs w:val="18"/>
                                    </w:rPr>
                                    <w:t>Nototheniidae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880259" id="Caixa de texto 67" o:spid="_x0000_s1036" type="#_x0000_t202" style="position:absolute;margin-left:-31.05pt;margin-top:11.8pt;width:70pt;height:16.55pt;rotation:-90;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" fillcolor="window" stroked="f">
                      <v:textbox>
                        <w:txbxContent>
                          <w:p w14:paraId="35D7F4A2" w14:textId="77777777" w:rsidR="00E8018A" w:rsidRPr="00BE364C" w:rsidRDefault="00E8018A" w:rsidP="00E8018A">
                            <w:pPr>
                              <w:rPr>
                                <w:rFonts w:cs="Times New Roman"/>
                                <w:b/>
                                <w:bCs/>
                                <w:sz w:val="18"/>
                                <w:szCs w:val="18"/>
                              </w:rPr>
                            </w:pPr>
                            <w:r w:rsidRPr="00BE364C">
                              <w:rPr>
                                <w:rFonts w:cs="Times New Roman"/>
                                <w:b/>
                                <w:bCs/>
                                <w:sz w:val="18"/>
                                <w:szCs w:val="18"/>
                              </w:rPr>
                              <w:t>Nototheniidae</w:t>
                            </w:r>
                          </w:p>
                        </w:txbxContent>
                      </v:textbox>
                    </v:shape>
                  </w:pict>
                </mc:Fallback>
              </mc:AlternateContent>
            </w:r>
          </w:p>
        </w:tc>
        <w:tc>
          <w:tcPr>
            <w:tcW w:w="1668" w:type="dxa"/>
            <w:tcBorders>
              <w:left w:val="single" w:sz="4" w:space="0" w:color="auto"/>
            </w:tcBorders>
          </w:tcPr>
          <w:p w14:paraId="718D6FE8"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P. georgianus</w:t>
            </w:r>
          </w:p>
        </w:tc>
        <w:tc>
          <w:tcPr>
            <w:tcW w:w="919" w:type="dxa"/>
          </w:tcPr>
          <w:p w14:paraId="5A0B055A"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Pr>
          <w:p w14:paraId="73D92116"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18</w:t>
            </w:r>
          </w:p>
        </w:tc>
        <w:tc>
          <w:tcPr>
            <w:tcW w:w="1134" w:type="dxa"/>
          </w:tcPr>
          <w:p w14:paraId="6BD74F90"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3E1429D8"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269617EA"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978</w:t>
            </w:r>
          </w:p>
        </w:tc>
      </w:tr>
      <w:tr w:rsidR="00E8018A" w:rsidRPr="00C07859" w14:paraId="53EE53C8" w14:textId="77777777" w:rsidTr="00F54A62">
        <w:trPr>
          <w:trHeight w:val="96"/>
          <w:jc w:val="center"/>
        </w:trPr>
        <w:tc>
          <w:tcPr>
            <w:tcW w:w="492" w:type="dxa"/>
            <w:vMerge/>
            <w:tcBorders>
              <w:right w:val="single" w:sz="4" w:space="0" w:color="auto"/>
            </w:tcBorders>
          </w:tcPr>
          <w:p w14:paraId="5A781AC6" w14:textId="77777777" w:rsidR="00E8018A" w:rsidRPr="00C07859" w:rsidRDefault="00E8018A" w:rsidP="00F54A62">
            <w:pPr>
              <w:spacing w:after="160" w:line="259" w:lineRule="auto"/>
              <w:rPr>
                <w:rFonts w:eastAsiaTheme="minorEastAsia"/>
                <w:i/>
                <w:sz w:val="21"/>
                <w:lang w:val="en-GB"/>
              </w:rPr>
            </w:pPr>
          </w:p>
        </w:tc>
        <w:tc>
          <w:tcPr>
            <w:tcW w:w="1668" w:type="dxa"/>
            <w:tcBorders>
              <w:left w:val="single" w:sz="4" w:space="0" w:color="auto"/>
            </w:tcBorders>
          </w:tcPr>
          <w:p w14:paraId="4CA7F78B"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G. acuticeps</w:t>
            </w:r>
          </w:p>
        </w:tc>
        <w:tc>
          <w:tcPr>
            <w:tcW w:w="919" w:type="dxa"/>
          </w:tcPr>
          <w:p w14:paraId="62D072A0"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Pr>
          <w:p w14:paraId="71CA49E0"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18</w:t>
            </w:r>
          </w:p>
        </w:tc>
        <w:tc>
          <w:tcPr>
            <w:tcW w:w="1134" w:type="dxa"/>
          </w:tcPr>
          <w:p w14:paraId="788109D6"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09635380"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4287199C"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976</w:t>
            </w:r>
          </w:p>
        </w:tc>
      </w:tr>
      <w:tr w:rsidR="00E8018A" w:rsidRPr="00C07859" w14:paraId="374E67FE" w14:textId="77777777" w:rsidTr="00F54A62">
        <w:trPr>
          <w:trHeight w:val="96"/>
          <w:jc w:val="center"/>
        </w:trPr>
        <w:tc>
          <w:tcPr>
            <w:tcW w:w="492" w:type="dxa"/>
            <w:vMerge/>
            <w:tcBorders>
              <w:right w:val="single" w:sz="4" w:space="0" w:color="auto"/>
            </w:tcBorders>
          </w:tcPr>
          <w:p w14:paraId="7910FEE3" w14:textId="77777777" w:rsidR="00E8018A" w:rsidRPr="00C07859" w:rsidRDefault="00E8018A" w:rsidP="00F54A62">
            <w:pPr>
              <w:spacing w:after="160" w:line="259" w:lineRule="auto"/>
              <w:rPr>
                <w:rFonts w:eastAsiaTheme="minorEastAsia"/>
                <w:i/>
                <w:sz w:val="21"/>
                <w:lang w:val="en-GB"/>
              </w:rPr>
            </w:pPr>
          </w:p>
        </w:tc>
        <w:tc>
          <w:tcPr>
            <w:tcW w:w="1668" w:type="dxa"/>
            <w:tcBorders>
              <w:left w:val="single" w:sz="4" w:space="0" w:color="auto"/>
            </w:tcBorders>
          </w:tcPr>
          <w:p w14:paraId="1C0F4580"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N. coriiceps</w:t>
            </w:r>
          </w:p>
        </w:tc>
        <w:tc>
          <w:tcPr>
            <w:tcW w:w="919" w:type="dxa"/>
          </w:tcPr>
          <w:p w14:paraId="10E9FCDF"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Pr>
          <w:p w14:paraId="7B96A16B"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19</w:t>
            </w:r>
          </w:p>
        </w:tc>
        <w:tc>
          <w:tcPr>
            <w:tcW w:w="1134" w:type="dxa"/>
          </w:tcPr>
          <w:p w14:paraId="5CBB7EBB"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1FF9A553"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47482F61"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973</w:t>
            </w:r>
          </w:p>
        </w:tc>
      </w:tr>
      <w:tr w:rsidR="00E8018A" w:rsidRPr="00C07859" w14:paraId="7EBF2502" w14:textId="77777777" w:rsidTr="00F54A62">
        <w:trPr>
          <w:trHeight w:val="96"/>
          <w:jc w:val="center"/>
        </w:trPr>
        <w:tc>
          <w:tcPr>
            <w:tcW w:w="492" w:type="dxa"/>
            <w:vMerge/>
            <w:tcBorders>
              <w:right w:val="single" w:sz="4" w:space="0" w:color="auto"/>
            </w:tcBorders>
          </w:tcPr>
          <w:p w14:paraId="55F84740" w14:textId="77777777" w:rsidR="00E8018A" w:rsidRPr="00C07859" w:rsidRDefault="00E8018A" w:rsidP="00F54A62">
            <w:pPr>
              <w:spacing w:after="160" w:line="259" w:lineRule="auto"/>
              <w:rPr>
                <w:rFonts w:eastAsiaTheme="minorEastAsia"/>
                <w:i/>
                <w:sz w:val="21"/>
                <w:lang w:val="en-GB"/>
              </w:rPr>
            </w:pPr>
          </w:p>
        </w:tc>
        <w:tc>
          <w:tcPr>
            <w:tcW w:w="1668" w:type="dxa"/>
            <w:tcBorders>
              <w:left w:val="single" w:sz="4" w:space="0" w:color="auto"/>
            </w:tcBorders>
          </w:tcPr>
          <w:p w14:paraId="30D24322"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N. rossii</w:t>
            </w:r>
          </w:p>
        </w:tc>
        <w:tc>
          <w:tcPr>
            <w:tcW w:w="919" w:type="dxa"/>
          </w:tcPr>
          <w:p w14:paraId="0D6643E0"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349" w:type="dxa"/>
          </w:tcPr>
          <w:p w14:paraId="274697A8"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17</w:t>
            </w:r>
          </w:p>
        </w:tc>
        <w:tc>
          <w:tcPr>
            <w:tcW w:w="1134" w:type="dxa"/>
          </w:tcPr>
          <w:p w14:paraId="5A34D31C"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3793B329"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384D0B81"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996</w:t>
            </w:r>
          </w:p>
        </w:tc>
      </w:tr>
      <w:tr w:rsidR="00E8018A" w:rsidRPr="00C07859" w14:paraId="0E7BC264" w14:textId="77777777" w:rsidTr="00F54A62">
        <w:trPr>
          <w:trHeight w:val="96"/>
          <w:jc w:val="center"/>
        </w:trPr>
        <w:tc>
          <w:tcPr>
            <w:tcW w:w="492" w:type="dxa"/>
            <w:vMerge/>
            <w:tcBorders>
              <w:right w:val="single" w:sz="4" w:space="0" w:color="auto"/>
            </w:tcBorders>
          </w:tcPr>
          <w:p w14:paraId="05FBB311" w14:textId="77777777" w:rsidR="00E8018A" w:rsidRPr="00C07859" w:rsidRDefault="00E8018A" w:rsidP="00F54A62">
            <w:pPr>
              <w:spacing w:after="160" w:line="259" w:lineRule="auto"/>
              <w:rPr>
                <w:rFonts w:eastAsiaTheme="minorEastAsia"/>
                <w:i/>
                <w:sz w:val="21"/>
                <w:lang w:val="en-GB"/>
              </w:rPr>
            </w:pPr>
          </w:p>
        </w:tc>
        <w:tc>
          <w:tcPr>
            <w:tcW w:w="1668" w:type="dxa"/>
            <w:tcBorders>
              <w:left w:val="single" w:sz="4" w:space="0" w:color="auto"/>
            </w:tcBorders>
          </w:tcPr>
          <w:p w14:paraId="24115809"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D. mawsoni</w:t>
            </w:r>
          </w:p>
        </w:tc>
        <w:tc>
          <w:tcPr>
            <w:tcW w:w="919" w:type="dxa"/>
          </w:tcPr>
          <w:p w14:paraId="486B2856"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349" w:type="dxa"/>
          </w:tcPr>
          <w:p w14:paraId="51F747A1"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134" w:type="dxa"/>
          </w:tcPr>
          <w:p w14:paraId="1683C3E8"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850" w:type="dxa"/>
          </w:tcPr>
          <w:p w14:paraId="57FF5BA5"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7A6BA3E7"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197*</w:t>
            </w:r>
          </w:p>
        </w:tc>
      </w:tr>
      <w:tr w:rsidR="00E8018A" w:rsidRPr="00C07859" w14:paraId="4D22A247" w14:textId="77777777" w:rsidTr="00F54A62">
        <w:trPr>
          <w:trHeight w:val="96"/>
          <w:jc w:val="center"/>
        </w:trPr>
        <w:tc>
          <w:tcPr>
            <w:tcW w:w="492" w:type="dxa"/>
            <w:vMerge/>
          </w:tcPr>
          <w:p w14:paraId="3CDD3857" w14:textId="77777777" w:rsidR="00E8018A" w:rsidRPr="00C07859" w:rsidRDefault="00E8018A" w:rsidP="00F54A62">
            <w:pPr>
              <w:spacing w:after="160" w:line="259" w:lineRule="auto"/>
              <w:rPr>
                <w:rFonts w:eastAsiaTheme="minorEastAsia"/>
                <w:i/>
                <w:sz w:val="21"/>
                <w:lang w:val="en-GB"/>
              </w:rPr>
            </w:pPr>
          </w:p>
        </w:tc>
        <w:tc>
          <w:tcPr>
            <w:tcW w:w="1668" w:type="dxa"/>
          </w:tcPr>
          <w:p w14:paraId="0DC73C6C"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C. gobio</w:t>
            </w:r>
          </w:p>
        </w:tc>
        <w:tc>
          <w:tcPr>
            <w:tcW w:w="919" w:type="dxa"/>
          </w:tcPr>
          <w:p w14:paraId="2F65B468"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Pr>
          <w:p w14:paraId="6BC6C3F5"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17</w:t>
            </w:r>
          </w:p>
        </w:tc>
        <w:tc>
          <w:tcPr>
            <w:tcW w:w="1134" w:type="dxa"/>
          </w:tcPr>
          <w:p w14:paraId="43588776"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3651A4A4"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7525FB32"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974</w:t>
            </w:r>
          </w:p>
        </w:tc>
      </w:tr>
      <w:tr w:rsidR="00E8018A" w:rsidRPr="00C07859" w14:paraId="16CAC6C2" w14:textId="77777777" w:rsidTr="00F54A62">
        <w:trPr>
          <w:trHeight w:val="96"/>
          <w:jc w:val="center"/>
        </w:trPr>
        <w:tc>
          <w:tcPr>
            <w:tcW w:w="492" w:type="dxa"/>
            <w:tcBorders>
              <w:bottom w:val="single" w:sz="4" w:space="0" w:color="auto"/>
            </w:tcBorders>
          </w:tcPr>
          <w:p w14:paraId="44B85409" w14:textId="77777777" w:rsidR="00E8018A" w:rsidRPr="00C07859" w:rsidRDefault="00E8018A" w:rsidP="00F54A62">
            <w:pPr>
              <w:spacing w:after="160" w:line="259" w:lineRule="auto"/>
              <w:rPr>
                <w:rFonts w:eastAsiaTheme="minorEastAsia"/>
                <w:i/>
                <w:sz w:val="21"/>
                <w:lang w:val="en-GB"/>
              </w:rPr>
            </w:pPr>
          </w:p>
        </w:tc>
        <w:tc>
          <w:tcPr>
            <w:tcW w:w="1668" w:type="dxa"/>
            <w:tcBorders>
              <w:bottom w:val="single" w:sz="4" w:space="0" w:color="auto"/>
            </w:tcBorders>
          </w:tcPr>
          <w:p w14:paraId="6E7CB9BB"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G. aculeatus</w:t>
            </w:r>
          </w:p>
        </w:tc>
        <w:tc>
          <w:tcPr>
            <w:tcW w:w="919" w:type="dxa"/>
            <w:tcBorders>
              <w:bottom w:val="single" w:sz="4" w:space="0" w:color="auto"/>
            </w:tcBorders>
          </w:tcPr>
          <w:p w14:paraId="41EE1A51"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349" w:type="dxa"/>
            <w:tcBorders>
              <w:bottom w:val="single" w:sz="4" w:space="0" w:color="auto"/>
            </w:tcBorders>
          </w:tcPr>
          <w:p w14:paraId="6674781B"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15</w:t>
            </w:r>
          </w:p>
        </w:tc>
        <w:tc>
          <w:tcPr>
            <w:tcW w:w="1134" w:type="dxa"/>
            <w:tcBorders>
              <w:bottom w:val="single" w:sz="4" w:space="0" w:color="auto"/>
            </w:tcBorders>
          </w:tcPr>
          <w:p w14:paraId="1D30861E"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Borders>
              <w:bottom w:val="single" w:sz="4" w:space="0" w:color="auto"/>
            </w:tcBorders>
          </w:tcPr>
          <w:p w14:paraId="6995EC5C"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Borders>
              <w:bottom w:val="single" w:sz="4" w:space="0" w:color="auto"/>
            </w:tcBorders>
          </w:tcPr>
          <w:p w14:paraId="37997FDB"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928</w:t>
            </w:r>
          </w:p>
        </w:tc>
      </w:tr>
      <w:bookmarkEnd w:id="8"/>
    </w:tbl>
    <w:p w14:paraId="7C37BDEA" w14:textId="77777777" w:rsidR="00E8018A" w:rsidRPr="00C07859" w:rsidRDefault="00E8018A" w:rsidP="00E8018A">
      <w:pPr>
        <w:spacing w:after="160" w:line="259" w:lineRule="auto"/>
        <w:rPr>
          <w:rFonts w:eastAsiaTheme="minorEastAsia"/>
          <w:sz w:val="22"/>
          <w:lang w:val="en-GB"/>
        </w:rPr>
      </w:pPr>
    </w:p>
    <w:p w14:paraId="017DB81E" w14:textId="77777777" w:rsidR="00E8018A" w:rsidRPr="00C07859" w:rsidRDefault="00E8018A" w:rsidP="00E8018A">
      <w:pPr>
        <w:spacing w:after="160" w:line="259" w:lineRule="auto"/>
        <w:jc w:val="center"/>
        <w:rPr>
          <w:rFonts w:eastAsiaTheme="minorEastAsia"/>
          <w:sz w:val="22"/>
          <w:lang w:val="en-GB"/>
        </w:rPr>
      </w:pPr>
      <w:r w:rsidRPr="00C07859">
        <w:rPr>
          <w:rFonts w:eastAsiaTheme="minorEastAsia"/>
          <w:noProof/>
          <w:sz w:val="22"/>
          <w:lang w:val="en-GB"/>
        </w:rPr>
        <w:drawing>
          <wp:inline distT="0" distB="0" distL="0" distR="0" wp14:anchorId="44B8D129" wp14:editId="013CF122">
            <wp:extent cx="4483031" cy="754909"/>
            <wp:effectExtent l="0" t="0" r="0" b="7620"/>
            <wp:docPr id="43" name="Gráfico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96DAC541-7B7A-43D3-8B79-37D633B846F1}">
                          <asvg:svgBlip xmlns:asvg="http://schemas.microsoft.com/office/drawing/2016/SVG/main" r:embed="rId45"/>
                        </a:ext>
                      </a:extLst>
                    </a:blip>
                    <a:stretch>
                      <a:fillRect/>
                    </a:stretch>
                  </pic:blipFill>
                  <pic:spPr>
                    <a:xfrm>
                      <a:off x="0" y="0"/>
                      <a:ext cx="4517790" cy="760762"/>
                    </a:xfrm>
                    <a:prstGeom prst="rect">
                      <a:avLst/>
                    </a:prstGeom>
                  </pic:spPr>
                </pic:pic>
              </a:graphicData>
            </a:graphic>
          </wp:inline>
        </w:drawing>
      </w:r>
    </w:p>
    <w:p w14:paraId="4F0CFEFC" w14:textId="77777777" w:rsidR="00E8018A" w:rsidRPr="00C07859" w:rsidRDefault="00E8018A" w:rsidP="00E8018A">
      <w:pPr>
        <w:spacing w:after="160" w:line="259" w:lineRule="auto"/>
        <w:rPr>
          <w:rFonts w:eastAsiaTheme="minorEastAsia"/>
          <w:sz w:val="22"/>
          <w:lang w:val="en-GB"/>
        </w:rPr>
      </w:pPr>
    </w:p>
    <w:tbl>
      <w:tblPr>
        <w:tblW w:w="0" w:type="auto"/>
        <w:jc w:val="center"/>
        <w:tblLook w:val="04A0" w:firstRow="1" w:lastRow="0" w:firstColumn="1" w:lastColumn="0" w:noHBand="0" w:noVBand="1"/>
      </w:tblPr>
      <w:tblGrid>
        <w:gridCol w:w="492"/>
        <w:gridCol w:w="1668"/>
        <w:gridCol w:w="919"/>
        <w:gridCol w:w="1349"/>
        <w:gridCol w:w="1134"/>
        <w:gridCol w:w="850"/>
        <w:gridCol w:w="1418"/>
      </w:tblGrid>
      <w:tr w:rsidR="00E8018A" w:rsidRPr="00C07859" w14:paraId="799DB128" w14:textId="77777777" w:rsidTr="00F54A62">
        <w:trPr>
          <w:jc w:val="center"/>
        </w:trPr>
        <w:tc>
          <w:tcPr>
            <w:tcW w:w="492" w:type="dxa"/>
          </w:tcPr>
          <w:p w14:paraId="409EEA35" w14:textId="77777777" w:rsidR="00E8018A" w:rsidRPr="00C07859" w:rsidRDefault="00E8018A" w:rsidP="00F54A62">
            <w:pPr>
              <w:spacing w:after="160" w:line="259" w:lineRule="auto"/>
              <w:rPr>
                <w:rFonts w:eastAsiaTheme="minorEastAsia"/>
                <w:sz w:val="21"/>
                <w:lang w:val="en-GB"/>
              </w:rPr>
            </w:pPr>
            <w:bookmarkStart w:id="9" w:name="_Hlk57832712"/>
          </w:p>
        </w:tc>
        <w:tc>
          <w:tcPr>
            <w:tcW w:w="1668" w:type="dxa"/>
          </w:tcPr>
          <w:p w14:paraId="2B8BBE55" w14:textId="77777777" w:rsidR="00E8018A" w:rsidRPr="00C07859" w:rsidRDefault="00E8018A" w:rsidP="00F54A62">
            <w:pPr>
              <w:spacing w:after="160" w:line="259" w:lineRule="auto"/>
              <w:rPr>
                <w:rFonts w:eastAsiaTheme="minorEastAsia"/>
                <w:sz w:val="21"/>
                <w:lang w:val="en-GB"/>
              </w:rPr>
            </w:pPr>
          </w:p>
        </w:tc>
        <w:tc>
          <w:tcPr>
            <w:tcW w:w="919" w:type="dxa"/>
          </w:tcPr>
          <w:p w14:paraId="2B119CDF"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SP</w:t>
            </w:r>
          </w:p>
        </w:tc>
        <w:tc>
          <w:tcPr>
            <w:tcW w:w="1349" w:type="dxa"/>
          </w:tcPr>
          <w:p w14:paraId="5DBBD041"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LRR</w:t>
            </w:r>
          </w:p>
        </w:tc>
        <w:tc>
          <w:tcPr>
            <w:tcW w:w="1134" w:type="dxa"/>
          </w:tcPr>
          <w:p w14:paraId="09314521"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TM</w:t>
            </w:r>
          </w:p>
        </w:tc>
        <w:tc>
          <w:tcPr>
            <w:tcW w:w="850" w:type="dxa"/>
          </w:tcPr>
          <w:p w14:paraId="4235AB9A"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TIR</w:t>
            </w:r>
          </w:p>
        </w:tc>
        <w:tc>
          <w:tcPr>
            <w:tcW w:w="1418" w:type="dxa"/>
          </w:tcPr>
          <w:p w14:paraId="2004F7A8"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Size (aa)</w:t>
            </w:r>
          </w:p>
        </w:tc>
      </w:tr>
      <w:tr w:rsidR="00E8018A" w:rsidRPr="00C07859" w14:paraId="2F856D0F" w14:textId="77777777" w:rsidTr="00F54A62">
        <w:trPr>
          <w:trHeight w:val="96"/>
          <w:jc w:val="center"/>
        </w:trPr>
        <w:tc>
          <w:tcPr>
            <w:tcW w:w="492" w:type="dxa"/>
            <w:tcBorders>
              <w:right w:val="single" w:sz="4" w:space="0" w:color="auto"/>
            </w:tcBorders>
          </w:tcPr>
          <w:p w14:paraId="31A25686" w14:textId="77777777" w:rsidR="00E8018A" w:rsidRPr="00C07859" w:rsidRDefault="00E8018A" w:rsidP="00F54A62">
            <w:pPr>
              <w:spacing w:after="160" w:line="259" w:lineRule="auto"/>
              <w:rPr>
                <w:rFonts w:eastAsiaTheme="minorEastAsia"/>
                <w:sz w:val="21"/>
                <w:lang w:val="en-GB"/>
              </w:rPr>
            </w:pPr>
          </w:p>
        </w:tc>
        <w:tc>
          <w:tcPr>
            <w:tcW w:w="1668" w:type="dxa"/>
            <w:tcBorders>
              <w:left w:val="single" w:sz="4" w:space="0" w:color="auto"/>
            </w:tcBorders>
          </w:tcPr>
          <w:p w14:paraId="3BDE2A6C"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C. hamatus</w:t>
            </w:r>
          </w:p>
        </w:tc>
        <w:tc>
          <w:tcPr>
            <w:tcW w:w="919" w:type="dxa"/>
            <w:tcBorders>
              <w:top w:val="single" w:sz="4" w:space="0" w:color="auto"/>
            </w:tcBorders>
          </w:tcPr>
          <w:p w14:paraId="550E3F9C"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349" w:type="dxa"/>
            <w:tcBorders>
              <w:top w:val="single" w:sz="4" w:space="0" w:color="auto"/>
            </w:tcBorders>
          </w:tcPr>
          <w:p w14:paraId="1EAB1D5D"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17</w:t>
            </w:r>
          </w:p>
        </w:tc>
        <w:tc>
          <w:tcPr>
            <w:tcW w:w="1134" w:type="dxa"/>
            <w:tcBorders>
              <w:top w:val="single" w:sz="4" w:space="0" w:color="auto"/>
            </w:tcBorders>
          </w:tcPr>
          <w:p w14:paraId="25923C86"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Borders>
              <w:top w:val="single" w:sz="4" w:space="0" w:color="auto"/>
            </w:tcBorders>
          </w:tcPr>
          <w:p w14:paraId="76289BF2"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Borders>
              <w:top w:val="single" w:sz="4" w:space="0" w:color="auto"/>
            </w:tcBorders>
          </w:tcPr>
          <w:p w14:paraId="0EF386C2"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856</w:t>
            </w:r>
          </w:p>
        </w:tc>
      </w:tr>
      <w:tr w:rsidR="00E8018A" w:rsidRPr="00C07859" w14:paraId="053FFB7B" w14:textId="77777777" w:rsidTr="00F54A62">
        <w:trPr>
          <w:trHeight w:val="96"/>
          <w:jc w:val="center"/>
        </w:trPr>
        <w:tc>
          <w:tcPr>
            <w:tcW w:w="492" w:type="dxa"/>
            <w:vMerge w:val="restart"/>
            <w:tcBorders>
              <w:right w:val="single" w:sz="4" w:space="0" w:color="auto"/>
            </w:tcBorders>
          </w:tcPr>
          <w:p w14:paraId="2CB5B536" w14:textId="77777777" w:rsidR="00E8018A" w:rsidRPr="00C07859" w:rsidRDefault="00E8018A" w:rsidP="00F54A62">
            <w:pPr>
              <w:spacing w:after="160" w:line="259" w:lineRule="auto"/>
              <w:rPr>
                <w:rFonts w:eastAsiaTheme="minorEastAsia"/>
                <w:i/>
                <w:sz w:val="21"/>
                <w:lang w:val="en-GB"/>
              </w:rPr>
            </w:pPr>
            <w:r w:rsidRPr="00C07859">
              <w:rPr>
                <w:rFonts w:eastAsiaTheme="minorEastAsia"/>
                <w:noProof/>
                <w:sz w:val="21"/>
                <w:lang w:val="en-GB"/>
              </w:rPr>
              <mc:AlternateContent>
                <mc:Choice Requires="wps">
                  <w:drawing>
                    <wp:anchor distT="0" distB="0" distL="114300" distR="114300" simplePos="0" relativeHeight="251661312" behindDoc="1" locked="0" layoutInCell="1" allowOverlap="1" wp14:anchorId="19FB53A9" wp14:editId="59C5379C">
                      <wp:simplePos x="0" y="0"/>
                      <wp:positionH relativeFrom="column">
                        <wp:posOffset>-411161</wp:posOffset>
                      </wp:positionH>
                      <wp:positionV relativeFrom="paragraph">
                        <wp:posOffset>291799</wp:posOffset>
                      </wp:positionV>
                      <wp:extent cx="889000" cy="210185"/>
                      <wp:effectExtent l="0" t="3493" r="2858" b="2857"/>
                      <wp:wrapNone/>
                      <wp:docPr id="68" name="Caixa de texto 68"/>
                      <wp:cNvGraphicFramePr/>
                      <a:graphic xmlns:a="http://schemas.openxmlformats.org/drawingml/2006/main">
                        <a:graphicData uri="http://schemas.microsoft.com/office/word/2010/wordprocessingShape">
                          <wps:wsp>
                            <wps:cNvSpPr txBox="1"/>
                            <wps:spPr>
                              <a:xfrm rot="16200000">
                                <a:off x="0" y="0"/>
                                <a:ext cx="889000" cy="210185"/>
                              </a:xfrm>
                              <a:prstGeom prst="rect">
                                <a:avLst/>
                              </a:prstGeom>
                              <a:solidFill>
                                <a:sysClr val="window" lastClr="FFFFFF"/>
                              </a:solidFill>
                              <a:ln w="9525">
                                <a:noFill/>
                              </a:ln>
                            </wps:spPr>
                            <wps:txbx>
                              <w:txbxContent>
                                <w:p w14:paraId="3D587D7D" w14:textId="77777777" w:rsidR="00E8018A" w:rsidRPr="00BE364C" w:rsidRDefault="00E8018A" w:rsidP="00E8018A">
                                  <w:pPr>
                                    <w:rPr>
                                      <w:rFonts w:cs="Times New Roman"/>
                                      <w:b/>
                                      <w:bCs/>
                                      <w:sz w:val="18"/>
                                      <w:szCs w:val="18"/>
                                    </w:rPr>
                                  </w:pPr>
                                  <w:r w:rsidRPr="00BE364C">
                                    <w:rPr>
                                      <w:rFonts w:cs="Times New Roman"/>
                                      <w:b/>
                                      <w:bCs/>
                                      <w:sz w:val="18"/>
                                      <w:szCs w:val="18"/>
                                    </w:rPr>
                                    <w:t>Nototheniidae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FB53A9" id="Caixa de texto 68" o:spid="_x0000_s1037" type="#_x0000_t202" style="position:absolute;margin-left:-32.35pt;margin-top:23pt;width:70pt;height:16.55pt;rotation:-90;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" fillcolor="window" stroked="f">
                      <v:textbox>
                        <w:txbxContent>
                          <w:p w14:paraId="3D587D7D" w14:textId="77777777" w:rsidR="00E8018A" w:rsidRPr="00BE364C" w:rsidRDefault="00E8018A" w:rsidP="00E8018A">
                            <w:pPr>
                              <w:rPr>
                                <w:rFonts w:cs="Times New Roman"/>
                                <w:b/>
                                <w:bCs/>
                                <w:sz w:val="18"/>
                                <w:szCs w:val="18"/>
                              </w:rPr>
                            </w:pPr>
                            <w:r w:rsidRPr="00BE364C">
                              <w:rPr>
                                <w:rFonts w:cs="Times New Roman"/>
                                <w:b/>
                                <w:bCs/>
                                <w:sz w:val="18"/>
                                <w:szCs w:val="18"/>
                              </w:rPr>
                              <w:t>Nototheniidae</w:t>
                            </w:r>
                          </w:p>
                        </w:txbxContent>
                      </v:textbox>
                    </v:shape>
                  </w:pict>
                </mc:Fallback>
              </mc:AlternateContent>
            </w:r>
          </w:p>
        </w:tc>
        <w:tc>
          <w:tcPr>
            <w:tcW w:w="1668" w:type="dxa"/>
            <w:tcBorders>
              <w:left w:val="single" w:sz="4" w:space="0" w:color="auto"/>
            </w:tcBorders>
          </w:tcPr>
          <w:p w14:paraId="51F5AD83"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P. georgianus</w:t>
            </w:r>
          </w:p>
        </w:tc>
        <w:tc>
          <w:tcPr>
            <w:tcW w:w="919" w:type="dxa"/>
          </w:tcPr>
          <w:p w14:paraId="590E4CB6"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349" w:type="dxa"/>
          </w:tcPr>
          <w:p w14:paraId="14A1BEF5"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17</w:t>
            </w:r>
          </w:p>
        </w:tc>
        <w:tc>
          <w:tcPr>
            <w:tcW w:w="1134" w:type="dxa"/>
          </w:tcPr>
          <w:p w14:paraId="1C277281"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30608CDD"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0308D780"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962</w:t>
            </w:r>
          </w:p>
        </w:tc>
      </w:tr>
      <w:tr w:rsidR="00E8018A" w:rsidRPr="00C07859" w14:paraId="289A124C" w14:textId="77777777" w:rsidTr="00F54A62">
        <w:trPr>
          <w:trHeight w:val="96"/>
          <w:jc w:val="center"/>
        </w:trPr>
        <w:tc>
          <w:tcPr>
            <w:tcW w:w="492" w:type="dxa"/>
            <w:vMerge/>
            <w:tcBorders>
              <w:right w:val="single" w:sz="4" w:space="0" w:color="auto"/>
            </w:tcBorders>
          </w:tcPr>
          <w:p w14:paraId="029F5716" w14:textId="77777777" w:rsidR="00E8018A" w:rsidRPr="00C07859" w:rsidRDefault="00E8018A" w:rsidP="00F54A62">
            <w:pPr>
              <w:spacing w:after="160" w:line="259" w:lineRule="auto"/>
              <w:rPr>
                <w:rFonts w:eastAsiaTheme="minorEastAsia"/>
                <w:i/>
                <w:sz w:val="21"/>
                <w:lang w:val="en-GB"/>
              </w:rPr>
            </w:pPr>
          </w:p>
        </w:tc>
        <w:tc>
          <w:tcPr>
            <w:tcW w:w="1668" w:type="dxa"/>
            <w:tcBorders>
              <w:left w:val="single" w:sz="4" w:space="0" w:color="auto"/>
            </w:tcBorders>
          </w:tcPr>
          <w:p w14:paraId="35DC9058"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G. acuticeps</w:t>
            </w:r>
          </w:p>
        </w:tc>
        <w:tc>
          <w:tcPr>
            <w:tcW w:w="919" w:type="dxa"/>
          </w:tcPr>
          <w:p w14:paraId="699A54BE"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349" w:type="dxa"/>
          </w:tcPr>
          <w:p w14:paraId="60B1DFA1"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17</w:t>
            </w:r>
          </w:p>
        </w:tc>
        <w:tc>
          <w:tcPr>
            <w:tcW w:w="1134" w:type="dxa"/>
          </w:tcPr>
          <w:p w14:paraId="22DCFED4"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1328CE9B"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1F8ABDA4"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962</w:t>
            </w:r>
          </w:p>
        </w:tc>
      </w:tr>
      <w:tr w:rsidR="00E8018A" w:rsidRPr="00C07859" w14:paraId="7E208693" w14:textId="77777777" w:rsidTr="00F54A62">
        <w:trPr>
          <w:trHeight w:val="96"/>
          <w:jc w:val="center"/>
        </w:trPr>
        <w:tc>
          <w:tcPr>
            <w:tcW w:w="492" w:type="dxa"/>
            <w:vMerge/>
            <w:tcBorders>
              <w:right w:val="single" w:sz="4" w:space="0" w:color="auto"/>
            </w:tcBorders>
          </w:tcPr>
          <w:p w14:paraId="39BCBFA8" w14:textId="77777777" w:rsidR="00E8018A" w:rsidRPr="00C07859" w:rsidRDefault="00E8018A" w:rsidP="00F54A62">
            <w:pPr>
              <w:spacing w:after="160" w:line="259" w:lineRule="auto"/>
              <w:rPr>
                <w:rFonts w:eastAsiaTheme="minorEastAsia"/>
                <w:i/>
                <w:sz w:val="21"/>
                <w:lang w:val="en-GB"/>
              </w:rPr>
            </w:pPr>
          </w:p>
        </w:tc>
        <w:tc>
          <w:tcPr>
            <w:tcW w:w="1668" w:type="dxa"/>
            <w:tcBorders>
              <w:left w:val="single" w:sz="4" w:space="0" w:color="auto"/>
            </w:tcBorders>
          </w:tcPr>
          <w:p w14:paraId="191165E7"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N. coriiceps</w:t>
            </w:r>
          </w:p>
        </w:tc>
        <w:tc>
          <w:tcPr>
            <w:tcW w:w="919" w:type="dxa"/>
          </w:tcPr>
          <w:p w14:paraId="4B7F088A"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349" w:type="dxa"/>
          </w:tcPr>
          <w:p w14:paraId="637763C2"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17</w:t>
            </w:r>
          </w:p>
        </w:tc>
        <w:tc>
          <w:tcPr>
            <w:tcW w:w="1134" w:type="dxa"/>
          </w:tcPr>
          <w:p w14:paraId="763AEA35"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4D37E033"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73A0E28F"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819</w:t>
            </w:r>
          </w:p>
        </w:tc>
      </w:tr>
      <w:tr w:rsidR="00E8018A" w:rsidRPr="00C07859" w14:paraId="53858D32" w14:textId="77777777" w:rsidTr="00F54A62">
        <w:trPr>
          <w:trHeight w:val="96"/>
          <w:jc w:val="center"/>
        </w:trPr>
        <w:tc>
          <w:tcPr>
            <w:tcW w:w="492" w:type="dxa"/>
            <w:vMerge/>
            <w:tcBorders>
              <w:right w:val="single" w:sz="4" w:space="0" w:color="auto"/>
            </w:tcBorders>
          </w:tcPr>
          <w:p w14:paraId="40D7B4B5" w14:textId="77777777" w:rsidR="00E8018A" w:rsidRPr="00C07859" w:rsidRDefault="00E8018A" w:rsidP="00F54A62">
            <w:pPr>
              <w:spacing w:after="160" w:line="259" w:lineRule="auto"/>
              <w:rPr>
                <w:rFonts w:eastAsiaTheme="minorEastAsia"/>
                <w:i/>
                <w:sz w:val="21"/>
                <w:lang w:val="en-GB"/>
              </w:rPr>
            </w:pPr>
          </w:p>
        </w:tc>
        <w:tc>
          <w:tcPr>
            <w:tcW w:w="1668" w:type="dxa"/>
            <w:tcBorders>
              <w:left w:val="single" w:sz="4" w:space="0" w:color="auto"/>
            </w:tcBorders>
          </w:tcPr>
          <w:p w14:paraId="2E3C4E9C"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N. rossii</w:t>
            </w:r>
          </w:p>
        </w:tc>
        <w:tc>
          <w:tcPr>
            <w:tcW w:w="919" w:type="dxa"/>
          </w:tcPr>
          <w:p w14:paraId="5AA07BC1"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349" w:type="dxa"/>
          </w:tcPr>
          <w:p w14:paraId="59B88715"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16</w:t>
            </w:r>
          </w:p>
        </w:tc>
        <w:tc>
          <w:tcPr>
            <w:tcW w:w="1134" w:type="dxa"/>
          </w:tcPr>
          <w:p w14:paraId="17232705"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3A9C9DFE"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2565F570"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1022</w:t>
            </w:r>
          </w:p>
        </w:tc>
      </w:tr>
      <w:tr w:rsidR="00E8018A" w:rsidRPr="00C07859" w14:paraId="0DDEE473" w14:textId="77777777" w:rsidTr="00F54A62">
        <w:trPr>
          <w:trHeight w:val="96"/>
          <w:jc w:val="center"/>
        </w:trPr>
        <w:tc>
          <w:tcPr>
            <w:tcW w:w="492" w:type="dxa"/>
            <w:vMerge/>
            <w:tcBorders>
              <w:right w:val="single" w:sz="4" w:space="0" w:color="auto"/>
            </w:tcBorders>
          </w:tcPr>
          <w:p w14:paraId="4586AA41" w14:textId="77777777" w:rsidR="00E8018A" w:rsidRPr="00C07859" w:rsidRDefault="00E8018A" w:rsidP="00F54A62">
            <w:pPr>
              <w:spacing w:after="160" w:line="259" w:lineRule="auto"/>
              <w:rPr>
                <w:rFonts w:eastAsiaTheme="minorEastAsia"/>
                <w:i/>
                <w:sz w:val="21"/>
                <w:lang w:val="en-GB"/>
              </w:rPr>
            </w:pPr>
          </w:p>
        </w:tc>
        <w:tc>
          <w:tcPr>
            <w:tcW w:w="1668" w:type="dxa"/>
            <w:tcBorders>
              <w:left w:val="single" w:sz="4" w:space="0" w:color="auto"/>
            </w:tcBorders>
          </w:tcPr>
          <w:p w14:paraId="5A3E5973"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D.mawsoni</w:t>
            </w:r>
          </w:p>
        </w:tc>
        <w:tc>
          <w:tcPr>
            <w:tcW w:w="919" w:type="dxa"/>
          </w:tcPr>
          <w:p w14:paraId="24FA88D0"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Pr>
          <w:p w14:paraId="3A5F6CF4"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18</w:t>
            </w:r>
          </w:p>
        </w:tc>
        <w:tc>
          <w:tcPr>
            <w:tcW w:w="1134" w:type="dxa"/>
          </w:tcPr>
          <w:p w14:paraId="79E39ADD"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2BB90267"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739DF578"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960</w:t>
            </w:r>
          </w:p>
        </w:tc>
      </w:tr>
      <w:tr w:rsidR="00E8018A" w:rsidRPr="00C07859" w14:paraId="125055A5" w14:textId="77777777" w:rsidTr="00F54A62">
        <w:trPr>
          <w:trHeight w:val="96"/>
          <w:jc w:val="center"/>
        </w:trPr>
        <w:tc>
          <w:tcPr>
            <w:tcW w:w="492" w:type="dxa"/>
            <w:vMerge/>
          </w:tcPr>
          <w:p w14:paraId="3AEEB9F6" w14:textId="77777777" w:rsidR="00E8018A" w:rsidRPr="00C07859" w:rsidRDefault="00E8018A" w:rsidP="00F54A62">
            <w:pPr>
              <w:spacing w:after="160" w:line="259" w:lineRule="auto"/>
              <w:rPr>
                <w:rFonts w:eastAsiaTheme="minorEastAsia"/>
                <w:i/>
                <w:sz w:val="21"/>
                <w:lang w:val="en-GB"/>
              </w:rPr>
            </w:pPr>
          </w:p>
        </w:tc>
        <w:tc>
          <w:tcPr>
            <w:tcW w:w="1668" w:type="dxa"/>
          </w:tcPr>
          <w:p w14:paraId="7360F652"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C. gobio</w:t>
            </w:r>
          </w:p>
        </w:tc>
        <w:tc>
          <w:tcPr>
            <w:tcW w:w="919" w:type="dxa"/>
          </w:tcPr>
          <w:p w14:paraId="69D68D77"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349" w:type="dxa"/>
          </w:tcPr>
          <w:p w14:paraId="66FDFACD"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17</w:t>
            </w:r>
          </w:p>
        </w:tc>
        <w:tc>
          <w:tcPr>
            <w:tcW w:w="1134" w:type="dxa"/>
          </w:tcPr>
          <w:p w14:paraId="388B6BE1"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57B675AC"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0DCD26A6"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942</w:t>
            </w:r>
          </w:p>
        </w:tc>
      </w:tr>
      <w:tr w:rsidR="00E8018A" w:rsidRPr="00C07859" w14:paraId="10D797F6" w14:textId="77777777" w:rsidTr="00F54A62">
        <w:trPr>
          <w:trHeight w:val="96"/>
          <w:jc w:val="center"/>
        </w:trPr>
        <w:tc>
          <w:tcPr>
            <w:tcW w:w="492" w:type="dxa"/>
            <w:tcBorders>
              <w:bottom w:val="single" w:sz="4" w:space="0" w:color="auto"/>
            </w:tcBorders>
          </w:tcPr>
          <w:p w14:paraId="2EF25C48" w14:textId="77777777" w:rsidR="00E8018A" w:rsidRPr="00C07859" w:rsidRDefault="00E8018A" w:rsidP="00F54A62">
            <w:pPr>
              <w:spacing w:after="160" w:line="259" w:lineRule="auto"/>
              <w:rPr>
                <w:rFonts w:eastAsiaTheme="minorEastAsia"/>
                <w:i/>
                <w:sz w:val="21"/>
                <w:lang w:val="en-GB"/>
              </w:rPr>
            </w:pPr>
          </w:p>
        </w:tc>
        <w:tc>
          <w:tcPr>
            <w:tcW w:w="1668" w:type="dxa"/>
            <w:tcBorders>
              <w:bottom w:val="single" w:sz="4" w:space="0" w:color="auto"/>
            </w:tcBorders>
          </w:tcPr>
          <w:p w14:paraId="22CAF89F"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G. aculeatus</w:t>
            </w:r>
          </w:p>
        </w:tc>
        <w:tc>
          <w:tcPr>
            <w:tcW w:w="919" w:type="dxa"/>
            <w:tcBorders>
              <w:bottom w:val="single" w:sz="4" w:space="0" w:color="auto"/>
            </w:tcBorders>
          </w:tcPr>
          <w:p w14:paraId="5FB0A3A8"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349" w:type="dxa"/>
            <w:tcBorders>
              <w:bottom w:val="single" w:sz="4" w:space="0" w:color="auto"/>
            </w:tcBorders>
          </w:tcPr>
          <w:p w14:paraId="16835134"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18</w:t>
            </w:r>
          </w:p>
        </w:tc>
        <w:tc>
          <w:tcPr>
            <w:tcW w:w="1134" w:type="dxa"/>
            <w:tcBorders>
              <w:bottom w:val="single" w:sz="4" w:space="0" w:color="auto"/>
            </w:tcBorders>
          </w:tcPr>
          <w:p w14:paraId="46CF0451"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Borders>
              <w:bottom w:val="single" w:sz="4" w:space="0" w:color="auto"/>
            </w:tcBorders>
          </w:tcPr>
          <w:p w14:paraId="0EE57BC2"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Borders>
              <w:bottom w:val="single" w:sz="4" w:space="0" w:color="auto"/>
            </w:tcBorders>
          </w:tcPr>
          <w:p w14:paraId="14C97D46"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961</w:t>
            </w:r>
          </w:p>
        </w:tc>
      </w:tr>
      <w:bookmarkEnd w:id="9"/>
    </w:tbl>
    <w:p w14:paraId="39ED6E51" w14:textId="77777777" w:rsidR="00E8018A" w:rsidRPr="00C07859" w:rsidRDefault="00E8018A" w:rsidP="00E8018A">
      <w:pPr>
        <w:spacing w:after="160" w:line="259" w:lineRule="auto"/>
        <w:rPr>
          <w:rFonts w:eastAsiaTheme="minorEastAsia"/>
          <w:sz w:val="22"/>
          <w:lang w:val="en-GB"/>
        </w:rPr>
      </w:pPr>
    </w:p>
    <w:p w14:paraId="64ADEADF" w14:textId="77777777" w:rsidR="00E8018A" w:rsidRPr="00C07859" w:rsidRDefault="00E8018A" w:rsidP="00E8018A">
      <w:pPr>
        <w:spacing w:after="160" w:line="259" w:lineRule="auto"/>
        <w:jc w:val="center"/>
        <w:rPr>
          <w:rFonts w:eastAsiaTheme="minorEastAsia"/>
          <w:sz w:val="22"/>
          <w:lang w:val="en-GB"/>
        </w:rPr>
      </w:pPr>
      <w:r w:rsidRPr="00C07859">
        <w:rPr>
          <w:rFonts w:eastAsiaTheme="minorEastAsia"/>
          <w:noProof/>
          <w:sz w:val="22"/>
          <w:lang w:val="en-GB"/>
        </w:rPr>
        <w:drawing>
          <wp:inline distT="0" distB="0" distL="0" distR="0" wp14:anchorId="7DF3505F" wp14:editId="7A5F35DC">
            <wp:extent cx="4344636" cy="712688"/>
            <wp:effectExtent l="0" t="0" r="0" b="0"/>
            <wp:docPr id="44" name="Gráfico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4385401" cy="719375"/>
                    </a:xfrm>
                    <a:prstGeom prst="rect">
                      <a:avLst/>
                    </a:prstGeom>
                  </pic:spPr>
                </pic:pic>
              </a:graphicData>
            </a:graphic>
          </wp:inline>
        </w:drawing>
      </w:r>
    </w:p>
    <w:p w14:paraId="7F1857DB" w14:textId="5E752158" w:rsidR="00E8018A" w:rsidRPr="00C07859" w:rsidRDefault="00E8018A" w:rsidP="00E8018A">
      <w:pPr>
        <w:spacing w:after="160" w:line="259" w:lineRule="auto"/>
        <w:rPr>
          <w:rFonts w:eastAsiaTheme="minorEastAsia"/>
          <w:sz w:val="22"/>
          <w:lang w:val="en-GB"/>
        </w:rPr>
      </w:pPr>
    </w:p>
    <w:tbl>
      <w:tblPr>
        <w:tblW w:w="0" w:type="auto"/>
        <w:jc w:val="center"/>
        <w:tblLook w:val="04A0" w:firstRow="1" w:lastRow="0" w:firstColumn="1" w:lastColumn="0" w:noHBand="0" w:noVBand="1"/>
      </w:tblPr>
      <w:tblGrid>
        <w:gridCol w:w="492"/>
        <w:gridCol w:w="1668"/>
        <w:gridCol w:w="919"/>
        <w:gridCol w:w="1349"/>
        <w:gridCol w:w="1134"/>
        <w:gridCol w:w="850"/>
        <w:gridCol w:w="1418"/>
      </w:tblGrid>
      <w:tr w:rsidR="00E8018A" w:rsidRPr="00C07859" w14:paraId="7555C7C9" w14:textId="77777777" w:rsidTr="00F54A62">
        <w:trPr>
          <w:jc w:val="center"/>
        </w:trPr>
        <w:tc>
          <w:tcPr>
            <w:tcW w:w="492" w:type="dxa"/>
          </w:tcPr>
          <w:p w14:paraId="63EF6D82" w14:textId="77777777" w:rsidR="00E8018A" w:rsidRPr="00C07859" w:rsidRDefault="00E8018A" w:rsidP="00F54A62">
            <w:pPr>
              <w:spacing w:after="160" w:line="259" w:lineRule="auto"/>
              <w:rPr>
                <w:rFonts w:eastAsiaTheme="minorEastAsia"/>
                <w:sz w:val="21"/>
                <w:lang w:val="en-GB"/>
              </w:rPr>
            </w:pPr>
          </w:p>
        </w:tc>
        <w:tc>
          <w:tcPr>
            <w:tcW w:w="1668" w:type="dxa"/>
          </w:tcPr>
          <w:p w14:paraId="7349054A" w14:textId="77777777" w:rsidR="00E8018A" w:rsidRPr="00C07859" w:rsidRDefault="00E8018A" w:rsidP="00F54A62">
            <w:pPr>
              <w:spacing w:after="160" w:line="259" w:lineRule="auto"/>
              <w:rPr>
                <w:rFonts w:eastAsiaTheme="minorEastAsia"/>
                <w:sz w:val="21"/>
                <w:lang w:val="en-GB"/>
              </w:rPr>
            </w:pPr>
          </w:p>
        </w:tc>
        <w:tc>
          <w:tcPr>
            <w:tcW w:w="919" w:type="dxa"/>
          </w:tcPr>
          <w:p w14:paraId="535CEBC1"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SP</w:t>
            </w:r>
          </w:p>
        </w:tc>
        <w:tc>
          <w:tcPr>
            <w:tcW w:w="1349" w:type="dxa"/>
          </w:tcPr>
          <w:p w14:paraId="2ECD3F54"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LRR</w:t>
            </w:r>
          </w:p>
        </w:tc>
        <w:tc>
          <w:tcPr>
            <w:tcW w:w="1134" w:type="dxa"/>
          </w:tcPr>
          <w:p w14:paraId="130348CB"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TM</w:t>
            </w:r>
          </w:p>
        </w:tc>
        <w:tc>
          <w:tcPr>
            <w:tcW w:w="850" w:type="dxa"/>
          </w:tcPr>
          <w:p w14:paraId="000C4DF8"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TIR</w:t>
            </w:r>
          </w:p>
        </w:tc>
        <w:tc>
          <w:tcPr>
            <w:tcW w:w="1418" w:type="dxa"/>
          </w:tcPr>
          <w:p w14:paraId="7317DBBD"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Size (aa)</w:t>
            </w:r>
          </w:p>
        </w:tc>
      </w:tr>
      <w:tr w:rsidR="00E8018A" w:rsidRPr="00C07859" w14:paraId="45E24680" w14:textId="77777777" w:rsidTr="00F54A62">
        <w:trPr>
          <w:trHeight w:val="96"/>
          <w:jc w:val="center"/>
        </w:trPr>
        <w:tc>
          <w:tcPr>
            <w:tcW w:w="492" w:type="dxa"/>
            <w:tcBorders>
              <w:right w:val="single" w:sz="4" w:space="0" w:color="auto"/>
            </w:tcBorders>
          </w:tcPr>
          <w:p w14:paraId="76DE67AC" w14:textId="77777777" w:rsidR="00E8018A" w:rsidRPr="00C07859" w:rsidRDefault="00E8018A" w:rsidP="00F54A62">
            <w:pPr>
              <w:spacing w:after="160" w:line="259" w:lineRule="auto"/>
              <w:rPr>
                <w:rFonts w:eastAsiaTheme="minorEastAsia"/>
                <w:i/>
                <w:sz w:val="21"/>
                <w:lang w:val="en-GB"/>
              </w:rPr>
            </w:pPr>
          </w:p>
        </w:tc>
        <w:tc>
          <w:tcPr>
            <w:tcW w:w="1668" w:type="dxa"/>
            <w:tcBorders>
              <w:left w:val="single" w:sz="4" w:space="0" w:color="auto"/>
            </w:tcBorders>
          </w:tcPr>
          <w:p w14:paraId="4D3C22DA"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C. hamatus</w:t>
            </w:r>
          </w:p>
        </w:tc>
        <w:tc>
          <w:tcPr>
            <w:tcW w:w="919" w:type="dxa"/>
            <w:tcBorders>
              <w:top w:val="single" w:sz="4" w:space="0" w:color="auto"/>
            </w:tcBorders>
          </w:tcPr>
          <w:p w14:paraId="1711D84B"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Borders>
              <w:top w:val="single" w:sz="4" w:space="0" w:color="auto"/>
            </w:tcBorders>
          </w:tcPr>
          <w:p w14:paraId="22A37995"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15</w:t>
            </w:r>
          </w:p>
        </w:tc>
        <w:tc>
          <w:tcPr>
            <w:tcW w:w="1134" w:type="dxa"/>
            <w:tcBorders>
              <w:top w:val="single" w:sz="4" w:space="0" w:color="auto"/>
            </w:tcBorders>
          </w:tcPr>
          <w:p w14:paraId="747C15C7"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Borders>
              <w:top w:val="single" w:sz="4" w:space="0" w:color="auto"/>
            </w:tcBorders>
          </w:tcPr>
          <w:p w14:paraId="575C6C87"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Borders>
              <w:top w:val="single" w:sz="4" w:space="0" w:color="auto"/>
            </w:tcBorders>
          </w:tcPr>
          <w:p w14:paraId="0FBC4CFD"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948</w:t>
            </w:r>
          </w:p>
        </w:tc>
      </w:tr>
      <w:tr w:rsidR="00E8018A" w:rsidRPr="00C07859" w14:paraId="59A87A4E" w14:textId="77777777" w:rsidTr="00F54A62">
        <w:trPr>
          <w:trHeight w:val="96"/>
          <w:jc w:val="center"/>
        </w:trPr>
        <w:tc>
          <w:tcPr>
            <w:tcW w:w="492" w:type="dxa"/>
            <w:vMerge w:val="restart"/>
            <w:tcBorders>
              <w:right w:val="single" w:sz="4" w:space="0" w:color="auto"/>
            </w:tcBorders>
          </w:tcPr>
          <w:p w14:paraId="14B76602" w14:textId="3E5C6070" w:rsidR="00E8018A" w:rsidRPr="00C07859" w:rsidRDefault="00535F3D" w:rsidP="00F54A62">
            <w:pPr>
              <w:spacing w:after="160" w:line="259" w:lineRule="auto"/>
              <w:rPr>
                <w:rFonts w:eastAsiaTheme="minorEastAsia"/>
                <w:i/>
                <w:sz w:val="21"/>
                <w:lang w:val="en-GB"/>
              </w:rPr>
            </w:pPr>
            <w:r w:rsidRPr="00C07859">
              <w:rPr>
                <w:rFonts w:eastAsiaTheme="minorEastAsia"/>
                <w:noProof/>
                <w:sz w:val="21"/>
                <w:lang w:val="en-GB"/>
              </w:rPr>
              <mc:AlternateContent>
                <mc:Choice Requires="wps">
                  <w:drawing>
                    <wp:anchor distT="0" distB="0" distL="114300" distR="114300" simplePos="0" relativeHeight="251672576" behindDoc="1" locked="0" layoutInCell="1" allowOverlap="1" wp14:anchorId="31A221BF" wp14:editId="287599B2">
                      <wp:simplePos x="0" y="0"/>
                      <wp:positionH relativeFrom="column">
                        <wp:posOffset>-355281</wp:posOffset>
                      </wp:positionH>
                      <wp:positionV relativeFrom="paragraph">
                        <wp:posOffset>404177</wp:posOffset>
                      </wp:positionV>
                      <wp:extent cx="889000" cy="210185"/>
                      <wp:effectExtent l="0" t="3493" r="2858" b="2857"/>
                      <wp:wrapNone/>
                      <wp:docPr id="30" name="Caixa de texto 30"/>
                      <wp:cNvGraphicFramePr/>
                      <a:graphic xmlns:a="http://schemas.openxmlformats.org/drawingml/2006/main">
                        <a:graphicData uri="http://schemas.microsoft.com/office/word/2010/wordprocessingShape">
                          <wps:wsp>
                            <wps:cNvSpPr txBox="1"/>
                            <wps:spPr>
                              <a:xfrm rot="16200000">
                                <a:off x="0" y="0"/>
                                <a:ext cx="889000" cy="210185"/>
                              </a:xfrm>
                              <a:prstGeom prst="rect">
                                <a:avLst/>
                              </a:prstGeom>
                              <a:solidFill>
                                <a:sysClr val="window" lastClr="FFFFFF"/>
                              </a:solidFill>
                              <a:ln w="9525">
                                <a:noFill/>
                              </a:ln>
                            </wps:spPr>
                            <wps:txbx>
                              <w:txbxContent>
                                <w:p w14:paraId="673171C4" w14:textId="77777777" w:rsidR="00E8018A" w:rsidRPr="00BE364C" w:rsidRDefault="00E8018A" w:rsidP="00E8018A">
                                  <w:pPr>
                                    <w:rPr>
                                      <w:rFonts w:cs="Times New Roman"/>
                                      <w:b/>
                                      <w:bCs/>
                                      <w:sz w:val="18"/>
                                      <w:szCs w:val="18"/>
                                    </w:rPr>
                                  </w:pPr>
                                  <w:r w:rsidRPr="00BE364C">
                                    <w:rPr>
                                      <w:rFonts w:cs="Times New Roman"/>
                                      <w:b/>
                                      <w:bCs/>
                                      <w:sz w:val="18"/>
                                      <w:szCs w:val="18"/>
                                    </w:rPr>
                                    <w:t>Nototheniidae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A221BF" id="Caixa de texto 30" o:spid="_x0000_s1038" type="#_x0000_t202" style="position:absolute;margin-left:-27.95pt;margin-top:31.8pt;width:70pt;height:16.55pt;rotation:-90;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" fillcolor="window" stroked="f">
                      <v:textbox>
                        <w:txbxContent>
                          <w:p w14:paraId="673171C4" w14:textId="77777777" w:rsidR="00E8018A" w:rsidRPr="00BE364C" w:rsidRDefault="00E8018A" w:rsidP="00E8018A">
                            <w:pPr>
                              <w:rPr>
                                <w:rFonts w:cs="Times New Roman"/>
                                <w:b/>
                                <w:bCs/>
                                <w:sz w:val="18"/>
                                <w:szCs w:val="18"/>
                              </w:rPr>
                            </w:pPr>
                            <w:r w:rsidRPr="00BE364C">
                              <w:rPr>
                                <w:rFonts w:cs="Times New Roman"/>
                                <w:b/>
                                <w:bCs/>
                                <w:sz w:val="18"/>
                                <w:szCs w:val="18"/>
                              </w:rPr>
                              <w:t>Nototheniidae</w:t>
                            </w:r>
                          </w:p>
                        </w:txbxContent>
                      </v:textbox>
                    </v:shape>
                  </w:pict>
                </mc:Fallback>
              </mc:AlternateContent>
            </w:r>
          </w:p>
        </w:tc>
        <w:tc>
          <w:tcPr>
            <w:tcW w:w="1668" w:type="dxa"/>
            <w:tcBorders>
              <w:left w:val="single" w:sz="4" w:space="0" w:color="auto"/>
            </w:tcBorders>
          </w:tcPr>
          <w:p w14:paraId="5AD11578" w14:textId="36C83B82"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G. acuticeps</w:t>
            </w:r>
          </w:p>
        </w:tc>
        <w:tc>
          <w:tcPr>
            <w:tcW w:w="919" w:type="dxa"/>
          </w:tcPr>
          <w:p w14:paraId="22318605"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Pr>
          <w:p w14:paraId="60EF3718"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15</w:t>
            </w:r>
          </w:p>
        </w:tc>
        <w:tc>
          <w:tcPr>
            <w:tcW w:w="1134" w:type="dxa"/>
          </w:tcPr>
          <w:p w14:paraId="54218648"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25296DF2"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416BA512"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824</w:t>
            </w:r>
          </w:p>
        </w:tc>
      </w:tr>
      <w:tr w:rsidR="00E8018A" w:rsidRPr="00C07859" w14:paraId="6D162103" w14:textId="77777777" w:rsidTr="00F54A62">
        <w:trPr>
          <w:trHeight w:val="96"/>
          <w:jc w:val="center"/>
        </w:trPr>
        <w:tc>
          <w:tcPr>
            <w:tcW w:w="492" w:type="dxa"/>
            <w:vMerge/>
            <w:tcBorders>
              <w:right w:val="single" w:sz="4" w:space="0" w:color="auto"/>
            </w:tcBorders>
          </w:tcPr>
          <w:p w14:paraId="2F68E937" w14:textId="77777777" w:rsidR="00E8018A" w:rsidRPr="00C07859" w:rsidRDefault="00E8018A" w:rsidP="00F54A62">
            <w:pPr>
              <w:spacing w:after="160" w:line="259" w:lineRule="auto"/>
              <w:rPr>
                <w:rFonts w:eastAsiaTheme="minorEastAsia"/>
                <w:i/>
                <w:sz w:val="21"/>
                <w:lang w:val="en-GB"/>
              </w:rPr>
            </w:pPr>
          </w:p>
        </w:tc>
        <w:tc>
          <w:tcPr>
            <w:tcW w:w="1668" w:type="dxa"/>
            <w:tcBorders>
              <w:left w:val="single" w:sz="4" w:space="0" w:color="auto"/>
            </w:tcBorders>
          </w:tcPr>
          <w:p w14:paraId="66C7A584" w14:textId="693C036D"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N. coriiceps</w:t>
            </w:r>
          </w:p>
        </w:tc>
        <w:tc>
          <w:tcPr>
            <w:tcW w:w="919" w:type="dxa"/>
          </w:tcPr>
          <w:p w14:paraId="14259E2F" w14:textId="68B09C76"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Pr>
          <w:p w14:paraId="023233C4"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13</w:t>
            </w:r>
          </w:p>
        </w:tc>
        <w:tc>
          <w:tcPr>
            <w:tcW w:w="1134" w:type="dxa"/>
          </w:tcPr>
          <w:p w14:paraId="5AF88CA4"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0C385064"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6770CA84"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799</w:t>
            </w:r>
          </w:p>
        </w:tc>
      </w:tr>
      <w:tr w:rsidR="00E8018A" w:rsidRPr="00C07859" w14:paraId="20326431" w14:textId="77777777" w:rsidTr="00F54A62">
        <w:trPr>
          <w:trHeight w:val="96"/>
          <w:jc w:val="center"/>
        </w:trPr>
        <w:tc>
          <w:tcPr>
            <w:tcW w:w="492" w:type="dxa"/>
            <w:vMerge/>
            <w:tcBorders>
              <w:right w:val="single" w:sz="4" w:space="0" w:color="auto"/>
            </w:tcBorders>
          </w:tcPr>
          <w:p w14:paraId="04FD61FC" w14:textId="77777777" w:rsidR="00E8018A" w:rsidRPr="00C07859" w:rsidRDefault="00E8018A" w:rsidP="00F54A62">
            <w:pPr>
              <w:spacing w:after="160" w:line="259" w:lineRule="auto"/>
              <w:rPr>
                <w:rFonts w:eastAsiaTheme="minorEastAsia"/>
                <w:i/>
                <w:sz w:val="21"/>
                <w:lang w:val="en-GB"/>
              </w:rPr>
            </w:pPr>
          </w:p>
        </w:tc>
        <w:tc>
          <w:tcPr>
            <w:tcW w:w="1668" w:type="dxa"/>
            <w:tcBorders>
              <w:left w:val="single" w:sz="4" w:space="0" w:color="auto"/>
            </w:tcBorders>
          </w:tcPr>
          <w:p w14:paraId="07A4B79F" w14:textId="2A9821FD"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N. rossii</w:t>
            </w:r>
          </w:p>
        </w:tc>
        <w:tc>
          <w:tcPr>
            <w:tcW w:w="919" w:type="dxa"/>
          </w:tcPr>
          <w:p w14:paraId="552515A5"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349" w:type="dxa"/>
          </w:tcPr>
          <w:p w14:paraId="0ABC2E57"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9</w:t>
            </w:r>
          </w:p>
        </w:tc>
        <w:tc>
          <w:tcPr>
            <w:tcW w:w="1134" w:type="dxa"/>
          </w:tcPr>
          <w:p w14:paraId="704A7973"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7422134E"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5A4B9224"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625*</w:t>
            </w:r>
          </w:p>
        </w:tc>
      </w:tr>
      <w:tr w:rsidR="00E8018A" w:rsidRPr="00C07859" w14:paraId="0DFAA6A1" w14:textId="77777777" w:rsidTr="00F54A62">
        <w:trPr>
          <w:trHeight w:val="96"/>
          <w:jc w:val="center"/>
        </w:trPr>
        <w:tc>
          <w:tcPr>
            <w:tcW w:w="492" w:type="dxa"/>
            <w:tcBorders>
              <w:bottom w:val="single" w:sz="4" w:space="0" w:color="auto"/>
            </w:tcBorders>
          </w:tcPr>
          <w:p w14:paraId="483A81F8" w14:textId="77777777" w:rsidR="00E8018A" w:rsidRPr="00C07859" w:rsidRDefault="00E8018A" w:rsidP="00F54A62">
            <w:pPr>
              <w:spacing w:after="160" w:line="259" w:lineRule="auto"/>
              <w:rPr>
                <w:rFonts w:eastAsiaTheme="minorEastAsia"/>
                <w:i/>
                <w:sz w:val="21"/>
                <w:lang w:val="en-GB"/>
              </w:rPr>
            </w:pPr>
          </w:p>
        </w:tc>
        <w:tc>
          <w:tcPr>
            <w:tcW w:w="1668" w:type="dxa"/>
            <w:tcBorders>
              <w:bottom w:val="single" w:sz="4" w:space="0" w:color="auto"/>
            </w:tcBorders>
          </w:tcPr>
          <w:p w14:paraId="0798DC97"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D. mawsoni</w:t>
            </w:r>
          </w:p>
        </w:tc>
        <w:tc>
          <w:tcPr>
            <w:tcW w:w="919" w:type="dxa"/>
            <w:tcBorders>
              <w:bottom w:val="single" w:sz="4" w:space="0" w:color="auto"/>
            </w:tcBorders>
          </w:tcPr>
          <w:p w14:paraId="0E534A00"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Borders>
              <w:bottom w:val="single" w:sz="4" w:space="0" w:color="auto"/>
            </w:tcBorders>
          </w:tcPr>
          <w:p w14:paraId="2C4A9DDF"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14</w:t>
            </w:r>
          </w:p>
        </w:tc>
        <w:tc>
          <w:tcPr>
            <w:tcW w:w="1134" w:type="dxa"/>
            <w:tcBorders>
              <w:bottom w:val="single" w:sz="4" w:space="0" w:color="auto"/>
            </w:tcBorders>
          </w:tcPr>
          <w:p w14:paraId="45972C82"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Borders>
              <w:bottom w:val="single" w:sz="4" w:space="0" w:color="auto"/>
            </w:tcBorders>
          </w:tcPr>
          <w:p w14:paraId="53934F6B"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Borders>
              <w:bottom w:val="single" w:sz="4" w:space="0" w:color="auto"/>
            </w:tcBorders>
          </w:tcPr>
          <w:p w14:paraId="555A8DB1"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798</w:t>
            </w:r>
          </w:p>
        </w:tc>
      </w:tr>
    </w:tbl>
    <w:p w14:paraId="63D73478" w14:textId="77777777" w:rsidR="00E8018A" w:rsidRPr="00C07859" w:rsidRDefault="00E8018A" w:rsidP="00E8018A">
      <w:pPr>
        <w:spacing w:after="160" w:line="259" w:lineRule="auto"/>
        <w:rPr>
          <w:rFonts w:eastAsiaTheme="minorEastAsia"/>
          <w:sz w:val="22"/>
          <w:lang w:val="en-GB"/>
        </w:rPr>
      </w:pPr>
    </w:p>
    <w:p w14:paraId="5204D275" w14:textId="77777777" w:rsidR="00E8018A" w:rsidRPr="00C07859" w:rsidRDefault="00E8018A" w:rsidP="00E8018A">
      <w:pPr>
        <w:spacing w:after="160" w:line="259" w:lineRule="auto"/>
        <w:jc w:val="center"/>
        <w:rPr>
          <w:rFonts w:eastAsiaTheme="minorEastAsia"/>
          <w:sz w:val="22"/>
          <w:lang w:val="en-GB"/>
        </w:rPr>
      </w:pPr>
      <w:r w:rsidRPr="00C07859">
        <w:rPr>
          <w:rFonts w:eastAsiaTheme="minorEastAsia"/>
          <w:noProof/>
          <w:sz w:val="22"/>
          <w:lang w:val="en-GB"/>
        </w:rPr>
        <w:drawing>
          <wp:inline distT="0" distB="0" distL="0" distR="0" wp14:anchorId="6B71D8FB" wp14:editId="099E03DB">
            <wp:extent cx="4379234" cy="782779"/>
            <wp:effectExtent l="0" t="0" r="2540" b="0"/>
            <wp:docPr id="72" name="Gráfico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96DAC541-7B7A-43D3-8B79-37D633B846F1}">
                          <asvg:svgBlip xmlns:asvg="http://schemas.microsoft.com/office/drawing/2016/SVG/main" r:embed="rId49"/>
                        </a:ext>
                      </a:extLst>
                    </a:blip>
                    <a:stretch>
                      <a:fillRect/>
                    </a:stretch>
                  </pic:blipFill>
                  <pic:spPr>
                    <a:xfrm>
                      <a:off x="0" y="0"/>
                      <a:ext cx="4462646" cy="797689"/>
                    </a:xfrm>
                    <a:prstGeom prst="rect">
                      <a:avLst/>
                    </a:prstGeom>
                  </pic:spPr>
                </pic:pic>
              </a:graphicData>
            </a:graphic>
          </wp:inline>
        </w:drawing>
      </w:r>
    </w:p>
    <w:bookmarkEnd w:id="4"/>
    <w:tbl>
      <w:tblPr>
        <w:tblW w:w="0" w:type="auto"/>
        <w:jc w:val="center"/>
        <w:tblLook w:val="04A0" w:firstRow="1" w:lastRow="0" w:firstColumn="1" w:lastColumn="0" w:noHBand="0" w:noVBand="1"/>
      </w:tblPr>
      <w:tblGrid>
        <w:gridCol w:w="492"/>
        <w:gridCol w:w="1668"/>
        <w:gridCol w:w="919"/>
        <w:gridCol w:w="1349"/>
        <w:gridCol w:w="1134"/>
        <w:gridCol w:w="850"/>
        <w:gridCol w:w="1418"/>
      </w:tblGrid>
      <w:tr w:rsidR="00E8018A" w:rsidRPr="00C07859" w14:paraId="22D975AD" w14:textId="77777777" w:rsidTr="00F54A62">
        <w:trPr>
          <w:jc w:val="center"/>
        </w:trPr>
        <w:tc>
          <w:tcPr>
            <w:tcW w:w="492" w:type="dxa"/>
          </w:tcPr>
          <w:p w14:paraId="1E0ABDCE" w14:textId="77777777" w:rsidR="00E8018A" w:rsidRPr="00C07859" w:rsidRDefault="00E8018A" w:rsidP="00F54A62">
            <w:pPr>
              <w:spacing w:after="160" w:line="259" w:lineRule="auto"/>
              <w:rPr>
                <w:rFonts w:eastAsiaTheme="minorEastAsia"/>
                <w:sz w:val="21"/>
                <w:lang w:val="en-GB"/>
              </w:rPr>
            </w:pPr>
          </w:p>
        </w:tc>
        <w:tc>
          <w:tcPr>
            <w:tcW w:w="1668" w:type="dxa"/>
          </w:tcPr>
          <w:p w14:paraId="1D203F83" w14:textId="77777777" w:rsidR="00E8018A" w:rsidRPr="00C07859" w:rsidRDefault="00E8018A" w:rsidP="00F54A62">
            <w:pPr>
              <w:spacing w:after="160" w:line="259" w:lineRule="auto"/>
              <w:rPr>
                <w:rFonts w:eastAsiaTheme="minorEastAsia"/>
                <w:sz w:val="21"/>
                <w:lang w:val="en-GB"/>
              </w:rPr>
            </w:pPr>
          </w:p>
        </w:tc>
        <w:tc>
          <w:tcPr>
            <w:tcW w:w="919" w:type="dxa"/>
          </w:tcPr>
          <w:p w14:paraId="7931367D"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SP</w:t>
            </w:r>
          </w:p>
        </w:tc>
        <w:tc>
          <w:tcPr>
            <w:tcW w:w="1349" w:type="dxa"/>
          </w:tcPr>
          <w:p w14:paraId="70045890"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LRR</w:t>
            </w:r>
          </w:p>
        </w:tc>
        <w:tc>
          <w:tcPr>
            <w:tcW w:w="1134" w:type="dxa"/>
          </w:tcPr>
          <w:p w14:paraId="71C66F97"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TM</w:t>
            </w:r>
          </w:p>
        </w:tc>
        <w:tc>
          <w:tcPr>
            <w:tcW w:w="850" w:type="dxa"/>
          </w:tcPr>
          <w:p w14:paraId="64B3E79E"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TIR</w:t>
            </w:r>
          </w:p>
        </w:tc>
        <w:tc>
          <w:tcPr>
            <w:tcW w:w="1418" w:type="dxa"/>
          </w:tcPr>
          <w:p w14:paraId="64C98AAA" w14:textId="77777777" w:rsidR="00E8018A" w:rsidRPr="00C07859" w:rsidRDefault="00E8018A" w:rsidP="00F54A62">
            <w:pPr>
              <w:spacing w:after="160" w:line="259" w:lineRule="auto"/>
              <w:jc w:val="center"/>
              <w:rPr>
                <w:rFonts w:eastAsiaTheme="minorEastAsia"/>
                <w:b/>
                <w:sz w:val="20"/>
                <w:lang w:val="en-GB"/>
              </w:rPr>
            </w:pPr>
            <w:r w:rsidRPr="00C07859">
              <w:rPr>
                <w:rFonts w:eastAsiaTheme="minorEastAsia"/>
                <w:b/>
                <w:sz w:val="20"/>
                <w:lang w:val="en-GB"/>
              </w:rPr>
              <w:t>Size (aa)</w:t>
            </w:r>
          </w:p>
        </w:tc>
      </w:tr>
      <w:tr w:rsidR="00E8018A" w:rsidRPr="00C07859" w14:paraId="43DB2156" w14:textId="77777777" w:rsidTr="00F54A62">
        <w:trPr>
          <w:trHeight w:val="96"/>
          <w:jc w:val="center"/>
        </w:trPr>
        <w:tc>
          <w:tcPr>
            <w:tcW w:w="492" w:type="dxa"/>
            <w:vMerge w:val="restart"/>
            <w:tcBorders>
              <w:right w:val="single" w:sz="4" w:space="0" w:color="auto"/>
            </w:tcBorders>
          </w:tcPr>
          <w:p w14:paraId="0B842021" w14:textId="77777777" w:rsidR="00E8018A" w:rsidRPr="00C07859" w:rsidRDefault="00E8018A" w:rsidP="00F54A62">
            <w:pPr>
              <w:spacing w:after="160" w:line="259" w:lineRule="auto"/>
              <w:rPr>
                <w:rFonts w:eastAsiaTheme="minorEastAsia"/>
                <w:i/>
                <w:sz w:val="21"/>
                <w:lang w:val="en-GB"/>
              </w:rPr>
            </w:pPr>
            <w:r w:rsidRPr="00C07859">
              <w:rPr>
                <w:rFonts w:eastAsiaTheme="minorEastAsia"/>
                <w:noProof/>
                <w:sz w:val="21"/>
                <w:lang w:val="en-GB"/>
              </w:rPr>
              <mc:AlternateContent>
                <mc:Choice Requires="wps">
                  <w:drawing>
                    <wp:anchor distT="0" distB="0" distL="114300" distR="114300" simplePos="0" relativeHeight="251662336" behindDoc="0" locked="0" layoutInCell="1" allowOverlap="1" wp14:anchorId="0E06A6FA" wp14:editId="70A05DC1">
                      <wp:simplePos x="0" y="0"/>
                      <wp:positionH relativeFrom="column">
                        <wp:posOffset>1041717</wp:posOffset>
                      </wp:positionH>
                      <wp:positionV relativeFrom="paragraph">
                        <wp:posOffset>6657658</wp:posOffset>
                      </wp:positionV>
                      <wp:extent cx="889000" cy="210185"/>
                      <wp:effectExtent l="0" t="3493" r="2858" b="2857"/>
                      <wp:wrapNone/>
                      <wp:docPr id="69" name="Caixa de texto 69"/>
                      <wp:cNvGraphicFramePr/>
                      <a:graphic xmlns:a="http://schemas.openxmlformats.org/drawingml/2006/main">
                        <a:graphicData uri="http://schemas.microsoft.com/office/word/2010/wordprocessingShape">
                          <wps:wsp>
                            <wps:cNvSpPr txBox="1"/>
                            <wps:spPr>
                              <a:xfrm rot="16200000">
                                <a:off x="0" y="0"/>
                                <a:ext cx="889000" cy="210185"/>
                              </a:xfrm>
                              <a:prstGeom prst="rect">
                                <a:avLst/>
                              </a:prstGeom>
                              <a:solidFill>
                                <a:sysClr val="window" lastClr="FFFFFF"/>
                              </a:solidFill>
                              <a:ln w="9525">
                                <a:noFill/>
                              </a:ln>
                            </wps:spPr>
                            <wps:txbx>
                              <w:txbxContent>
                                <w:p w14:paraId="151F4E64" w14:textId="77777777" w:rsidR="00E8018A" w:rsidRPr="00BE364C" w:rsidRDefault="00E8018A" w:rsidP="00E8018A">
                                  <w:pPr>
                                    <w:rPr>
                                      <w:rFonts w:cs="Times New Roman"/>
                                      <w:b/>
                                      <w:bCs/>
                                      <w:sz w:val="18"/>
                                      <w:szCs w:val="18"/>
                                    </w:rPr>
                                  </w:pPr>
                                  <w:r w:rsidRPr="00BE364C">
                                    <w:rPr>
                                      <w:rFonts w:cs="Times New Roman"/>
                                      <w:b/>
                                      <w:bCs/>
                                      <w:sz w:val="18"/>
                                      <w:szCs w:val="18"/>
                                    </w:rPr>
                                    <w:t>Nototheniidae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06A6FA" id="Caixa de texto 69" o:spid="_x0000_s1039" type="#_x0000_t202" style="position:absolute;margin-left:82pt;margin-top:524.25pt;width:70pt;height:16.55pt;rotation:-9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" fillcolor="window" stroked="f">
                      <v:textbox>
                        <w:txbxContent>
                          <w:p w14:paraId="151F4E64" w14:textId="77777777" w:rsidR="00E8018A" w:rsidRPr="00BE364C" w:rsidRDefault="00E8018A" w:rsidP="00E8018A">
                            <w:pPr>
                              <w:rPr>
                                <w:rFonts w:cs="Times New Roman"/>
                                <w:b/>
                                <w:bCs/>
                                <w:sz w:val="18"/>
                                <w:szCs w:val="18"/>
                              </w:rPr>
                            </w:pPr>
                            <w:r w:rsidRPr="00BE364C">
                              <w:rPr>
                                <w:rFonts w:cs="Times New Roman"/>
                                <w:b/>
                                <w:bCs/>
                                <w:sz w:val="18"/>
                                <w:szCs w:val="18"/>
                              </w:rPr>
                              <w:t>Nototheniidae</w:t>
                            </w:r>
                          </w:p>
                        </w:txbxContent>
                      </v:textbox>
                    </v:shape>
                  </w:pict>
                </mc:Fallback>
              </mc:AlternateContent>
            </w:r>
          </w:p>
        </w:tc>
        <w:tc>
          <w:tcPr>
            <w:tcW w:w="1668" w:type="dxa"/>
            <w:tcBorders>
              <w:left w:val="single" w:sz="4" w:space="0" w:color="auto"/>
            </w:tcBorders>
          </w:tcPr>
          <w:p w14:paraId="66D140E4"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P. georgianus</w:t>
            </w:r>
          </w:p>
        </w:tc>
        <w:tc>
          <w:tcPr>
            <w:tcW w:w="919" w:type="dxa"/>
            <w:tcBorders>
              <w:top w:val="single" w:sz="4" w:space="0" w:color="auto"/>
            </w:tcBorders>
          </w:tcPr>
          <w:p w14:paraId="04B35FCC"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Borders>
              <w:top w:val="single" w:sz="4" w:space="0" w:color="auto"/>
            </w:tcBorders>
          </w:tcPr>
          <w:p w14:paraId="706EB6F9"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7</w:t>
            </w:r>
          </w:p>
        </w:tc>
        <w:tc>
          <w:tcPr>
            <w:tcW w:w="1134" w:type="dxa"/>
            <w:tcBorders>
              <w:top w:val="single" w:sz="4" w:space="0" w:color="auto"/>
            </w:tcBorders>
          </w:tcPr>
          <w:p w14:paraId="626E728E"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Borders>
              <w:top w:val="single" w:sz="4" w:space="0" w:color="auto"/>
            </w:tcBorders>
          </w:tcPr>
          <w:p w14:paraId="422D946B"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Borders>
              <w:top w:val="single" w:sz="4" w:space="0" w:color="auto"/>
            </w:tcBorders>
          </w:tcPr>
          <w:p w14:paraId="69A396C0"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778*</w:t>
            </w:r>
          </w:p>
        </w:tc>
      </w:tr>
      <w:tr w:rsidR="00E8018A" w:rsidRPr="00C07859" w14:paraId="6101A94B" w14:textId="77777777" w:rsidTr="00F54A62">
        <w:trPr>
          <w:trHeight w:val="96"/>
          <w:jc w:val="center"/>
        </w:trPr>
        <w:tc>
          <w:tcPr>
            <w:tcW w:w="492" w:type="dxa"/>
            <w:vMerge/>
            <w:tcBorders>
              <w:right w:val="single" w:sz="4" w:space="0" w:color="auto"/>
            </w:tcBorders>
          </w:tcPr>
          <w:p w14:paraId="489AB510" w14:textId="77777777" w:rsidR="00E8018A" w:rsidRPr="00C07859" w:rsidRDefault="00E8018A" w:rsidP="00F54A62">
            <w:pPr>
              <w:spacing w:after="160" w:line="259" w:lineRule="auto"/>
              <w:rPr>
                <w:rFonts w:eastAsiaTheme="minorEastAsia"/>
                <w:i/>
                <w:sz w:val="21"/>
                <w:lang w:val="en-GB"/>
              </w:rPr>
            </w:pPr>
          </w:p>
        </w:tc>
        <w:tc>
          <w:tcPr>
            <w:tcW w:w="1668" w:type="dxa"/>
            <w:tcBorders>
              <w:left w:val="single" w:sz="4" w:space="0" w:color="auto"/>
            </w:tcBorders>
          </w:tcPr>
          <w:p w14:paraId="7220F1F6"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G. acuticeps</w:t>
            </w:r>
          </w:p>
        </w:tc>
        <w:tc>
          <w:tcPr>
            <w:tcW w:w="919" w:type="dxa"/>
          </w:tcPr>
          <w:p w14:paraId="74EF71AF"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ni</w:t>
            </w:r>
          </w:p>
        </w:tc>
        <w:tc>
          <w:tcPr>
            <w:tcW w:w="1349" w:type="dxa"/>
          </w:tcPr>
          <w:p w14:paraId="20E94894"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7</w:t>
            </w:r>
          </w:p>
        </w:tc>
        <w:tc>
          <w:tcPr>
            <w:tcW w:w="1134" w:type="dxa"/>
          </w:tcPr>
          <w:p w14:paraId="30920EF0"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6E53D75D"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217A043F"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825</w:t>
            </w:r>
          </w:p>
        </w:tc>
      </w:tr>
      <w:tr w:rsidR="00E8018A" w:rsidRPr="00C07859" w14:paraId="05F4CD19" w14:textId="77777777" w:rsidTr="00F54A62">
        <w:trPr>
          <w:trHeight w:val="96"/>
          <w:jc w:val="center"/>
        </w:trPr>
        <w:tc>
          <w:tcPr>
            <w:tcW w:w="492" w:type="dxa"/>
            <w:vMerge/>
            <w:tcBorders>
              <w:right w:val="single" w:sz="4" w:space="0" w:color="auto"/>
            </w:tcBorders>
          </w:tcPr>
          <w:p w14:paraId="17C89C3B" w14:textId="77777777" w:rsidR="00E8018A" w:rsidRPr="00C07859" w:rsidRDefault="00E8018A" w:rsidP="00F54A62">
            <w:pPr>
              <w:spacing w:after="160" w:line="259" w:lineRule="auto"/>
              <w:rPr>
                <w:rFonts w:eastAsiaTheme="minorEastAsia"/>
                <w:i/>
                <w:sz w:val="21"/>
                <w:lang w:val="en-GB"/>
              </w:rPr>
            </w:pPr>
          </w:p>
        </w:tc>
        <w:tc>
          <w:tcPr>
            <w:tcW w:w="1668" w:type="dxa"/>
            <w:tcBorders>
              <w:left w:val="single" w:sz="4" w:space="0" w:color="auto"/>
            </w:tcBorders>
          </w:tcPr>
          <w:p w14:paraId="061E5230"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D. mawsoni</w:t>
            </w:r>
          </w:p>
        </w:tc>
        <w:tc>
          <w:tcPr>
            <w:tcW w:w="919" w:type="dxa"/>
          </w:tcPr>
          <w:p w14:paraId="5443AB3E"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Pr>
          <w:p w14:paraId="430D3F04"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8</w:t>
            </w:r>
          </w:p>
        </w:tc>
        <w:tc>
          <w:tcPr>
            <w:tcW w:w="1134" w:type="dxa"/>
          </w:tcPr>
          <w:p w14:paraId="6E375FF5"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5D691C3C"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246D08BC"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739*</w:t>
            </w:r>
          </w:p>
        </w:tc>
      </w:tr>
      <w:tr w:rsidR="00E8018A" w:rsidRPr="00C07859" w14:paraId="65253397" w14:textId="77777777" w:rsidTr="00F54A62">
        <w:trPr>
          <w:trHeight w:val="96"/>
          <w:jc w:val="center"/>
        </w:trPr>
        <w:tc>
          <w:tcPr>
            <w:tcW w:w="492" w:type="dxa"/>
            <w:vMerge/>
          </w:tcPr>
          <w:p w14:paraId="1B6CDF6C" w14:textId="77777777" w:rsidR="00E8018A" w:rsidRPr="00C07859" w:rsidRDefault="00E8018A" w:rsidP="00F54A62">
            <w:pPr>
              <w:spacing w:after="160" w:line="259" w:lineRule="auto"/>
              <w:rPr>
                <w:rFonts w:eastAsiaTheme="minorEastAsia"/>
                <w:i/>
                <w:sz w:val="21"/>
                <w:lang w:val="en-GB"/>
              </w:rPr>
            </w:pPr>
          </w:p>
        </w:tc>
        <w:tc>
          <w:tcPr>
            <w:tcW w:w="1668" w:type="dxa"/>
          </w:tcPr>
          <w:p w14:paraId="3AC3F393"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C. gobio</w:t>
            </w:r>
          </w:p>
        </w:tc>
        <w:tc>
          <w:tcPr>
            <w:tcW w:w="919" w:type="dxa"/>
          </w:tcPr>
          <w:p w14:paraId="0A6410DE"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Pr>
          <w:p w14:paraId="3BE7CC8C"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8</w:t>
            </w:r>
          </w:p>
        </w:tc>
        <w:tc>
          <w:tcPr>
            <w:tcW w:w="1134" w:type="dxa"/>
          </w:tcPr>
          <w:p w14:paraId="469EDDAB"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Pr>
          <w:p w14:paraId="57AAB58C"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Pr>
          <w:p w14:paraId="4B03A030"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826</w:t>
            </w:r>
          </w:p>
        </w:tc>
      </w:tr>
      <w:tr w:rsidR="00E8018A" w:rsidRPr="00C07859" w14:paraId="1BE587A3" w14:textId="77777777" w:rsidTr="00F54A62">
        <w:trPr>
          <w:trHeight w:val="96"/>
          <w:jc w:val="center"/>
        </w:trPr>
        <w:tc>
          <w:tcPr>
            <w:tcW w:w="492" w:type="dxa"/>
            <w:tcBorders>
              <w:bottom w:val="single" w:sz="4" w:space="0" w:color="auto"/>
            </w:tcBorders>
          </w:tcPr>
          <w:p w14:paraId="5F39261C" w14:textId="77777777" w:rsidR="00E8018A" w:rsidRPr="00C07859" w:rsidRDefault="00E8018A" w:rsidP="00F54A62">
            <w:pPr>
              <w:spacing w:after="160" w:line="259" w:lineRule="auto"/>
              <w:rPr>
                <w:rFonts w:eastAsiaTheme="minorEastAsia"/>
                <w:i/>
                <w:sz w:val="21"/>
                <w:lang w:val="en-GB"/>
              </w:rPr>
            </w:pPr>
          </w:p>
        </w:tc>
        <w:tc>
          <w:tcPr>
            <w:tcW w:w="1668" w:type="dxa"/>
            <w:tcBorders>
              <w:bottom w:val="single" w:sz="4" w:space="0" w:color="auto"/>
            </w:tcBorders>
          </w:tcPr>
          <w:p w14:paraId="2E77DC7C" w14:textId="77777777" w:rsidR="00E8018A" w:rsidRPr="00C07859" w:rsidRDefault="00E8018A" w:rsidP="00F54A62">
            <w:pPr>
              <w:spacing w:after="160" w:line="259" w:lineRule="auto"/>
              <w:rPr>
                <w:rFonts w:eastAsiaTheme="minorEastAsia"/>
                <w:i/>
                <w:sz w:val="20"/>
                <w:lang w:val="en-GB"/>
              </w:rPr>
            </w:pPr>
            <w:r w:rsidRPr="00C07859">
              <w:rPr>
                <w:rFonts w:eastAsiaTheme="minorEastAsia"/>
                <w:i/>
                <w:sz w:val="20"/>
                <w:lang w:val="en-GB"/>
              </w:rPr>
              <w:t>D. labrax</w:t>
            </w:r>
          </w:p>
        </w:tc>
        <w:tc>
          <w:tcPr>
            <w:tcW w:w="919" w:type="dxa"/>
            <w:tcBorders>
              <w:bottom w:val="single" w:sz="4" w:space="0" w:color="auto"/>
            </w:tcBorders>
          </w:tcPr>
          <w:p w14:paraId="4752527E"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P</w:t>
            </w:r>
          </w:p>
        </w:tc>
        <w:tc>
          <w:tcPr>
            <w:tcW w:w="1349" w:type="dxa"/>
            <w:tcBorders>
              <w:bottom w:val="single" w:sz="4" w:space="0" w:color="auto"/>
            </w:tcBorders>
          </w:tcPr>
          <w:p w14:paraId="3C33969F"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7</w:t>
            </w:r>
          </w:p>
        </w:tc>
        <w:tc>
          <w:tcPr>
            <w:tcW w:w="1134" w:type="dxa"/>
            <w:tcBorders>
              <w:bottom w:val="single" w:sz="4" w:space="0" w:color="auto"/>
            </w:tcBorders>
          </w:tcPr>
          <w:p w14:paraId="22262C5A"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850" w:type="dxa"/>
            <w:tcBorders>
              <w:bottom w:val="single" w:sz="4" w:space="0" w:color="auto"/>
            </w:tcBorders>
          </w:tcPr>
          <w:p w14:paraId="2D804353"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1</w:t>
            </w:r>
          </w:p>
        </w:tc>
        <w:tc>
          <w:tcPr>
            <w:tcW w:w="1418" w:type="dxa"/>
            <w:tcBorders>
              <w:bottom w:val="single" w:sz="4" w:space="0" w:color="auto"/>
            </w:tcBorders>
          </w:tcPr>
          <w:p w14:paraId="2CA39DB2" w14:textId="77777777" w:rsidR="00E8018A" w:rsidRPr="00C07859" w:rsidRDefault="00E8018A" w:rsidP="00F54A62">
            <w:pPr>
              <w:spacing w:after="160" w:line="259" w:lineRule="auto"/>
              <w:jc w:val="center"/>
              <w:rPr>
                <w:rFonts w:eastAsiaTheme="minorEastAsia"/>
                <w:sz w:val="20"/>
                <w:lang w:val="en-GB"/>
              </w:rPr>
            </w:pPr>
            <w:r w:rsidRPr="00C07859">
              <w:rPr>
                <w:rFonts w:eastAsiaTheme="minorEastAsia"/>
                <w:sz w:val="20"/>
                <w:lang w:val="en-GB"/>
              </w:rPr>
              <w:t>827</w:t>
            </w:r>
          </w:p>
        </w:tc>
      </w:tr>
    </w:tbl>
    <w:p w14:paraId="0BCFC8CD" w14:textId="31FEE4B3" w:rsidR="00535F3D" w:rsidRPr="005E67D2" w:rsidRDefault="00535F3D" w:rsidP="00535F3D">
      <w:pPr>
        <w:jc w:val="both"/>
        <w:rPr>
          <w:rFonts w:eastAsia="Times New Roman" w:cs="Times New Roman"/>
          <w:szCs w:val="24"/>
          <w:lang w:eastAsia="pt-PT"/>
        </w:rPr>
      </w:pPr>
      <w:r>
        <w:rPr>
          <w:rFonts w:cs="Times New Roman"/>
          <w:b/>
          <w:bCs/>
        </w:rPr>
        <w:t xml:space="preserve">Supplementary </w:t>
      </w:r>
      <w:r w:rsidRPr="00B40091">
        <w:rPr>
          <w:rFonts w:cs="Times New Roman"/>
          <w:b/>
          <w:bCs/>
        </w:rPr>
        <w:t xml:space="preserve">Figure </w:t>
      </w:r>
      <w:r>
        <w:rPr>
          <w:rFonts w:cs="Times New Roman"/>
          <w:b/>
          <w:bCs/>
        </w:rPr>
        <w:t>9</w:t>
      </w:r>
      <w:r w:rsidRPr="00535F3D">
        <w:rPr>
          <w:rFonts w:eastAsia="Times New Roman" w:cs="Times New Roman"/>
          <w:b/>
          <w:bCs/>
          <w:szCs w:val="24"/>
          <w:lang w:eastAsia="zh-CN"/>
        </w:rPr>
        <w:t xml:space="preserve">. The protein domain structure of Tlrs in </w:t>
      </w:r>
      <w:r w:rsidRPr="00535F3D">
        <w:rPr>
          <w:rFonts w:eastAsia="Times New Roman" w:cs="Times New Roman"/>
          <w:b/>
          <w:bCs/>
          <w:szCs w:val="24"/>
          <w:lang w:eastAsia="pt-PT"/>
        </w:rPr>
        <w:t xml:space="preserve">Nototheniidae. </w:t>
      </w:r>
      <w:r w:rsidRPr="00535F3D">
        <w:rPr>
          <w:rFonts w:eastAsia="Times New Roman" w:cs="Times New Roman"/>
          <w:bCs/>
          <w:szCs w:val="24"/>
          <w:lang w:eastAsia="pt-PT"/>
        </w:rPr>
        <w:t xml:space="preserve">The deduced structure of the Tlr proteins in the Antarctic teleost </w:t>
      </w:r>
      <w:r w:rsidRPr="00535F3D">
        <w:rPr>
          <w:rFonts w:eastAsia="Times New Roman" w:cs="Times New Roman"/>
          <w:bCs/>
          <w:i/>
          <w:iCs/>
          <w:szCs w:val="24"/>
          <w:lang w:eastAsia="pt-PT"/>
        </w:rPr>
        <w:t>T. bernacchii</w:t>
      </w:r>
      <w:r w:rsidRPr="00535F3D">
        <w:rPr>
          <w:rFonts w:eastAsia="Times New Roman" w:cs="Times New Roman"/>
          <w:bCs/>
          <w:szCs w:val="24"/>
          <w:lang w:eastAsia="pt-PT"/>
        </w:rPr>
        <w:t xml:space="preserve"> are represented as an example of the structure across the Nototheniidae fish. For </w:t>
      </w:r>
      <w:r w:rsidRPr="00535F3D">
        <w:rPr>
          <w:rFonts w:eastAsia="Times New Roman" w:cs="Times New Roman"/>
          <w:bCs/>
          <w:i/>
          <w:iCs/>
          <w:szCs w:val="24"/>
          <w:lang w:eastAsia="pt-PT"/>
        </w:rPr>
        <w:t>tlr23</w:t>
      </w:r>
      <w:r w:rsidRPr="00535F3D">
        <w:rPr>
          <w:rFonts w:eastAsia="Times New Roman" w:cs="Times New Roman"/>
          <w:bCs/>
          <w:szCs w:val="24"/>
          <w:lang w:eastAsia="pt-PT"/>
        </w:rPr>
        <w:t xml:space="preserve">, which is missing from </w:t>
      </w:r>
      <w:r w:rsidRPr="00535F3D">
        <w:rPr>
          <w:rFonts w:eastAsia="Times New Roman" w:cs="Times New Roman"/>
          <w:bCs/>
          <w:i/>
          <w:iCs/>
          <w:szCs w:val="24"/>
          <w:lang w:eastAsia="pt-PT"/>
        </w:rPr>
        <w:t>T. bernacchii</w:t>
      </w:r>
      <w:r w:rsidRPr="00535F3D">
        <w:rPr>
          <w:rFonts w:eastAsia="Times New Roman" w:cs="Times New Roman"/>
          <w:bCs/>
          <w:szCs w:val="24"/>
          <w:lang w:eastAsia="pt-PT"/>
        </w:rPr>
        <w:t xml:space="preserve"> the structure of the deduced protein in </w:t>
      </w:r>
      <w:r w:rsidRPr="00535F3D">
        <w:rPr>
          <w:rFonts w:eastAsia="Times New Roman" w:cs="Times New Roman"/>
          <w:bCs/>
          <w:i/>
          <w:iCs/>
          <w:szCs w:val="24"/>
          <w:lang w:eastAsia="pt-PT"/>
        </w:rPr>
        <w:t>P. georgianus</w:t>
      </w:r>
      <w:r w:rsidRPr="00535F3D">
        <w:rPr>
          <w:rFonts w:eastAsia="Times New Roman" w:cs="Times New Roman"/>
          <w:bCs/>
          <w:szCs w:val="24"/>
          <w:lang w:eastAsia="pt-PT"/>
        </w:rPr>
        <w:t xml:space="preserve"> was used. The numbers of domains predicted in other Nototheniidae</w:t>
      </w:r>
      <w:r w:rsidRPr="00535F3D" w:rsidDel="005B18E0">
        <w:rPr>
          <w:rFonts w:eastAsia="Times New Roman" w:cs="Times New Roman"/>
          <w:bCs/>
          <w:szCs w:val="24"/>
          <w:lang w:eastAsia="pt-PT"/>
        </w:rPr>
        <w:t xml:space="preserve"> </w:t>
      </w:r>
      <w:r w:rsidRPr="00535F3D">
        <w:rPr>
          <w:rFonts w:eastAsia="Times New Roman" w:cs="Times New Roman"/>
          <w:bCs/>
          <w:szCs w:val="24"/>
          <w:lang w:eastAsia="pt-PT"/>
        </w:rPr>
        <w:t xml:space="preserve">species as well as in the sub-Antarctic fish </w:t>
      </w:r>
      <w:r w:rsidRPr="00535F3D">
        <w:rPr>
          <w:rFonts w:eastAsia="Times New Roman" w:cs="Times New Roman"/>
          <w:bCs/>
          <w:i/>
          <w:iCs/>
          <w:szCs w:val="24"/>
          <w:lang w:eastAsia="pt-PT"/>
        </w:rPr>
        <w:t>C. gobio</w:t>
      </w:r>
      <w:r w:rsidRPr="00535F3D">
        <w:rPr>
          <w:rFonts w:eastAsia="Times New Roman" w:cs="Times New Roman"/>
          <w:bCs/>
          <w:szCs w:val="24"/>
          <w:lang w:eastAsia="pt-PT"/>
        </w:rPr>
        <w:t xml:space="preserve"> and the evolutionary proximate </w:t>
      </w:r>
      <w:r w:rsidR="00BB1871">
        <w:rPr>
          <w:rFonts w:eastAsia="Times New Roman" w:cs="Times New Roman"/>
          <w:bCs/>
          <w:szCs w:val="24"/>
          <w:lang w:eastAsia="pt-PT"/>
        </w:rPr>
        <w:t>P</w:t>
      </w:r>
      <w:r w:rsidRPr="00535F3D">
        <w:rPr>
          <w:rFonts w:eastAsia="Times New Roman" w:cs="Times New Roman"/>
          <w:bCs/>
          <w:szCs w:val="24"/>
          <w:lang w:eastAsia="pt-PT"/>
        </w:rPr>
        <w:t xml:space="preserve">erciform </w:t>
      </w:r>
      <w:r w:rsidRPr="00535F3D">
        <w:rPr>
          <w:rFonts w:eastAsia="Times New Roman" w:cs="Times New Roman"/>
          <w:bCs/>
          <w:i/>
          <w:iCs/>
          <w:szCs w:val="24"/>
          <w:lang w:eastAsia="pt-PT"/>
        </w:rPr>
        <w:t>G. aculeatus</w:t>
      </w:r>
      <w:r w:rsidRPr="00535F3D">
        <w:rPr>
          <w:rFonts w:eastAsia="Times New Roman" w:cs="Times New Roman"/>
          <w:bCs/>
          <w:szCs w:val="24"/>
          <w:lang w:eastAsia="pt-PT"/>
        </w:rPr>
        <w:t xml:space="preserve"> are indicated in a table (except for </w:t>
      </w:r>
      <w:r w:rsidRPr="00535F3D">
        <w:rPr>
          <w:rFonts w:eastAsia="Times New Roman" w:cs="Times New Roman"/>
          <w:bCs/>
          <w:i/>
          <w:iCs/>
          <w:szCs w:val="24"/>
          <w:lang w:eastAsia="pt-PT"/>
        </w:rPr>
        <w:t xml:space="preserve">tlr25 </w:t>
      </w:r>
      <w:r w:rsidRPr="00535F3D">
        <w:rPr>
          <w:rFonts w:eastAsia="Times New Roman" w:cs="Times New Roman"/>
          <w:bCs/>
          <w:szCs w:val="24"/>
          <w:lang w:eastAsia="pt-PT"/>
        </w:rPr>
        <w:t xml:space="preserve">where </w:t>
      </w:r>
      <w:r w:rsidRPr="00535F3D">
        <w:rPr>
          <w:rFonts w:eastAsia="Times New Roman" w:cs="Times New Roman"/>
          <w:bCs/>
          <w:i/>
          <w:iCs/>
          <w:szCs w:val="24"/>
          <w:lang w:eastAsia="pt-PT"/>
        </w:rPr>
        <w:t>D. labrax</w:t>
      </w:r>
      <w:r w:rsidRPr="00535F3D">
        <w:rPr>
          <w:rFonts w:eastAsia="Times New Roman" w:cs="Times New Roman"/>
          <w:bCs/>
          <w:szCs w:val="24"/>
          <w:lang w:eastAsia="pt-PT"/>
        </w:rPr>
        <w:t xml:space="preserve"> is represented). Domains represented are: LRR- Leucine rich motifs (yellow), TM- transmembrane domain (green), TIR,</w:t>
      </w:r>
      <w:r w:rsidRPr="00535F3D">
        <w:rPr>
          <w:rFonts w:eastAsia="Times New Roman" w:cs="Times New Roman"/>
          <w:szCs w:val="24"/>
          <w:lang w:eastAsia="pt-PT"/>
        </w:rPr>
        <w:t xml:space="preserve"> </w:t>
      </w:r>
      <w:r w:rsidRPr="00535F3D">
        <w:rPr>
          <w:rFonts w:eastAsia="Times New Roman" w:cs="Times New Roman"/>
          <w:bCs/>
          <w:szCs w:val="24"/>
          <w:lang w:eastAsia="pt-PT"/>
        </w:rPr>
        <w:t xml:space="preserve">Toll/interleukin-1 receptor (purple). The presence of a signal peptide (SP) is also indicated (orange). LRR and TIR </w:t>
      </w:r>
      <w:r w:rsidRPr="00535F3D">
        <w:rPr>
          <w:rFonts w:eastAsia="Times New Roman" w:cs="Times New Roman"/>
          <w:szCs w:val="24"/>
          <w:lang w:eastAsia="pt-PT"/>
        </w:rPr>
        <w:t xml:space="preserve">were predicted </w:t>
      </w:r>
      <w:r w:rsidRPr="00535F3D">
        <w:rPr>
          <w:rFonts w:eastAsia="Times New Roman" w:cs="Times New Roman"/>
          <w:i/>
          <w:iCs/>
          <w:szCs w:val="24"/>
          <w:lang w:eastAsia="pt-PT"/>
        </w:rPr>
        <w:t>in silico</w:t>
      </w:r>
      <w:r w:rsidRPr="00535F3D">
        <w:rPr>
          <w:rFonts w:eastAsia="Times New Roman" w:cs="Times New Roman"/>
          <w:szCs w:val="24"/>
          <w:lang w:eastAsia="pt-PT"/>
        </w:rPr>
        <w:t xml:space="preserve"> using ScanProsite </w:t>
      </w:r>
      <w:r w:rsidRPr="00535F3D">
        <w:rPr>
          <w:rFonts w:eastAsia="Times New Roman" w:cs="Times New Roman"/>
          <w:szCs w:val="24"/>
          <w:lang w:val="pt-PT" w:eastAsia="pt-PT"/>
        </w:rPr>
        <w:fldChar w:fldCharType="begin" w:fldLock="1"/>
      </w:r>
      <w:r w:rsidRPr="00535F3D">
        <w:rPr>
          <w:rFonts w:eastAsia="Times New Roman" w:cs="Times New Roman"/>
          <w:szCs w:val="24"/>
          <w:lang w:eastAsia="pt-PT"/>
        </w:rPr>
        <w:instrText>ADDIN CSL_CITATION {"citationItems":[{"id":"ITEM-1","itemData":{"DOI":"10.1093/nar/gkl124","ISSN":"03051048","PMID":"16845026","abstract":"ScanProsite - http://www.expasy.org/tools/scanprosite/ - is anewandimprovedversion of theweb-based tool for detecting PROSITE signature matches in protein sequences. For a number of PROSITE profiles, the tool now makes use of ProRules - context-dependent annotation templates - to detect functional and structural intra-domain residues. The detection of those features enhances the power of function prediction based on profiles. Both user-defined sequences and sequences from the UniProt Knowledgebase can be matched against custom patterns, or against PROSITE signatures. To improve response times, matches of sequences from UniProtKB against PROSITE signatures are now retrieved from a pre-computed match database. Several output modes are available including simple text views and a rich mode providing an interactive match and feature viewer with a graphical representation of results. © The Author 2006. Published by Oxford University Press. All rights reserved.","author":[{"dropping-particle":"","family":"Castro","given":"Edouard","non-dropping-particle":"de","parse-names":false,"suffix":""},{"dropping-particle":"","family":"Sigrist","given":"Christian J.A.","non-dropping-particle":"","parse-names":false,"suffix":""},{"dropping-particle":"","family":"Gattiker","given":"Alexandre","non-dropping-particle":"","parse-names":false,"suffix":""},{"dropping-particle":"","family":"Bulliard","given":"Virginie","non-dropping-particle":"","parse-names":false,"suffix":""},{"dropping-particle":"","family":"Langendijk-Genevaux","given":"Petra S.","non-dropping-particle":"","parse-names":false,"suffix":""},{"dropping-particle":"","family":"Gasteiger","given":"Elisabeth","non-dropping-particle":"","parse-names":false,"suffix":""},{"dropping-particle":"","family":"Bairoch","given":"Amos","non-dropping-particle":"","parse-names":false,"suffix":""},{"dropping-particle":"","family":"Hulo","given":"Nicolas","non-dropping-particle":"","parse-names":false,"suffix":""}],"container-title":"Nucleic Acids Research","id":"ITEM-1","issued":{"date-parts":[["2006"]]},"page":"362-5","title":"ScanProsite: Detection of PROSITE signature matches and ProRule-associated functional and structural residues in proteins","type":"article-journal","volume":"34"},"uris":["http://www.mendeley.com/documents/?uuid=15b5591a-b9a2-401b-8bd1-0606a142ae16"]}],"mendeley":{"formattedCitation":"(de Castro et al., 2006)","plainTextFormattedCitation":"(de Castro et al., 2006)","previouslyFormattedCitation":"(de Castro et al., 2006)"},"properties":{"noteIndex":0},"schema":"https://github.com/citation-style-language/schema/raw/master/csl-citation.json"}</w:instrText>
      </w:r>
      <w:r w:rsidRPr="00535F3D">
        <w:rPr>
          <w:rFonts w:eastAsia="Times New Roman" w:cs="Times New Roman"/>
          <w:szCs w:val="24"/>
          <w:lang w:val="pt-PT" w:eastAsia="pt-PT"/>
        </w:rPr>
        <w:fldChar w:fldCharType="separate"/>
      </w:r>
      <w:r w:rsidRPr="00535F3D">
        <w:rPr>
          <w:rFonts w:eastAsia="Times New Roman" w:cs="Times New Roman"/>
          <w:noProof/>
          <w:szCs w:val="24"/>
          <w:lang w:eastAsia="pt-PT"/>
        </w:rPr>
        <w:t>(de Castro et al., 2006)</w:t>
      </w:r>
      <w:r w:rsidRPr="00535F3D">
        <w:rPr>
          <w:rFonts w:eastAsia="Times New Roman" w:cs="Times New Roman"/>
          <w:szCs w:val="24"/>
          <w:lang w:val="pt-PT" w:eastAsia="pt-PT"/>
        </w:rPr>
        <w:fldChar w:fldCharType="end"/>
      </w:r>
      <w:r w:rsidRPr="00535F3D">
        <w:rPr>
          <w:rFonts w:eastAsia="Times New Roman" w:cs="Times New Roman"/>
          <w:szCs w:val="24"/>
          <w:lang w:eastAsia="pt-PT"/>
        </w:rPr>
        <w:t xml:space="preserve"> and SMART </w:t>
      </w:r>
      <w:r w:rsidRPr="00535F3D">
        <w:rPr>
          <w:rFonts w:eastAsia="Times New Roman" w:cs="Times New Roman"/>
          <w:szCs w:val="24"/>
          <w:lang w:val="pt-PT" w:eastAsia="pt-PT"/>
        </w:rPr>
        <w:fldChar w:fldCharType="begin" w:fldLock="1"/>
      </w:r>
      <w:r w:rsidRPr="00535F3D">
        <w:rPr>
          <w:rFonts w:eastAsia="Times New Roman" w:cs="Times New Roman"/>
          <w:szCs w:val="24"/>
          <w:lang w:eastAsia="pt-PT"/>
        </w:rPr>
        <w:instrText>ADDIN CSL_CITATION {"citationItems":[{"id":"ITEM-1","itemData":{"DOI":"10.1093/nar/gkaa937","ISSN":"13624962","PMID":"33104802","abstract":"SMART (Simple Modular Architecture Research Tool) is a web resource (https://smart.embl.de) for the identification and annotation of protein domains and the analysis of protein domain architectures. SMART version 9 contains manually curated models for more than 1300 protein domains, with a topical set of 68 new models added since our last update article (1). All the new models are for diverse recombinase families and subfamilies and as a set they provide a comprehensive overview of mobile element recombinases namely transposase, integrase, relaxase, resolvase, cas1 casposase and Xer like cellular recombinase. Further updates include the synchronization of the underlying protein databases with UniProt (2), Ensembl (3) and STRING (4), greatly increasing the total number of annotated domains and other protein features available in architecture analysis mode. Furthermore, SMART's vector-based protein display engine has been extended and updated to use the latest web technologies and the domain architecture analysis components have been optimized to handle the increased number of protein features available.","author":[{"dropping-particle":"","family":"Letunic","given":"Ivica","non-dropping-particle":"","parse-names":false,"suffix":""},{"dropping-particle":"","family":"Khedkar","given":"Supriya","non-dropping-particle":"","parse-names":false,"suffix":""},{"dropping-particle":"","family":"Bork","given":"Peer","non-dropping-particle":"","parse-names":false,"suffix":""}],"container-title":"Nucleic Acids Research","id":"ITEM-1","issue":"D1","issued":{"date-parts":[["2021"]]},"page":"D458-D460","title":"SMART: Recent updates, new developments and status in 2020","type":"article-journal","volume":"49"},"uris":["http://www.mendeley.com/documents/?uuid=42996ae7-6a29-4c19-8ed7-6f032990e302"]}],"mendeley":{"formattedCitation":"(Letunic, Khedkar, &amp; Bork, 2021)","plainTextFormattedCitation":"(Letunic, Khedkar, &amp; Bork, 2021)","previouslyFormattedCitation":"(Letunic et al., 2021)"},"properties":{"noteIndex":0},"schema":"https://github.com/citation-style-language/schema/raw/master/csl-citation.json"}</w:instrText>
      </w:r>
      <w:r w:rsidRPr="00535F3D">
        <w:rPr>
          <w:rFonts w:eastAsia="Times New Roman" w:cs="Times New Roman"/>
          <w:szCs w:val="24"/>
          <w:lang w:val="pt-PT" w:eastAsia="pt-PT"/>
        </w:rPr>
        <w:fldChar w:fldCharType="separate"/>
      </w:r>
      <w:r w:rsidRPr="00535F3D">
        <w:rPr>
          <w:rFonts w:eastAsia="Times New Roman" w:cs="Times New Roman"/>
          <w:noProof/>
          <w:szCs w:val="24"/>
          <w:lang w:eastAsia="pt-PT"/>
        </w:rPr>
        <w:t>(Letunic, Khedkar, &amp; Bork, 2021)</w:t>
      </w:r>
      <w:r w:rsidRPr="00535F3D">
        <w:rPr>
          <w:rFonts w:eastAsia="Times New Roman" w:cs="Times New Roman"/>
          <w:szCs w:val="24"/>
          <w:lang w:val="pt-PT" w:eastAsia="pt-PT"/>
        </w:rPr>
        <w:fldChar w:fldCharType="end"/>
      </w:r>
      <w:r w:rsidRPr="00535F3D">
        <w:rPr>
          <w:rFonts w:eastAsia="Times New Roman" w:cs="Times New Roman"/>
          <w:szCs w:val="24"/>
          <w:lang w:eastAsia="pt-PT"/>
        </w:rPr>
        <w:t xml:space="preserve"> programmes. The signal peptide (SP) was predicted using the SignalP 4.1 Server </w:t>
      </w:r>
      <w:r w:rsidRPr="00535F3D">
        <w:rPr>
          <w:rFonts w:eastAsia="Times New Roman" w:cs="Times New Roman"/>
          <w:szCs w:val="24"/>
          <w:lang w:val="pt-PT" w:eastAsia="pt-PT"/>
        </w:rPr>
        <w:fldChar w:fldCharType="begin" w:fldLock="1"/>
      </w:r>
      <w:r w:rsidRPr="00535F3D">
        <w:rPr>
          <w:rFonts w:eastAsia="Times New Roman" w:cs="Times New Roman"/>
          <w:szCs w:val="24"/>
          <w:lang w:eastAsia="pt-PT"/>
        </w:rPr>
        <w:instrText>ADDIN CSL_CITATION {"citationItems":[{"id":"ITEM-1","itemData":{"DOI":"10.1007/978-1-4939-7015-5_6","ISSN":"10643745","PMID":"28451972","abstract":"SignaIP is the currently most widely used program for prediction of signal peptides from amino acid sequences. Proteins with signal peptides are targeted to the secretory pathway, but are not necessarily secreted. After a brief introduction to the biology of signal peptides and the history of signal peptide prediction, this chapter will describe all the options of the current version of SignalP and the details of the output from the program. The chapter includes a case study where the scores of SignalP were used in a novel way to predict the functional effects of amino acid substitutions in signal peptides.","author":[{"dropping-particle":"","family":"Nielsen","given":"Henrik","non-dropping-particle":"","parse-names":false,"suffix":""}],"container-title":"Methods in Molecular Biology","id":"ITEM-1","issued":{"date-parts":[["2017"]]},"page":"59-73","title":"Predicting secretory proteins with signaIP","type":"chapter"},"uris":["http://www.mendeley.com/documents/?uuid=0f573c56-a4e4-4071-a068-2685be8f50e3"]}],"mendeley":{"formattedCitation":"(Nielsen, 2017)","plainTextFormattedCitation":"(Nielsen, 2017)","previouslyFormattedCitation":"(Nielsen, 2017)"},"properties":{"noteIndex":0},"schema":"https://github.com/citation-style-language/schema/raw/master/csl-citation.json"}</w:instrText>
      </w:r>
      <w:r w:rsidRPr="00535F3D">
        <w:rPr>
          <w:rFonts w:eastAsia="Times New Roman" w:cs="Times New Roman"/>
          <w:szCs w:val="24"/>
          <w:lang w:val="pt-PT" w:eastAsia="pt-PT"/>
        </w:rPr>
        <w:fldChar w:fldCharType="separate"/>
      </w:r>
      <w:r w:rsidRPr="00535F3D">
        <w:rPr>
          <w:rFonts w:eastAsia="Times New Roman" w:cs="Times New Roman"/>
          <w:noProof/>
          <w:szCs w:val="24"/>
          <w:lang w:eastAsia="pt-PT"/>
        </w:rPr>
        <w:t>(Nielsen, 2017)</w:t>
      </w:r>
      <w:r w:rsidRPr="00535F3D">
        <w:rPr>
          <w:rFonts w:eastAsia="Times New Roman" w:cs="Times New Roman"/>
          <w:szCs w:val="24"/>
          <w:lang w:val="pt-PT" w:eastAsia="pt-PT"/>
        </w:rPr>
        <w:fldChar w:fldCharType="end"/>
      </w:r>
      <w:r w:rsidRPr="00535F3D">
        <w:rPr>
          <w:rFonts w:eastAsia="Times New Roman" w:cs="Times New Roman"/>
          <w:szCs w:val="24"/>
          <w:lang w:eastAsia="pt-PT"/>
        </w:rPr>
        <w:t xml:space="preserve"> and TM domains were predicted using the TMHMM Server v. 2.0 (http://www.cbs.dtu.dk/services/TMHMM/). The length (aa) of the predicted proteins is indicated. Sequence alignments mapping all the predicted domains are available in Supplementary Figure 4-8D. Tlr21 (197 aa) from </w:t>
      </w:r>
      <w:r w:rsidRPr="00535F3D">
        <w:rPr>
          <w:rFonts w:eastAsia="Times New Roman" w:cs="Times New Roman"/>
          <w:i/>
          <w:iCs/>
          <w:szCs w:val="24"/>
          <w:lang w:eastAsia="pt-PT"/>
        </w:rPr>
        <w:t xml:space="preserve">D. mawsoni </w:t>
      </w:r>
      <w:r w:rsidRPr="00535F3D">
        <w:rPr>
          <w:rFonts w:eastAsia="Times New Roman" w:cs="Times New Roman"/>
          <w:szCs w:val="24"/>
          <w:lang w:eastAsia="pt-PT"/>
        </w:rPr>
        <w:t xml:space="preserve">and Tlr25 (369 aa) from </w:t>
      </w:r>
      <w:r w:rsidRPr="00535F3D">
        <w:rPr>
          <w:rFonts w:eastAsia="Times New Roman" w:cs="Times New Roman"/>
          <w:i/>
          <w:iCs/>
          <w:szCs w:val="24"/>
          <w:lang w:eastAsia="pt-PT"/>
        </w:rPr>
        <w:t>N. coriiceps</w:t>
      </w:r>
      <w:r w:rsidRPr="00535F3D">
        <w:rPr>
          <w:rFonts w:eastAsia="Times New Roman" w:cs="Times New Roman"/>
          <w:szCs w:val="24"/>
          <w:lang w:eastAsia="pt-PT"/>
        </w:rPr>
        <w:t xml:space="preserve"> are not represented as they are very incomplete. * Partial sequences, P- predicted.</w:t>
      </w:r>
      <w:r w:rsidR="005E67D2">
        <w:rPr>
          <w:rFonts w:eastAsia="Times New Roman" w:cs="Times New Roman"/>
          <w:szCs w:val="24"/>
          <w:lang w:eastAsia="pt-PT"/>
        </w:rPr>
        <w:br w:type="page"/>
      </w:r>
    </w:p>
    <w:p w14:paraId="68F29975" w14:textId="77777777" w:rsidR="00535F3D" w:rsidRDefault="00535F3D" w:rsidP="00E8018A">
      <w:pPr>
        <w:spacing w:line="360" w:lineRule="auto"/>
        <w:jc w:val="both"/>
        <w:rPr>
          <w:rFonts w:cs="Times New Roman"/>
          <w:b/>
          <w:bCs/>
        </w:rPr>
      </w:pPr>
    </w:p>
    <w:p w14:paraId="32CBEBD5" w14:textId="77777777" w:rsidR="00E8018A" w:rsidRDefault="00E8018A" w:rsidP="00E8018A">
      <w:pPr>
        <w:spacing w:line="360" w:lineRule="auto"/>
        <w:jc w:val="both"/>
        <w:rPr>
          <w:rFonts w:cs="Times New Roman"/>
          <w:b/>
          <w:bCs/>
        </w:rPr>
      </w:pPr>
      <w:r w:rsidRPr="00023E98">
        <w:rPr>
          <w:noProof/>
        </w:rPr>
        <w:drawing>
          <wp:inline distT="0" distB="0" distL="0" distR="0" wp14:anchorId="361718FA" wp14:editId="2F260D62">
            <wp:extent cx="5396230" cy="7316470"/>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396230" cy="7316470"/>
                    </a:xfrm>
                    <a:prstGeom prst="rect">
                      <a:avLst/>
                    </a:prstGeom>
                    <a:noFill/>
                    <a:ln>
                      <a:noFill/>
                    </a:ln>
                  </pic:spPr>
                </pic:pic>
              </a:graphicData>
            </a:graphic>
          </wp:inline>
        </w:drawing>
      </w:r>
    </w:p>
    <w:p w14:paraId="54230845" w14:textId="77777777" w:rsidR="00E8018A" w:rsidRDefault="00E8018A" w:rsidP="00E8018A">
      <w:pPr>
        <w:spacing w:line="360" w:lineRule="auto"/>
        <w:jc w:val="both"/>
        <w:rPr>
          <w:rFonts w:cs="Times New Roman"/>
          <w:b/>
          <w:bCs/>
        </w:rPr>
      </w:pPr>
      <w:r w:rsidRPr="00023E98">
        <w:rPr>
          <w:noProof/>
        </w:rPr>
        <w:lastRenderedPageBreak/>
        <w:drawing>
          <wp:inline distT="0" distB="0" distL="0" distR="0" wp14:anchorId="61DC24EB" wp14:editId="55812DAD">
            <wp:extent cx="5396230" cy="7052310"/>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396230" cy="7052310"/>
                    </a:xfrm>
                    <a:prstGeom prst="rect">
                      <a:avLst/>
                    </a:prstGeom>
                    <a:noFill/>
                    <a:ln>
                      <a:noFill/>
                    </a:ln>
                  </pic:spPr>
                </pic:pic>
              </a:graphicData>
            </a:graphic>
          </wp:inline>
        </w:drawing>
      </w:r>
    </w:p>
    <w:p w14:paraId="5F011A41" w14:textId="77777777" w:rsidR="00E8018A" w:rsidRDefault="00E8018A" w:rsidP="00E8018A">
      <w:pPr>
        <w:spacing w:line="360" w:lineRule="auto"/>
        <w:jc w:val="both"/>
        <w:rPr>
          <w:rFonts w:cs="Times New Roman"/>
          <w:b/>
          <w:bCs/>
        </w:rPr>
      </w:pPr>
      <w:r w:rsidRPr="00023E98">
        <w:rPr>
          <w:noProof/>
        </w:rPr>
        <w:lastRenderedPageBreak/>
        <w:drawing>
          <wp:inline distT="0" distB="0" distL="0" distR="0" wp14:anchorId="57C22BAD" wp14:editId="4F125FEB">
            <wp:extent cx="5396230" cy="5353685"/>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396230" cy="5353685"/>
                    </a:xfrm>
                    <a:prstGeom prst="rect">
                      <a:avLst/>
                    </a:prstGeom>
                    <a:noFill/>
                    <a:ln>
                      <a:noFill/>
                    </a:ln>
                  </pic:spPr>
                </pic:pic>
              </a:graphicData>
            </a:graphic>
          </wp:inline>
        </w:drawing>
      </w:r>
    </w:p>
    <w:p w14:paraId="48590BA0" w14:textId="77777777" w:rsidR="00E8018A" w:rsidRDefault="00E8018A" w:rsidP="00E8018A">
      <w:pPr>
        <w:spacing w:line="360" w:lineRule="auto"/>
        <w:jc w:val="both"/>
        <w:rPr>
          <w:rFonts w:cs="Times New Roman"/>
          <w:b/>
          <w:bCs/>
        </w:rPr>
      </w:pPr>
      <w:r w:rsidRPr="00023E98">
        <w:rPr>
          <w:noProof/>
        </w:rPr>
        <w:lastRenderedPageBreak/>
        <w:drawing>
          <wp:inline distT="0" distB="0" distL="0" distR="0" wp14:anchorId="0EF68C92" wp14:editId="237B7A7B">
            <wp:extent cx="5396230" cy="7366000"/>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396230" cy="7366000"/>
                    </a:xfrm>
                    <a:prstGeom prst="rect">
                      <a:avLst/>
                    </a:prstGeom>
                    <a:noFill/>
                    <a:ln>
                      <a:noFill/>
                    </a:ln>
                  </pic:spPr>
                </pic:pic>
              </a:graphicData>
            </a:graphic>
          </wp:inline>
        </w:drawing>
      </w:r>
    </w:p>
    <w:p w14:paraId="1B1FD511" w14:textId="77777777" w:rsidR="00E8018A" w:rsidRDefault="00E8018A" w:rsidP="00E8018A">
      <w:pPr>
        <w:spacing w:line="360" w:lineRule="auto"/>
        <w:jc w:val="both"/>
        <w:rPr>
          <w:rFonts w:cs="Times New Roman"/>
          <w:b/>
          <w:bCs/>
        </w:rPr>
      </w:pPr>
      <w:r w:rsidRPr="00023E98">
        <w:rPr>
          <w:noProof/>
        </w:rPr>
        <w:lastRenderedPageBreak/>
        <w:drawing>
          <wp:inline distT="0" distB="0" distL="0" distR="0" wp14:anchorId="5316986C" wp14:editId="24E25BFA">
            <wp:extent cx="5396230" cy="4004310"/>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396230" cy="4004310"/>
                    </a:xfrm>
                    <a:prstGeom prst="rect">
                      <a:avLst/>
                    </a:prstGeom>
                    <a:noFill/>
                    <a:ln>
                      <a:noFill/>
                    </a:ln>
                  </pic:spPr>
                </pic:pic>
              </a:graphicData>
            </a:graphic>
          </wp:inline>
        </w:drawing>
      </w:r>
    </w:p>
    <w:p w14:paraId="2F3D9BC8" w14:textId="508BB217" w:rsidR="00E8018A" w:rsidRPr="005E67D2" w:rsidRDefault="00535F3D" w:rsidP="005E67D2">
      <w:pPr>
        <w:jc w:val="both"/>
        <w:rPr>
          <w:rFonts w:eastAsia="Calibri" w:cs="Times New Roman"/>
          <w:color w:val="000000"/>
          <w:szCs w:val="24"/>
          <w:lang w:val="en-GB"/>
        </w:rPr>
      </w:pPr>
      <w:r>
        <w:rPr>
          <w:rFonts w:cs="Times New Roman"/>
          <w:b/>
          <w:bCs/>
        </w:rPr>
        <w:t xml:space="preserve">Supplementary </w:t>
      </w:r>
      <w:r w:rsidRPr="00B40091">
        <w:rPr>
          <w:rFonts w:cs="Times New Roman"/>
          <w:b/>
          <w:bCs/>
        </w:rPr>
        <w:t>Figure 1</w:t>
      </w:r>
      <w:r>
        <w:rPr>
          <w:rFonts w:cs="Times New Roman"/>
          <w:b/>
          <w:bCs/>
        </w:rPr>
        <w:t>0</w:t>
      </w:r>
      <w:r w:rsidRPr="00535F3D">
        <w:rPr>
          <w:rFonts w:eastAsia="Calibri" w:cs="Times New Roman"/>
          <w:b/>
          <w:bCs/>
          <w:color w:val="000000"/>
          <w:szCs w:val="24"/>
          <w:lang w:val="en-GB"/>
        </w:rPr>
        <w:t>. Multiple sequence alignments and sequence annotation of the Nototheniidae TLR1 superfamily members</w:t>
      </w:r>
      <w:r w:rsidRPr="00535F3D">
        <w:rPr>
          <w:rFonts w:eastAsia="Calibri" w:cs="Times New Roman"/>
          <w:b/>
          <w:bCs/>
          <w:i/>
          <w:iCs/>
          <w:color w:val="000000"/>
          <w:szCs w:val="24"/>
          <w:lang w:val="en-GB"/>
        </w:rPr>
        <w:t>.</w:t>
      </w:r>
      <w:r w:rsidRPr="00535F3D">
        <w:rPr>
          <w:rFonts w:eastAsia="Calibri" w:cs="Times New Roman"/>
          <w:b/>
          <w:bCs/>
          <w:color w:val="000000"/>
          <w:szCs w:val="24"/>
          <w:lang w:val="en-GB"/>
        </w:rPr>
        <w:t xml:space="preserve"> A) Tlr1, B) Tlr2_a, C) Tlr2_b, D) Tlr14/18, E) Tlr25.</w:t>
      </w:r>
      <w:r w:rsidRPr="00535F3D">
        <w:rPr>
          <w:rFonts w:eastAsia="Calibri" w:cs="Times New Roman"/>
          <w:b/>
          <w:bCs/>
          <w:i/>
          <w:iCs/>
          <w:color w:val="000000"/>
          <w:szCs w:val="24"/>
          <w:lang w:val="en-GB"/>
        </w:rPr>
        <w:t xml:space="preserve"> </w:t>
      </w:r>
      <w:r w:rsidRPr="00535F3D">
        <w:rPr>
          <w:rFonts w:eastAsia="Calibri" w:cs="Times New Roman"/>
          <w:color w:val="000000"/>
          <w:szCs w:val="24"/>
          <w:lang w:val="en-GB"/>
        </w:rPr>
        <w:t>Leucine-rich repeat</w:t>
      </w:r>
      <w:r w:rsidRPr="00535F3D" w:rsidDel="005B7593">
        <w:rPr>
          <w:rFonts w:eastAsia="Calibri" w:cs="Times New Roman"/>
          <w:color w:val="000000"/>
          <w:szCs w:val="24"/>
          <w:lang w:val="en-GB"/>
        </w:rPr>
        <w:t xml:space="preserve"> </w:t>
      </w:r>
      <w:r w:rsidRPr="00535F3D">
        <w:rPr>
          <w:rFonts w:eastAsia="Calibri" w:cs="Times New Roman"/>
          <w:color w:val="000000"/>
          <w:szCs w:val="24"/>
          <w:lang w:val="en-GB"/>
        </w:rPr>
        <w:t>(LRR) are highlighted in yellow and the consensus LRR motifs (LxxLxLxxNxL) is marked in bold; Transmembrane (TM) domain is highlighted in blue and Toll/IL-1 receptor (TIR) is marked in green. Protein domains were predicted using SMART, ScanProsite and TMHMM webservers and by sequence homology. The protein signal-peptide when predicted are highlighted in pink and amino acids coloured in red were found to be under positive selective pressure.</w:t>
      </w:r>
      <w:r w:rsidR="005E67D2">
        <w:rPr>
          <w:rFonts w:eastAsia="Calibri" w:cs="Times New Roman"/>
          <w:color w:val="000000"/>
          <w:szCs w:val="24"/>
          <w:lang w:val="en-GB"/>
        </w:rPr>
        <w:br w:type="page"/>
      </w:r>
    </w:p>
    <w:p w14:paraId="0C8B181B" w14:textId="77777777" w:rsidR="00E8018A" w:rsidRDefault="00E8018A" w:rsidP="00E8018A">
      <w:pPr>
        <w:spacing w:line="360" w:lineRule="auto"/>
        <w:jc w:val="both"/>
        <w:rPr>
          <w:rFonts w:cs="Times New Roman"/>
          <w:b/>
          <w:bCs/>
        </w:rPr>
      </w:pPr>
      <w:r w:rsidRPr="00023E98">
        <w:rPr>
          <w:noProof/>
        </w:rPr>
        <w:lastRenderedPageBreak/>
        <w:drawing>
          <wp:inline distT="0" distB="0" distL="0" distR="0" wp14:anchorId="1AEF3926" wp14:editId="66702A8A">
            <wp:extent cx="5396230" cy="8415655"/>
            <wp:effectExtent l="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396230" cy="8415655"/>
                    </a:xfrm>
                    <a:prstGeom prst="rect">
                      <a:avLst/>
                    </a:prstGeom>
                    <a:noFill/>
                    <a:ln>
                      <a:noFill/>
                    </a:ln>
                  </pic:spPr>
                </pic:pic>
              </a:graphicData>
            </a:graphic>
          </wp:inline>
        </w:drawing>
      </w:r>
    </w:p>
    <w:p w14:paraId="470C91B6" w14:textId="58A2F13B" w:rsidR="00535F3D" w:rsidRPr="005E67D2" w:rsidRDefault="00535F3D" w:rsidP="005E67D2">
      <w:pPr>
        <w:jc w:val="both"/>
        <w:rPr>
          <w:rFonts w:eastAsia="Calibri" w:cs="Times New Roman"/>
          <w:color w:val="000000"/>
          <w:szCs w:val="24"/>
          <w:lang w:val="en-GB"/>
        </w:rPr>
      </w:pPr>
      <w:r>
        <w:rPr>
          <w:rFonts w:cs="Times New Roman"/>
          <w:b/>
          <w:bCs/>
        </w:rPr>
        <w:lastRenderedPageBreak/>
        <w:t xml:space="preserve">Supplementary </w:t>
      </w:r>
      <w:r w:rsidRPr="00B40091">
        <w:rPr>
          <w:rFonts w:cs="Times New Roman"/>
          <w:b/>
          <w:bCs/>
        </w:rPr>
        <w:t>Figure 1</w:t>
      </w:r>
      <w:r>
        <w:rPr>
          <w:rFonts w:cs="Times New Roman"/>
          <w:b/>
          <w:bCs/>
        </w:rPr>
        <w:t>1</w:t>
      </w:r>
      <w:r w:rsidRPr="00535F3D">
        <w:rPr>
          <w:rFonts w:eastAsia="Calibri" w:cs="Times New Roman"/>
          <w:b/>
          <w:bCs/>
          <w:color w:val="000000"/>
          <w:szCs w:val="24"/>
          <w:lang w:val="en-GB"/>
        </w:rPr>
        <w:t xml:space="preserve">. Multiple sequence alignments and sequence annotation of the Nototheniidae TLR3 superfamily members. </w:t>
      </w:r>
      <w:r w:rsidRPr="00535F3D">
        <w:rPr>
          <w:rFonts w:eastAsia="Calibri" w:cs="Times New Roman"/>
          <w:color w:val="000000"/>
          <w:szCs w:val="24"/>
          <w:lang w:val="en-GB"/>
        </w:rPr>
        <w:t>Leucine-rich repeat</w:t>
      </w:r>
      <w:r w:rsidRPr="00535F3D" w:rsidDel="005B7593">
        <w:rPr>
          <w:rFonts w:eastAsia="Calibri" w:cs="Times New Roman"/>
          <w:color w:val="000000"/>
          <w:szCs w:val="24"/>
          <w:lang w:val="en-GB"/>
        </w:rPr>
        <w:t xml:space="preserve"> </w:t>
      </w:r>
      <w:r w:rsidRPr="00535F3D">
        <w:rPr>
          <w:rFonts w:eastAsia="Calibri" w:cs="Times New Roman"/>
          <w:color w:val="000000"/>
          <w:szCs w:val="24"/>
          <w:lang w:val="en-GB"/>
        </w:rPr>
        <w:t>(LRR) are highlighted in yellow and the consensus LRR motifs (LxxLxLxxNxL) is marked in bold; Transmembrane (TM) domain is highlighted in blue and Toll/IL-1 receptor (TIR) is marked in green. Protein domains were predicted using SMART, ScanProsite and TMHMM webservers. The protein signal-peptide when predicted are highlighted in pink. Amino acids coloured in red were found to be under positive selective pressure.</w:t>
      </w:r>
      <w:r w:rsidR="005E67D2">
        <w:rPr>
          <w:rFonts w:eastAsia="Calibri" w:cs="Times New Roman"/>
          <w:color w:val="000000"/>
          <w:szCs w:val="24"/>
          <w:lang w:val="en-GB"/>
        </w:rPr>
        <w:br w:type="page"/>
      </w:r>
    </w:p>
    <w:p w14:paraId="5ED0F90D" w14:textId="77777777" w:rsidR="00E8018A" w:rsidRDefault="00E8018A" w:rsidP="00E8018A">
      <w:pPr>
        <w:spacing w:line="360" w:lineRule="auto"/>
        <w:jc w:val="both"/>
        <w:rPr>
          <w:rFonts w:cs="Times New Roman"/>
          <w:b/>
          <w:bCs/>
        </w:rPr>
      </w:pPr>
      <w:r w:rsidRPr="00023E98">
        <w:rPr>
          <w:noProof/>
        </w:rPr>
        <w:lastRenderedPageBreak/>
        <w:drawing>
          <wp:inline distT="0" distB="0" distL="0" distR="0" wp14:anchorId="781CD1C3" wp14:editId="04A819AF">
            <wp:extent cx="5396230" cy="7766050"/>
            <wp:effectExtent l="0" t="0" r="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396230" cy="7766050"/>
                    </a:xfrm>
                    <a:prstGeom prst="rect">
                      <a:avLst/>
                    </a:prstGeom>
                    <a:noFill/>
                    <a:ln>
                      <a:noFill/>
                    </a:ln>
                  </pic:spPr>
                </pic:pic>
              </a:graphicData>
            </a:graphic>
          </wp:inline>
        </w:drawing>
      </w:r>
    </w:p>
    <w:p w14:paraId="11EF56B2" w14:textId="77777777" w:rsidR="00E8018A" w:rsidRDefault="00E8018A" w:rsidP="00E8018A">
      <w:pPr>
        <w:spacing w:line="360" w:lineRule="auto"/>
        <w:jc w:val="both"/>
        <w:rPr>
          <w:rFonts w:cs="Times New Roman"/>
          <w:b/>
          <w:bCs/>
        </w:rPr>
      </w:pPr>
      <w:r w:rsidRPr="00023E98">
        <w:rPr>
          <w:noProof/>
        </w:rPr>
        <w:lastRenderedPageBreak/>
        <w:drawing>
          <wp:inline distT="0" distB="0" distL="0" distR="0" wp14:anchorId="3FEDFB28" wp14:editId="27C90A4B">
            <wp:extent cx="5396230" cy="4704080"/>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396230" cy="4704080"/>
                    </a:xfrm>
                    <a:prstGeom prst="rect">
                      <a:avLst/>
                    </a:prstGeom>
                    <a:noFill/>
                    <a:ln>
                      <a:noFill/>
                    </a:ln>
                  </pic:spPr>
                </pic:pic>
              </a:graphicData>
            </a:graphic>
          </wp:inline>
        </w:drawing>
      </w:r>
    </w:p>
    <w:p w14:paraId="57A63158" w14:textId="62A6801F" w:rsidR="00535F3D" w:rsidRDefault="00535F3D" w:rsidP="00535F3D">
      <w:pPr>
        <w:jc w:val="both"/>
        <w:rPr>
          <w:rFonts w:cs="Times New Roman"/>
          <w:b/>
          <w:bCs/>
        </w:rPr>
      </w:pPr>
      <w:r>
        <w:rPr>
          <w:rFonts w:cs="Times New Roman"/>
          <w:b/>
          <w:bCs/>
        </w:rPr>
        <w:t xml:space="preserve">Supplementary </w:t>
      </w:r>
      <w:r w:rsidRPr="00B40091">
        <w:rPr>
          <w:rFonts w:cs="Times New Roman"/>
          <w:b/>
          <w:bCs/>
        </w:rPr>
        <w:t>Figure 1</w:t>
      </w:r>
      <w:r>
        <w:rPr>
          <w:rFonts w:cs="Times New Roman"/>
          <w:b/>
          <w:bCs/>
        </w:rPr>
        <w:t>2</w:t>
      </w:r>
      <w:r w:rsidRPr="00535F3D">
        <w:rPr>
          <w:rFonts w:eastAsia="Calibri" w:cs="Times New Roman"/>
          <w:b/>
          <w:bCs/>
          <w:color w:val="000000"/>
          <w:szCs w:val="24"/>
          <w:lang w:val="en-GB"/>
        </w:rPr>
        <w:t xml:space="preserve">. Multiple sequence alignments and sequence annotation of the Nototheniidae TLR5 superfamily members. A) Tlr5 and B) Tlr5S. </w:t>
      </w:r>
      <w:r w:rsidRPr="00535F3D">
        <w:rPr>
          <w:rFonts w:eastAsia="Calibri" w:cs="Times New Roman"/>
          <w:color w:val="000000"/>
          <w:szCs w:val="24"/>
          <w:lang w:val="en-GB"/>
        </w:rPr>
        <w:t>Leucine-rich repeat</w:t>
      </w:r>
      <w:r w:rsidRPr="00535F3D" w:rsidDel="005B7593">
        <w:rPr>
          <w:rFonts w:eastAsia="Calibri" w:cs="Times New Roman"/>
          <w:color w:val="000000"/>
          <w:szCs w:val="24"/>
          <w:lang w:val="en-GB"/>
        </w:rPr>
        <w:t xml:space="preserve"> </w:t>
      </w:r>
      <w:r w:rsidRPr="00535F3D">
        <w:rPr>
          <w:rFonts w:eastAsia="Calibri" w:cs="Times New Roman"/>
          <w:color w:val="000000"/>
          <w:szCs w:val="24"/>
          <w:lang w:val="en-GB"/>
        </w:rPr>
        <w:t>(LRR) are highlighted in yellow and the consensus LRR motifs (LxxLxLxxNxL) is marked in bold; Transmembrane (TM) domain is highlighted in blue and Toll/IL-1 receptor (TIR) is marked in green. Protein domains were predicted using SMART, ScanProsite and TMHMM webservers. The protein signal-peptide when predicted are highlighted in pink. Amino acids coloured in red were found to be under positive selective pressure.</w:t>
      </w:r>
    </w:p>
    <w:p w14:paraId="2046CFFF" w14:textId="77777777" w:rsidR="00535F3D" w:rsidRDefault="00535F3D" w:rsidP="00E8018A">
      <w:pPr>
        <w:spacing w:line="360" w:lineRule="auto"/>
        <w:jc w:val="both"/>
        <w:rPr>
          <w:rFonts w:cs="Times New Roman"/>
          <w:b/>
          <w:bCs/>
        </w:rPr>
      </w:pPr>
    </w:p>
    <w:p w14:paraId="4216FC1B" w14:textId="77777777" w:rsidR="00E8018A" w:rsidRDefault="00E8018A" w:rsidP="00E8018A">
      <w:pPr>
        <w:spacing w:line="360" w:lineRule="auto"/>
        <w:jc w:val="both"/>
        <w:rPr>
          <w:rFonts w:cs="Times New Roman"/>
          <w:b/>
          <w:bCs/>
        </w:rPr>
      </w:pPr>
      <w:r w:rsidRPr="00023E98">
        <w:rPr>
          <w:noProof/>
        </w:rPr>
        <w:lastRenderedPageBreak/>
        <w:drawing>
          <wp:inline distT="0" distB="0" distL="0" distR="0" wp14:anchorId="669CB423" wp14:editId="24B79B34">
            <wp:extent cx="5396230" cy="8279765"/>
            <wp:effectExtent l="0" t="0" r="0" b="6985"/>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396230" cy="8279765"/>
                    </a:xfrm>
                    <a:prstGeom prst="rect">
                      <a:avLst/>
                    </a:prstGeom>
                    <a:noFill/>
                    <a:ln>
                      <a:noFill/>
                    </a:ln>
                  </pic:spPr>
                </pic:pic>
              </a:graphicData>
            </a:graphic>
          </wp:inline>
        </w:drawing>
      </w:r>
    </w:p>
    <w:p w14:paraId="06D25C99" w14:textId="77777777" w:rsidR="00E8018A" w:rsidRDefault="00E8018A" w:rsidP="00E8018A">
      <w:pPr>
        <w:spacing w:line="360" w:lineRule="auto"/>
        <w:jc w:val="both"/>
        <w:rPr>
          <w:rFonts w:cs="Times New Roman"/>
          <w:b/>
          <w:bCs/>
        </w:rPr>
      </w:pPr>
      <w:r w:rsidRPr="00023E98">
        <w:rPr>
          <w:noProof/>
        </w:rPr>
        <w:lastRenderedPageBreak/>
        <w:drawing>
          <wp:inline distT="0" distB="0" distL="0" distR="0" wp14:anchorId="32C9D05D" wp14:editId="034B5BA7">
            <wp:extent cx="5396230" cy="8279765"/>
            <wp:effectExtent l="0" t="0" r="0" b="6985"/>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396230" cy="8279765"/>
                    </a:xfrm>
                    <a:prstGeom prst="rect">
                      <a:avLst/>
                    </a:prstGeom>
                    <a:noFill/>
                    <a:ln>
                      <a:noFill/>
                    </a:ln>
                  </pic:spPr>
                </pic:pic>
              </a:graphicData>
            </a:graphic>
          </wp:inline>
        </w:drawing>
      </w:r>
    </w:p>
    <w:p w14:paraId="4F370351" w14:textId="77777777" w:rsidR="00E8018A" w:rsidRDefault="00E8018A" w:rsidP="00E8018A">
      <w:pPr>
        <w:spacing w:line="360" w:lineRule="auto"/>
        <w:jc w:val="both"/>
        <w:rPr>
          <w:rFonts w:cs="Times New Roman"/>
          <w:b/>
          <w:bCs/>
        </w:rPr>
      </w:pPr>
      <w:r w:rsidRPr="00023E98">
        <w:rPr>
          <w:noProof/>
        </w:rPr>
        <w:lastRenderedPageBreak/>
        <w:drawing>
          <wp:inline distT="0" distB="0" distL="0" distR="0" wp14:anchorId="7D07BD4D" wp14:editId="2CF6368D">
            <wp:extent cx="5396230" cy="8279765"/>
            <wp:effectExtent l="0" t="0" r="0" b="6985"/>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396230" cy="8279765"/>
                    </a:xfrm>
                    <a:prstGeom prst="rect">
                      <a:avLst/>
                    </a:prstGeom>
                    <a:noFill/>
                    <a:ln>
                      <a:noFill/>
                    </a:ln>
                  </pic:spPr>
                </pic:pic>
              </a:graphicData>
            </a:graphic>
          </wp:inline>
        </w:drawing>
      </w:r>
    </w:p>
    <w:p w14:paraId="49FB0244" w14:textId="5DB8EDFD" w:rsidR="005E67D2" w:rsidRDefault="007068AC" w:rsidP="007068AC">
      <w:pPr>
        <w:spacing w:before="0" w:after="0"/>
        <w:jc w:val="both"/>
        <w:rPr>
          <w:rFonts w:eastAsia="Calibri" w:cs="Times New Roman"/>
          <w:color w:val="000000"/>
          <w:szCs w:val="24"/>
          <w:lang w:val="en-GB"/>
        </w:rPr>
      </w:pPr>
      <w:r w:rsidRPr="007068AC">
        <w:rPr>
          <w:rFonts w:eastAsia="Calibri" w:cs="Times New Roman"/>
          <w:b/>
          <w:bCs/>
          <w:color w:val="000000"/>
          <w:szCs w:val="24"/>
          <w:lang w:val="en-GB"/>
        </w:rPr>
        <w:lastRenderedPageBreak/>
        <w:t xml:space="preserve">Supplementary Figure 13. Multiple sequence alignments and sequence annotation of the Nototheniidae TLR7 superfamily members. A) Tlr7, B) Tlr8 and C) Tlr9. </w:t>
      </w:r>
      <w:r w:rsidRPr="007068AC">
        <w:rPr>
          <w:rFonts w:eastAsia="Calibri" w:cs="Times New Roman"/>
          <w:color w:val="000000"/>
          <w:szCs w:val="24"/>
          <w:lang w:val="en-GB"/>
        </w:rPr>
        <w:t>Leucine-rich repeat</w:t>
      </w:r>
      <w:r w:rsidRPr="007068AC" w:rsidDel="005B7593">
        <w:rPr>
          <w:rFonts w:eastAsia="Calibri" w:cs="Times New Roman"/>
          <w:color w:val="000000"/>
          <w:szCs w:val="24"/>
          <w:lang w:val="en-GB"/>
        </w:rPr>
        <w:t xml:space="preserve"> </w:t>
      </w:r>
      <w:r w:rsidRPr="007068AC">
        <w:rPr>
          <w:rFonts w:eastAsia="Calibri" w:cs="Times New Roman"/>
          <w:color w:val="000000"/>
          <w:szCs w:val="24"/>
          <w:lang w:val="en-GB"/>
        </w:rPr>
        <w:t>(LRR) are highlighted in yellow and the consensus LRR motifs (LxxLxLxxNxL) is marked in bold; Transmembrane (TM) domain is highlighted in blue and Toll/IL-1 receptor (TIR) is marked in green. Protein domains were predicted using SMART, ScanProsite and TMHMM webservers. The protein signal-peptide when predicted are highlighted in pink. Amino acids coloured in red were found to be under positive selective pressure.</w:t>
      </w:r>
      <w:r w:rsidR="005E67D2">
        <w:rPr>
          <w:rFonts w:eastAsia="Calibri" w:cs="Times New Roman"/>
          <w:color w:val="000000"/>
          <w:szCs w:val="24"/>
          <w:lang w:val="en-GB"/>
        </w:rPr>
        <w:br w:type="page"/>
      </w:r>
    </w:p>
    <w:p w14:paraId="1A8EDFE6" w14:textId="77777777" w:rsidR="007068AC" w:rsidRPr="007068AC" w:rsidRDefault="007068AC" w:rsidP="007068AC">
      <w:pPr>
        <w:spacing w:before="0" w:after="0"/>
        <w:jc w:val="both"/>
        <w:rPr>
          <w:rFonts w:eastAsia="Calibri" w:cs="Times New Roman"/>
          <w:color w:val="000000"/>
          <w:szCs w:val="24"/>
          <w:lang w:val="en-GB"/>
        </w:rPr>
      </w:pPr>
    </w:p>
    <w:p w14:paraId="36211ADE" w14:textId="77777777" w:rsidR="00E8018A" w:rsidRDefault="00E8018A" w:rsidP="00E8018A">
      <w:pPr>
        <w:spacing w:line="360" w:lineRule="auto"/>
        <w:jc w:val="both"/>
        <w:rPr>
          <w:rFonts w:cs="Times New Roman"/>
          <w:b/>
          <w:bCs/>
        </w:rPr>
      </w:pPr>
      <w:r w:rsidRPr="00023E98">
        <w:rPr>
          <w:noProof/>
        </w:rPr>
        <w:drawing>
          <wp:inline distT="0" distB="0" distL="0" distR="0" wp14:anchorId="7C978846" wp14:editId="5C53E974">
            <wp:extent cx="5396230" cy="6245860"/>
            <wp:effectExtent l="0" t="0" r="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396230" cy="6245860"/>
                    </a:xfrm>
                    <a:prstGeom prst="rect">
                      <a:avLst/>
                    </a:prstGeom>
                    <a:noFill/>
                    <a:ln>
                      <a:noFill/>
                    </a:ln>
                  </pic:spPr>
                </pic:pic>
              </a:graphicData>
            </a:graphic>
          </wp:inline>
        </w:drawing>
      </w:r>
    </w:p>
    <w:p w14:paraId="2F107A89" w14:textId="77777777" w:rsidR="00E8018A" w:rsidRDefault="00E8018A" w:rsidP="00E8018A">
      <w:pPr>
        <w:spacing w:line="360" w:lineRule="auto"/>
        <w:jc w:val="both"/>
        <w:rPr>
          <w:rFonts w:cs="Times New Roman"/>
          <w:b/>
          <w:bCs/>
        </w:rPr>
      </w:pPr>
      <w:r w:rsidRPr="00D47A8A">
        <w:rPr>
          <w:noProof/>
        </w:rPr>
        <w:lastRenderedPageBreak/>
        <w:drawing>
          <wp:inline distT="0" distB="0" distL="0" distR="0" wp14:anchorId="1A2FE315" wp14:editId="3A274B3C">
            <wp:extent cx="5396230" cy="8329930"/>
            <wp:effectExtent l="0" t="0" r="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396230" cy="8329930"/>
                    </a:xfrm>
                    <a:prstGeom prst="rect">
                      <a:avLst/>
                    </a:prstGeom>
                    <a:noFill/>
                    <a:ln>
                      <a:noFill/>
                    </a:ln>
                  </pic:spPr>
                </pic:pic>
              </a:graphicData>
            </a:graphic>
          </wp:inline>
        </w:drawing>
      </w:r>
    </w:p>
    <w:p w14:paraId="2639A2FA" w14:textId="77777777" w:rsidR="00E8018A" w:rsidRDefault="00E8018A" w:rsidP="00E8018A">
      <w:pPr>
        <w:spacing w:line="360" w:lineRule="auto"/>
        <w:jc w:val="both"/>
        <w:rPr>
          <w:rFonts w:cs="Times New Roman"/>
          <w:b/>
          <w:bCs/>
        </w:rPr>
      </w:pPr>
      <w:r w:rsidRPr="00D47A8A">
        <w:rPr>
          <w:noProof/>
        </w:rPr>
        <w:lastRenderedPageBreak/>
        <w:drawing>
          <wp:inline distT="0" distB="0" distL="0" distR="0" wp14:anchorId="107E15E4" wp14:editId="501A7E2E">
            <wp:extent cx="5396230" cy="8329930"/>
            <wp:effectExtent l="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396230" cy="8329930"/>
                    </a:xfrm>
                    <a:prstGeom prst="rect">
                      <a:avLst/>
                    </a:prstGeom>
                    <a:noFill/>
                    <a:ln>
                      <a:noFill/>
                    </a:ln>
                  </pic:spPr>
                </pic:pic>
              </a:graphicData>
            </a:graphic>
          </wp:inline>
        </w:drawing>
      </w:r>
    </w:p>
    <w:p w14:paraId="0C2E160F" w14:textId="77777777" w:rsidR="00E8018A" w:rsidRDefault="00E8018A" w:rsidP="00E8018A">
      <w:pPr>
        <w:spacing w:line="360" w:lineRule="auto"/>
        <w:jc w:val="both"/>
        <w:rPr>
          <w:rFonts w:cs="Times New Roman"/>
          <w:b/>
          <w:bCs/>
        </w:rPr>
      </w:pPr>
      <w:r w:rsidRPr="00D47A8A">
        <w:rPr>
          <w:noProof/>
        </w:rPr>
        <w:lastRenderedPageBreak/>
        <w:drawing>
          <wp:inline distT="0" distB="0" distL="0" distR="0" wp14:anchorId="236786F3" wp14:editId="55B0E2C1">
            <wp:extent cx="5396230" cy="5267960"/>
            <wp:effectExtent l="0" t="0" r="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396230" cy="5267960"/>
                    </a:xfrm>
                    <a:prstGeom prst="rect">
                      <a:avLst/>
                    </a:prstGeom>
                    <a:noFill/>
                    <a:ln>
                      <a:noFill/>
                    </a:ln>
                  </pic:spPr>
                </pic:pic>
              </a:graphicData>
            </a:graphic>
          </wp:inline>
        </w:drawing>
      </w:r>
    </w:p>
    <w:p w14:paraId="1D50CC93" w14:textId="77777777" w:rsidR="007068AC" w:rsidRDefault="007068AC" w:rsidP="007068AC">
      <w:pPr>
        <w:jc w:val="both"/>
        <w:rPr>
          <w:rFonts w:cs="Times New Roman"/>
          <w:color w:val="000000" w:themeColor="text1"/>
          <w:lang w:val="en-GB"/>
        </w:rPr>
      </w:pPr>
      <w:r w:rsidRPr="007E426A">
        <w:rPr>
          <w:rFonts w:cs="Times New Roman"/>
          <w:b/>
          <w:bCs/>
          <w:color w:val="000000" w:themeColor="text1"/>
          <w:lang w:val="en-GB"/>
        </w:rPr>
        <w:t xml:space="preserve">Supplementary Figure </w:t>
      </w:r>
      <w:r>
        <w:rPr>
          <w:rFonts w:cs="Times New Roman"/>
          <w:b/>
          <w:bCs/>
          <w:color w:val="000000" w:themeColor="text1"/>
          <w:lang w:val="en-GB"/>
        </w:rPr>
        <w:t>14</w:t>
      </w:r>
      <w:r w:rsidRPr="007E426A">
        <w:rPr>
          <w:rFonts w:cs="Times New Roman"/>
          <w:b/>
          <w:bCs/>
          <w:color w:val="000000" w:themeColor="text1"/>
          <w:lang w:val="en-GB"/>
        </w:rPr>
        <w:t>. Multiple sequence alignment</w:t>
      </w:r>
      <w:r>
        <w:rPr>
          <w:rFonts w:cs="Times New Roman"/>
          <w:b/>
          <w:bCs/>
          <w:color w:val="000000" w:themeColor="text1"/>
          <w:lang w:val="en-GB"/>
        </w:rPr>
        <w:t>s</w:t>
      </w:r>
      <w:r w:rsidRPr="007E426A">
        <w:rPr>
          <w:rFonts w:cs="Times New Roman"/>
          <w:b/>
          <w:bCs/>
          <w:color w:val="000000" w:themeColor="text1"/>
          <w:lang w:val="en-GB"/>
        </w:rPr>
        <w:t xml:space="preserve"> </w:t>
      </w:r>
      <w:r>
        <w:rPr>
          <w:rFonts w:cs="Times New Roman"/>
          <w:b/>
          <w:bCs/>
          <w:color w:val="000000" w:themeColor="text1"/>
          <w:lang w:val="en-GB"/>
        </w:rPr>
        <w:t xml:space="preserve">and sequence annotation </w:t>
      </w:r>
      <w:r w:rsidRPr="007E426A">
        <w:rPr>
          <w:rFonts w:cs="Times New Roman"/>
          <w:b/>
          <w:bCs/>
          <w:color w:val="000000" w:themeColor="text1"/>
          <w:lang w:val="en-GB"/>
        </w:rPr>
        <w:t>of the</w:t>
      </w:r>
      <w:r>
        <w:rPr>
          <w:rFonts w:cs="Times New Roman"/>
          <w:b/>
          <w:bCs/>
          <w:color w:val="000000" w:themeColor="text1"/>
          <w:lang w:val="en-GB"/>
        </w:rPr>
        <w:t xml:space="preserve"> </w:t>
      </w:r>
      <w:r w:rsidRPr="007E426A">
        <w:rPr>
          <w:rFonts w:cs="Times New Roman"/>
          <w:b/>
          <w:bCs/>
          <w:color w:val="000000" w:themeColor="text1"/>
          <w:lang w:val="en-GB"/>
        </w:rPr>
        <w:t>Nototheniidae T</w:t>
      </w:r>
      <w:r>
        <w:rPr>
          <w:rFonts w:cs="Times New Roman"/>
          <w:b/>
          <w:bCs/>
          <w:color w:val="000000" w:themeColor="text1"/>
          <w:lang w:val="en-GB"/>
        </w:rPr>
        <w:t>LR11</w:t>
      </w:r>
      <w:r w:rsidRPr="007E426A">
        <w:rPr>
          <w:rFonts w:cs="Times New Roman"/>
          <w:b/>
          <w:bCs/>
          <w:color w:val="000000" w:themeColor="text1"/>
          <w:lang w:val="en-GB"/>
        </w:rPr>
        <w:t xml:space="preserve"> s</w:t>
      </w:r>
      <w:r>
        <w:rPr>
          <w:rFonts w:cs="Times New Roman"/>
          <w:b/>
          <w:bCs/>
          <w:color w:val="000000" w:themeColor="text1"/>
          <w:lang w:val="en-GB"/>
        </w:rPr>
        <w:t xml:space="preserve">uperfamily members. </w:t>
      </w:r>
      <w:r w:rsidRPr="00991B6F">
        <w:rPr>
          <w:rFonts w:cs="Times New Roman"/>
          <w:b/>
          <w:bCs/>
          <w:color w:val="000000" w:themeColor="text1"/>
          <w:lang w:val="en-GB"/>
        </w:rPr>
        <w:t>A) Tlr</w:t>
      </w:r>
      <w:r>
        <w:rPr>
          <w:rFonts w:cs="Times New Roman"/>
          <w:b/>
          <w:bCs/>
          <w:color w:val="000000" w:themeColor="text1"/>
          <w:lang w:val="en-GB"/>
        </w:rPr>
        <w:t>13</w:t>
      </w:r>
      <w:r w:rsidRPr="00991B6F">
        <w:rPr>
          <w:rFonts w:cs="Times New Roman"/>
          <w:b/>
          <w:bCs/>
          <w:color w:val="000000" w:themeColor="text1"/>
          <w:lang w:val="en-GB"/>
        </w:rPr>
        <w:t>,</w:t>
      </w:r>
      <w:r w:rsidRPr="00991B6F" w:rsidDel="00C93396">
        <w:rPr>
          <w:rFonts w:cs="Times New Roman"/>
          <w:b/>
          <w:bCs/>
          <w:color w:val="000000" w:themeColor="text1"/>
          <w:lang w:val="en-GB"/>
        </w:rPr>
        <w:t xml:space="preserve"> </w:t>
      </w:r>
      <w:r w:rsidRPr="00991B6F">
        <w:rPr>
          <w:rFonts w:cs="Times New Roman"/>
          <w:b/>
          <w:bCs/>
          <w:color w:val="000000" w:themeColor="text1"/>
          <w:lang w:val="en-GB"/>
        </w:rPr>
        <w:t>B) Tlr</w:t>
      </w:r>
      <w:r>
        <w:rPr>
          <w:rFonts w:cs="Times New Roman"/>
          <w:b/>
          <w:bCs/>
          <w:color w:val="000000" w:themeColor="text1"/>
          <w:lang w:val="en-GB"/>
        </w:rPr>
        <w:t>21, C) Tlr22</w:t>
      </w:r>
      <w:r w:rsidRPr="00991B6F">
        <w:rPr>
          <w:rFonts w:cs="Times New Roman"/>
          <w:b/>
          <w:bCs/>
          <w:color w:val="000000" w:themeColor="text1"/>
          <w:lang w:val="en-GB"/>
        </w:rPr>
        <w:t xml:space="preserve"> and </w:t>
      </w:r>
      <w:r>
        <w:rPr>
          <w:rFonts w:cs="Times New Roman"/>
          <w:b/>
          <w:bCs/>
          <w:color w:val="000000" w:themeColor="text1"/>
          <w:lang w:val="en-GB"/>
        </w:rPr>
        <w:t>D</w:t>
      </w:r>
      <w:r w:rsidRPr="00991B6F">
        <w:rPr>
          <w:rFonts w:cs="Times New Roman"/>
          <w:b/>
          <w:bCs/>
          <w:color w:val="000000" w:themeColor="text1"/>
          <w:lang w:val="en-GB"/>
        </w:rPr>
        <w:t>) Tlr</w:t>
      </w:r>
      <w:r>
        <w:rPr>
          <w:rFonts w:cs="Times New Roman"/>
          <w:b/>
          <w:bCs/>
          <w:color w:val="000000" w:themeColor="text1"/>
          <w:lang w:val="en-GB"/>
        </w:rPr>
        <w:t>23</w:t>
      </w:r>
      <w:r w:rsidRPr="00991B6F">
        <w:rPr>
          <w:rFonts w:cs="Times New Roman"/>
          <w:b/>
          <w:bCs/>
          <w:color w:val="000000" w:themeColor="text1"/>
          <w:lang w:val="en-GB"/>
        </w:rPr>
        <w:t>.</w:t>
      </w:r>
      <w:r>
        <w:rPr>
          <w:rFonts w:cs="Times New Roman"/>
          <w:b/>
          <w:bCs/>
          <w:color w:val="000000" w:themeColor="text1"/>
          <w:lang w:val="en-GB"/>
        </w:rPr>
        <w:t xml:space="preserve"> </w:t>
      </w:r>
      <w:r w:rsidRPr="007E426A">
        <w:rPr>
          <w:rFonts w:cs="Times New Roman"/>
          <w:color w:val="000000" w:themeColor="text1"/>
          <w:lang w:val="en-GB"/>
        </w:rPr>
        <w:t>Leucine-rich repeat</w:t>
      </w:r>
      <w:r w:rsidRPr="007E426A" w:rsidDel="005B7593">
        <w:rPr>
          <w:rFonts w:cs="Times New Roman"/>
          <w:color w:val="000000" w:themeColor="text1"/>
          <w:lang w:val="en-GB"/>
        </w:rPr>
        <w:t xml:space="preserve"> </w:t>
      </w:r>
      <w:r w:rsidRPr="007E426A">
        <w:rPr>
          <w:rFonts w:cs="Times New Roman"/>
          <w:color w:val="000000" w:themeColor="text1"/>
          <w:lang w:val="en-GB"/>
        </w:rPr>
        <w:t xml:space="preserve">(LRR) are highlighted in yellow and the consensus LRR motifs (LxxLxLxxNxL) is marked in bold; Transmembrane (TM) domain is highlighted in blue and Toll/IL-1 receptor (TIR) is marked in green. Protein domains were predicted using SMART, ScanProsite and TMHMM webservers. The protein signal-peptide when predicted are highlighted in pink. </w:t>
      </w:r>
      <w:r w:rsidRPr="00991B6F">
        <w:rPr>
          <w:rFonts w:cs="Times New Roman"/>
          <w:color w:val="000000" w:themeColor="text1"/>
          <w:lang w:val="en-GB"/>
        </w:rPr>
        <w:t>Amino acids coloured in red were found to be under positive selective pressure.</w:t>
      </w:r>
    </w:p>
    <w:p w14:paraId="5F10EAA1" w14:textId="77777777" w:rsidR="00E8018A" w:rsidRDefault="00E8018A" w:rsidP="00E8018A">
      <w:pPr>
        <w:spacing w:line="360" w:lineRule="auto"/>
        <w:jc w:val="both"/>
        <w:rPr>
          <w:rFonts w:cs="Times New Roman"/>
          <w:color w:val="000000" w:themeColor="text1"/>
          <w:lang w:val="en-GB"/>
        </w:rPr>
      </w:pPr>
    </w:p>
    <w:p w14:paraId="270610A2" w14:textId="77777777" w:rsidR="00E8018A" w:rsidRDefault="00E8018A" w:rsidP="00E8018A">
      <w:pPr>
        <w:spacing w:line="360" w:lineRule="auto"/>
        <w:jc w:val="both"/>
        <w:rPr>
          <w:rFonts w:cs="Times New Roman"/>
          <w:color w:val="000000" w:themeColor="text1"/>
          <w:lang w:val="en-GB"/>
        </w:rPr>
      </w:pPr>
    </w:p>
    <w:p w14:paraId="2EB8F124" w14:textId="77777777" w:rsidR="00E8018A" w:rsidRDefault="00E8018A" w:rsidP="00E8018A">
      <w:pPr>
        <w:spacing w:line="360" w:lineRule="auto"/>
        <w:jc w:val="both"/>
        <w:rPr>
          <w:rFonts w:cs="Times New Roman"/>
          <w:color w:val="000000" w:themeColor="text1"/>
          <w:lang w:val="en-GB"/>
        </w:rPr>
      </w:pPr>
    </w:p>
    <w:p w14:paraId="0807C733" w14:textId="77777777" w:rsidR="00E8018A" w:rsidRDefault="00E8018A" w:rsidP="00E8018A">
      <w:pPr>
        <w:spacing w:line="360" w:lineRule="auto"/>
        <w:jc w:val="both"/>
        <w:rPr>
          <w:rFonts w:cs="Times New Roman"/>
          <w:color w:val="000000" w:themeColor="text1"/>
          <w:lang w:val="en-GB"/>
        </w:rPr>
      </w:pPr>
    </w:p>
    <w:p w14:paraId="2291AE7E" w14:textId="77777777" w:rsidR="00E8018A" w:rsidRDefault="00E8018A" w:rsidP="00E8018A">
      <w:pPr>
        <w:spacing w:line="360" w:lineRule="auto"/>
        <w:jc w:val="both"/>
        <w:rPr>
          <w:rFonts w:cs="Times New Roman"/>
          <w:color w:val="000000" w:themeColor="text1"/>
          <w:lang w:val="en-GB"/>
        </w:rPr>
      </w:pPr>
    </w:p>
    <w:p w14:paraId="6FCD12D3" w14:textId="77777777" w:rsidR="007068AC" w:rsidRDefault="00E8018A" w:rsidP="00E8018A">
      <w:pPr>
        <w:jc w:val="center"/>
        <w:rPr>
          <w:rFonts w:cs="Times New Roman"/>
          <w:i/>
          <w:iCs/>
          <w:color w:val="000000" w:themeColor="text1"/>
          <w:lang w:val="en-GB"/>
        </w:rPr>
      </w:pPr>
      <w:r>
        <w:rPr>
          <w:noProof/>
        </w:rPr>
        <w:drawing>
          <wp:inline distT="0" distB="0" distL="0" distR="0" wp14:anchorId="7DF7F514" wp14:editId="2C8200D8">
            <wp:extent cx="4183130" cy="7246620"/>
            <wp:effectExtent l="0" t="0" r="8255" b="0"/>
            <wp:docPr id="45" name="Gráfico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96DAC541-7B7A-43D3-8B79-37D633B846F1}">
                          <asvg:svgBlip xmlns:asvg="http://schemas.microsoft.com/office/drawing/2016/SVG/main" r:embed="rId66"/>
                        </a:ext>
                      </a:extLst>
                    </a:blip>
                    <a:stretch>
                      <a:fillRect/>
                    </a:stretch>
                  </pic:blipFill>
                  <pic:spPr>
                    <a:xfrm>
                      <a:off x="0" y="0"/>
                      <a:ext cx="4185411" cy="7250572"/>
                    </a:xfrm>
                    <a:prstGeom prst="rect">
                      <a:avLst/>
                    </a:prstGeom>
                  </pic:spPr>
                </pic:pic>
              </a:graphicData>
            </a:graphic>
          </wp:inline>
        </w:drawing>
      </w:r>
    </w:p>
    <w:p w14:paraId="3618ABD3" w14:textId="77777777" w:rsidR="007068AC" w:rsidRDefault="007068AC" w:rsidP="00E8018A">
      <w:pPr>
        <w:jc w:val="center"/>
        <w:rPr>
          <w:rFonts w:cs="Times New Roman"/>
          <w:i/>
          <w:iCs/>
          <w:color w:val="000000" w:themeColor="text1"/>
          <w:lang w:val="en-GB"/>
        </w:rPr>
      </w:pPr>
    </w:p>
    <w:p w14:paraId="6B848821" w14:textId="1354F6B3" w:rsidR="007068AC" w:rsidRPr="007068AC" w:rsidRDefault="007068AC" w:rsidP="007068AC">
      <w:pPr>
        <w:spacing w:before="0" w:after="0"/>
        <w:jc w:val="both"/>
        <w:rPr>
          <w:rFonts w:eastAsia="Times New Roman" w:cs="Times New Roman"/>
          <w:bCs/>
          <w:szCs w:val="24"/>
          <w:lang w:val="en-GB" w:eastAsia="pt-PT"/>
        </w:rPr>
      </w:pPr>
      <w:r>
        <w:rPr>
          <w:rFonts w:eastAsia="Times New Roman" w:cs="Times New Roman"/>
          <w:b/>
          <w:szCs w:val="24"/>
          <w:lang w:val="en-GB" w:eastAsia="pt-PT"/>
        </w:rPr>
        <w:lastRenderedPageBreak/>
        <w:t xml:space="preserve">Supplementary </w:t>
      </w:r>
      <w:r w:rsidRPr="007068AC">
        <w:rPr>
          <w:rFonts w:eastAsia="Times New Roman" w:cs="Times New Roman"/>
          <w:b/>
          <w:szCs w:val="24"/>
          <w:lang w:val="en-GB" w:eastAsia="pt-PT"/>
        </w:rPr>
        <w:t>Figure 15.</w:t>
      </w:r>
      <w:r w:rsidRPr="007068AC">
        <w:rPr>
          <w:rFonts w:eastAsia="Times New Roman" w:cs="Times New Roman"/>
          <w:szCs w:val="24"/>
          <w:lang w:val="en-GB" w:eastAsia="pt-PT"/>
        </w:rPr>
        <w:t xml:space="preserve"> </w:t>
      </w:r>
      <w:r w:rsidRPr="007068AC">
        <w:rPr>
          <w:rFonts w:eastAsia="Times New Roman" w:cs="Times New Roman"/>
          <w:b/>
          <w:bCs/>
          <w:szCs w:val="24"/>
          <w:lang w:val="en-GB" w:eastAsia="pt-PT"/>
        </w:rPr>
        <w:t>Quantitative expression</w:t>
      </w:r>
      <w:r w:rsidRPr="007068AC">
        <w:rPr>
          <w:rFonts w:eastAsia="Times New Roman" w:cs="Times New Roman"/>
          <w:szCs w:val="24"/>
          <w:lang w:val="en-GB" w:eastAsia="pt-PT"/>
        </w:rPr>
        <w:t xml:space="preserve"> </w:t>
      </w:r>
      <w:r w:rsidRPr="007068AC">
        <w:rPr>
          <w:rFonts w:eastAsia="Times New Roman" w:cs="Times New Roman"/>
          <w:b/>
          <w:bCs/>
          <w:szCs w:val="24"/>
          <w:lang w:val="en-GB" w:eastAsia="pt-PT"/>
        </w:rPr>
        <w:t xml:space="preserve">(ng/µl) of </w:t>
      </w:r>
      <w:r w:rsidRPr="007068AC">
        <w:rPr>
          <w:rFonts w:eastAsia="Times New Roman" w:cs="Times New Roman"/>
          <w:b/>
          <w:bCs/>
          <w:i/>
          <w:iCs/>
          <w:szCs w:val="24"/>
          <w:lang w:val="en-GB" w:eastAsia="pt-PT"/>
        </w:rPr>
        <w:t xml:space="preserve">tlr5, tlr21 </w:t>
      </w:r>
      <w:r w:rsidRPr="007068AC">
        <w:rPr>
          <w:rFonts w:eastAsia="Times New Roman" w:cs="Times New Roman"/>
          <w:b/>
          <w:bCs/>
          <w:szCs w:val="24"/>
          <w:lang w:val="en-GB" w:eastAsia="pt-PT"/>
        </w:rPr>
        <w:t>and</w:t>
      </w:r>
      <w:r w:rsidRPr="007068AC">
        <w:rPr>
          <w:rFonts w:eastAsia="Times New Roman" w:cs="Times New Roman"/>
          <w:b/>
          <w:bCs/>
          <w:i/>
          <w:iCs/>
          <w:szCs w:val="24"/>
          <w:lang w:val="en-GB" w:eastAsia="pt-PT"/>
        </w:rPr>
        <w:t xml:space="preserve"> tlr22 </w:t>
      </w:r>
      <w:r w:rsidRPr="007068AC">
        <w:rPr>
          <w:rFonts w:eastAsia="Times New Roman" w:cs="Times New Roman"/>
          <w:b/>
          <w:bCs/>
          <w:szCs w:val="24"/>
          <w:lang w:val="en-GB" w:eastAsia="pt-PT"/>
        </w:rPr>
        <w:t>(A)</w:t>
      </w:r>
      <w:r w:rsidRPr="007068AC">
        <w:rPr>
          <w:rFonts w:eastAsia="Times New Roman" w:cs="Times New Roman"/>
          <w:b/>
          <w:bCs/>
          <w:i/>
          <w:iCs/>
          <w:szCs w:val="24"/>
          <w:lang w:val="en-GB" w:eastAsia="pt-PT"/>
        </w:rPr>
        <w:t xml:space="preserve"> </w:t>
      </w:r>
      <w:r w:rsidRPr="007068AC">
        <w:rPr>
          <w:rFonts w:eastAsia="Times New Roman" w:cs="Times New Roman"/>
          <w:b/>
          <w:bCs/>
          <w:szCs w:val="24"/>
          <w:lang w:val="en-GB" w:eastAsia="pt-PT"/>
        </w:rPr>
        <w:t xml:space="preserve">and plasma immune-related enzyme activity (B) in LPS and temperature challenged </w:t>
      </w:r>
      <w:r w:rsidRPr="007068AC">
        <w:rPr>
          <w:rFonts w:eastAsia="Times New Roman" w:cs="Times New Roman"/>
          <w:b/>
          <w:bCs/>
          <w:i/>
          <w:iCs/>
          <w:szCs w:val="24"/>
          <w:lang w:val="en-GB" w:eastAsia="pt-PT"/>
        </w:rPr>
        <w:t>N. rossii</w:t>
      </w:r>
      <w:r w:rsidRPr="007068AC">
        <w:rPr>
          <w:rFonts w:eastAsia="Times New Roman" w:cs="Times New Roman"/>
          <w:b/>
          <w:bCs/>
          <w:szCs w:val="24"/>
          <w:lang w:val="en-GB" w:eastAsia="pt-PT"/>
        </w:rPr>
        <w:t xml:space="preserve">. A) </w:t>
      </w:r>
      <w:r w:rsidRPr="007068AC">
        <w:rPr>
          <w:rFonts w:eastAsia="Times New Roman" w:cs="Times New Roman"/>
          <w:szCs w:val="24"/>
          <w:lang w:val="en-GB" w:eastAsia="pt-PT"/>
        </w:rPr>
        <w:t xml:space="preserve">Gene transcript abundance was analysed in the head-kidney and intestine of control (clear bars) and the LPS </w:t>
      </w:r>
      <w:r w:rsidRPr="007068AC">
        <w:rPr>
          <w:rFonts w:eastAsia="Times New Roman" w:cs="Times New Roman"/>
          <w:bCs/>
          <w:szCs w:val="24"/>
          <w:lang w:val="en-GB" w:eastAsia="pt-PT"/>
        </w:rPr>
        <w:t xml:space="preserve">(dotted bars) </w:t>
      </w:r>
      <w:r w:rsidRPr="007068AC">
        <w:rPr>
          <w:rFonts w:eastAsia="Times New Roman" w:cs="Times New Roman"/>
          <w:szCs w:val="24"/>
          <w:lang w:val="en-GB" w:eastAsia="pt-PT"/>
        </w:rPr>
        <w:t>experimental groups</w:t>
      </w:r>
      <w:r w:rsidRPr="007068AC">
        <w:rPr>
          <w:rFonts w:eastAsia="Times New Roman" w:cs="Times New Roman"/>
          <w:szCs w:val="24"/>
          <w:lang w:eastAsia="pt-PT"/>
        </w:rPr>
        <w:t xml:space="preserve"> at</w:t>
      </w:r>
      <w:r w:rsidRPr="007068AC">
        <w:rPr>
          <w:rFonts w:eastAsia="Times New Roman" w:cs="Times New Roman"/>
          <w:szCs w:val="24"/>
          <w:lang w:val="en-GB" w:eastAsia="pt-PT"/>
        </w:rPr>
        <w:t xml:space="preserve"> 2ºC (blue bars) and 6ºC (red bars) and by time post-injection (8h and 24h). Expression of</w:t>
      </w:r>
      <w:r w:rsidRPr="007068AC">
        <w:rPr>
          <w:rFonts w:eastAsia="Times New Roman" w:cs="Times New Roman"/>
          <w:i/>
          <w:iCs/>
          <w:szCs w:val="24"/>
          <w:lang w:val="en-GB" w:eastAsia="pt-PT"/>
        </w:rPr>
        <w:t xml:space="preserve"> tlr5</w:t>
      </w:r>
      <w:r w:rsidRPr="007068AC">
        <w:rPr>
          <w:rFonts w:eastAsia="Times New Roman" w:cs="Times New Roman"/>
          <w:szCs w:val="24"/>
          <w:lang w:val="en-GB" w:eastAsia="pt-PT"/>
        </w:rPr>
        <w:t xml:space="preserve"> in the intestine is of very low abundance and could not be quantified. Data corresponds to the mean ± SEM of six different samples per group and gene expression levels were normalized using the geometric mean of two reference genes (</w:t>
      </w:r>
      <w:r w:rsidRPr="007068AC">
        <w:rPr>
          <w:rFonts w:eastAsia="Times New Roman" w:cs="Times New Roman"/>
          <w:i/>
          <w:iCs/>
          <w:szCs w:val="24"/>
          <w:lang w:val="en-GB" w:eastAsia="pt-PT"/>
        </w:rPr>
        <w:t>18s</w:t>
      </w:r>
      <w:r w:rsidRPr="007068AC">
        <w:rPr>
          <w:rFonts w:eastAsia="Times New Roman" w:cs="Times New Roman"/>
          <w:szCs w:val="24"/>
          <w:lang w:val="en-GB" w:eastAsia="pt-PT"/>
        </w:rPr>
        <w:t xml:space="preserve"> and </w:t>
      </w:r>
      <w:r w:rsidRPr="007068AC">
        <w:rPr>
          <w:rFonts w:eastAsia="Times New Roman" w:cs="Times New Roman"/>
          <w:i/>
          <w:iCs/>
          <w:szCs w:val="24"/>
          <w:shd w:val="clear" w:color="auto" w:fill="FFFFFF"/>
          <w:lang w:val="en-GB" w:eastAsia="pt-PT"/>
        </w:rPr>
        <w:t>β-actin</w:t>
      </w:r>
      <w:r w:rsidRPr="007068AC">
        <w:rPr>
          <w:rFonts w:eastAsia="Times New Roman" w:cs="Times New Roman"/>
          <w:szCs w:val="24"/>
          <w:lang w:val="en-GB" w:eastAsia="pt-PT"/>
        </w:rPr>
        <w:t>). SigmaPlot software v12.5 was used to identify significant differences between the experimental groups using three - way analysis of variance (ANOVA) and a post hoc Tukey´s test (Shapiro-Wilk normality test). Significant differences are indicated with an asterisk (p &lt; 0.05) or a double asterisks (p</w:t>
      </w:r>
      <w:r>
        <w:rPr>
          <w:rFonts w:eastAsia="Times New Roman" w:cs="Times New Roman"/>
          <w:szCs w:val="24"/>
          <w:lang w:val="en-GB" w:eastAsia="pt-PT"/>
        </w:rPr>
        <w:t xml:space="preserve"> </w:t>
      </w:r>
      <w:r w:rsidRPr="007068AC">
        <w:rPr>
          <w:rFonts w:eastAsia="Times New Roman" w:cs="Times New Roman"/>
          <w:szCs w:val="24"/>
          <w:lang w:val="en-GB" w:eastAsia="pt-PT"/>
        </w:rPr>
        <w:t>&lt;</w:t>
      </w:r>
      <w:r>
        <w:rPr>
          <w:rFonts w:eastAsia="Times New Roman" w:cs="Times New Roman"/>
          <w:szCs w:val="24"/>
          <w:lang w:val="en-GB" w:eastAsia="pt-PT"/>
        </w:rPr>
        <w:t xml:space="preserve"> </w:t>
      </w:r>
      <w:r w:rsidRPr="007068AC">
        <w:rPr>
          <w:rFonts w:eastAsia="Times New Roman" w:cs="Times New Roman"/>
          <w:szCs w:val="24"/>
          <w:lang w:val="en-GB" w:eastAsia="pt-PT"/>
        </w:rPr>
        <w:t>0.001). B)</w:t>
      </w:r>
      <w:r w:rsidRPr="007068AC">
        <w:rPr>
          <w:rFonts w:eastAsia="Times New Roman" w:cs="Times New Roman"/>
          <w:bCs/>
          <w:szCs w:val="24"/>
          <w:lang w:val="en-GB" w:eastAsia="pt-PT"/>
        </w:rPr>
        <w:t xml:space="preserve"> Lysozyme (U/ml) and total protease inhibition (%) were measured in plasma from control (clear bars) and the LPS (dotted bars) experimental groups at 2ºC (blue bars) and 6ºC (red bars) and at 8h and 24h post-injection. </w:t>
      </w:r>
      <w:r w:rsidRPr="007068AC">
        <w:rPr>
          <w:rFonts w:eastAsia="Times New Roman" w:cs="Times New Roman"/>
          <w:szCs w:val="24"/>
          <w:lang w:val="en-GB" w:eastAsia="pt-PT"/>
        </w:rPr>
        <w:t xml:space="preserve">Data corresponds to the mean ± SEM of six different samples per group. The concentration of total plasma proteins was similar in all experimental groups (data not shown). </w:t>
      </w:r>
      <w:r w:rsidRPr="007068AC">
        <w:rPr>
          <w:rFonts w:eastAsia="Times New Roman" w:cs="Times New Roman"/>
          <w:bCs/>
          <w:szCs w:val="24"/>
          <w:lang w:val="en-GB" w:eastAsia="pt-PT"/>
        </w:rPr>
        <w:t xml:space="preserve">SigmaPlot software v12.5 was used to identify significant differences </w:t>
      </w:r>
      <w:r w:rsidRPr="007068AC">
        <w:rPr>
          <w:rFonts w:eastAsia="Times New Roman" w:cs="Times New Roman"/>
          <w:szCs w:val="24"/>
          <w:lang w:val="en-GB" w:eastAsia="pt-PT"/>
        </w:rPr>
        <w:t>between the experimental groups using three - way analysis of variance (ANOVA) and post hoc Tukey´s test (Shapiro-Wilk normality test). Significant differences are indicated with asterisks and letters (p &lt; 0.05).</w:t>
      </w:r>
    </w:p>
    <w:p w14:paraId="49DFDFEE" w14:textId="2958288F" w:rsidR="00E8018A" w:rsidRPr="007E426A" w:rsidRDefault="00E8018A" w:rsidP="00E8018A">
      <w:pPr>
        <w:jc w:val="center"/>
        <w:rPr>
          <w:rFonts w:eastAsia="Times New Roman" w:cs="Times New Roman"/>
          <w:color w:val="000000" w:themeColor="text1"/>
          <w:lang w:val="en-GB" w:eastAsia="en-GB"/>
        </w:rPr>
      </w:pPr>
      <w:r w:rsidRPr="007E426A">
        <w:rPr>
          <w:rFonts w:cs="Times New Roman"/>
          <w:i/>
          <w:iCs/>
          <w:color w:val="000000" w:themeColor="text1"/>
          <w:lang w:val="en-GB"/>
        </w:rPr>
        <w:br w:type="page"/>
      </w:r>
    </w:p>
    <w:p w14:paraId="232EEA3D" w14:textId="33C6FF08" w:rsidR="005E67D2" w:rsidRPr="00885A27" w:rsidRDefault="00E8018A" w:rsidP="007068AC">
      <w:pPr>
        <w:spacing w:before="0" w:after="0"/>
        <w:jc w:val="both"/>
        <w:rPr>
          <w:rFonts w:eastAsia="Calibri" w:cs="Times New Roman"/>
          <w:szCs w:val="24"/>
          <w:lang w:val="en-GB"/>
        </w:rPr>
      </w:pPr>
      <w:r w:rsidRPr="00E8018A">
        <w:rPr>
          <w:rFonts w:eastAsia="Calibri" w:cs="Times New Roman"/>
          <w:b/>
          <w:bCs/>
          <w:szCs w:val="24"/>
        </w:rPr>
        <w:lastRenderedPageBreak/>
        <w:t xml:space="preserve">Supplementary Table 1. </w:t>
      </w:r>
      <w:r w:rsidRPr="00E8018A">
        <w:rPr>
          <w:rFonts w:eastAsia="Calibri" w:cs="Times New Roman"/>
          <w:szCs w:val="24"/>
        </w:rPr>
        <w:t>List of</w:t>
      </w:r>
      <w:r w:rsidRPr="00E8018A">
        <w:rPr>
          <w:rFonts w:eastAsia="Calibri" w:cs="Times New Roman"/>
          <w:b/>
          <w:bCs/>
          <w:szCs w:val="24"/>
        </w:rPr>
        <w:t xml:space="preserve"> </w:t>
      </w:r>
      <w:r w:rsidRPr="00E8018A">
        <w:rPr>
          <w:rFonts w:eastAsia="Calibri" w:cs="Times New Roman"/>
          <w:szCs w:val="24"/>
          <w:lang w:val="en-GB"/>
        </w:rPr>
        <w:t xml:space="preserve">species name, abbreviations, accession numbers and database source. The sequences that were not used for the phylogenetic tree are indicated. </w:t>
      </w:r>
      <w:r w:rsidRPr="00885A27">
        <w:rPr>
          <w:rFonts w:eastAsia="Calibri" w:cs="Times New Roman"/>
          <w:szCs w:val="24"/>
          <w:lang w:val="en-GB"/>
        </w:rPr>
        <w:t>This file is available in excel file.</w:t>
      </w:r>
      <w:r w:rsidR="005E67D2" w:rsidRPr="00885A27">
        <w:rPr>
          <w:rFonts w:eastAsia="Calibri" w:cs="Times New Roman"/>
          <w:szCs w:val="24"/>
          <w:lang w:val="en-GB"/>
        </w:rPr>
        <w:br w:type="page"/>
      </w:r>
    </w:p>
    <w:p w14:paraId="7432B3F0" w14:textId="77777777" w:rsidR="00E8018A" w:rsidRPr="005E67D2" w:rsidRDefault="00E8018A" w:rsidP="007068AC">
      <w:pPr>
        <w:spacing w:before="0" w:after="0"/>
        <w:jc w:val="both"/>
        <w:rPr>
          <w:rFonts w:eastAsia="Calibri" w:cs="Times New Roman"/>
          <w:b/>
          <w:bCs/>
          <w:szCs w:val="24"/>
          <w:lang w:val="en-GB"/>
        </w:rPr>
      </w:pPr>
    </w:p>
    <w:p w14:paraId="59DCEE77" w14:textId="61C55C29" w:rsidR="00E8018A" w:rsidRDefault="00E8018A" w:rsidP="007068AC">
      <w:pPr>
        <w:keepNext/>
        <w:keepLines/>
        <w:spacing w:before="240" w:after="0"/>
        <w:jc w:val="both"/>
        <w:outlineLvl w:val="0"/>
        <w:rPr>
          <w:rFonts w:eastAsia="Times New Roman" w:cs="Times New Roman"/>
          <w:b/>
          <w:bCs/>
          <w:szCs w:val="24"/>
          <w:lang w:eastAsia="zh-CN"/>
        </w:rPr>
      </w:pPr>
      <w:r w:rsidRPr="00E8018A">
        <w:rPr>
          <w:rFonts w:eastAsia="Times New Roman" w:cs="Times New Roman"/>
          <w:b/>
          <w:bCs/>
          <w:szCs w:val="24"/>
          <w:lang w:eastAsia="zh-CN"/>
        </w:rPr>
        <w:t>Supplementary Table 2. qPCR primer pairs, product size, annealing temperatures and efficiency.</w:t>
      </w:r>
    </w:p>
    <w:p w14:paraId="6B6D7944" w14:textId="77777777" w:rsidR="00D14EC7" w:rsidRPr="00E8018A" w:rsidRDefault="00D14EC7" w:rsidP="007068AC">
      <w:pPr>
        <w:keepNext/>
        <w:keepLines/>
        <w:spacing w:before="240" w:after="0"/>
        <w:jc w:val="both"/>
        <w:outlineLvl w:val="0"/>
        <w:rPr>
          <w:rFonts w:eastAsia="Times New Roman" w:cs="Times New Roman"/>
          <w:b/>
          <w:bCs/>
          <w:szCs w:val="24"/>
          <w:lang w:eastAsia="zh-CN"/>
        </w:rPr>
      </w:pPr>
    </w:p>
    <w:tbl>
      <w:tblPr>
        <w:tblStyle w:val="TabeladeLista2"/>
        <w:tblW w:w="8528" w:type="dxa"/>
        <w:tblLook w:val="04A0" w:firstRow="1" w:lastRow="0" w:firstColumn="1" w:lastColumn="0" w:noHBand="0" w:noVBand="1"/>
      </w:tblPr>
      <w:tblGrid>
        <w:gridCol w:w="1588"/>
        <w:gridCol w:w="3639"/>
        <w:gridCol w:w="835"/>
        <w:gridCol w:w="1014"/>
        <w:gridCol w:w="1452"/>
      </w:tblGrid>
      <w:tr w:rsidR="00E8018A" w:rsidRPr="00E8018A" w14:paraId="6771168E" w14:textId="77777777" w:rsidTr="00F54A6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14" w:type="dxa"/>
            <w:hideMark/>
          </w:tcPr>
          <w:p w14:paraId="0BB53B70" w14:textId="77777777" w:rsidR="00E8018A" w:rsidRPr="00E8018A" w:rsidRDefault="00E8018A" w:rsidP="00E8018A">
            <w:pPr>
              <w:spacing w:before="0" w:after="0"/>
              <w:jc w:val="both"/>
              <w:rPr>
                <w:rFonts w:eastAsia="Times New Roman" w:cs="Times New Roman"/>
                <w:i/>
                <w:iCs/>
                <w:color w:val="000000"/>
                <w:lang w:val="en-GB" w:eastAsia="pt-PT"/>
              </w:rPr>
            </w:pPr>
            <w:r w:rsidRPr="00E8018A">
              <w:rPr>
                <w:rFonts w:eastAsia="Times New Roman" w:cs="Times New Roman"/>
                <w:i/>
                <w:iCs/>
                <w:color w:val="000000"/>
                <w:lang w:val="en-GB" w:eastAsia="pt-PT"/>
              </w:rPr>
              <w:t> </w:t>
            </w:r>
          </w:p>
        </w:tc>
        <w:tc>
          <w:tcPr>
            <w:tcW w:w="3588" w:type="dxa"/>
            <w:hideMark/>
          </w:tcPr>
          <w:p w14:paraId="42B5FE92" w14:textId="77777777" w:rsidR="00E8018A" w:rsidRPr="00E8018A" w:rsidRDefault="00E8018A" w:rsidP="00E8018A">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lang w:eastAsia="pt-PT"/>
              </w:rPr>
            </w:pPr>
            <w:r w:rsidRPr="00E8018A">
              <w:rPr>
                <w:rFonts w:eastAsia="Times New Roman" w:cs="Times New Roman"/>
                <w:color w:val="000000"/>
                <w:lang w:eastAsia="pt-PT"/>
              </w:rPr>
              <w:t>Sequences (5`</w:t>
            </w:r>
            <w:r w:rsidRPr="00E8018A">
              <w:rPr>
                <w:rFonts w:ascii="Wingdings" w:eastAsia="Times New Roman" w:hAnsi="Wingdings" w:cs="Times New Roman"/>
                <w:color w:val="000000"/>
                <w:lang w:eastAsia="pt-PT"/>
              </w:rPr>
              <w:t>à</w:t>
            </w:r>
            <w:r w:rsidRPr="00E8018A">
              <w:rPr>
                <w:rFonts w:eastAsia="Times New Roman" w:cs="Times New Roman"/>
                <w:color w:val="000000"/>
                <w:lang w:eastAsia="pt-PT"/>
              </w:rPr>
              <w:t>3`)</w:t>
            </w:r>
          </w:p>
        </w:tc>
        <w:tc>
          <w:tcPr>
            <w:tcW w:w="843" w:type="dxa"/>
            <w:hideMark/>
          </w:tcPr>
          <w:p w14:paraId="5AF3FA6F" w14:textId="77777777" w:rsidR="00E8018A" w:rsidRPr="00E8018A" w:rsidRDefault="00E8018A" w:rsidP="00E8018A">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lang w:eastAsia="pt-PT"/>
              </w:rPr>
            </w:pPr>
            <w:r w:rsidRPr="00E8018A">
              <w:rPr>
                <w:rFonts w:eastAsia="Times New Roman" w:cs="Times New Roman"/>
                <w:color w:val="000000"/>
                <w:lang w:eastAsia="pt-PT"/>
              </w:rPr>
              <w:t>bp</w:t>
            </w:r>
          </w:p>
        </w:tc>
        <w:tc>
          <w:tcPr>
            <w:tcW w:w="1025" w:type="dxa"/>
            <w:hideMark/>
          </w:tcPr>
          <w:p w14:paraId="5CDB5488" w14:textId="77777777" w:rsidR="00E8018A" w:rsidRPr="00E8018A" w:rsidRDefault="00E8018A" w:rsidP="00E8018A">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lang w:eastAsia="pt-PT"/>
              </w:rPr>
            </w:pPr>
            <w:r w:rsidRPr="00E8018A">
              <w:rPr>
                <w:rFonts w:eastAsia="Times New Roman" w:cs="Times New Roman"/>
                <w:color w:val="000000"/>
                <w:lang w:eastAsia="pt-PT"/>
              </w:rPr>
              <w:t>T (ºC)</w:t>
            </w:r>
          </w:p>
        </w:tc>
        <w:tc>
          <w:tcPr>
            <w:tcW w:w="1458" w:type="dxa"/>
            <w:hideMark/>
          </w:tcPr>
          <w:p w14:paraId="6546C7EF" w14:textId="77777777" w:rsidR="00E8018A" w:rsidRPr="00E8018A" w:rsidRDefault="00E8018A" w:rsidP="00E8018A">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lang w:eastAsia="pt-PT"/>
              </w:rPr>
            </w:pPr>
            <w:r w:rsidRPr="00E8018A">
              <w:rPr>
                <w:rFonts w:eastAsia="Times New Roman" w:cs="Times New Roman"/>
                <w:color w:val="000000"/>
                <w:lang w:eastAsia="pt-PT"/>
              </w:rPr>
              <w:t>Efficiency (%)</w:t>
            </w:r>
          </w:p>
        </w:tc>
      </w:tr>
      <w:tr w:rsidR="00E8018A" w:rsidRPr="00E8018A" w14:paraId="375CA9A8" w14:textId="77777777" w:rsidTr="00E8018A">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614" w:type="dxa"/>
            <w:hideMark/>
          </w:tcPr>
          <w:p w14:paraId="787B33A7" w14:textId="77777777" w:rsidR="00E8018A" w:rsidRPr="00E8018A" w:rsidRDefault="00E8018A" w:rsidP="00E8018A">
            <w:pPr>
              <w:spacing w:before="0" w:after="0"/>
              <w:rPr>
                <w:rFonts w:eastAsia="Times New Roman" w:cs="Times New Roman"/>
                <w:i/>
                <w:iCs/>
                <w:color w:val="000000"/>
                <w:lang w:eastAsia="pt-PT"/>
              </w:rPr>
            </w:pPr>
            <w:r w:rsidRPr="00E8018A">
              <w:rPr>
                <w:rFonts w:eastAsia="Times New Roman" w:cs="Times New Roman"/>
                <w:i/>
                <w:iCs/>
                <w:color w:val="000000"/>
                <w:lang w:eastAsia="pt-PT"/>
              </w:rPr>
              <w:t xml:space="preserve">tlr5 </w:t>
            </w:r>
            <w:r w:rsidRPr="00E8018A">
              <w:rPr>
                <w:rFonts w:eastAsia="Times New Roman" w:cs="Times New Roman"/>
                <w:color w:val="000000"/>
                <w:lang w:eastAsia="pt-PT"/>
              </w:rPr>
              <w:t>Fw</w:t>
            </w:r>
          </w:p>
        </w:tc>
        <w:tc>
          <w:tcPr>
            <w:tcW w:w="3588" w:type="dxa"/>
            <w:hideMark/>
          </w:tcPr>
          <w:p w14:paraId="2979875A" w14:textId="77777777" w:rsidR="00E8018A" w:rsidRPr="00E8018A" w:rsidRDefault="00E8018A" w:rsidP="00E8018A">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imes New Roman"/>
                <w:i/>
                <w:iCs/>
                <w:color w:val="000000"/>
                <w:sz w:val="22"/>
                <w:lang w:eastAsia="pt-PT"/>
              </w:rPr>
            </w:pPr>
            <w:r w:rsidRPr="00E8018A">
              <w:rPr>
                <w:rFonts w:eastAsia="Times New Roman" w:cs="Times New Roman"/>
                <w:i/>
                <w:iCs/>
                <w:color w:val="000000"/>
                <w:sz w:val="22"/>
                <w:lang w:eastAsia="pt-PT"/>
              </w:rPr>
              <w:t>TTTCGTCCAGAGGAGGGAGT</w:t>
            </w:r>
          </w:p>
        </w:tc>
        <w:tc>
          <w:tcPr>
            <w:tcW w:w="843" w:type="dxa"/>
            <w:vMerge w:val="restart"/>
            <w:hideMark/>
          </w:tcPr>
          <w:p w14:paraId="364A60F0" w14:textId="77777777" w:rsidR="00E8018A" w:rsidRPr="00E8018A" w:rsidRDefault="00E8018A" w:rsidP="00E8018A">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pt-PT"/>
              </w:rPr>
            </w:pPr>
            <w:r w:rsidRPr="00E8018A">
              <w:rPr>
                <w:rFonts w:eastAsia="Times New Roman" w:cs="Times New Roman"/>
                <w:color w:val="000000"/>
                <w:lang w:eastAsia="pt-PT"/>
              </w:rPr>
              <w:t>168</w:t>
            </w:r>
          </w:p>
        </w:tc>
        <w:tc>
          <w:tcPr>
            <w:tcW w:w="1025" w:type="dxa"/>
            <w:vMerge w:val="restart"/>
            <w:hideMark/>
          </w:tcPr>
          <w:p w14:paraId="5E759779" w14:textId="77777777" w:rsidR="00E8018A" w:rsidRPr="00E8018A" w:rsidRDefault="00E8018A" w:rsidP="00E8018A">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pt-PT"/>
              </w:rPr>
            </w:pPr>
            <w:r w:rsidRPr="00E8018A">
              <w:rPr>
                <w:rFonts w:eastAsia="Times New Roman" w:cs="Times New Roman"/>
                <w:color w:val="000000"/>
                <w:lang w:eastAsia="pt-PT"/>
              </w:rPr>
              <w:t>55</w:t>
            </w:r>
          </w:p>
        </w:tc>
        <w:tc>
          <w:tcPr>
            <w:tcW w:w="1458" w:type="dxa"/>
            <w:vMerge w:val="restart"/>
            <w:hideMark/>
          </w:tcPr>
          <w:p w14:paraId="6040F750" w14:textId="77777777" w:rsidR="00E8018A" w:rsidRPr="00E8018A" w:rsidRDefault="00E8018A" w:rsidP="00E8018A">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pt-PT"/>
              </w:rPr>
            </w:pPr>
            <w:r w:rsidRPr="00E8018A">
              <w:rPr>
                <w:rFonts w:eastAsia="Times New Roman" w:cs="Times New Roman"/>
                <w:color w:val="000000"/>
                <w:lang w:eastAsia="pt-PT"/>
              </w:rPr>
              <w:t>90.4</w:t>
            </w:r>
          </w:p>
        </w:tc>
      </w:tr>
      <w:tr w:rsidR="00E8018A" w:rsidRPr="00E8018A" w14:paraId="1AB6892D" w14:textId="77777777" w:rsidTr="00F54A62">
        <w:trPr>
          <w:trHeight w:val="289"/>
        </w:trPr>
        <w:tc>
          <w:tcPr>
            <w:cnfStyle w:val="001000000000" w:firstRow="0" w:lastRow="0" w:firstColumn="1" w:lastColumn="0" w:oddVBand="0" w:evenVBand="0" w:oddHBand="0" w:evenHBand="0" w:firstRowFirstColumn="0" w:firstRowLastColumn="0" w:lastRowFirstColumn="0" w:lastRowLastColumn="0"/>
            <w:tcW w:w="1614" w:type="dxa"/>
            <w:hideMark/>
          </w:tcPr>
          <w:p w14:paraId="78E55397" w14:textId="77777777" w:rsidR="00E8018A" w:rsidRPr="00E8018A" w:rsidRDefault="00E8018A" w:rsidP="00E8018A">
            <w:pPr>
              <w:spacing w:before="0" w:after="0"/>
              <w:rPr>
                <w:rFonts w:eastAsia="Times New Roman" w:cs="Times New Roman"/>
                <w:i/>
                <w:iCs/>
                <w:color w:val="000000"/>
                <w:lang w:eastAsia="pt-PT"/>
              </w:rPr>
            </w:pPr>
            <w:r w:rsidRPr="00E8018A">
              <w:rPr>
                <w:rFonts w:eastAsia="Times New Roman" w:cs="Times New Roman"/>
                <w:i/>
                <w:iCs/>
                <w:color w:val="000000"/>
                <w:lang w:eastAsia="pt-PT"/>
              </w:rPr>
              <w:t xml:space="preserve">tlr5 </w:t>
            </w:r>
            <w:r w:rsidRPr="00E8018A">
              <w:rPr>
                <w:rFonts w:eastAsia="Times New Roman" w:cs="Times New Roman"/>
                <w:color w:val="000000"/>
                <w:lang w:eastAsia="pt-PT"/>
              </w:rPr>
              <w:t>Rv</w:t>
            </w:r>
          </w:p>
        </w:tc>
        <w:tc>
          <w:tcPr>
            <w:tcW w:w="3588" w:type="dxa"/>
            <w:hideMark/>
          </w:tcPr>
          <w:p w14:paraId="10C4C597" w14:textId="77777777" w:rsidR="00E8018A" w:rsidRPr="00E8018A" w:rsidRDefault="00E8018A" w:rsidP="00E8018A">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imes New Roman"/>
                <w:i/>
                <w:iCs/>
                <w:color w:val="000000"/>
                <w:sz w:val="22"/>
                <w:lang w:eastAsia="pt-PT"/>
              </w:rPr>
            </w:pPr>
            <w:r w:rsidRPr="00E8018A">
              <w:rPr>
                <w:rFonts w:eastAsia="Times New Roman" w:cs="Times New Roman"/>
                <w:i/>
                <w:iCs/>
                <w:color w:val="000000"/>
                <w:sz w:val="22"/>
                <w:lang w:eastAsia="pt-PT"/>
              </w:rPr>
              <w:t>TTGGTCCGATGTTCTCCAGC</w:t>
            </w:r>
          </w:p>
        </w:tc>
        <w:tc>
          <w:tcPr>
            <w:tcW w:w="843" w:type="dxa"/>
            <w:vMerge/>
            <w:hideMark/>
          </w:tcPr>
          <w:p w14:paraId="67DCDD89" w14:textId="77777777" w:rsidR="00E8018A" w:rsidRPr="00E8018A" w:rsidRDefault="00E8018A" w:rsidP="00E8018A">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pt-PT"/>
              </w:rPr>
            </w:pPr>
          </w:p>
        </w:tc>
        <w:tc>
          <w:tcPr>
            <w:tcW w:w="1025" w:type="dxa"/>
            <w:vMerge/>
            <w:hideMark/>
          </w:tcPr>
          <w:p w14:paraId="1F2BCD01" w14:textId="77777777" w:rsidR="00E8018A" w:rsidRPr="00E8018A" w:rsidRDefault="00E8018A" w:rsidP="00E8018A">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pt-PT"/>
              </w:rPr>
            </w:pPr>
          </w:p>
        </w:tc>
        <w:tc>
          <w:tcPr>
            <w:tcW w:w="1458" w:type="dxa"/>
            <w:vMerge/>
            <w:hideMark/>
          </w:tcPr>
          <w:p w14:paraId="6E6458FB" w14:textId="77777777" w:rsidR="00E8018A" w:rsidRPr="00E8018A" w:rsidRDefault="00E8018A" w:rsidP="00E8018A">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pt-PT"/>
              </w:rPr>
            </w:pPr>
          </w:p>
        </w:tc>
      </w:tr>
      <w:tr w:rsidR="00E8018A" w:rsidRPr="00E8018A" w14:paraId="4340B5BD" w14:textId="77777777" w:rsidTr="00E8018A">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614" w:type="dxa"/>
            <w:hideMark/>
          </w:tcPr>
          <w:p w14:paraId="67B93DB7" w14:textId="77777777" w:rsidR="00E8018A" w:rsidRPr="00E8018A" w:rsidRDefault="00E8018A" w:rsidP="00E8018A">
            <w:pPr>
              <w:spacing w:before="0" w:after="0"/>
              <w:rPr>
                <w:rFonts w:eastAsia="Times New Roman" w:cs="Times New Roman"/>
                <w:i/>
                <w:iCs/>
                <w:color w:val="000000"/>
                <w:lang w:eastAsia="pt-PT"/>
              </w:rPr>
            </w:pPr>
            <w:r w:rsidRPr="00E8018A">
              <w:rPr>
                <w:rFonts w:eastAsia="Times New Roman" w:cs="Times New Roman"/>
                <w:i/>
                <w:iCs/>
                <w:color w:val="000000"/>
                <w:lang w:eastAsia="pt-PT"/>
              </w:rPr>
              <w:t>tlr21</w:t>
            </w:r>
            <w:r w:rsidRPr="00E8018A">
              <w:rPr>
                <w:rFonts w:eastAsia="Times New Roman" w:cs="Times New Roman"/>
                <w:color w:val="000000"/>
                <w:lang w:eastAsia="pt-PT"/>
              </w:rPr>
              <w:t xml:space="preserve"> Fw</w:t>
            </w:r>
          </w:p>
        </w:tc>
        <w:tc>
          <w:tcPr>
            <w:tcW w:w="3588" w:type="dxa"/>
            <w:hideMark/>
          </w:tcPr>
          <w:p w14:paraId="4881826D" w14:textId="77777777" w:rsidR="00E8018A" w:rsidRPr="00E8018A" w:rsidRDefault="00E8018A" w:rsidP="00E8018A">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imes New Roman"/>
                <w:i/>
                <w:iCs/>
                <w:color w:val="000000"/>
                <w:sz w:val="22"/>
                <w:lang w:eastAsia="pt-PT"/>
              </w:rPr>
            </w:pPr>
            <w:r w:rsidRPr="00E8018A">
              <w:rPr>
                <w:rFonts w:eastAsia="Times New Roman" w:cs="Times New Roman"/>
                <w:i/>
                <w:iCs/>
                <w:color w:val="000000"/>
                <w:sz w:val="22"/>
                <w:lang w:eastAsia="pt-PT"/>
              </w:rPr>
              <w:t>TGGTGGAAATGTGAAGTATGATCC</w:t>
            </w:r>
          </w:p>
        </w:tc>
        <w:tc>
          <w:tcPr>
            <w:tcW w:w="843" w:type="dxa"/>
            <w:vMerge w:val="restart"/>
            <w:hideMark/>
          </w:tcPr>
          <w:p w14:paraId="2B756D7C" w14:textId="77777777" w:rsidR="00E8018A" w:rsidRPr="00E8018A" w:rsidRDefault="00E8018A" w:rsidP="00E8018A">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pt-PT"/>
              </w:rPr>
            </w:pPr>
            <w:r w:rsidRPr="00E8018A">
              <w:rPr>
                <w:rFonts w:eastAsia="Times New Roman" w:cs="Times New Roman"/>
                <w:color w:val="000000"/>
                <w:lang w:eastAsia="pt-PT"/>
              </w:rPr>
              <w:t>87</w:t>
            </w:r>
          </w:p>
        </w:tc>
        <w:tc>
          <w:tcPr>
            <w:tcW w:w="1025" w:type="dxa"/>
            <w:vMerge w:val="restart"/>
            <w:hideMark/>
          </w:tcPr>
          <w:p w14:paraId="52F5F860" w14:textId="77777777" w:rsidR="00E8018A" w:rsidRPr="00E8018A" w:rsidRDefault="00E8018A" w:rsidP="00E8018A">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pt-PT"/>
              </w:rPr>
            </w:pPr>
            <w:r w:rsidRPr="00E8018A">
              <w:rPr>
                <w:rFonts w:eastAsia="Times New Roman" w:cs="Times New Roman"/>
                <w:color w:val="000000"/>
                <w:lang w:eastAsia="pt-PT"/>
              </w:rPr>
              <w:t>55</w:t>
            </w:r>
          </w:p>
        </w:tc>
        <w:tc>
          <w:tcPr>
            <w:tcW w:w="1458" w:type="dxa"/>
            <w:vMerge w:val="restart"/>
            <w:hideMark/>
          </w:tcPr>
          <w:p w14:paraId="41465BE8" w14:textId="77777777" w:rsidR="00E8018A" w:rsidRPr="00E8018A" w:rsidRDefault="00E8018A" w:rsidP="00E8018A">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pt-PT"/>
              </w:rPr>
            </w:pPr>
            <w:r w:rsidRPr="00E8018A">
              <w:rPr>
                <w:rFonts w:eastAsia="Times New Roman" w:cs="Times New Roman"/>
                <w:color w:val="000000"/>
                <w:lang w:eastAsia="pt-PT"/>
              </w:rPr>
              <w:t>90.5</w:t>
            </w:r>
          </w:p>
        </w:tc>
      </w:tr>
      <w:tr w:rsidR="00E8018A" w:rsidRPr="00E8018A" w14:paraId="393A7209" w14:textId="77777777" w:rsidTr="00F54A62">
        <w:trPr>
          <w:trHeight w:val="289"/>
        </w:trPr>
        <w:tc>
          <w:tcPr>
            <w:cnfStyle w:val="001000000000" w:firstRow="0" w:lastRow="0" w:firstColumn="1" w:lastColumn="0" w:oddVBand="0" w:evenVBand="0" w:oddHBand="0" w:evenHBand="0" w:firstRowFirstColumn="0" w:firstRowLastColumn="0" w:lastRowFirstColumn="0" w:lastRowLastColumn="0"/>
            <w:tcW w:w="1614" w:type="dxa"/>
            <w:hideMark/>
          </w:tcPr>
          <w:p w14:paraId="2488E110" w14:textId="77777777" w:rsidR="00E8018A" w:rsidRPr="00E8018A" w:rsidRDefault="00E8018A" w:rsidP="00E8018A">
            <w:pPr>
              <w:spacing w:before="0" w:after="0"/>
              <w:rPr>
                <w:rFonts w:eastAsia="Times New Roman" w:cs="Times New Roman"/>
                <w:i/>
                <w:iCs/>
                <w:color w:val="000000"/>
                <w:lang w:eastAsia="pt-PT"/>
              </w:rPr>
            </w:pPr>
            <w:r w:rsidRPr="00E8018A">
              <w:rPr>
                <w:rFonts w:eastAsia="Times New Roman" w:cs="Times New Roman"/>
                <w:i/>
                <w:iCs/>
                <w:color w:val="000000"/>
                <w:lang w:eastAsia="pt-PT"/>
              </w:rPr>
              <w:t>tlr21</w:t>
            </w:r>
            <w:r w:rsidRPr="00E8018A">
              <w:rPr>
                <w:rFonts w:eastAsia="Times New Roman" w:cs="Times New Roman"/>
                <w:color w:val="000000"/>
                <w:lang w:eastAsia="pt-PT"/>
              </w:rPr>
              <w:t xml:space="preserve"> Rv</w:t>
            </w:r>
          </w:p>
        </w:tc>
        <w:tc>
          <w:tcPr>
            <w:tcW w:w="3588" w:type="dxa"/>
            <w:hideMark/>
          </w:tcPr>
          <w:p w14:paraId="322EEEA4" w14:textId="77777777" w:rsidR="00E8018A" w:rsidRPr="00E8018A" w:rsidRDefault="00E8018A" w:rsidP="00E8018A">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imes New Roman"/>
                <w:i/>
                <w:iCs/>
                <w:color w:val="000000"/>
                <w:sz w:val="22"/>
                <w:lang w:eastAsia="pt-PT"/>
              </w:rPr>
            </w:pPr>
            <w:r w:rsidRPr="00E8018A">
              <w:rPr>
                <w:rFonts w:eastAsia="Times New Roman" w:cs="Times New Roman"/>
                <w:i/>
                <w:iCs/>
                <w:color w:val="000000"/>
                <w:sz w:val="22"/>
                <w:lang w:eastAsia="pt-PT"/>
              </w:rPr>
              <w:t>AGCACATCAATTAAATGACACCTCT</w:t>
            </w:r>
          </w:p>
        </w:tc>
        <w:tc>
          <w:tcPr>
            <w:tcW w:w="843" w:type="dxa"/>
            <w:vMerge/>
            <w:hideMark/>
          </w:tcPr>
          <w:p w14:paraId="4D85DC86" w14:textId="77777777" w:rsidR="00E8018A" w:rsidRPr="00E8018A" w:rsidRDefault="00E8018A" w:rsidP="00E8018A">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pt-PT"/>
              </w:rPr>
            </w:pPr>
          </w:p>
        </w:tc>
        <w:tc>
          <w:tcPr>
            <w:tcW w:w="1025" w:type="dxa"/>
            <w:vMerge/>
            <w:hideMark/>
          </w:tcPr>
          <w:p w14:paraId="2369DD71" w14:textId="77777777" w:rsidR="00E8018A" w:rsidRPr="00E8018A" w:rsidRDefault="00E8018A" w:rsidP="00E8018A">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pt-PT"/>
              </w:rPr>
            </w:pPr>
          </w:p>
        </w:tc>
        <w:tc>
          <w:tcPr>
            <w:tcW w:w="1458" w:type="dxa"/>
            <w:vMerge/>
            <w:hideMark/>
          </w:tcPr>
          <w:p w14:paraId="2F610CF2" w14:textId="77777777" w:rsidR="00E8018A" w:rsidRPr="00E8018A" w:rsidRDefault="00E8018A" w:rsidP="00E8018A">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pt-PT"/>
              </w:rPr>
            </w:pPr>
          </w:p>
        </w:tc>
      </w:tr>
      <w:tr w:rsidR="00E8018A" w:rsidRPr="00E8018A" w14:paraId="4D616C2F" w14:textId="77777777" w:rsidTr="00E8018A">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614" w:type="dxa"/>
            <w:hideMark/>
          </w:tcPr>
          <w:p w14:paraId="1235A01C" w14:textId="77777777" w:rsidR="00E8018A" w:rsidRPr="00E8018A" w:rsidRDefault="00E8018A" w:rsidP="00E8018A">
            <w:pPr>
              <w:spacing w:before="0" w:after="0"/>
              <w:rPr>
                <w:rFonts w:eastAsia="Times New Roman" w:cs="Times New Roman"/>
                <w:i/>
                <w:iCs/>
                <w:color w:val="000000"/>
                <w:lang w:eastAsia="pt-PT"/>
              </w:rPr>
            </w:pPr>
            <w:r w:rsidRPr="00E8018A">
              <w:rPr>
                <w:rFonts w:eastAsia="Times New Roman" w:cs="Times New Roman"/>
                <w:i/>
                <w:iCs/>
                <w:color w:val="000000"/>
                <w:lang w:eastAsia="pt-PT"/>
              </w:rPr>
              <w:t>tlr22</w:t>
            </w:r>
            <w:r w:rsidRPr="00E8018A">
              <w:rPr>
                <w:rFonts w:eastAsia="Times New Roman" w:cs="Times New Roman"/>
                <w:color w:val="000000"/>
                <w:lang w:eastAsia="pt-PT"/>
              </w:rPr>
              <w:t xml:space="preserve"> Fw</w:t>
            </w:r>
          </w:p>
        </w:tc>
        <w:tc>
          <w:tcPr>
            <w:tcW w:w="3588" w:type="dxa"/>
            <w:hideMark/>
          </w:tcPr>
          <w:p w14:paraId="2E4C07AC" w14:textId="77777777" w:rsidR="00E8018A" w:rsidRPr="00E8018A" w:rsidRDefault="00E8018A" w:rsidP="00E8018A">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imes New Roman"/>
                <w:i/>
                <w:iCs/>
                <w:color w:val="000000"/>
                <w:sz w:val="22"/>
                <w:lang w:eastAsia="pt-PT"/>
              </w:rPr>
            </w:pPr>
            <w:r w:rsidRPr="00E8018A">
              <w:rPr>
                <w:rFonts w:eastAsia="Times New Roman" w:cs="Times New Roman"/>
                <w:i/>
                <w:iCs/>
                <w:color w:val="000000"/>
                <w:sz w:val="22"/>
                <w:lang w:eastAsia="pt-PT"/>
              </w:rPr>
              <w:t>AGTTTCACCTGTGACTGCGA</w:t>
            </w:r>
          </w:p>
        </w:tc>
        <w:tc>
          <w:tcPr>
            <w:tcW w:w="843" w:type="dxa"/>
            <w:vMerge w:val="restart"/>
            <w:hideMark/>
          </w:tcPr>
          <w:p w14:paraId="35CF1F7C" w14:textId="77777777" w:rsidR="00E8018A" w:rsidRPr="00E8018A" w:rsidRDefault="00E8018A" w:rsidP="00E8018A">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pt-PT"/>
              </w:rPr>
            </w:pPr>
            <w:r w:rsidRPr="00E8018A">
              <w:rPr>
                <w:rFonts w:eastAsia="Times New Roman" w:cs="Times New Roman"/>
                <w:color w:val="000000"/>
                <w:lang w:eastAsia="pt-PT"/>
              </w:rPr>
              <w:t>87</w:t>
            </w:r>
          </w:p>
        </w:tc>
        <w:tc>
          <w:tcPr>
            <w:tcW w:w="1025" w:type="dxa"/>
            <w:vMerge w:val="restart"/>
            <w:hideMark/>
          </w:tcPr>
          <w:p w14:paraId="65F7B541" w14:textId="77777777" w:rsidR="00E8018A" w:rsidRPr="00E8018A" w:rsidRDefault="00E8018A" w:rsidP="00E8018A">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pt-PT"/>
              </w:rPr>
            </w:pPr>
            <w:r w:rsidRPr="00E8018A">
              <w:rPr>
                <w:rFonts w:eastAsia="Times New Roman" w:cs="Times New Roman"/>
                <w:color w:val="000000"/>
                <w:lang w:eastAsia="pt-PT"/>
              </w:rPr>
              <w:t>55</w:t>
            </w:r>
          </w:p>
        </w:tc>
        <w:tc>
          <w:tcPr>
            <w:tcW w:w="1458" w:type="dxa"/>
            <w:vMerge w:val="restart"/>
            <w:hideMark/>
          </w:tcPr>
          <w:p w14:paraId="6AF17D51" w14:textId="77777777" w:rsidR="00E8018A" w:rsidRPr="00E8018A" w:rsidRDefault="00E8018A" w:rsidP="00E8018A">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pt-PT"/>
              </w:rPr>
            </w:pPr>
            <w:r w:rsidRPr="00E8018A">
              <w:rPr>
                <w:rFonts w:eastAsia="Times New Roman" w:cs="Times New Roman"/>
                <w:color w:val="000000"/>
                <w:lang w:eastAsia="pt-PT"/>
              </w:rPr>
              <w:t>90.4</w:t>
            </w:r>
          </w:p>
        </w:tc>
      </w:tr>
      <w:tr w:rsidR="00E8018A" w:rsidRPr="00E8018A" w14:paraId="3AF516E7" w14:textId="77777777" w:rsidTr="00F54A62">
        <w:trPr>
          <w:trHeight w:val="289"/>
        </w:trPr>
        <w:tc>
          <w:tcPr>
            <w:cnfStyle w:val="001000000000" w:firstRow="0" w:lastRow="0" w:firstColumn="1" w:lastColumn="0" w:oddVBand="0" w:evenVBand="0" w:oddHBand="0" w:evenHBand="0" w:firstRowFirstColumn="0" w:firstRowLastColumn="0" w:lastRowFirstColumn="0" w:lastRowLastColumn="0"/>
            <w:tcW w:w="1614" w:type="dxa"/>
            <w:hideMark/>
          </w:tcPr>
          <w:p w14:paraId="2D80264F" w14:textId="77777777" w:rsidR="00E8018A" w:rsidRPr="00E8018A" w:rsidRDefault="00E8018A" w:rsidP="00E8018A">
            <w:pPr>
              <w:spacing w:before="0" w:after="0"/>
              <w:rPr>
                <w:rFonts w:eastAsia="Times New Roman" w:cs="Times New Roman"/>
                <w:i/>
                <w:iCs/>
                <w:color w:val="000000"/>
                <w:lang w:eastAsia="pt-PT"/>
              </w:rPr>
            </w:pPr>
            <w:r w:rsidRPr="00E8018A">
              <w:rPr>
                <w:rFonts w:eastAsia="Times New Roman" w:cs="Times New Roman"/>
                <w:i/>
                <w:iCs/>
                <w:color w:val="000000"/>
                <w:lang w:eastAsia="pt-PT"/>
              </w:rPr>
              <w:t>tlr22</w:t>
            </w:r>
            <w:r w:rsidRPr="00E8018A">
              <w:rPr>
                <w:rFonts w:eastAsia="Times New Roman" w:cs="Times New Roman"/>
                <w:color w:val="000000"/>
                <w:lang w:eastAsia="pt-PT"/>
              </w:rPr>
              <w:t xml:space="preserve"> Rv</w:t>
            </w:r>
          </w:p>
        </w:tc>
        <w:tc>
          <w:tcPr>
            <w:tcW w:w="3588" w:type="dxa"/>
            <w:hideMark/>
          </w:tcPr>
          <w:p w14:paraId="284A795F" w14:textId="77777777" w:rsidR="00E8018A" w:rsidRPr="00E8018A" w:rsidRDefault="00E8018A" w:rsidP="00E8018A">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imes New Roman"/>
                <w:i/>
                <w:iCs/>
                <w:color w:val="000000"/>
                <w:sz w:val="22"/>
                <w:lang w:eastAsia="pt-PT"/>
              </w:rPr>
            </w:pPr>
            <w:r w:rsidRPr="00E8018A">
              <w:rPr>
                <w:rFonts w:eastAsia="Times New Roman" w:cs="Times New Roman"/>
                <w:i/>
                <w:iCs/>
                <w:color w:val="000000"/>
                <w:sz w:val="22"/>
                <w:lang w:eastAsia="pt-PT"/>
              </w:rPr>
              <w:t>AAAGTTGGAGGCGTCAACCA</w:t>
            </w:r>
          </w:p>
        </w:tc>
        <w:tc>
          <w:tcPr>
            <w:tcW w:w="843" w:type="dxa"/>
            <w:vMerge/>
            <w:hideMark/>
          </w:tcPr>
          <w:p w14:paraId="4C1EEEBA" w14:textId="77777777" w:rsidR="00E8018A" w:rsidRPr="00E8018A" w:rsidRDefault="00E8018A" w:rsidP="00E8018A">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pt-PT"/>
              </w:rPr>
            </w:pPr>
          </w:p>
        </w:tc>
        <w:tc>
          <w:tcPr>
            <w:tcW w:w="1025" w:type="dxa"/>
            <w:vMerge/>
            <w:hideMark/>
          </w:tcPr>
          <w:p w14:paraId="59B93EC5" w14:textId="77777777" w:rsidR="00E8018A" w:rsidRPr="00E8018A" w:rsidRDefault="00E8018A" w:rsidP="00E8018A">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pt-PT"/>
              </w:rPr>
            </w:pPr>
          </w:p>
        </w:tc>
        <w:tc>
          <w:tcPr>
            <w:tcW w:w="1458" w:type="dxa"/>
            <w:vMerge/>
            <w:hideMark/>
          </w:tcPr>
          <w:p w14:paraId="32A9E64E" w14:textId="77777777" w:rsidR="00E8018A" w:rsidRPr="00E8018A" w:rsidRDefault="00E8018A" w:rsidP="00E8018A">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pt-PT"/>
              </w:rPr>
            </w:pPr>
          </w:p>
        </w:tc>
      </w:tr>
      <w:tr w:rsidR="00E8018A" w:rsidRPr="00E8018A" w14:paraId="50673203" w14:textId="77777777" w:rsidTr="00E8018A">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614" w:type="dxa"/>
            <w:hideMark/>
          </w:tcPr>
          <w:p w14:paraId="677C6A37" w14:textId="77777777" w:rsidR="00E8018A" w:rsidRPr="00E8018A" w:rsidRDefault="00E8018A" w:rsidP="00E8018A">
            <w:pPr>
              <w:spacing w:before="0" w:after="0"/>
              <w:rPr>
                <w:rFonts w:eastAsia="Times New Roman" w:cs="Times New Roman"/>
                <w:i/>
                <w:iCs/>
                <w:color w:val="000000"/>
                <w:lang w:eastAsia="pt-PT"/>
              </w:rPr>
            </w:pPr>
            <w:r w:rsidRPr="00E8018A">
              <w:rPr>
                <w:rFonts w:eastAsia="Times New Roman" w:cs="Times New Roman"/>
                <w:i/>
                <w:iCs/>
                <w:color w:val="000000"/>
                <w:lang w:eastAsia="pt-PT"/>
              </w:rPr>
              <w:t>18S</w:t>
            </w:r>
            <w:r w:rsidRPr="00E8018A">
              <w:rPr>
                <w:rFonts w:eastAsia="Times New Roman" w:cs="Times New Roman"/>
                <w:color w:val="000000"/>
                <w:lang w:eastAsia="pt-PT"/>
              </w:rPr>
              <w:t xml:space="preserve"> Fw</w:t>
            </w:r>
          </w:p>
        </w:tc>
        <w:tc>
          <w:tcPr>
            <w:tcW w:w="3588" w:type="dxa"/>
            <w:hideMark/>
          </w:tcPr>
          <w:p w14:paraId="2B03B911" w14:textId="77777777" w:rsidR="00E8018A" w:rsidRPr="00E8018A" w:rsidRDefault="00E8018A" w:rsidP="00E8018A">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imes New Roman"/>
                <w:i/>
                <w:iCs/>
                <w:color w:val="000000"/>
                <w:sz w:val="22"/>
                <w:lang w:eastAsia="pt-PT"/>
              </w:rPr>
            </w:pPr>
            <w:r w:rsidRPr="00E8018A">
              <w:rPr>
                <w:rFonts w:eastAsia="Times New Roman" w:cs="Times New Roman"/>
                <w:i/>
                <w:iCs/>
                <w:color w:val="000000"/>
                <w:sz w:val="22"/>
                <w:lang w:eastAsia="pt-PT"/>
              </w:rPr>
              <w:t>TGACGGAAGGGCACCACCAG</w:t>
            </w:r>
          </w:p>
        </w:tc>
        <w:tc>
          <w:tcPr>
            <w:tcW w:w="843" w:type="dxa"/>
            <w:vMerge w:val="restart"/>
            <w:hideMark/>
          </w:tcPr>
          <w:p w14:paraId="48DF8908" w14:textId="77777777" w:rsidR="00E8018A" w:rsidRPr="00E8018A" w:rsidRDefault="00E8018A" w:rsidP="00E8018A">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pt-PT"/>
              </w:rPr>
            </w:pPr>
            <w:r w:rsidRPr="00E8018A">
              <w:rPr>
                <w:rFonts w:eastAsia="Times New Roman" w:cs="Times New Roman"/>
                <w:color w:val="000000"/>
                <w:lang w:eastAsia="pt-PT"/>
              </w:rPr>
              <w:t>158</w:t>
            </w:r>
          </w:p>
        </w:tc>
        <w:tc>
          <w:tcPr>
            <w:tcW w:w="1025" w:type="dxa"/>
            <w:vMerge w:val="restart"/>
            <w:hideMark/>
          </w:tcPr>
          <w:p w14:paraId="4298D92A" w14:textId="77777777" w:rsidR="00E8018A" w:rsidRPr="00E8018A" w:rsidRDefault="00E8018A" w:rsidP="00E8018A">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pt-PT"/>
              </w:rPr>
            </w:pPr>
            <w:r w:rsidRPr="00E8018A">
              <w:rPr>
                <w:rFonts w:eastAsia="Times New Roman" w:cs="Times New Roman"/>
                <w:color w:val="000000"/>
                <w:lang w:eastAsia="pt-PT"/>
              </w:rPr>
              <w:t>58</w:t>
            </w:r>
          </w:p>
        </w:tc>
        <w:tc>
          <w:tcPr>
            <w:tcW w:w="1458" w:type="dxa"/>
            <w:vMerge w:val="restart"/>
            <w:hideMark/>
          </w:tcPr>
          <w:p w14:paraId="7CCFF140" w14:textId="77777777" w:rsidR="00E8018A" w:rsidRPr="00E8018A" w:rsidRDefault="00E8018A" w:rsidP="00E8018A">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pt-PT"/>
              </w:rPr>
            </w:pPr>
            <w:r w:rsidRPr="00E8018A">
              <w:rPr>
                <w:rFonts w:eastAsia="Times New Roman" w:cs="Times New Roman"/>
                <w:color w:val="000000"/>
                <w:lang w:eastAsia="pt-PT"/>
              </w:rPr>
              <w:t>93.6</w:t>
            </w:r>
          </w:p>
        </w:tc>
      </w:tr>
      <w:tr w:rsidR="00E8018A" w:rsidRPr="00E8018A" w14:paraId="3973B388" w14:textId="77777777" w:rsidTr="00F54A62">
        <w:trPr>
          <w:trHeight w:val="289"/>
        </w:trPr>
        <w:tc>
          <w:tcPr>
            <w:cnfStyle w:val="001000000000" w:firstRow="0" w:lastRow="0" w:firstColumn="1" w:lastColumn="0" w:oddVBand="0" w:evenVBand="0" w:oddHBand="0" w:evenHBand="0" w:firstRowFirstColumn="0" w:firstRowLastColumn="0" w:lastRowFirstColumn="0" w:lastRowLastColumn="0"/>
            <w:tcW w:w="1614" w:type="dxa"/>
            <w:hideMark/>
          </w:tcPr>
          <w:p w14:paraId="21F69068" w14:textId="77777777" w:rsidR="00E8018A" w:rsidRPr="00E8018A" w:rsidRDefault="00E8018A" w:rsidP="00E8018A">
            <w:pPr>
              <w:spacing w:before="0" w:after="0"/>
              <w:rPr>
                <w:rFonts w:eastAsia="Times New Roman" w:cs="Times New Roman"/>
                <w:i/>
                <w:iCs/>
                <w:color w:val="000000"/>
                <w:lang w:eastAsia="pt-PT"/>
              </w:rPr>
            </w:pPr>
            <w:r w:rsidRPr="00E8018A">
              <w:rPr>
                <w:rFonts w:eastAsia="Times New Roman" w:cs="Times New Roman"/>
                <w:i/>
                <w:iCs/>
                <w:color w:val="000000"/>
                <w:lang w:eastAsia="pt-PT"/>
              </w:rPr>
              <w:t>18S</w:t>
            </w:r>
            <w:r w:rsidRPr="00E8018A">
              <w:rPr>
                <w:rFonts w:eastAsia="Times New Roman" w:cs="Times New Roman"/>
                <w:color w:val="000000"/>
                <w:lang w:eastAsia="pt-PT"/>
              </w:rPr>
              <w:t xml:space="preserve"> Rv</w:t>
            </w:r>
          </w:p>
        </w:tc>
        <w:tc>
          <w:tcPr>
            <w:tcW w:w="3588" w:type="dxa"/>
            <w:hideMark/>
          </w:tcPr>
          <w:p w14:paraId="0B0EAE2A" w14:textId="77777777" w:rsidR="00E8018A" w:rsidRPr="00E8018A" w:rsidRDefault="00E8018A" w:rsidP="00E8018A">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imes New Roman"/>
                <w:i/>
                <w:iCs/>
                <w:color w:val="000000"/>
                <w:sz w:val="22"/>
                <w:lang w:eastAsia="pt-PT"/>
              </w:rPr>
            </w:pPr>
            <w:r w:rsidRPr="00E8018A">
              <w:rPr>
                <w:rFonts w:eastAsia="Times New Roman" w:cs="Times New Roman"/>
                <w:i/>
                <w:iCs/>
                <w:color w:val="000000"/>
                <w:sz w:val="22"/>
                <w:lang w:eastAsia="pt-PT"/>
              </w:rPr>
              <w:t>AATCGCTCCACCAACTAAGAACGG</w:t>
            </w:r>
          </w:p>
        </w:tc>
        <w:tc>
          <w:tcPr>
            <w:tcW w:w="843" w:type="dxa"/>
            <w:vMerge/>
            <w:hideMark/>
          </w:tcPr>
          <w:p w14:paraId="4D3C4691" w14:textId="77777777" w:rsidR="00E8018A" w:rsidRPr="00E8018A" w:rsidRDefault="00E8018A" w:rsidP="00E8018A">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pt-PT"/>
              </w:rPr>
            </w:pPr>
          </w:p>
        </w:tc>
        <w:tc>
          <w:tcPr>
            <w:tcW w:w="1025" w:type="dxa"/>
            <w:vMerge/>
            <w:hideMark/>
          </w:tcPr>
          <w:p w14:paraId="1C6C0331" w14:textId="77777777" w:rsidR="00E8018A" w:rsidRPr="00E8018A" w:rsidRDefault="00E8018A" w:rsidP="00E8018A">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pt-PT"/>
              </w:rPr>
            </w:pPr>
          </w:p>
        </w:tc>
        <w:tc>
          <w:tcPr>
            <w:tcW w:w="1458" w:type="dxa"/>
            <w:vMerge/>
            <w:hideMark/>
          </w:tcPr>
          <w:p w14:paraId="76C33275" w14:textId="77777777" w:rsidR="00E8018A" w:rsidRPr="00E8018A" w:rsidRDefault="00E8018A" w:rsidP="00E8018A">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pt-PT"/>
              </w:rPr>
            </w:pPr>
          </w:p>
        </w:tc>
      </w:tr>
      <w:tr w:rsidR="00E8018A" w:rsidRPr="00E8018A" w14:paraId="2652BD53" w14:textId="77777777" w:rsidTr="00E8018A">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1614" w:type="dxa"/>
            <w:hideMark/>
          </w:tcPr>
          <w:p w14:paraId="26BB3A28" w14:textId="77777777" w:rsidR="00E8018A" w:rsidRPr="00E8018A" w:rsidRDefault="00E8018A" w:rsidP="00E8018A">
            <w:pPr>
              <w:spacing w:before="0" w:after="0"/>
              <w:rPr>
                <w:rFonts w:eastAsia="Times New Roman" w:cs="Times New Roman"/>
                <w:i/>
                <w:iCs/>
                <w:color w:val="000000"/>
                <w:lang w:eastAsia="pt-PT"/>
              </w:rPr>
            </w:pPr>
            <w:r w:rsidRPr="00E8018A">
              <w:rPr>
                <w:rFonts w:eastAsia="Times New Roman" w:cs="Times New Roman"/>
                <w:i/>
                <w:iCs/>
                <w:color w:val="000000"/>
                <w:lang w:eastAsia="pt-PT"/>
              </w:rPr>
              <w:t>β-actin</w:t>
            </w:r>
            <w:r w:rsidRPr="00E8018A">
              <w:rPr>
                <w:rFonts w:eastAsia="Times New Roman" w:cs="Times New Roman"/>
                <w:color w:val="000000"/>
                <w:lang w:eastAsia="pt-PT"/>
              </w:rPr>
              <w:t xml:space="preserve"> Fw</w:t>
            </w:r>
          </w:p>
        </w:tc>
        <w:tc>
          <w:tcPr>
            <w:tcW w:w="3588" w:type="dxa"/>
            <w:hideMark/>
          </w:tcPr>
          <w:p w14:paraId="77B2CA86" w14:textId="77777777" w:rsidR="00E8018A" w:rsidRPr="00E8018A" w:rsidRDefault="00E8018A" w:rsidP="00E8018A">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s="Times New Roman"/>
                <w:i/>
                <w:iCs/>
                <w:color w:val="000000"/>
                <w:sz w:val="22"/>
                <w:lang w:eastAsia="pt-PT"/>
              </w:rPr>
            </w:pPr>
            <w:r w:rsidRPr="00E8018A">
              <w:rPr>
                <w:rFonts w:eastAsia="Times New Roman" w:cs="Times New Roman"/>
                <w:i/>
                <w:iCs/>
                <w:color w:val="000000"/>
                <w:sz w:val="22"/>
                <w:lang w:eastAsia="pt-PT"/>
              </w:rPr>
              <w:t>AACCCAAACGACTGGCTCTG</w:t>
            </w:r>
          </w:p>
        </w:tc>
        <w:tc>
          <w:tcPr>
            <w:tcW w:w="843" w:type="dxa"/>
            <w:vMerge w:val="restart"/>
            <w:hideMark/>
          </w:tcPr>
          <w:p w14:paraId="21106726" w14:textId="77777777" w:rsidR="00E8018A" w:rsidRPr="00E8018A" w:rsidRDefault="00E8018A" w:rsidP="00E8018A">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pt-PT"/>
              </w:rPr>
            </w:pPr>
            <w:r w:rsidRPr="00E8018A">
              <w:rPr>
                <w:rFonts w:eastAsia="Times New Roman" w:cs="Times New Roman"/>
                <w:color w:val="000000"/>
                <w:lang w:eastAsia="pt-PT"/>
              </w:rPr>
              <w:t>174</w:t>
            </w:r>
          </w:p>
        </w:tc>
        <w:tc>
          <w:tcPr>
            <w:tcW w:w="1025" w:type="dxa"/>
            <w:vMerge w:val="restart"/>
            <w:hideMark/>
          </w:tcPr>
          <w:p w14:paraId="0D51E903" w14:textId="77777777" w:rsidR="00E8018A" w:rsidRPr="00E8018A" w:rsidRDefault="00E8018A" w:rsidP="00E8018A">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pt-PT"/>
              </w:rPr>
            </w:pPr>
            <w:r w:rsidRPr="00E8018A">
              <w:rPr>
                <w:rFonts w:eastAsia="Times New Roman" w:cs="Times New Roman"/>
                <w:color w:val="000000"/>
                <w:lang w:eastAsia="pt-PT"/>
              </w:rPr>
              <w:t>58</w:t>
            </w:r>
          </w:p>
        </w:tc>
        <w:tc>
          <w:tcPr>
            <w:tcW w:w="1458" w:type="dxa"/>
            <w:vMerge w:val="restart"/>
            <w:hideMark/>
          </w:tcPr>
          <w:p w14:paraId="1A64C127" w14:textId="77777777" w:rsidR="00E8018A" w:rsidRPr="00E8018A" w:rsidRDefault="00E8018A" w:rsidP="00E8018A">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pt-PT"/>
              </w:rPr>
            </w:pPr>
            <w:r w:rsidRPr="00E8018A">
              <w:rPr>
                <w:rFonts w:eastAsia="Times New Roman" w:cs="Times New Roman"/>
                <w:color w:val="000000"/>
                <w:lang w:eastAsia="pt-PT"/>
              </w:rPr>
              <w:t>90</w:t>
            </w:r>
          </w:p>
        </w:tc>
      </w:tr>
      <w:tr w:rsidR="00E8018A" w:rsidRPr="00E8018A" w14:paraId="5F069ADC" w14:textId="77777777" w:rsidTr="00F54A62">
        <w:trPr>
          <w:trHeight w:val="300"/>
        </w:trPr>
        <w:tc>
          <w:tcPr>
            <w:cnfStyle w:val="001000000000" w:firstRow="0" w:lastRow="0" w:firstColumn="1" w:lastColumn="0" w:oddVBand="0" w:evenVBand="0" w:oddHBand="0" w:evenHBand="0" w:firstRowFirstColumn="0" w:firstRowLastColumn="0" w:lastRowFirstColumn="0" w:lastRowLastColumn="0"/>
            <w:tcW w:w="1614" w:type="dxa"/>
            <w:hideMark/>
          </w:tcPr>
          <w:p w14:paraId="4F35EFEB" w14:textId="77777777" w:rsidR="00E8018A" w:rsidRPr="00E8018A" w:rsidRDefault="00E8018A" w:rsidP="00E8018A">
            <w:pPr>
              <w:spacing w:before="0" w:after="0"/>
              <w:rPr>
                <w:rFonts w:eastAsia="Times New Roman" w:cs="Times New Roman"/>
                <w:i/>
                <w:iCs/>
                <w:color w:val="000000"/>
                <w:lang w:eastAsia="pt-PT"/>
              </w:rPr>
            </w:pPr>
            <w:r w:rsidRPr="00E8018A">
              <w:rPr>
                <w:rFonts w:eastAsia="Times New Roman" w:cs="Times New Roman"/>
                <w:i/>
                <w:iCs/>
                <w:color w:val="000000"/>
                <w:lang w:eastAsia="pt-PT"/>
              </w:rPr>
              <w:t>β-actin</w:t>
            </w:r>
            <w:r w:rsidRPr="00E8018A">
              <w:rPr>
                <w:rFonts w:eastAsia="Times New Roman" w:cs="Times New Roman"/>
                <w:color w:val="000000"/>
                <w:lang w:eastAsia="pt-PT"/>
              </w:rPr>
              <w:t xml:space="preserve"> Rv</w:t>
            </w:r>
          </w:p>
        </w:tc>
        <w:tc>
          <w:tcPr>
            <w:tcW w:w="3588" w:type="dxa"/>
            <w:hideMark/>
          </w:tcPr>
          <w:p w14:paraId="6341F13F" w14:textId="77777777" w:rsidR="00E8018A" w:rsidRPr="00E8018A" w:rsidRDefault="00E8018A" w:rsidP="00E8018A">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s="Times New Roman"/>
                <w:i/>
                <w:iCs/>
                <w:color w:val="000000"/>
                <w:sz w:val="22"/>
                <w:lang w:eastAsia="pt-PT"/>
              </w:rPr>
            </w:pPr>
            <w:r w:rsidRPr="00E8018A">
              <w:rPr>
                <w:rFonts w:eastAsia="Times New Roman" w:cs="Times New Roman"/>
                <w:i/>
                <w:iCs/>
                <w:color w:val="000000"/>
                <w:sz w:val="22"/>
                <w:lang w:eastAsia="pt-PT"/>
              </w:rPr>
              <w:t>TTCCACACATTCACACCGCA</w:t>
            </w:r>
          </w:p>
        </w:tc>
        <w:tc>
          <w:tcPr>
            <w:tcW w:w="843" w:type="dxa"/>
            <w:vMerge/>
            <w:hideMark/>
          </w:tcPr>
          <w:p w14:paraId="73D0E6C9" w14:textId="77777777" w:rsidR="00E8018A" w:rsidRPr="00E8018A" w:rsidRDefault="00E8018A" w:rsidP="00E8018A">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pt-PT"/>
              </w:rPr>
            </w:pPr>
          </w:p>
        </w:tc>
        <w:tc>
          <w:tcPr>
            <w:tcW w:w="1025" w:type="dxa"/>
            <w:vMerge/>
            <w:hideMark/>
          </w:tcPr>
          <w:p w14:paraId="30329240" w14:textId="77777777" w:rsidR="00E8018A" w:rsidRPr="00E8018A" w:rsidRDefault="00E8018A" w:rsidP="00E8018A">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pt-PT"/>
              </w:rPr>
            </w:pPr>
          </w:p>
        </w:tc>
        <w:tc>
          <w:tcPr>
            <w:tcW w:w="1458" w:type="dxa"/>
            <w:vMerge/>
            <w:hideMark/>
          </w:tcPr>
          <w:p w14:paraId="1F216403" w14:textId="77777777" w:rsidR="00E8018A" w:rsidRPr="00E8018A" w:rsidRDefault="00E8018A" w:rsidP="00E8018A">
            <w:pPr>
              <w:spacing w:before="0" w:after="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pt-PT"/>
              </w:rPr>
            </w:pPr>
          </w:p>
        </w:tc>
      </w:tr>
    </w:tbl>
    <w:p w14:paraId="1B6FC69C" w14:textId="7748B6DD" w:rsidR="005E67D2" w:rsidRDefault="005E67D2" w:rsidP="00E8018A">
      <w:pPr>
        <w:spacing w:before="0" w:after="0" w:line="360" w:lineRule="auto"/>
        <w:rPr>
          <w:rFonts w:eastAsia="Times New Roman" w:cs="Times New Roman"/>
          <w:szCs w:val="24"/>
          <w:lang w:eastAsia="pt-PT"/>
        </w:rPr>
      </w:pPr>
      <w:r>
        <w:rPr>
          <w:rFonts w:eastAsia="Times New Roman" w:cs="Times New Roman"/>
          <w:szCs w:val="24"/>
          <w:lang w:eastAsia="pt-PT"/>
        </w:rPr>
        <w:br w:type="page"/>
      </w:r>
    </w:p>
    <w:p w14:paraId="3B9C2D6D" w14:textId="77777777" w:rsidR="00E8018A" w:rsidRPr="00E8018A" w:rsidRDefault="00E8018A" w:rsidP="00E8018A">
      <w:pPr>
        <w:spacing w:before="0" w:after="0" w:line="360" w:lineRule="auto"/>
        <w:rPr>
          <w:rFonts w:eastAsia="Times New Roman" w:cs="Times New Roman"/>
          <w:szCs w:val="24"/>
          <w:lang w:eastAsia="pt-PT"/>
        </w:rPr>
      </w:pPr>
    </w:p>
    <w:p w14:paraId="2A231C99" w14:textId="77777777" w:rsidR="00E8018A" w:rsidRPr="00E8018A" w:rsidRDefault="00E8018A" w:rsidP="007068AC">
      <w:pPr>
        <w:spacing w:before="0" w:after="0"/>
        <w:jc w:val="both"/>
        <w:rPr>
          <w:rFonts w:eastAsia="Times New Roman" w:cs="Times New Roman"/>
          <w:szCs w:val="24"/>
          <w:lang w:val="en-GB" w:eastAsia="zh-CN"/>
        </w:rPr>
      </w:pPr>
      <w:r w:rsidRPr="00E8018A">
        <w:rPr>
          <w:rFonts w:eastAsia="Times New Roman" w:cs="Times New Roman"/>
          <w:b/>
          <w:bCs/>
          <w:szCs w:val="24"/>
          <w:lang w:eastAsia="zh-CN"/>
        </w:rPr>
        <w:t xml:space="preserve">Supplementary Table 3. TLRs identified in fish and other vertebrates. </w:t>
      </w:r>
      <w:r w:rsidRPr="00E8018A">
        <w:rPr>
          <w:rFonts w:eastAsia="Times New Roman" w:cs="Times New Roman"/>
          <w:szCs w:val="24"/>
          <w:lang w:eastAsia="zh-CN"/>
        </w:rPr>
        <w:t xml:space="preserve">The table summarizes the outcome of the BI phylogenetic tree. The Nototheniidae and other fish Tlrs were classified according to sequence clustering. </w:t>
      </w:r>
      <w:r w:rsidRPr="00E8018A">
        <w:rPr>
          <w:rFonts w:eastAsia="Times New Roman" w:cs="Times New Roman"/>
          <w:szCs w:val="24"/>
          <w:lang w:val="en-GB" w:eastAsia="zh-CN"/>
        </w:rPr>
        <w:t>Lamprey sequences were not included.</w:t>
      </w:r>
    </w:p>
    <w:p w14:paraId="35CBAD55" w14:textId="77777777" w:rsidR="00D14EC7" w:rsidRDefault="00E8018A" w:rsidP="007068AC">
      <w:pPr>
        <w:spacing w:before="100" w:beforeAutospacing="1" w:after="100" w:afterAutospacing="1"/>
        <w:jc w:val="both"/>
        <w:rPr>
          <w:rFonts w:eastAsia="Times New Roman" w:cs="Times New Roman"/>
          <w:b/>
          <w:bCs/>
          <w:color w:val="000000"/>
          <w:szCs w:val="24"/>
          <w:lang w:val="en-GB" w:eastAsia="pt-PT"/>
        </w:rPr>
      </w:pPr>
      <w:r w:rsidRPr="00E8018A">
        <w:rPr>
          <w:rFonts w:eastAsia="Times New Roman" w:cs="Times New Roman"/>
          <w:noProof/>
          <w:szCs w:val="24"/>
          <w:lang w:val="pt-PT" w:eastAsia="pt-PT"/>
        </w:rPr>
        <w:drawing>
          <wp:inline distT="0" distB="0" distL="0" distR="0" wp14:anchorId="02A7794A" wp14:editId="6DE4CB92">
            <wp:extent cx="5396230" cy="3072765"/>
            <wp:effectExtent l="0" t="0" r="0" b="0"/>
            <wp:docPr id="3" name="Gráfico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96DAC541-7B7A-43D3-8B79-37D633B846F1}">
                          <asvg:svgBlip xmlns:asvg="http://schemas.microsoft.com/office/drawing/2016/SVG/main" r:embed="rId68"/>
                        </a:ext>
                      </a:extLst>
                    </a:blip>
                    <a:stretch>
                      <a:fillRect/>
                    </a:stretch>
                  </pic:blipFill>
                  <pic:spPr>
                    <a:xfrm>
                      <a:off x="0" y="0"/>
                      <a:ext cx="5396230" cy="3072765"/>
                    </a:xfrm>
                    <a:prstGeom prst="rect">
                      <a:avLst/>
                    </a:prstGeom>
                  </pic:spPr>
                </pic:pic>
              </a:graphicData>
            </a:graphic>
          </wp:inline>
        </w:drawing>
      </w:r>
    </w:p>
    <w:p w14:paraId="0C24ED38" w14:textId="77777777" w:rsidR="005E67D2" w:rsidRDefault="005E67D2" w:rsidP="005E67D2">
      <w:pPr>
        <w:spacing w:before="100" w:beforeAutospacing="1" w:after="100" w:afterAutospacing="1"/>
        <w:jc w:val="both"/>
        <w:rPr>
          <w:rFonts w:eastAsia="Times New Roman" w:cs="Times New Roman"/>
          <w:b/>
          <w:bCs/>
          <w:color w:val="000000"/>
          <w:szCs w:val="24"/>
          <w:lang w:val="en-GB" w:eastAsia="pt-PT"/>
        </w:rPr>
      </w:pPr>
      <w:r>
        <w:rPr>
          <w:rFonts w:eastAsia="Times New Roman" w:cs="Times New Roman"/>
          <w:b/>
          <w:bCs/>
          <w:color w:val="000000"/>
          <w:szCs w:val="24"/>
          <w:lang w:val="en-GB" w:eastAsia="pt-PT"/>
        </w:rPr>
        <w:br w:type="page"/>
      </w:r>
    </w:p>
    <w:p w14:paraId="200CEFD4" w14:textId="7927EFBC" w:rsidR="00E8018A" w:rsidRPr="00E8018A" w:rsidRDefault="00E8018A" w:rsidP="005E67D2">
      <w:pPr>
        <w:spacing w:before="100" w:beforeAutospacing="1" w:after="100" w:afterAutospacing="1"/>
        <w:jc w:val="both"/>
        <w:rPr>
          <w:rFonts w:eastAsia="Times New Roman" w:cs="Times New Roman"/>
          <w:color w:val="000000"/>
          <w:szCs w:val="24"/>
          <w:lang w:val="en-GB" w:eastAsia="pt-PT"/>
        </w:rPr>
      </w:pPr>
      <w:r w:rsidRPr="00E8018A">
        <w:rPr>
          <w:rFonts w:eastAsia="Times New Roman" w:cs="Times New Roman"/>
          <w:b/>
          <w:bCs/>
          <w:color w:val="000000"/>
          <w:szCs w:val="24"/>
          <w:lang w:val="en-GB" w:eastAsia="pt-PT"/>
        </w:rPr>
        <w:lastRenderedPageBreak/>
        <w:t xml:space="preserve">Supplementary Table 4. </w:t>
      </w:r>
      <w:r w:rsidRPr="00E8018A">
        <w:rPr>
          <w:rFonts w:eastAsia="Times New Roman" w:cs="Times New Roman"/>
          <w:color w:val="000000"/>
          <w:szCs w:val="24"/>
          <w:lang w:val="en-GB" w:eastAsia="pt-PT"/>
        </w:rPr>
        <w:t xml:space="preserve">Percent (%) of amino acid sequence identity between the Nototheniidae A) </w:t>
      </w:r>
      <w:r w:rsidRPr="00E8018A">
        <w:rPr>
          <w:rFonts w:eastAsia="Times New Roman" w:cs="Times New Roman"/>
          <w:i/>
          <w:iCs/>
          <w:color w:val="000000"/>
          <w:szCs w:val="24"/>
          <w:lang w:val="en-GB" w:eastAsia="pt-PT"/>
        </w:rPr>
        <w:t>tlr1</w:t>
      </w:r>
      <w:r w:rsidRPr="00E8018A">
        <w:rPr>
          <w:rFonts w:eastAsia="Times New Roman" w:cs="Times New Roman"/>
          <w:color w:val="000000"/>
          <w:szCs w:val="24"/>
          <w:lang w:val="en-GB" w:eastAsia="pt-PT"/>
        </w:rPr>
        <w:t xml:space="preserve">, B) </w:t>
      </w:r>
      <w:r w:rsidRPr="00E8018A">
        <w:rPr>
          <w:rFonts w:eastAsia="Times New Roman" w:cs="Times New Roman"/>
          <w:i/>
          <w:iCs/>
          <w:color w:val="000000"/>
          <w:szCs w:val="24"/>
          <w:lang w:val="en-GB" w:eastAsia="pt-PT"/>
        </w:rPr>
        <w:t>tlr2</w:t>
      </w:r>
      <w:r w:rsidRPr="00E8018A">
        <w:rPr>
          <w:rFonts w:eastAsia="Times New Roman" w:cs="Times New Roman"/>
          <w:color w:val="000000"/>
          <w:szCs w:val="24"/>
          <w:lang w:val="en-GB" w:eastAsia="pt-PT"/>
        </w:rPr>
        <w:t xml:space="preserve">, C) </w:t>
      </w:r>
      <w:r w:rsidRPr="00E8018A">
        <w:rPr>
          <w:rFonts w:eastAsia="Times New Roman" w:cs="Times New Roman"/>
          <w:i/>
          <w:iCs/>
          <w:color w:val="000000"/>
          <w:szCs w:val="24"/>
          <w:lang w:val="en-GB" w:eastAsia="pt-PT"/>
        </w:rPr>
        <w:t>tlr3</w:t>
      </w:r>
      <w:r w:rsidRPr="00E8018A">
        <w:rPr>
          <w:rFonts w:eastAsia="Times New Roman" w:cs="Times New Roman"/>
          <w:color w:val="000000"/>
          <w:szCs w:val="24"/>
          <w:lang w:val="en-GB" w:eastAsia="pt-PT"/>
        </w:rPr>
        <w:t xml:space="preserve">, D) </w:t>
      </w:r>
      <w:r w:rsidRPr="00E8018A">
        <w:rPr>
          <w:rFonts w:eastAsia="Times New Roman" w:cs="Times New Roman"/>
          <w:i/>
          <w:iCs/>
          <w:color w:val="000000"/>
          <w:szCs w:val="24"/>
          <w:lang w:val="en-GB" w:eastAsia="pt-PT"/>
        </w:rPr>
        <w:t>tlr5</w:t>
      </w:r>
      <w:r w:rsidRPr="00E8018A">
        <w:rPr>
          <w:rFonts w:eastAsia="Times New Roman" w:cs="Times New Roman"/>
          <w:color w:val="000000"/>
          <w:szCs w:val="24"/>
          <w:lang w:val="en-GB" w:eastAsia="pt-PT"/>
        </w:rPr>
        <w:t xml:space="preserve">, E) </w:t>
      </w:r>
      <w:r w:rsidRPr="00E8018A">
        <w:rPr>
          <w:rFonts w:eastAsia="Times New Roman" w:cs="Times New Roman"/>
          <w:i/>
          <w:iCs/>
          <w:color w:val="000000"/>
          <w:szCs w:val="24"/>
          <w:lang w:val="en-GB" w:eastAsia="pt-PT"/>
        </w:rPr>
        <w:t>tlr5S</w:t>
      </w:r>
      <w:r w:rsidRPr="00E8018A">
        <w:rPr>
          <w:rFonts w:eastAsia="Times New Roman" w:cs="Times New Roman"/>
          <w:color w:val="000000"/>
          <w:szCs w:val="24"/>
          <w:lang w:val="en-GB" w:eastAsia="pt-PT"/>
        </w:rPr>
        <w:t xml:space="preserve">, F) </w:t>
      </w:r>
      <w:r w:rsidRPr="00E8018A">
        <w:rPr>
          <w:rFonts w:eastAsia="Times New Roman" w:cs="Times New Roman"/>
          <w:i/>
          <w:iCs/>
          <w:color w:val="000000"/>
          <w:szCs w:val="24"/>
          <w:lang w:val="en-GB" w:eastAsia="pt-PT"/>
        </w:rPr>
        <w:t>tlr7</w:t>
      </w:r>
      <w:r w:rsidRPr="00E8018A">
        <w:rPr>
          <w:rFonts w:eastAsia="Times New Roman" w:cs="Times New Roman"/>
          <w:color w:val="000000"/>
          <w:szCs w:val="24"/>
          <w:lang w:val="en-GB" w:eastAsia="pt-PT"/>
        </w:rPr>
        <w:t xml:space="preserve">, G) </w:t>
      </w:r>
      <w:r w:rsidRPr="00E8018A">
        <w:rPr>
          <w:rFonts w:eastAsia="Times New Roman" w:cs="Times New Roman"/>
          <w:i/>
          <w:iCs/>
          <w:color w:val="000000"/>
          <w:szCs w:val="24"/>
          <w:lang w:val="en-GB" w:eastAsia="pt-PT"/>
        </w:rPr>
        <w:t>tlr8</w:t>
      </w:r>
      <w:r w:rsidRPr="00E8018A">
        <w:rPr>
          <w:rFonts w:eastAsia="Times New Roman" w:cs="Times New Roman"/>
          <w:color w:val="000000"/>
          <w:szCs w:val="24"/>
          <w:lang w:val="en-GB" w:eastAsia="pt-PT"/>
        </w:rPr>
        <w:t>, H)</w:t>
      </w:r>
      <w:r w:rsidRPr="00E8018A">
        <w:rPr>
          <w:rFonts w:eastAsia="Times New Roman" w:cs="Times New Roman"/>
          <w:i/>
          <w:iCs/>
          <w:color w:val="000000"/>
          <w:szCs w:val="24"/>
          <w:lang w:val="en-GB" w:eastAsia="pt-PT"/>
        </w:rPr>
        <w:t xml:space="preserve"> tlr9</w:t>
      </w:r>
      <w:r w:rsidRPr="00E8018A">
        <w:rPr>
          <w:rFonts w:eastAsia="Times New Roman" w:cs="Times New Roman"/>
          <w:color w:val="000000"/>
          <w:szCs w:val="24"/>
          <w:lang w:val="en-GB" w:eastAsia="pt-PT"/>
        </w:rPr>
        <w:t xml:space="preserve">, I) </w:t>
      </w:r>
      <w:r w:rsidRPr="00E8018A">
        <w:rPr>
          <w:rFonts w:eastAsia="Times New Roman" w:cs="Times New Roman"/>
          <w:i/>
          <w:iCs/>
          <w:color w:val="000000"/>
          <w:szCs w:val="24"/>
          <w:lang w:val="en-GB" w:eastAsia="pt-PT"/>
        </w:rPr>
        <w:t>tlr13</w:t>
      </w:r>
      <w:r w:rsidRPr="00E8018A">
        <w:rPr>
          <w:rFonts w:eastAsia="Times New Roman" w:cs="Times New Roman"/>
          <w:color w:val="000000"/>
          <w:szCs w:val="24"/>
          <w:lang w:val="en-GB" w:eastAsia="pt-PT"/>
        </w:rPr>
        <w:t xml:space="preserve">, J) </w:t>
      </w:r>
      <w:r w:rsidRPr="00E8018A">
        <w:rPr>
          <w:rFonts w:eastAsia="Times New Roman" w:cs="Times New Roman"/>
          <w:i/>
          <w:iCs/>
          <w:color w:val="000000"/>
          <w:szCs w:val="24"/>
          <w:lang w:val="en-GB" w:eastAsia="pt-PT"/>
        </w:rPr>
        <w:t>tlr14/18</w:t>
      </w:r>
      <w:r w:rsidRPr="00E8018A">
        <w:rPr>
          <w:rFonts w:eastAsia="Times New Roman" w:cs="Times New Roman"/>
          <w:color w:val="000000"/>
          <w:szCs w:val="24"/>
          <w:lang w:val="en-GB" w:eastAsia="pt-PT"/>
        </w:rPr>
        <w:t>, K)</w:t>
      </w:r>
      <w:r w:rsidRPr="00E8018A">
        <w:rPr>
          <w:rFonts w:eastAsia="Times New Roman" w:cs="Times New Roman"/>
          <w:i/>
          <w:iCs/>
          <w:color w:val="000000"/>
          <w:szCs w:val="24"/>
          <w:lang w:val="en-GB" w:eastAsia="pt-PT"/>
        </w:rPr>
        <w:t xml:space="preserve"> tlr21</w:t>
      </w:r>
      <w:r w:rsidRPr="00E8018A">
        <w:rPr>
          <w:rFonts w:eastAsia="Times New Roman" w:cs="Times New Roman"/>
          <w:color w:val="000000"/>
          <w:szCs w:val="24"/>
          <w:lang w:val="en-GB" w:eastAsia="pt-PT"/>
        </w:rPr>
        <w:t xml:space="preserve">, L) </w:t>
      </w:r>
      <w:r w:rsidRPr="00E8018A">
        <w:rPr>
          <w:rFonts w:eastAsia="Times New Roman" w:cs="Times New Roman"/>
          <w:i/>
          <w:iCs/>
          <w:color w:val="000000"/>
          <w:szCs w:val="24"/>
          <w:lang w:val="en-GB" w:eastAsia="pt-PT"/>
        </w:rPr>
        <w:t>tlr22</w:t>
      </w:r>
      <w:r w:rsidRPr="00E8018A">
        <w:rPr>
          <w:rFonts w:eastAsia="Times New Roman" w:cs="Times New Roman"/>
          <w:color w:val="000000"/>
          <w:szCs w:val="24"/>
          <w:lang w:val="en-GB" w:eastAsia="pt-PT"/>
        </w:rPr>
        <w:t xml:space="preserve">, M) </w:t>
      </w:r>
      <w:r w:rsidRPr="00E8018A">
        <w:rPr>
          <w:rFonts w:eastAsia="Times New Roman" w:cs="Times New Roman"/>
          <w:i/>
          <w:iCs/>
          <w:color w:val="000000"/>
          <w:szCs w:val="24"/>
          <w:lang w:val="en-GB" w:eastAsia="pt-PT"/>
        </w:rPr>
        <w:t>tlr23</w:t>
      </w:r>
      <w:r w:rsidRPr="00E8018A">
        <w:rPr>
          <w:rFonts w:eastAsia="Times New Roman" w:cs="Times New Roman"/>
          <w:color w:val="000000"/>
          <w:szCs w:val="24"/>
          <w:lang w:val="en-GB" w:eastAsia="pt-PT"/>
        </w:rPr>
        <w:t xml:space="preserve"> and N) </w:t>
      </w:r>
      <w:r w:rsidRPr="00E8018A">
        <w:rPr>
          <w:rFonts w:eastAsia="Times New Roman" w:cs="Times New Roman"/>
          <w:i/>
          <w:iCs/>
          <w:color w:val="000000"/>
          <w:szCs w:val="24"/>
          <w:lang w:val="en-GB" w:eastAsia="pt-PT"/>
        </w:rPr>
        <w:t>tlr25</w:t>
      </w:r>
      <w:r w:rsidRPr="00E8018A">
        <w:rPr>
          <w:rFonts w:eastAsia="Times New Roman" w:cs="Times New Roman"/>
          <w:color w:val="000000"/>
          <w:szCs w:val="24"/>
          <w:lang w:val="en-GB" w:eastAsia="pt-PT"/>
        </w:rPr>
        <w:t xml:space="preserve"> subfamilies and with other Perciformes fish.</w:t>
      </w:r>
    </w:p>
    <w:p w14:paraId="2B594E1E" w14:textId="77777777" w:rsidR="00E8018A" w:rsidRPr="00E8018A" w:rsidRDefault="00E8018A" w:rsidP="00E8018A">
      <w:pPr>
        <w:spacing w:before="100" w:beforeAutospacing="1" w:after="100" w:afterAutospacing="1" w:line="360" w:lineRule="auto"/>
        <w:jc w:val="both"/>
        <w:rPr>
          <w:rFonts w:eastAsia="Times New Roman" w:cs="Times New Roman"/>
          <w:szCs w:val="24"/>
          <w:lang w:val="en-GB" w:eastAsia="pt-PT"/>
        </w:rPr>
      </w:pPr>
      <w:r w:rsidRPr="00E8018A">
        <w:rPr>
          <w:rFonts w:eastAsia="Times New Roman" w:cs="Times New Roman"/>
          <w:color w:val="000000"/>
          <w:szCs w:val="24"/>
          <w:lang w:val="en-GB" w:eastAsia="pt-PT"/>
        </w:rPr>
        <w:t>a)</w:t>
      </w:r>
    </w:p>
    <w:p w14:paraId="1C168DEC" w14:textId="77777777" w:rsidR="00E8018A" w:rsidRPr="00E8018A" w:rsidRDefault="00E8018A" w:rsidP="00E8018A">
      <w:pPr>
        <w:spacing w:before="0" w:after="0" w:line="360" w:lineRule="auto"/>
        <w:jc w:val="both"/>
        <w:rPr>
          <w:rFonts w:eastAsia="Calibri" w:cs="Times New Roman"/>
          <w:color w:val="000000"/>
          <w:szCs w:val="24"/>
          <w:lang w:val="en-GB"/>
        </w:rPr>
      </w:pPr>
      <w:r w:rsidRPr="00E8018A">
        <w:rPr>
          <w:rFonts w:ascii="Calibri" w:eastAsia="Calibri" w:hAnsi="Calibri" w:cs="Times New Roman"/>
          <w:noProof/>
          <w:szCs w:val="24"/>
          <w:lang w:val="en-GB"/>
        </w:rPr>
        <w:drawing>
          <wp:inline distT="0" distB="0" distL="0" distR="0" wp14:anchorId="7D628903" wp14:editId="482F3B4A">
            <wp:extent cx="5396230" cy="1644452"/>
            <wp:effectExtent l="0" t="0" r="0" b="0"/>
            <wp:docPr id="5" name="Gráfico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extLst>
                        <a:ext uri="{96DAC541-7B7A-43D3-8B79-37D633B846F1}">
                          <asvg:svgBlip xmlns:asvg="http://schemas.microsoft.com/office/drawing/2016/SVG/main" r:embed="rId70"/>
                        </a:ext>
                      </a:extLst>
                    </a:blip>
                    <a:srcRect t="13711"/>
                    <a:stretch/>
                  </pic:blipFill>
                  <pic:spPr bwMode="auto">
                    <a:xfrm>
                      <a:off x="0" y="0"/>
                      <a:ext cx="5396230" cy="1644452"/>
                    </a:xfrm>
                    <a:prstGeom prst="rect">
                      <a:avLst/>
                    </a:prstGeom>
                    <a:ln>
                      <a:noFill/>
                    </a:ln>
                    <a:extLst>
                      <a:ext uri="{53640926-AAD7-44D8-BBD7-CCE9431645EC}">
                        <a14:shadowObscured xmlns:a14="http://schemas.microsoft.com/office/drawing/2010/main"/>
                      </a:ext>
                    </a:extLst>
                  </pic:spPr>
                </pic:pic>
              </a:graphicData>
            </a:graphic>
          </wp:inline>
        </w:drawing>
      </w:r>
    </w:p>
    <w:p w14:paraId="284F52FA" w14:textId="77777777" w:rsidR="00E8018A" w:rsidRPr="00E8018A" w:rsidRDefault="00E8018A" w:rsidP="00E8018A">
      <w:pPr>
        <w:spacing w:before="100" w:beforeAutospacing="1" w:after="100" w:afterAutospacing="1" w:line="360" w:lineRule="auto"/>
        <w:jc w:val="both"/>
        <w:rPr>
          <w:rFonts w:eastAsia="Times New Roman" w:cs="Times New Roman"/>
          <w:color w:val="000000"/>
          <w:szCs w:val="24"/>
          <w:lang w:val="en-GB" w:eastAsia="pt-PT"/>
        </w:rPr>
      </w:pPr>
      <w:r w:rsidRPr="00E8018A">
        <w:rPr>
          <w:rFonts w:eastAsia="Times New Roman" w:cs="Times New Roman"/>
          <w:color w:val="000000"/>
          <w:szCs w:val="24"/>
          <w:lang w:val="en-GB" w:eastAsia="pt-PT"/>
        </w:rPr>
        <w:t>b)</w:t>
      </w:r>
    </w:p>
    <w:p w14:paraId="062F1C29" w14:textId="77777777" w:rsidR="00E8018A" w:rsidRPr="00E8018A" w:rsidRDefault="00E8018A" w:rsidP="00E8018A">
      <w:pPr>
        <w:spacing w:before="100" w:beforeAutospacing="1" w:after="100" w:afterAutospacing="1" w:line="360" w:lineRule="auto"/>
        <w:jc w:val="both"/>
        <w:rPr>
          <w:rFonts w:eastAsia="Times New Roman" w:cs="Times New Roman"/>
          <w:szCs w:val="24"/>
          <w:lang w:val="en-GB" w:eastAsia="pt-PT"/>
        </w:rPr>
      </w:pPr>
      <w:r w:rsidRPr="00E8018A">
        <w:rPr>
          <w:rFonts w:eastAsia="Times New Roman" w:cs="Times New Roman"/>
          <w:noProof/>
          <w:szCs w:val="24"/>
          <w:lang w:val="en-GB" w:eastAsia="pt-PT"/>
        </w:rPr>
        <w:drawing>
          <wp:inline distT="0" distB="0" distL="0" distR="0" wp14:anchorId="570261D2" wp14:editId="116F8A43">
            <wp:extent cx="5396230" cy="3215130"/>
            <wp:effectExtent l="0" t="0" r="0" b="4445"/>
            <wp:docPr id="95" name="Gráfico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extLst>
                        <a:ext uri="{96DAC541-7B7A-43D3-8B79-37D633B846F1}">
                          <asvg:svgBlip xmlns:asvg="http://schemas.microsoft.com/office/drawing/2016/SVG/main" r:embed="rId72"/>
                        </a:ext>
                      </a:extLst>
                    </a:blip>
                    <a:srcRect t="8662"/>
                    <a:stretch/>
                  </pic:blipFill>
                  <pic:spPr bwMode="auto">
                    <a:xfrm>
                      <a:off x="0" y="0"/>
                      <a:ext cx="5396230" cy="3215130"/>
                    </a:xfrm>
                    <a:prstGeom prst="rect">
                      <a:avLst/>
                    </a:prstGeom>
                    <a:ln>
                      <a:noFill/>
                    </a:ln>
                    <a:extLst>
                      <a:ext uri="{53640926-AAD7-44D8-BBD7-CCE9431645EC}">
                        <a14:shadowObscured xmlns:a14="http://schemas.microsoft.com/office/drawing/2010/main"/>
                      </a:ext>
                    </a:extLst>
                  </pic:spPr>
                </pic:pic>
              </a:graphicData>
            </a:graphic>
          </wp:inline>
        </w:drawing>
      </w:r>
    </w:p>
    <w:p w14:paraId="5858147B" w14:textId="77777777" w:rsidR="00E8018A" w:rsidRPr="00E8018A" w:rsidRDefault="00E8018A" w:rsidP="00E8018A">
      <w:pPr>
        <w:spacing w:before="100" w:beforeAutospacing="1" w:after="100" w:afterAutospacing="1" w:line="360" w:lineRule="auto"/>
        <w:jc w:val="both"/>
        <w:rPr>
          <w:rFonts w:eastAsia="Times New Roman" w:cs="Times New Roman"/>
          <w:color w:val="000000"/>
          <w:szCs w:val="24"/>
          <w:lang w:val="en-GB" w:eastAsia="pt-PT"/>
        </w:rPr>
      </w:pPr>
      <w:r w:rsidRPr="00E8018A">
        <w:rPr>
          <w:rFonts w:eastAsia="Times New Roman" w:cs="Times New Roman"/>
          <w:color w:val="000000"/>
          <w:szCs w:val="24"/>
          <w:lang w:val="en-GB" w:eastAsia="pt-PT"/>
        </w:rPr>
        <w:t>c)</w:t>
      </w:r>
    </w:p>
    <w:p w14:paraId="46168661" w14:textId="77777777" w:rsidR="00E8018A" w:rsidRPr="00E8018A" w:rsidRDefault="00E8018A" w:rsidP="00E8018A">
      <w:pPr>
        <w:spacing w:before="100" w:beforeAutospacing="1" w:after="100" w:afterAutospacing="1" w:line="360" w:lineRule="auto"/>
        <w:jc w:val="both"/>
        <w:rPr>
          <w:rFonts w:eastAsia="Times New Roman" w:cs="Times New Roman"/>
          <w:color w:val="000000"/>
          <w:szCs w:val="24"/>
          <w:lang w:val="en-GB" w:eastAsia="pt-PT"/>
        </w:rPr>
      </w:pPr>
      <w:r w:rsidRPr="00E8018A">
        <w:rPr>
          <w:rFonts w:eastAsia="Times New Roman" w:cs="Times New Roman"/>
          <w:noProof/>
          <w:szCs w:val="24"/>
          <w:lang w:val="en-GB" w:eastAsia="pt-PT"/>
        </w:rPr>
        <w:lastRenderedPageBreak/>
        <w:drawing>
          <wp:inline distT="0" distB="0" distL="0" distR="0" wp14:anchorId="7F17DF10" wp14:editId="51D567E4">
            <wp:extent cx="5396230" cy="1677174"/>
            <wp:effectExtent l="0" t="0" r="0" b="0"/>
            <wp:docPr id="96" name="Gráfico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extLst>
                        <a:ext uri="{96DAC541-7B7A-43D3-8B79-37D633B846F1}">
                          <asvg:svgBlip xmlns:asvg="http://schemas.microsoft.com/office/drawing/2016/SVG/main" r:embed="rId74"/>
                        </a:ext>
                      </a:extLst>
                    </a:blip>
                    <a:srcRect t="9763"/>
                    <a:stretch/>
                  </pic:blipFill>
                  <pic:spPr bwMode="auto">
                    <a:xfrm>
                      <a:off x="0" y="0"/>
                      <a:ext cx="5396230" cy="1677174"/>
                    </a:xfrm>
                    <a:prstGeom prst="rect">
                      <a:avLst/>
                    </a:prstGeom>
                    <a:ln>
                      <a:noFill/>
                    </a:ln>
                    <a:extLst>
                      <a:ext uri="{53640926-AAD7-44D8-BBD7-CCE9431645EC}">
                        <a14:shadowObscured xmlns:a14="http://schemas.microsoft.com/office/drawing/2010/main"/>
                      </a:ext>
                    </a:extLst>
                  </pic:spPr>
                </pic:pic>
              </a:graphicData>
            </a:graphic>
          </wp:inline>
        </w:drawing>
      </w:r>
    </w:p>
    <w:p w14:paraId="692E0CF4" w14:textId="77777777" w:rsidR="00E8018A" w:rsidRPr="00E8018A" w:rsidRDefault="00E8018A" w:rsidP="00E8018A">
      <w:pPr>
        <w:spacing w:before="100" w:beforeAutospacing="1" w:after="100" w:afterAutospacing="1" w:line="360" w:lineRule="auto"/>
        <w:jc w:val="both"/>
        <w:rPr>
          <w:rFonts w:eastAsia="Times New Roman" w:cs="Times New Roman"/>
          <w:color w:val="000000"/>
          <w:szCs w:val="24"/>
          <w:lang w:val="en-GB" w:eastAsia="pt-PT"/>
        </w:rPr>
      </w:pPr>
      <w:r w:rsidRPr="00E8018A">
        <w:rPr>
          <w:rFonts w:eastAsia="Times New Roman" w:cs="Times New Roman"/>
          <w:color w:val="000000"/>
          <w:szCs w:val="24"/>
          <w:lang w:val="en-GB" w:eastAsia="pt-PT"/>
        </w:rPr>
        <w:t>d)</w:t>
      </w:r>
    </w:p>
    <w:p w14:paraId="26B3E50D" w14:textId="77777777" w:rsidR="00E8018A" w:rsidRPr="00E8018A" w:rsidRDefault="00E8018A" w:rsidP="00E8018A">
      <w:pPr>
        <w:spacing w:before="100" w:beforeAutospacing="1" w:after="100" w:afterAutospacing="1" w:line="360" w:lineRule="auto"/>
        <w:jc w:val="both"/>
        <w:rPr>
          <w:rFonts w:eastAsia="Times New Roman" w:cs="Times New Roman"/>
          <w:color w:val="000000"/>
          <w:szCs w:val="24"/>
          <w:lang w:val="en-GB" w:eastAsia="pt-PT"/>
        </w:rPr>
      </w:pPr>
      <w:r w:rsidRPr="00E8018A">
        <w:rPr>
          <w:rFonts w:eastAsia="Times New Roman" w:cs="Times New Roman"/>
          <w:noProof/>
          <w:szCs w:val="24"/>
          <w:lang w:val="en-GB" w:eastAsia="pt-PT"/>
        </w:rPr>
        <w:drawing>
          <wp:inline distT="0" distB="0" distL="0" distR="0" wp14:anchorId="02FF7212" wp14:editId="1CC7C0A8">
            <wp:extent cx="3710498" cy="1586876"/>
            <wp:effectExtent l="0" t="0" r="4445" b="0"/>
            <wp:docPr id="97" name="Gráfico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extLst>
                        <a:ext uri="{96DAC541-7B7A-43D3-8B79-37D633B846F1}">
                          <asvg:svgBlip xmlns:asvg="http://schemas.microsoft.com/office/drawing/2016/SVG/main" r:embed="rId76"/>
                        </a:ext>
                      </a:extLst>
                    </a:blip>
                    <a:srcRect t="13145"/>
                    <a:stretch/>
                  </pic:blipFill>
                  <pic:spPr bwMode="auto">
                    <a:xfrm>
                      <a:off x="0" y="0"/>
                      <a:ext cx="3712897" cy="1587902"/>
                    </a:xfrm>
                    <a:prstGeom prst="rect">
                      <a:avLst/>
                    </a:prstGeom>
                    <a:ln>
                      <a:noFill/>
                    </a:ln>
                    <a:extLst>
                      <a:ext uri="{53640926-AAD7-44D8-BBD7-CCE9431645EC}">
                        <a14:shadowObscured xmlns:a14="http://schemas.microsoft.com/office/drawing/2010/main"/>
                      </a:ext>
                    </a:extLst>
                  </pic:spPr>
                </pic:pic>
              </a:graphicData>
            </a:graphic>
          </wp:inline>
        </w:drawing>
      </w:r>
    </w:p>
    <w:p w14:paraId="5E66F997" w14:textId="77777777" w:rsidR="00E8018A" w:rsidRPr="00E8018A" w:rsidRDefault="00E8018A" w:rsidP="00E8018A">
      <w:pPr>
        <w:spacing w:before="100" w:beforeAutospacing="1" w:after="100" w:afterAutospacing="1" w:line="360" w:lineRule="auto"/>
        <w:jc w:val="both"/>
        <w:rPr>
          <w:rFonts w:eastAsia="Times New Roman" w:cs="Times New Roman"/>
          <w:color w:val="000000"/>
          <w:szCs w:val="24"/>
          <w:lang w:val="en-GB" w:eastAsia="pt-PT"/>
        </w:rPr>
      </w:pPr>
      <w:r w:rsidRPr="00E8018A">
        <w:rPr>
          <w:rFonts w:eastAsia="Times New Roman" w:cs="Times New Roman"/>
          <w:color w:val="000000"/>
          <w:szCs w:val="24"/>
          <w:lang w:val="en-GB" w:eastAsia="pt-PT"/>
        </w:rPr>
        <w:t>e)</w:t>
      </w:r>
    </w:p>
    <w:p w14:paraId="2F81F5D7" w14:textId="77777777" w:rsidR="00E8018A" w:rsidRPr="00E8018A" w:rsidRDefault="00E8018A" w:rsidP="00E8018A">
      <w:pPr>
        <w:spacing w:before="100" w:beforeAutospacing="1" w:after="100" w:afterAutospacing="1" w:line="360" w:lineRule="auto"/>
        <w:jc w:val="both"/>
        <w:rPr>
          <w:rFonts w:eastAsia="Times New Roman" w:cs="Times New Roman"/>
          <w:color w:val="000000"/>
          <w:szCs w:val="24"/>
          <w:lang w:val="en-GB" w:eastAsia="pt-PT"/>
        </w:rPr>
      </w:pPr>
      <w:r w:rsidRPr="00E8018A">
        <w:rPr>
          <w:rFonts w:eastAsia="Times New Roman" w:cs="Times New Roman"/>
          <w:noProof/>
          <w:szCs w:val="24"/>
          <w:lang w:val="en-GB" w:eastAsia="pt-PT"/>
        </w:rPr>
        <w:drawing>
          <wp:inline distT="0" distB="0" distL="0" distR="0" wp14:anchorId="3636B5A4" wp14:editId="6BE31F6E">
            <wp:extent cx="5396230" cy="1690506"/>
            <wp:effectExtent l="0" t="0" r="0" b="5080"/>
            <wp:docPr id="98" name="Gráfico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extLst>
                        <a:ext uri="{96DAC541-7B7A-43D3-8B79-37D633B846F1}">
                          <asvg:svgBlip xmlns:asvg="http://schemas.microsoft.com/office/drawing/2016/SVG/main" r:embed="rId78"/>
                        </a:ext>
                      </a:extLst>
                    </a:blip>
                    <a:srcRect t="15621"/>
                    <a:stretch/>
                  </pic:blipFill>
                  <pic:spPr bwMode="auto">
                    <a:xfrm>
                      <a:off x="0" y="0"/>
                      <a:ext cx="5396230" cy="1690506"/>
                    </a:xfrm>
                    <a:prstGeom prst="rect">
                      <a:avLst/>
                    </a:prstGeom>
                    <a:ln>
                      <a:noFill/>
                    </a:ln>
                    <a:extLst>
                      <a:ext uri="{53640926-AAD7-44D8-BBD7-CCE9431645EC}">
                        <a14:shadowObscured xmlns:a14="http://schemas.microsoft.com/office/drawing/2010/main"/>
                      </a:ext>
                    </a:extLst>
                  </pic:spPr>
                </pic:pic>
              </a:graphicData>
            </a:graphic>
          </wp:inline>
        </w:drawing>
      </w:r>
    </w:p>
    <w:p w14:paraId="27C106BC" w14:textId="77777777" w:rsidR="00E8018A" w:rsidRPr="00E8018A" w:rsidRDefault="00E8018A" w:rsidP="00E8018A">
      <w:pPr>
        <w:spacing w:before="100" w:beforeAutospacing="1" w:after="100" w:afterAutospacing="1" w:line="360" w:lineRule="auto"/>
        <w:jc w:val="both"/>
        <w:rPr>
          <w:rFonts w:eastAsia="Times New Roman" w:cs="Times New Roman"/>
          <w:color w:val="000000"/>
          <w:szCs w:val="24"/>
          <w:lang w:val="en-GB" w:eastAsia="pt-PT"/>
        </w:rPr>
      </w:pPr>
      <w:r w:rsidRPr="00E8018A">
        <w:rPr>
          <w:rFonts w:eastAsia="Times New Roman" w:cs="Times New Roman"/>
          <w:color w:val="000000"/>
          <w:szCs w:val="24"/>
          <w:lang w:val="en-GB" w:eastAsia="pt-PT"/>
        </w:rPr>
        <w:t>f)</w:t>
      </w:r>
    </w:p>
    <w:p w14:paraId="332C14AB" w14:textId="77777777" w:rsidR="00E8018A" w:rsidRPr="00E8018A" w:rsidRDefault="00E8018A" w:rsidP="00E8018A">
      <w:pPr>
        <w:spacing w:before="100" w:beforeAutospacing="1" w:after="100" w:afterAutospacing="1" w:line="360" w:lineRule="auto"/>
        <w:jc w:val="both"/>
        <w:rPr>
          <w:rFonts w:eastAsia="Times New Roman" w:cs="Times New Roman"/>
          <w:color w:val="000000"/>
          <w:szCs w:val="24"/>
          <w:lang w:val="en-GB" w:eastAsia="pt-PT"/>
        </w:rPr>
      </w:pPr>
      <w:r w:rsidRPr="00E8018A">
        <w:rPr>
          <w:rFonts w:eastAsia="Times New Roman" w:cs="Times New Roman"/>
          <w:noProof/>
          <w:szCs w:val="24"/>
          <w:lang w:val="en-GB" w:eastAsia="pt-PT"/>
        </w:rPr>
        <w:lastRenderedPageBreak/>
        <w:drawing>
          <wp:inline distT="0" distB="0" distL="0" distR="0" wp14:anchorId="0339AA6A" wp14:editId="564B43E7">
            <wp:extent cx="5396230" cy="1684909"/>
            <wp:effectExtent l="0" t="0" r="0" b="0"/>
            <wp:docPr id="99" name="Gráfico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extLst>
                        <a:ext uri="{96DAC541-7B7A-43D3-8B79-37D633B846F1}">
                          <asvg:svgBlip xmlns:asvg="http://schemas.microsoft.com/office/drawing/2016/SVG/main" r:embed="rId80"/>
                        </a:ext>
                      </a:extLst>
                    </a:blip>
                    <a:srcRect t="9372"/>
                    <a:stretch/>
                  </pic:blipFill>
                  <pic:spPr bwMode="auto">
                    <a:xfrm>
                      <a:off x="0" y="0"/>
                      <a:ext cx="5396230" cy="1684909"/>
                    </a:xfrm>
                    <a:prstGeom prst="rect">
                      <a:avLst/>
                    </a:prstGeom>
                    <a:ln>
                      <a:noFill/>
                    </a:ln>
                    <a:extLst>
                      <a:ext uri="{53640926-AAD7-44D8-BBD7-CCE9431645EC}">
                        <a14:shadowObscured xmlns:a14="http://schemas.microsoft.com/office/drawing/2010/main"/>
                      </a:ext>
                    </a:extLst>
                  </pic:spPr>
                </pic:pic>
              </a:graphicData>
            </a:graphic>
          </wp:inline>
        </w:drawing>
      </w:r>
    </w:p>
    <w:p w14:paraId="3D21AAB4" w14:textId="77777777" w:rsidR="00E8018A" w:rsidRPr="00E8018A" w:rsidRDefault="00E8018A" w:rsidP="00E8018A">
      <w:pPr>
        <w:spacing w:before="100" w:beforeAutospacing="1" w:after="100" w:afterAutospacing="1" w:line="360" w:lineRule="auto"/>
        <w:jc w:val="both"/>
        <w:rPr>
          <w:rFonts w:eastAsia="Times New Roman" w:cs="Times New Roman"/>
          <w:color w:val="000000"/>
          <w:szCs w:val="24"/>
          <w:lang w:val="en-GB" w:eastAsia="pt-PT"/>
        </w:rPr>
      </w:pPr>
      <w:r w:rsidRPr="00E8018A">
        <w:rPr>
          <w:rFonts w:eastAsia="Times New Roman" w:cs="Times New Roman"/>
          <w:color w:val="000000"/>
          <w:szCs w:val="24"/>
          <w:lang w:val="en-GB" w:eastAsia="pt-PT"/>
        </w:rPr>
        <w:t>g)</w:t>
      </w:r>
    </w:p>
    <w:p w14:paraId="4F9E9946" w14:textId="77777777" w:rsidR="00E8018A" w:rsidRPr="00E8018A" w:rsidRDefault="00E8018A" w:rsidP="00E8018A">
      <w:pPr>
        <w:spacing w:before="100" w:beforeAutospacing="1" w:after="100" w:afterAutospacing="1" w:line="360" w:lineRule="auto"/>
        <w:jc w:val="both"/>
        <w:rPr>
          <w:rFonts w:eastAsia="Times New Roman" w:cs="Times New Roman"/>
          <w:color w:val="000000"/>
          <w:szCs w:val="24"/>
          <w:lang w:val="en-GB" w:eastAsia="pt-PT"/>
        </w:rPr>
      </w:pPr>
      <w:r w:rsidRPr="00E8018A">
        <w:rPr>
          <w:rFonts w:eastAsia="Times New Roman" w:cs="Times New Roman"/>
          <w:noProof/>
          <w:szCs w:val="24"/>
          <w:lang w:val="en-GB" w:eastAsia="pt-PT"/>
        </w:rPr>
        <w:drawing>
          <wp:inline distT="0" distB="0" distL="0" distR="0" wp14:anchorId="2078D2E2" wp14:editId="563EEA0A">
            <wp:extent cx="5396230" cy="1638502"/>
            <wp:effectExtent l="0" t="0" r="0" b="0"/>
            <wp:docPr id="100" name="Gráfico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extLst>
                        <a:ext uri="{96DAC541-7B7A-43D3-8B79-37D633B846F1}">
                          <asvg:svgBlip xmlns:asvg="http://schemas.microsoft.com/office/drawing/2016/SVG/main" r:embed="rId82"/>
                        </a:ext>
                      </a:extLst>
                    </a:blip>
                    <a:srcRect t="12756"/>
                    <a:stretch/>
                  </pic:blipFill>
                  <pic:spPr bwMode="auto">
                    <a:xfrm>
                      <a:off x="0" y="0"/>
                      <a:ext cx="5396230" cy="1638502"/>
                    </a:xfrm>
                    <a:prstGeom prst="rect">
                      <a:avLst/>
                    </a:prstGeom>
                    <a:ln>
                      <a:noFill/>
                    </a:ln>
                    <a:extLst>
                      <a:ext uri="{53640926-AAD7-44D8-BBD7-CCE9431645EC}">
                        <a14:shadowObscured xmlns:a14="http://schemas.microsoft.com/office/drawing/2010/main"/>
                      </a:ext>
                    </a:extLst>
                  </pic:spPr>
                </pic:pic>
              </a:graphicData>
            </a:graphic>
          </wp:inline>
        </w:drawing>
      </w:r>
    </w:p>
    <w:p w14:paraId="126B0320" w14:textId="77777777" w:rsidR="00E8018A" w:rsidRPr="00E8018A" w:rsidRDefault="00E8018A" w:rsidP="00E8018A">
      <w:pPr>
        <w:spacing w:before="100" w:beforeAutospacing="1" w:after="100" w:afterAutospacing="1" w:line="360" w:lineRule="auto"/>
        <w:jc w:val="both"/>
        <w:rPr>
          <w:rFonts w:eastAsia="Times New Roman" w:cs="Times New Roman"/>
          <w:color w:val="000000"/>
          <w:szCs w:val="24"/>
          <w:lang w:val="en-GB" w:eastAsia="pt-PT"/>
        </w:rPr>
      </w:pPr>
      <w:r w:rsidRPr="00E8018A">
        <w:rPr>
          <w:rFonts w:eastAsia="Times New Roman" w:cs="Times New Roman"/>
          <w:color w:val="000000"/>
          <w:szCs w:val="24"/>
          <w:lang w:val="en-GB" w:eastAsia="pt-PT"/>
        </w:rPr>
        <w:t>h)</w:t>
      </w:r>
    </w:p>
    <w:p w14:paraId="2E639D4C" w14:textId="77777777" w:rsidR="00E8018A" w:rsidRPr="00E8018A" w:rsidRDefault="00E8018A" w:rsidP="00E8018A">
      <w:pPr>
        <w:spacing w:before="100" w:beforeAutospacing="1" w:after="100" w:afterAutospacing="1" w:line="360" w:lineRule="auto"/>
        <w:jc w:val="both"/>
        <w:rPr>
          <w:rFonts w:eastAsia="Times New Roman" w:cs="Times New Roman"/>
          <w:color w:val="000000"/>
          <w:szCs w:val="24"/>
          <w:lang w:val="en-GB" w:eastAsia="pt-PT"/>
        </w:rPr>
      </w:pPr>
      <w:r w:rsidRPr="00E8018A">
        <w:rPr>
          <w:rFonts w:eastAsia="Times New Roman" w:cs="Times New Roman"/>
          <w:noProof/>
          <w:szCs w:val="24"/>
          <w:lang w:val="en-GB" w:eastAsia="pt-PT"/>
        </w:rPr>
        <w:drawing>
          <wp:inline distT="0" distB="0" distL="0" distR="0" wp14:anchorId="46A5557A" wp14:editId="4FCD0CF9">
            <wp:extent cx="5396230" cy="1638502"/>
            <wp:effectExtent l="0" t="0" r="0" b="0"/>
            <wp:docPr id="101" name="Gráfico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extLst>
                        <a:ext uri="{96DAC541-7B7A-43D3-8B79-37D633B846F1}">
                          <asvg:svgBlip xmlns:asvg="http://schemas.microsoft.com/office/drawing/2016/SVG/main" r:embed="rId84"/>
                        </a:ext>
                      </a:extLst>
                    </a:blip>
                    <a:srcRect t="12756"/>
                    <a:stretch/>
                  </pic:blipFill>
                  <pic:spPr bwMode="auto">
                    <a:xfrm>
                      <a:off x="0" y="0"/>
                      <a:ext cx="5396230" cy="1638502"/>
                    </a:xfrm>
                    <a:prstGeom prst="rect">
                      <a:avLst/>
                    </a:prstGeom>
                    <a:ln>
                      <a:noFill/>
                    </a:ln>
                    <a:extLst>
                      <a:ext uri="{53640926-AAD7-44D8-BBD7-CCE9431645EC}">
                        <a14:shadowObscured xmlns:a14="http://schemas.microsoft.com/office/drawing/2010/main"/>
                      </a:ext>
                    </a:extLst>
                  </pic:spPr>
                </pic:pic>
              </a:graphicData>
            </a:graphic>
          </wp:inline>
        </w:drawing>
      </w:r>
    </w:p>
    <w:p w14:paraId="3E9628B4" w14:textId="77777777" w:rsidR="00E8018A" w:rsidRPr="00E8018A" w:rsidRDefault="00E8018A" w:rsidP="00E8018A">
      <w:pPr>
        <w:spacing w:before="100" w:beforeAutospacing="1" w:after="100" w:afterAutospacing="1" w:line="360" w:lineRule="auto"/>
        <w:jc w:val="both"/>
        <w:rPr>
          <w:rFonts w:eastAsia="Times New Roman" w:cs="Times New Roman"/>
          <w:color w:val="000000"/>
          <w:szCs w:val="24"/>
          <w:lang w:val="en-GB" w:eastAsia="pt-PT"/>
        </w:rPr>
      </w:pPr>
      <w:r w:rsidRPr="00E8018A">
        <w:rPr>
          <w:rFonts w:eastAsia="Times New Roman" w:cs="Times New Roman"/>
          <w:color w:val="000000"/>
          <w:szCs w:val="24"/>
          <w:lang w:val="en-GB" w:eastAsia="pt-PT"/>
        </w:rPr>
        <w:t>i)</w:t>
      </w:r>
    </w:p>
    <w:p w14:paraId="21A44ECB" w14:textId="77777777" w:rsidR="00E8018A" w:rsidRPr="00E8018A" w:rsidRDefault="00E8018A" w:rsidP="00E8018A">
      <w:pPr>
        <w:spacing w:before="100" w:beforeAutospacing="1" w:after="100" w:afterAutospacing="1" w:line="360" w:lineRule="auto"/>
        <w:jc w:val="both"/>
        <w:rPr>
          <w:rFonts w:eastAsia="Times New Roman" w:cs="Times New Roman"/>
          <w:color w:val="000000"/>
          <w:szCs w:val="24"/>
          <w:lang w:val="en-GB" w:eastAsia="pt-PT"/>
        </w:rPr>
      </w:pPr>
      <w:r w:rsidRPr="00E8018A">
        <w:rPr>
          <w:rFonts w:eastAsia="Times New Roman" w:cs="Times New Roman"/>
          <w:noProof/>
          <w:szCs w:val="24"/>
          <w:lang w:val="en-GB" w:eastAsia="pt-PT"/>
        </w:rPr>
        <w:drawing>
          <wp:inline distT="0" distB="0" distL="0" distR="0" wp14:anchorId="08779CA1" wp14:editId="6FC07CBD">
            <wp:extent cx="4415350" cy="1360601"/>
            <wp:effectExtent l="0" t="0" r="4445" b="0"/>
            <wp:docPr id="102" name="Gráfico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extLst>
                        <a:ext uri="{96DAC541-7B7A-43D3-8B79-37D633B846F1}">
                          <asvg:svgBlip xmlns:asvg="http://schemas.microsoft.com/office/drawing/2016/SVG/main" r:embed="rId86"/>
                        </a:ext>
                      </a:extLst>
                    </a:blip>
                    <a:srcRect t="17015"/>
                    <a:stretch/>
                  </pic:blipFill>
                  <pic:spPr bwMode="auto">
                    <a:xfrm>
                      <a:off x="0" y="0"/>
                      <a:ext cx="4423289" cy="1363047"/>
                    </a:xfrm>
                    <a:prstGeom prst="rect">
                      <a:avLst/>
                    </a:prstGeom>
                    <a:ln>
                      <a:noFill/>
                    </a:ln>
                    <a:extLst>
                      <a:ext uri="{53640926-AAD7-44D8-BBD7-CCE9431645EC}">
                        <a14:shadowObscured xmlns:a14="http://schemas.microsoft.com/office/drawing/2010/main"/>
                      </a:ext>
                    </a:extLst>
                  </pic:spPr>
                </pic:pic>
              </a:graphicData>
            </a:graphic>
          </wp:inline>
        </w:drawing>
      </w:r>
    </w:p>
    <w:p w14:paraId="376F8D93" w14:textId="77777777" w:rsidR="00E8018A" w:rsidRPr="00E8018A" w:rsidRDefault="00E8018A" w:rsidP="00E8018A">
      <w:pPr>
        <w:spacing w:before="100" w:beforeAutospacing="1" w:after="100" w:afterAutospacing="1" w:line="360" w:lineRule="auto"/>
        <w:jc w:val="both"/>
        <w:rPr>
          <w:rFonts w:eastAsia="Times New Roman" w:cs="Times New Roman"/>
          <w:color w:val="000000"/>
          <w:szCs w:val="24"/>
          <w:lang w:val="en-GB" w:eastAsia="pt-PT"/>
        </w:rPr>
      </w:pPr>
      <w:r w:rsidRPr="00E8018A">
        <w:rPr>
          <w:rFonts w:eastAsia="Times New Roman" w:cs="Times New Roman"/>
          <w:color w:val="000000"/>
          <w:szCs w:val="24"/>
          <w:lang w:val="en-GB" w:eastAsia="pt-PT"/>
        </w:rPr>
        <w:lastRenderedPageBreak/>
        <w:t>j)</w:t>
      </w:r>
    </w:p>
    <w:p w14:paraId="4D971359" w14:textId="77777777" w:rsidR="00E8018A" w:rsidRPr="00E8018A" w:rsidRDefault="00E8018A" w:rsidP="00E8018A">
      <w:pPr>
        <w:spacing w:before="100" w:beforeAutospacing="1" w:after="100" w:afterAutospacing="1" w:line="360" w:lineRule="auto"/>
        <w:jc w:val="both"/>
        <w:rPr>
          <w:rFonts w:eastAsia="Times New Roman" w:cs="Times New Roman"/>
          <w:color w:val="000000"/>
          <w:szCs w:val="24"/>
          <w:lang w:val="en-GB" w:eastAsia="pt-PT"/>
        </w:rPr>
      </w:pPr>
      <w:r w:rsidRPr="00E8018A">
        <w:rPr>
          <w:rFonts w:eastAsia="Times New Roman" w:cs="Times New Roman"/>
          <w:noProof/>
          <w:szCs w:val="24"/>
          <w:lang w:val="en-GB" w:eastAsia="pt-PT"/>
        </w:rPr>
        <w:drawing>
          <wp:inline distT="0" distB="0" distL="0" distR="0" wp14:anchorId="467E5DF7" wp14:editId="78E79795">
            <wp:extent cx="5396230" cy="1638502"/>
            <wp:effectExtent l="0" t="0" r="0" b="0"/>
            <wp:docPr id="103" name="Gráfico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extLst>
                        <a:ext uri="{96DAC541-7B7A-43D3-8B79-37D633B846F1}">
                          <asvg:svgBlip xmlns:asvg="http://schemas.microsoft.com/office/drawing/2016/SVG/main" r:embed="rId88"/>
                        </a:ext>
                      </a:extLst>
                    </a:blip>
                    <a:srcRect t="12756"/>
                    <a:stretch/>
                  </pic:blipFill>
                  <pic:spPr bwMode="auto">
                    <a:xfrm>
                      <a:off x="0" y="0"/>
                      <a:ext cx="5396230" cy="1638502"/>
                    </a:xfrm>
                    <a:prstGeom prst="rect">
                      <a:avLst/>
                    </a:prstGeom>
                    <a:ln>
                      <a:noFill/>
                    </a:ln>
                    <a:extLst>
                      <a:ext uri="{53640926-AAD7-44D8-BBD7-CCE9431645EC}">
                        <a14:shadowObscured xmlns:a14="http://schemas.microsoft.com/office/drawing/2010/main"/>
                      </a:ext>
                    </a:extLst>
                  </pic:spPr>
                </pic:pic>
              </a:graphicData>
            </a:graphic>
          </wp:inline>
        </w:drawing>
      </w:r>
    </w:p>
    <w:p w14:paraId="37CE1A18" w14:textId="77777777" w:rsidR="00E8018A" w:rsidRPr="00E8018A" w:rsidRDefault="00E8018A" w:rsidP="00E8018A">
      <w:pPr>
        <w:spacing w:before="100" w:beforeAutospacing="1" w:after="100" w:afterAutospacing="1" w:line="360" w:lineRule="auto"/>
        <w:jc w:val="both"/>
        <w:rPr>
          <w:rFonts w:eastAsia="Times New Roman" w:cs="Times New Roman"/>
          <w:color w:val="000000"/>
          <w:szCs w:val="24"/>
          <w:lang w:val="en-GB" w:eastAsia="pt-PT"/>
        </w:rPr>
      </w:pPr>
      <w:r w:rsidRPr="00E8018A">
        <w:rPr>
          <w:rFonts w:eastAsia="Times New Roman" w:cs="Times New Roman"/>
          <w:color w:val="000000"/>
          <w:szCs w:val="24"/>
          <w:lang w:val="en-GB" w:eastAsia="pt-PT"/>
        </w:rPr>
        <w:t>k)</w:t>
      </w:r>
    </w:p>
    <w:p w14:paraId="78CBDF9C" w14:textId="77777777" w:rsidR="00E8018A" w:rsidRPr="00E8018A" w:rsidRDefault="00E8018A" w:rsidP="00E8018A">
      <w:pPr>
        <w:spacing w:before="100" w:beforeAutospacing="1" w:after="100" w:afterAutospacing="1" w:line="360" w:lineRule="auto"/>
        <w:jc w:val="both"/>
        <w:rPr>
          <w:rFonts w:eastAsia="Times New Roman" w:cs="Times New Roman"/>
          <w:color w:val="000000"/>
          <w:szCs w:val="24"/>
          <w:lang w:val="en-GB" w:eastAsia="pt-PT"/>
        </w:rPr>
      </w:pPr>
      <w:r w:rsidRPr="00E8018A">
        <w:rPr>
          <w:rFonts w:eastAsia="Times New Roman" w:cs="Times New Roman"/>
          <w:noProof/>
          <w:szCs w:val="24"/>
          <w:lang w:val="en-GB" w:eastAsia="pt-PT"/>
        </w:rPr>
        <w:drawing>
          <wp:inline distT="0" distB="0" distL="0" distR="0" wp14:anchorId="67AF1A93" wp14:editId="439B6586">
            <wp:extent cx="5396230" cy="2012133"/>
            <wp:effectExtent l="0" t="0" r="0" b="7620"/>
            <wp:docPr id="104" name="Gráfico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extLst>
                        <a:ext uri="{96DAC541-7B7A-43D3-8B79-37D633B846F1}">
                          <asvg:svgBlip xmlns:asvg="http://schemas.microsoft.com/office/drawing/2016/SVG/main" r:embed="rId90"/>
                        </a:ext>
                      </a:extLst>
                    </a:blip>
                    <a:srcRect t="13701"/>
                    <a:stretch/>
                  </pic:blipFill>
                  <pic:spPr bwMode="auto">
                    <a:xfrm>
                      <a:off x="0" y="0"/>
                      <a:ext cx="5396230" cy="2012133"/>
                    </a:xfrm>
                    <a:prstGeom prst="rect">
                      <a:avLst/>
                    </a:prstGeom>
                    <a:ln>
                      <a:noFill/>
                    </a:ln>
                    <a:extLst>
                      <a:ext uri="{53640926-AAD7-44D8-BBD7-CCE9431645EC}">
                        <a14:shadowObscured xmlns:a14="http://schemas.microsoft.com/office/drawing/2010/main"/>
                      </a:ext>
                    </a:extLst>
                  </pic:spPr>
                </pic:pic>
              </a:graphicData>
            </a:graphic>
          </wp:inline>
        </w:drawing>
      </w:r>
    </w:p>
    <w:p w14:paraId="404E5C28" w14:textId="77777777" w:rsidR="00E8018A" w:rsidRPr="00E8018A" w:rsidRDefault="00E8018A" w:rsidP="00E8018A">
      <w:pPr>
        <w:spacing w:before="100" w:beforeAutospacing="1" w:after="100" w:afterAutospacing="1" w:line="360" w:lineRule="auto"/>
        <w:jc w:val="both"/>
        <w:rPr>
          <w:rFonts w:eastAsia="Times New Roman" w:cs="Times New Roman"/>
          <w:color w:val="000000"/>
          <w:szCs w:val="24"/>
          <w:lang w:val="en-GB" w:eastAsia="pt-PT"/>
        </w:rPr>
      </w:pPr>
      <w:r w:rsidRPr="00E8018A">
        <w:rPr>
          <w:rFonts w:eastAsia="Times New Roman" w:cs="Times New Roman"/>
          <w:color w:val="000000"/>
          <w:szCs w:val="24"/>
          <w:lang w:val="en-GB" w:eastAsia="pt-PT"/>
        </w:rPr>
        <w:t>l)</w:t>
      </w:r>
    </w:p>
    <w:p w14:paraId="1932475F" w14:textId="77777777" w:rsidR="00E8018A" w:rsidRPr="00E8018A" w:rsidRDefault="00E8018A" w:rsidP="00E8018A">
      <w:pPr>
        <w:spacing w:before="100" w:beforeAutospacing="1" w:after="100" w:afterAutospacing="1" w:line="360" w:lineRule="auto"/>
        <w:jc w:val="both"/>
        <w:rPr>
          <w:rFonts w:eastAsia="Times New Roman" w:cs="Times New Roman"/>
          <w:color w:val="000000"/>
          <w:szCs w:val="24"/>
          <w:lang w:val="en-GB" w:eastAsia="pt-PT"/>
        </w:rPr>
      </w:pPr>
      <w:r w:rsidRPr="00E8018A">
        <w:rPr>
          <w:rFonts w:eastAsia="Times New Roman" w:cs="Times New Roman"/>
          <w:noProof/>
          <w:szCs w:val="24"/>
          <w:lang w:val="en-GB" w:eastAsia="pt-PT"/>
        </w:rPr>
        <w:drawing>
          <wp:inline distT="0" distB="0" distL="0" distR="0" wp14:anchorId="3B92A3A4" wp14:editId="039C9BE1">
            <wp:extent cx="5396230" cy="2079363"/>
            <wp:effectExtent l="0" t="0" r="0" b="0"/>
            <wp:docPr id="105" name="Gráfico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extLst>
                        <a:ext uri="{96DAC541-7B7A-43D3-8B79-37D633B846F1}">
                          <asvg:svgBlip xmlns:asvg="http://schemas.microsoft.com/office/drawing/2016/SVG/main" r:embed="rId92"/>
                        </a:ext>
                      </a:extLst>
                    </a:blip>
                    <a:srcRect t="13836"/>
                    <a:stretch/>
                  </pic:blipFill>
                  <pic:spPr bwMode="auto">
                    <a:xfrm>
                      <a:off x="0" y="0"/>
                      <a:ext cx="5396230" cy="2079363"/>
                    </a:xfrm>
                    <a:prstGeom prst="rect">
                      <a:avLst/>
                    </a:prstGeom>
                    <a:ln>
                      <a:noFill/>
                    </a:ln>
                    <a:extLst>
                      <a:ext uri="{53640926-AAD7-44D8-BBD7-CCE9431645EC}">
                        <a14:shadowObscured xmlns:a14="http://schemas.microsoft.com/office/drawing/2010/main"/>
                      </a:ext>
                    </a:extLst>
                  </pic:spPr>
                </pic:pic>
              </a:graphicData>
            </a:graphic>
          </wp:inline>
        </w:drawing>
      </w:r>
    </w:p>
    <w:p w14:paraId="38E8BD03" w14:textId="77777777" w:rsidR="00E8018A" w:rsidRPr="00E8018A" w:rsidRDefault="00E8018A" w:rsidP="00E8018A">
      <w:pPr>
        <w:spacing w:before="100" w:beforeAutospacing="1" w:after="100" w:afterAutospacing="1" w:line="360" w:lineRule="auto"/>
        <w:jc w:val="both"/>
        <w:rPr>
          <w:rFonts w:eastAsia="Times New Roman" w:cs="Times New Roman"/>
          <w:color w:val="000000"/>
          <w:szCs w:val="24"/>
          <w:lang w:val="en-GB" w:eastAsia="pt-PT"/>
        </w:rPr>
      </w:pPr>
      <w:r w:rsidRPr="00E8018A">
        <w:rPr>
          <w:rFonts w:eastAsia="Times New Roman" w:cs="Times New Roman"/>
          <w:color w:val="000000"/>
          <w:szCs w:val="24"/>
          <w:lang w:val="en-GB" w:eastAsia="pt-PT"/>
        </w:rPr>
        <w:t>m)</w:t>
      </w:r>
    </w:p>
    <w:p w14:paraId="53A7EA17" w14:textId="77777777" w:rsidR="00E8018A" w:rsidRPr="00E8018A" w:rsidRDefault="00E8018A" w:rsidP="00E8018A">
      <w:pPr>
        <w:spacing w:before="100" w:beforeAutospacing="1" w:after="100" w:afterAutospacing="1" w:line="360" w:lineRule="auto"/>
        <w:jc w:val="both"/>
        <w:rPr>
          <w:rFonts w:eastAsia="Times New Roman" w:cs="Times New Roman"/>
          <w:color w:val="000000"/>
          <w:szCs w:val="24"/>
          <w:lang w:val="en-GB" w:eastAsia="pt-PT"/>
        </w:rPr>
      </w:pPr>
      <w:r w:rsidRPr="00E8018A">
        <w:rPr>
          <w:rFonts w:eastAsia="Times New Roman" w:cs="Times New Roman"/>
          <w:noProof/>
          <w:szCs w:val="24"/>
          <w:lang w:val="en-GB" w:eastAsia="pt-PT"/>
        </w:rPr>
        <w:lastRenderedPageBreak/>
        <w:drawing>
          <wp:inline distT="0" distB="0" distL="0" distR="0" wp14:anchorId="2A14BD4A" wp14:editId="78AE7C59">
            <wp:extent cx="5221488" cy="1545708"/>
            <wp:effectExtent l="0" t="0" r="0" b="0"/>
            <wp:docPr id="106" name="Gráfico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extLst>
                        <a:ext uri="{96DAC541-7B7A-43D3-8B79-37D633B846F1}">
                          <asvg:svgBlip xmlns:asvg="http://schemas.microsoft.com/office/drawing/2016/SVG/main" r:embed="rId94"/>
                        </a:ext>
                      </a:extLst>
                    </a:blip>
                    <a:srcRect t="24003"/>
                    <a:stretch/>
                  </pic:blipFill>
                  <pic:spPr bwMode="auto">
                    <a:xfrm>
                      <a:off x="0" y="0"/>
                      <a:ext cx="5221732" cy="1545780"/>
                    </a:xfrm>
                    <a:prstGeom prst="rect">
                      <a:avLst/>
                    </a:prstGeom>
                    <a:ln>
                      <a:noFill/>
                    </a:ln>
                    <a:extLst>
                      <a:ext uri="{53640926-AAD7-44D8-BBD7-CCE9431645EC}">
                        <a14:shadowObscured xmlns:a14="http://schemas.microsoft.com/office/drawing/2010/main"/>
                      </a:ext>
                    </a:extLst>
                  </pic:spPr>
                </pic:pic>
              </a:graphicData>
            </a:graphic>
          </wp:inline>
        </w:drawing>
      </w:r>
    </w:p>
    <w:p w14:paraId="6BCC5190" w14:textId="77777777" w:rsidR="00E8018A" w:rsidRPr="00E8018A" w:rsidRDefault="00E8018A" w:rsidP="00E8018A">
      <w:pPr>
        <w:spacing w:before="100" w:beforeAutospacing="1" w:after="100" w:afterAutospacing="1" w:line="360" w:lineRule="auto"/>
        <w:jc w:val="both"/>
        <w:rPr>
          <w:rFonts w:eastAsia="Times New Roman" w:cs="Times New Roman"/>
          <w:color w:val="000000"/>
          <w:szCs w:val="24"/>
          <w:lang w:val="en-GB" w:eastAsia="pt-PT"/>
        </w:rPr>
      </w:pPr>
      <w:r w:rsidRPr="00E8018A">
        <w:rPr>
          <w:rFonts w:eastAsia="Times New Roman" w:cs="Times New Roman"/>
          <w:color w:val="000000"/>
          <w:szCs w:val="24"/>
          <w:lang w:val="en-GB" w:eastAsia="pt-PT"/>
        </w:rPr>
        <w:t>n)</w:t>
      </w:r>
    </w:p>
    <w:p w14:paraId="18620005" w14:textId="77777777" w:rsidR="00E8018A" w:rsidRPr="00E8018A" w:rsidRDefault="00E8018A" w:rsidP="00E8018A">
      <w:pPr>
        <w:spacing w:before="100" w:beforeAutospacing="1" w:after="100" w:afterAutospacing="1" w:line="360" w:lineRule="auto"/>
        <w:jc w:val="both"/>
        <w:rPr>
          <w:rFonts w:eastAsia="Times New Roman" w:cs="Times New Roman"/>
          <w:color w:val="000000"/>
          <w:szCs w:val="24"/>
          <w:lang w:val="en-GB" w:eastAsia="pt-PT"/>
        </w:rPr>
      </w:pPr>
      <w:r w:rsidRPr="00E8018A">
        <w:rPr>
          <w:rFonts w:eastAsia="Times New Roman" w:cs="Times New Roman"/>
          <w:noProof/>
          <w:szCs w:val="24"/>
          <w:lang w:val="en-GB" w:eastAsia="pt-PT"/>
        </w:rPr>
        <w:drawing>
          <wp:inline distT="0" distB="0" distL="0" distR="0" wp14:anchorId="58E55293" wp14:editId="709DAF23">
            <wp:extent cx="4106390" cy="1396624"/>
            <wp:effectExtent l="0" t="0" r="0" b="0"/>
            <wp:docPr id="107" name="Gráfico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extLst>
                        <a:ext uri="{96DAC541-7B7A-43D3-8B79-37D633B846F1}">
                          <asvg:svgBlip xmlns:asvg="http://schemas.microsoft.com/office/drawing/2016/SVG/main" r:embed="rId96"/>
                        </a:ext>
                      </a:extLst>
                    </a:blip>
                    <a:srcRect t="24027"/>
                    <a:stretch/>
                  </pic:blipFill>
                  <pic:spPr bwMode="auto">
                    <a:xfrm>
                      <a:off x="0" y="0"/>
                      <a:ext cx="4109906" cy="1397820"/>
                    </a:xfrm>
                    <a:prstGeom prst="rect">
                      <a:avLst/>
                    </a:prstGeom>
                    <a:ln>
                      <a:noFill/>
                    </a:ln>
                    <a:extLst>
                      <a:ext uri="{53640926-AAD7-44D8-BBD7-CCE9431645EC}">
                        <a14:shadowObscured xmlns:a14="http://schemas.microsoft.com/office/drawing/2010/main"/>
                      </a:ext>
                    </a:extLst>
                  </pic:spPr>
                </pic:pic>
              </a:graphicData>
            </a:graphic>
          </wp:inline>
        </w:drawing>
      </w:r>
    </w:p>
    <w:p w14:paraId="7852D9FA" w14:textId="42C88160" w:rsidR="00E8018A" w:rsidRPr="007C34FA" w:rsidRDefault="007068AC" w:rsidP="007C34FA">
      <w:pPr>
        <w:jc w:val="both"/>
        <w:rPr>
          <w:rFonts w:ascii="Times" w:hAnsi="Times"/>
        </w:rPr>
      </w:pPr>
      <w:r>
        <w:rPr>
          <w:rFonts w:cs="Times New Roman"/>
        </w:rPr>
        <w:t xml:space="preserve"> </w:t>
      </w:r>
    </w:p>
    <w:sectPr w:rsidR="00E8018A" w:rsidRPr="007C34FA" w:rsidSect="0093429D">
      <w:headerReference w:type="even" r:id="rId97"/>
      <w:footerReference w:type="even" r:id="rId98"/>
      <w:footerReference w:type="default" r:id="rId99"/>
      <w:headerReference w:type="first" r:id="rId100"/>
      <w:pgSz w:w="12240" w:h="15840"/>
      <w:pgMar w:top="1138" w:right="1181" w:bottom="1138" w:left="1282"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9CACBE" w14:textId="77777777" w:rsidR="0020387B" w:rsidRDefault="0020387B" w:rsidP="00117666">
      <w:pPr>
        <w:spacing w:after="0"/>
      </w:pPr>
      <w:r>
        <w:separator/>
      </w:r>
    </w:p>
  </w:endnote>
  <w:endnote w:type="continuationSeparator" w:id="0">
    <w:p w14:paraId="6A87920E" w14:textId="77777777" w:rsidR="0020387B" w:rsidRDefault="0020387B"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93025F" w14:textId="77777777" w:rsidR="00995F6A" w:rsidRPr="00577C4C" w:rsidRDefault="00C52A7B">
    <w:pPr>
      <w:rPr>
        <w:color w:val="C00000"/>
        <w:szCs w:val="24"/>
      </w:rPr>
    </w:pPr>
    <w:r>
      <w:rPr>
        <w:noProof/>
        <w:lang w:val="en-GB" w:eastAsia="en-GB"/>
      </w:rPr>
      <mc:AlternateContent>
        <mc:Choice Requires="wps">
          <w:drawing>
            <wp:anchor distT="0" distB="0" distL="114300" distR="114300" simplePos="0" relativeHeight="251659264" behindDoc="0" locked="0" layoutInCell="1" allowOverlap="1" wp14:anchorId="382EAD14" wp14:editId="71B2BC98">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0BC4D33"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82EAD14" id="_x0000_t202" coordsize="21600,21600" o:spt="202" path="m,l,21600r21600,l21600,xe">
              <v:stroke joinstyle="miter"/>
              <v:path gradientshapeok="t" o:connecttype="rect"/>
            </v:shapetype>
            <v:shape id="Text Box 1" o:spid="_x0000_s1040"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" filled="f" stroked="f" strokeweight=".5pt">
              <v:textbox style="mso-fit-shape-to-text:t">
                <w:txbxContent>
                  <w:p w14:paraId="50BC4D33"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4D6A35" w14:textId="77777777" w:rsidR="00995F6A" w:rsidRPr="00577C4C" w:rsidRDefault="00C52A7B">
    <w:pPr>
      <w:rPr>
        <w:b/>
        <w:sz w:val="20"/>
        <w:szCs w:val="24"/>
      </w:rPr>
    </w:pPr>
    <w:r>
      <w:rPr>
        <w:noProof/>
        <w:lang w:val="en-GB" w:eastAsia="en-GB"/>
      </w:rPr>
      <mc:AlternateContent>
        <mc:Choice Requires="wps">
          <w:drawing>
            <wp:anchor distT="0" distB="0" distL="114300" distR="114300" simplePos="0" relativeHeight="251646976" behindDoc="0" locked="0" layoutInCell="1" allowOverlap="1" wp14:anchorId="70F9F55F" wp14:editId="40473BEB">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70F0D09"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70F9F55F" id="_x0000_t202" coordsize="21600,21600" o:spt="202" path="m,l,21600r21600,l21600,xe">
              <v:stroke joinstyle="miter"/>
              <v:path gradientshapeok="t" o:connecttype="rect"/>
            </v:shapetype>
            <v:shape id="Text Box 56" o:spid="_x0000_s1041" type="#_x0000_t202" style="position:absolute;margin-left:67.6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" filled="f" stroked="f" strokeweight=".5pt">
              <v:textbox style="mso-fit-shape-to-text:t">
                <w:txbxContent>
                  <w:p w14:paraId="570F0D09"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43876E" w14:textId="77777777" w:rsidR="0020387B" w:rsidRDefault="0020387B" w:rsidP="00117666">
      <w:pPr>
        <w:spacing w:after="0"/>
      </w:pPr>
      <w:r>
        <w:separator/>
      </w:r>
    </w:p>
  </w:footnote>
  <w:footnote w:type="continuationSeparator" w:id="0">
    <w:p w14:paraId="552EF006" w14:textId="77777777" w:rsidR="0020387B" w:rsidRDefault="0020387B" w:rsidP="001176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AEF00C" w14:textId="77777777" w:rsidR="00995F6A" w:rsidRPr="009151AA" w:rsidRDefault="00C52A7B">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001549D3" w:rsidRPr="009151AA">
      <w:rPr>
        <w:rFonts w:cs="Times New Roman"/>
      </w:rPr>
      <w:t>Supplementary Material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1D68C6" w14:textId="77777777" w:rsidR="00995F6A" w:rsidRDefault="0093429D" w:rsidP="0093429D">
    <w:r w:rsidRPr="005A1D84">
      <w:rPr>
        <w:b/>
        <w:noProof/>
        <w:color w:val="A6A6A6" w:themeColor="background1" w:themeShade="A6"/>
        <w:lang w:val="en-GB" w:eastAsia="en-GB"/>
      </w:rPr>
      <w:drawing>
        <wp:inline distT="0" distB="0" distL="0" distR="0" wp14:anchorId="07D26A56" wp14:editId="2E460F0E">
          <wp:extent cx="1382534" cy="497091"/>
          <wp:effectExtent l="0" t="0" r="0" b="0"/>
          <wp:docPr id="7" name="Picture 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00C52A7B" w:rsidRPr="007E3148">
      <w:rPr>
        <w:b/>
      </w:rPr>
      <w:ptab w:relativeTo="margin" w:alignment="center" w:leader="none"/>
    </w:r>
    <w:r w:rsidR="00C52A7B">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B6C89"/>
    <w:multiLevelType w:val="multilevel"/>
    <w:tmpl w:val="FF7AA7AC"/>
    <w:lvl w:ilvl="0">
      <w:start w:val="1"/>
      <w:numFmt w:val="decimal"/>
      <w:lvlText w:val="%1."/>
      <w:lvlJc w:val="left"/>
      <w:pPr>
        <w:ind w:left="564" w:hanging="564"/>
      </w:pPr>
      <w:rPr>
        <w:rFonts w:hint="default"/>
      </w:rPr>
    </w:lvl>
    <w:lvl w:ilvl="1">
      <w:start w:val="4"/>
      <w:numFmt w:val="decimal"/>
      <w:lvlText w:val="%1.%2."/>
      <w:lvlJc w:val="left"/>
      <w:pPr>
        <w:ind w:left="776" w:hanging="564"/>
      </w:pPr>
      <w:rPr>
        <w:rFonts w:hint="default"/>
      </w:rPr>
    </w:lvl>
    <w:lvl w:ilvl="2">
      <w:start w:val="1"/>
      <w:numFmt w:val="decimal"/>
      <w:lvlText w:val="%1.%2.%3-"/>
      <w:lvlJc w:val="left"/>
      <w:pPr>
        <w:ind w:left="1144" w:hanging="720"/>
      </w:pPr>
      <w:rPr>
        <w:rFonts w:hint="default"/>
      </w:rPr>
    </w:lvl>
    <w:lvl w:ilvl="3">
      <w:start w:val="1"/>
      <w:numFmt w:val="decimal"/>
      <w:lvlText w:val="%1.%2.%3-%4."/>
      <w:lvlJc w:val="left"/>
      <w:pPr>
        <w:ind w:left="1716" w:hanging="1080"/>
      </w:pPr>
      <w:rPr>
        <w:rFonts w:hint="default"/>
      </w:rPr>
    </w:lvl>
    <w:lvl w:ilvl="4">
      <w:start w:val="1"/>
      <w:numFmt w:val="decimal"/>
      <w:lvlText w:val="%1.%2.%3-%4.%5."/>
      <w:lvlJc w:val="left"/>
      <w:pPr>
        <w:ind w:left="1928" w:hanging="1080"/>
      </w:pPr>
      <w:rPr>
        <w:rFonts w:hint="default"/>
      </w:rPr>
    </w:lvl>
    <w:lvl w:ilvl="5">
      <w:start w:val="1"/>
      <w:numFmt w:val="decimal"/>
      <w:lvlText w:val="%1.%2.%3-%4.%5.%6."/>
      <w:lvlJc w:val="left"/>
      <w:pPr>
        <w:ind w:left="2500" w:hanging="1440"/>
      </w:pPr>
      <w:rPr>
        <w:rFonts w:hint="default"/>
      </w:rPr>
    </w:lvl>
    <w:lvl w:ilvl="6">
      <w:start w:val="1"/>
      <w:numFmt w:val="decimal"/>
      <w:lvlText w:val="%1.%2.%3-%4.%5.%6.%7."/>
      <w:lvlJc w:val="left"/>
      <w:pPr>
        <w:ind w:left="2712" w:hanging="1440"/>
      </w:pPr>
      <w:rPr>
        <w:rFonts w:hint="default"/>
      </w:rPr>
    </w:lvl>
    <w:lvl w:ilvl="7">
      <w:start w:val="1"/>
      <w:numFmt w:val="decimal"/>
      <w:lvlText w:val="%1.%2.%3-%4.%5.%6.%7.%8."/>
      <w:lvlJc w:val="left"/>
      <w:pPr>
        <w:ind w:left="3284" w:hanging="1800"/>
      </w:pPr>
      <w:rPr>
        <w:rFonts w:hint="default"/>
      </w:rPr>
    </w:lvl>
    <w:lvl w:ilvl="8">
      <w:start w:val="1"/>
      <w:numFmt w:val="decimal"/>
      <w:lvlText w:val="%1.%2.%3-%4.%5.%6.%7.%8.%9."/>
      <w:lvlJc w:val="left"/>
      <w:pPr>
        <w:ind w:left="3496" w:hanging="1800"/>
      </w:pPr>
      <w:rPr>
        <w:rFonts w:hint="default"/>
      </w:rPr>
    </w:lvl>
  </w:abstractNum>
  <w:abstractNum w:abstractNumId="1" w15:restartNumberingAfterBreak="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42E7EDF"/>
    <w:multiLevelType w:val="hybridMultilevel"/>
    <w:tmpl w:val="31DADE3E"/>
    <w:lvl w:ilvl="0" w:tplc="08160017">
      <w:start w:val="1"/>
      <w:numFmt w:val="lowerLetter"/>
      <w:lvlText w:val="%1)"/>
      <w:lvlJc w:val="left"/>
      <w:pPr>
        <w:ind w:left="720" w:hanging="360"/>
      </w:pPr>
      <w:rPr>
        <w:rFonts w:hint="default"/>
        <w:b w:val="0"/>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 w15:restartNumberingAfterBreak="0">
    <w:nsid w:val="064F361E"/>
    <w:multiLevelType w:val="hybridMultilevel"/>
    <w:tmpl w:val="0DD03648"/>
    <w:lvl w:ilvl="0" w:tplc="261EAF14">
      <w:start w:val="4"/>
      <w:numFmt w:val="bullet"/>
      <w:lvlText w:val=""/>
      <w:lvlJc w:val="left"/>
      <w:pPr>
        <w:ind w:left="720" w:hanging="360"/>
      </w:pPr>
      <w:rPr>
        <w:rFonts w:ascii="Symbol" w:eastAsiaTheme="minorEastAsia" w:hAnsi="Symbol" w:cs="Times New Roman"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82775B"/>
    <w:multiLevelType w:val="multilevel"/>
    <w:tmpl w:val="0EBA3C4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15812CFF"/>
    <w:multiLevelType w:val="hybridMultilevel"/>
    <w:tmpl w:val="E0C2013E"/>
    <w:lvl w:ilvl="0" w:tplc="F968C242">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7" w15:restartNumberingAfterBreak="0">
    <w:nsid w:val="188D0924"/>
    <w:multiLevelType w:val="multilevel"/>
    <w:tmpl w:val="B8BA3E42"/>
    <w:lvl w:ilvl="0">
      <w:start w:val="1"/>
      <w:numFmt w:val="decimal"/>
      <w:lvlText w:val="%1."/>
      <w:lvlJc w:val="left"/>
      <w:pPr>
        <w:ind w:left="408" w:hanging="408"/>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1973158E"/>
    <w:multiLevelType w:val="hybridMultilevel"/>
    <w:tmpl w:val="DF54227A"/>
    <w:lvl w:ilvl="0" w:tplc="3A28A01C">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9" w15:restartNumberingAfterBreak="0">
    <w:nsid w:val="1EC0601A"/>
    <w:multiLevelType w:val="multilevel"/>
    <w:tmpl w:val="2D740DBE"/>
    <w:styleLink w:val="Headings"/>
    <w:lvl w:ilvl="0">
      <w:start w:val="1"/>
      <w:numFmt w:val="decimal"/>
      <w:pStyle w:val="Ttulo1"/>
      <w:lvlText w:val="%1"/>
      <w:lvlJc w:val="left"/>
      <w:pPr>
        <w:tabs>
          <w:tab w:val="num" w:pos="567"/>
        </w:tabs>
        <w:ind w:left="567" w:hanging="567"/>
      </w:pPr>
      <w:rPr>
        <w:rFonts w:hint="default"/>
      </w:rPr>
    </w:lvl>
    <w:lvl w:ilvl="1">
      <w:start w:val="1"/>
      <w:numFmt w:val="decimal"/>
      <w:pStyle w:val="Ttulo2"/>
      <w:lvlText w:val="%1.%2"/>
      <w:lvlJc w:val="left"/>
      <w:pPr>
        <w:tabs>
          <w:tab w:val="num" w:pos="567"/>
        </w:tabs>
        <w:ind w:left="567" w:hanging="567"/>
      </w:pPr>
      <w:rPr>
        <w:rFonts w:hint="default"/>
      </w:rPr>
    </w:lvl>
    <w:lvl w:ilvl="2">
      <w:start w:val="1"/>
      <w:numFmt w:val="decimal"/>
      <w:pStyle w:val="Ttulo3"/>
      <w:lvlText w:val="%1.%2.%3"/>
      <w:lvlJc w:val="left"/>
      <w:pPr>
        <w:tabs>
          <w:tab w:val="num" w:pos="567"/>
        </w:tabs>
        <w:ind w:left="567" w:hanging="567"/>
      </w:pPr>
      <w:rPr>
        <w:rFonts w:hint="default"/>
      </w:rPr>
    </w:lvl>
    <w:lvl w:ilvl="3">
      <w:start w:val="1"/>
      <w:numFmt w:val="decimal"/>
      <w:pStyle w:val="Ttulo4"/>
      <w:lvlText w:val="%1.%2.%3.%4"/>
      <w:lvlJc w:val="left"/>
      <w:pPr>
        <w:tabs>
          <w:tab w:val="num" w:pos="567"/>
        </w:tabs>
        <w:ind w:left="567" w:hanging="567"/>
      </w:pPr>
      <w:rPr>
        <w:rFonts w:hint="default"/>
      </w:rPr>
    </w:lvl>
    <w:lvl w:ilvl="4">
      <w:start w:val="1"/>
      <w:numFmt w:val="decimal"/>
      <w:pStyle w:val="Ttulo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10" w15:restartNumberingAfterBreak="0">
    <w:nsid w:val="225305B5"/>
    <w:multiLevelType w:val="hybridMultilevel"/>
    <w:tmpl w:val="4F8C24FA"/>
    <w:lvl w:ilvl="0" w:tplc="A9DCD718">
      <w:start w:val="1"/>
      <w:numFmt w:val="bullet"/>
      <w:pStyle w:val="PargrafodaLista"/>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 w15:restartNumberingAfterBreak="0">
    <w:nsid w:val="25A55312"/>
    <w:multiLevelType w:val="multilevel"/>
    <w:tmpl w:val="5F1C345A"/>
    <w:lvl w:ilvl="0">
      <w:start w:val="26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5CB112C"/>
    <w:multiLevelType w:val="multilevel"/>
    <w:tmpl w:val="D1C05DCE"/>
    <w:lvl w:ilvl="0">
      <w:start w:val="1"/>
      <w:numFmt w:val="decimal"/>
      <w:lvlText w:val="%1."/>
      <w:lvlJc w:val="left"/>
      <w:pPr>
        <w:ind w:left="384" w:hanging="384"/>
      </w:pPr>
      <w:rPr>
        <w:rFonts w:hint="default"/>
      </w:rPr>
    </w:lvl>
    <w:lvl w:ilvl="1">
      <w:start w:val="1"/>
      <w:numFmt w:val="decimal"/>
      <w:lvlText w:val="%1.%2-"/>
      <w:lvlJc w:val="left"/>
      <w:pPr>
        <w:ind w:left="1145"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3" w15:restartNumberingAfterBreak="0">
    <w:nsid w:val="2A431A32"/>
    <w:multiLevelType w:val="hybridMultilevel"/>
    <w:tmpl w:val="791216E6"/>
    <w:lvl w:ilvl="0" w:tplc="95AED48C">
      <w:start w:val="2"/>
      <w:numFmt w:val="bullet"/>
      <w:lvlText w:val="-"/>
      <w:lvlJc w:val="left"/>
      <w:pPr>
        <w:ind w:left="720" w:hanging="360"/>
      </w:pPr>
      <w:rPr>
        <w:rFonts w:ascii="Arial" w:eastAsiaTheme="minorHAnsi" w:hAnsi="Arial" w:cs="Aria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4" w15:restartNumberingAfterBreak="0">
    <w:nsid w:val="316A61B5"/>
    <w:multiLevelType w:val="hybridMultilevel"/>
    <w:tmpl w:val="A37A1CFC"/>
    <w:lvl w:ilvl="0" w:tplc="08160017">
      <w:start w:val="1"/>
      <w:numFmt w:val="lowerLetter"/>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5" w15:restartNumberingAfterBreak="0">
    <w:nsid w:val="37186268"/>
    <w:multiLevelType w:val="hybridMultilevel"/>
    <w:tmpl w:val="80D2A0B4"/>
    <w:lvl w:ilvl="0" w:tplc="0E124918">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E0C74A9"/>
    <w:multiLevelType w:val="hybridMultilevel"/>
    <w:tmpl w:val="5D04DC6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50D4287F"/>
    <w:multiLevelType w:val="multilevel"/>
    <w:tmpl w:val="A8900EB0"/>
    <w:lvl w:ilvl="0">
      <w:start w:val="19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82C4EF1"/>
    <w:multiLevelType w:val="multilevel"/>
    <w:tmpl w:val="7EF01EA8"/>
    <w:lvl w:ilvl="0">
      <w:start w:val="19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59A55A18"/>
    <w:multiLevelType w:val="hybridMultilevel"/>
    <w:tmpl w:val="2960C9A8"/>
    <w:lvl w:ilvl="0" w:tplc="08160017">
      <w:start w:val="1"/>
      <w:numFmt w:val="lowerLetter"/>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1" w15:restartNumberingAfterBreak="0">
    <w:nsid w:val="5B7E4837"/>
    <w:multiLevelType w:val="multilevel"/>
    <w:tmpl w:val="3E92B7B6"/>
    <w:lvl w:ilvl="0">
      <w:start w:val="1"/>
      <w:numFmt w:val="decimal"/>
      <w:lvlText w:val="%1."/>
      <w:lvlJc w:val="left"/>
      <w:pPr>
        <w:ind w:left="420" w:hanging="420"/>
      </w:pPr>
      <w:rPr>
        <w:rFonts w:hint="default"/>
        <w:i w:val="0"/>
        <w:iCs w:val="0"/>
        <w:sz w:val="24"/>
        <w:szCs w:val="24"/>
      </w:rPr>
    </w:lvl>
    <w:lvl w:ilvl="1">
      <w:start w:val="1"/>
      <w:numFmt w:val="decimal"/>
      <w:lvlText w:val="%1.%2."/>
      <w:lvlJc w:val="left"/>
      <w:pPr>
        <w:ind w:left="420" w:hanging="420"/>
      </w:pPr>
      <w:rPr>
        <w:rFonts w:hint="default"/>
      </w:rPr>
    </w:lvl>
    <w:lvl w:ilvl="2">
      <w:start w:val="1"/>
      <w:numFmt w:val="upperLetter"/>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62D9714C"/>
    <w:multiLevelType w:val="multilevel"/>
    <w:tmpl w:val="D1C05DCE"/>
    <w:lvl w:ilvl="0">
      <w:start w:val="1"/>
      <w:numFmt w:val="decimal"/>
      <w:lvlText w:val="%1."/>
      <w:lvlJc w:val="left"/>
      <w:pPr>
        <w:ind w:left="384" w:hanging="384"/>
      </w:pPr>
      <w:rPr>
        <w:rFonts w:hint="default"/>
      </w:rPr>
    </w:lvl>
    <w:lvl w:ilvl="1">
      <w:start w:val="1"/>
      <w:numFmt w:val="decimal"/>
      <w:lvlText w:val="%1.%2-"/>
      <w:lvlJc w:val="left"/>
      <w:pPr>
        <w:ind w:left="1145"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3" w15:restartNumberingAfterBreak="0">
    <w:nsid w:val="63C95388"/>
    <w:multiLevelType w:val="hybridMultilevel"/>
    <w:tmpl w:val="6F92BD66"/>
    <w:lvl w:ilvl="0" w:tplc="08160017">
      <w:start w:val="1"/>
      <w:numFmt w:val="lowerLetter"/>
      <w:pStyle w:val="Cabealhodondice"/>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4" w15:restartNumberingAfterBreak="0">
    <w:nsid w:val="63F60F47"/>
    <w:multiLevelType w:val="hybridMultilevel"/>
    <w:tmpl w:val="F016434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65083943"/>
    <w:multiLevelType w:val="multilevel"/>
    <w:tmpl w:val="E364FE70"/>
    <w:lvl w:ilvl="0">
      <w:start w:val="26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7602430"/>
    <w:multiLevelType w:val="multilevel"/>
    <w:tmpl w:val="EC925430"/>
    <w:lvl w:ilvl="0">
      <w:start w:val="18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680F665C"/>
    <w:multiLevelType w:val="hybridMultilevel"/>
    <w:tmpl w:val="5C70C53E"/>
    <w:lvl w:ilvl="0" w:tplc="FDC65230">
      <w:start w:val="1"/>
      <w:numFmt w:val="lowerLetter"/>
      <w:lvlText w:val="%1)"/>
      <w:lvlJc w:val="left"/>
      <w:pPr>
        <w:ind w:left="7296" w:hanging="6936"/>
      </w:pPr>
      <w:rPr>
        <w:rFonts w:ascii="Times New Roman" w:hAnsi="Times New Roman" w:cs="Times New Roman" w:hint="default"/>
        <w:sz w:val="24"/>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8"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88B734D"/>
    <w:multiLevelType w:val="hybridMultilevel"/>
    <w:tmpl w:val="D3D41254"/>
    <w:lvl w:ilvl="0" w:tplc="1FFA1570">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0" w15:restartNumberingAfterBreak="0">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31" w15:restartNumberingAfterBreak="0">
    <w:nsid w:val="6B9E4842"/>
    <w:multiLevelType w:val="multilevel"/>
    <w:tmpl w:val="A1E201C6"/>
    <w:lvl w:ilvl="0">
      <w:start w:val="1"/>
      <w:numFmt w:val="decimal"/>
      <w:lvlText w:val="%1."/>
      <w:lvlJc w:val="left"/>
      <w:pPr>
        <w:ind w:left="564" w:hanging="564"/>
      </w:pPr>
      <w:rPr>
        <w:rFonts w:hint="default"/>
      </w:rPr>
    </w:lvl>
    <w:lvl w:ilvl="1">
      <w:start w:val="3"/>
      <w:numFmt w:val="decimal"/>
      <w:lvlText w:val="%1.%2."/>
      <w:lvlJc w:val="left"/>
      <w:pPr>
        <w:ind w:left="776" w:hanging="564"/>
      </w:pPr>
      <w:rPr>
        <w:rFonts w:hint="default"/>
      </w:rPr>
    </w:lvl>
    <w:lvl w:ilvl="2">
      <w:start w:val="1"/>
      <w:numFmt w:val="decimal"/>
      <w:lvlText w:val="%1.%2.%3-"/>
      <w:lvlJc w:val="left"/>
      <w:pPr>
        <w:ind w:left="1144" w:hanging="720"/>
      </w:pPr>
      <w:rPr>
        <w:rFonts w:hint="default"/>
      </w:rPr>
    </w:lvl>
    <w:lvl w:ilvl="3">
      <w:start w:val="1"/>
      <w:numFmt w:val="decimal"/>
      <w:lvlText w:val="%1.%2.%3-%4."/>
      <w:lvlJc w:val="left"/>
      <w:pPr>
        <w:ind w:left="1716" w:hanging="1080"/>
      </w:pPr>
      <w:rPr>
        <w:rFonts w:hint="default"/>
      </w:rPr>
    </w:lvl>
    <w:lvl w:ilvl="4">
      <w:start w:val="1"/>
      <w:numFmt w:val="decimal"/>
      <w:lvlText w:val="%1.%2.%3-%4.%5."/>
      <w:lvlJc w:val="left"/>
      <w:pPr>
        <w:ind w:left="1928" w:hanging="1080"/>
      </w:pPr>
      <w:rPr>
        <w:rFonts w:hint="default"/>
      </w:rPr>
    </w:lvl>
    <w:lvl w:ilvl="5">
      <w:start w:val="1"/>
      <w:numFmt w:val="decimal"/>
      <w:lvlText w:val="%1.%2.%3-%4.%5.%6."/>
      <w:lvlJc w:val="left"/>
      <w:pPr>
        <w:ind w:left="2500" w:hanging="1440"/>
      </w:pPr>
      <w:rPr>
        <w:rFonts w:hint="default"/>
      </w:rPr>
    </w:lvl>
    <w:lvl w:ilvl="6">
      <w:start w:val="1"/>
      <w:numFmt w:val="decimal"/>
      <w:lvlText w:val="%1.%2.%3-%4.%5.%6.%7."/>
      <w:lvlJc w:val="left"/>
      <w:pPr>
        <w:ind w:left="2712" w:hanging="1440"/>
      </w:pPr>
      <w:rPr>
        <w:rFonts w:hint="default"/>
      </w:rPr>
    </w:lvl>
    <w:lvl w:ilvl="7">
      <w:start w:val="1"/>
      <w:numFmt w:val="decimal"/>
      <w:lvlText w:val="%1.%2.%3-%4.%5.%6.%7.%8."/>
      <w:lvlJc w:val="left"/>
      <w:pPr>
        <w:ind w:left="3284" w:hanging="1800"/>
      </w:pPr>
      <w:rPr>
        <w:rFonts w:hint="default"/>
      </w:rPr>
    </w:lvl>
    <w:lvl w:ilvl="8">
      <w:start w:val="1"/>
      <w:numFmt w:val="decimal"/>
      <w:lvlText w:val="%1.%2.%3-%4.%5.%6.%7.%8.%9."/>
      <w:lvlJc w:val="left"/>
      <w:pPr>
        <w:ind w:left="3496" w:hanging="1800"/>
      </w:pPr>
      <w:rPr>
        <w:rFonts w:hint="default"/>
      </w:rPr>
    </w:lvl>
  </w:abstractNum>
  <w:abstractNum w:abstractNumId="32" w15:restartNumberingAfterBreak="0">
    <w:nsid w:val="6CFD0628"/>
    <w:multiLevelType w:val="multilevel"/>
    <w:tmpl w:val="D83CF3E0"/>
    <w:lvl w:ilvl="0">
      <w:start w:val="26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77A306C7"/>
    <w:multiLevelType w:val="multilevel"/>
    <w:tmpl w:val="708082BA"/>
    <w:lvl w:ilvl="0">
      <w:start w:val="28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
  </w:num>
  <w:num w:numId="2">
    <w:abstractNumId w:val="18"/>
  </w:num>
  <w:num w:numId="3">
    <w:abstractNumId w:val="4"/>
  </w:num>
  <w:num w:numId="4">
    <w:abstractNumId w:val="28"/>
  </w:num>
  <w:num w:numId="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0"/>
  </w:num>
  <w:num w:numId="7">
    <w:abstractNumId w:val="30"/>
  </w:num>
  <w:num w:numId="8">
    <w:abstractNumId w:val="30"/>
  </w:num>
  <w:num w:numId="9">
    <w:abstractNumId w:val="30"/>
  </w:num>
  <w:num w:numId="10">
    <w:abstractNumId w:val="30"/>
  </w:num>
  <w:num w:numId="11">
    <w:abstractNumId w:val="30"/>
  </w:num>
  <w:num w:numId="12">
    <w:abstractNumId w:val="30"/>
  </w:num>
  <w:num w:numId="13">
    <w:abstractNumId w:val="10"/>
  </w:num>
  <w:num w:numId="14">
    <w:abstractNumId w:val="9"/>
  </w:num>
  <w:num w:numId="15">
    <w:abstractNumId w:val="9"/>
  </w:num>
  <w:num w:numId="16">
    <w:abstractNumId w:val="9"/>
  </w:num>
  <w:num w:numId="17">
    <w:abstractNumId w:val="9"/>
  </w:num>
  <w:num w:numId="18">
    <w:abstractNumId w:val="9"/>
  </w:num>
  <w:num w:numId="19">
    <w:abstractNumId w:val="9"/>
  </w:num>
  <w:num w:numId="20">
    <w:abstractNumId w:val="8"/>
  </w:num>
  <w:num w:numId="21">
    <w:abstractNumId w:val="26"/>
  </w:num>
  <w:num w:numId="22">
    <w:abstractNumId w:val="17"/>
  </w:num>
  <w:num w:numId="23">
    <w:abstractNumId w:val="19"/>
  </w:num>
  <w:num w:numId="24">
    <w:abstractNumId w:val="25"/>
  </w:num>
  <w:num w:numId="25">
    <w:abstractNumId w:val="32"/>
  </w:num>
  <w:num w:numId="26">
    <w:abstractNumId w:val="11"/>
  </w:num>
  <w:num w:numId="27">
    <w:abstractNumId w:val="33"/>
  </w:num>
  <w:num w:numId="28">
    <w:abstractNumId w:val="21"/>
  </w:num>
  <w:num w:numId="29">
    <w:abstractNumId w:val="5"/>
  </w:num>
  <w:num w:numId="30">
    <w:abstractNumId w:val="6"/>
  </w:num>
  <w:num w:numId="31">
    <w:abstractNumId w:val="29"/>
  </w:num>
  <w:num w:numId="32">
    <w:abstractNumId w:val="12"/>
  </w:num>
  <w:num w:numId="33">
    <w:abstractNumId w:val="22"/>
  </w:num>
  <w:num w:numId="34">
    <w:abstractNumId w:val="7"/>
  </w:num>
  <w:num w:numId="35">
    <w:abstractNumId w:val="31"/>
  </w:num>
  <w:num w:numId="36">
    <w:abstractNumId w:val="0"/>
  </w:num>
  <w:num w:numId="37">
    <w:abstractNumId w:val="13"/>
  </w:num>
  <w:num w:numId="38">
    <w:abstractNumId w:val="27"/>
  </w:num>
  <w:num w:numId="39">
    <w:abstractNumId w:val="23"/>
  </w:num>
  <w:num w:numId="40">
    <w:abstractNumId w:val="14"/>
  </w:num>
  <w:num w:numId="41">
    <w:abstractNumId w:val="2"/>
  </w:num>
  <w:num w:numId="42">
    <w:abstractNumId w:val="20"/>
  </w:num>
  <w:num w:numId="43">
    <w:abstractNumId w:val="16"/>
  </w:num>
  <w:num w:numId="44">
    <w:abstractNumId w:val="15"/>
  </w:num>
  <w:num w:numId="45">
    <w:abstractNumId w:val="3"/>
  </w:num>
  <w:num w:numId="46">
    <w:abstractNumId w:val="24"/>
  </w:num>
  <w:num w:numId="47">
    <w:abstractNumId w:val="9"/>
    <w:lvlOverride w:ilvl="0">
      <w:startOverride w:val="4"/>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defaultTabStop w:val="720"/>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0B5"/>
    <w:rsid w:val="000068C9"/>
    <w:rsid w:val="0001436A"/>
    <w:rsid w:val="00034304"/>
    <w:rsid w:val="00035434"/>
    <w:rsid w:val="00052A14"/>
    <w:rsid w:val="00077D53"/>
    <w:rsid w:val="00093C20"/>
    <w:rsid w:val="00105FD9"/>
    <w:rsid w:val="00117666"/>
    <w:rsid w:val="00152A90"/>
    <w:rsid w:val="001549D3"/>
    <w:rsid w:val="00160065"/>
    <w:rsid w:val="00177D84"/>
    <w:rsid w:val="001A0E95"/>
    <w:rsid w:val="0020387B"/>
    <w:rsid w:val="00267D18"/>
    <w:rsid w:val="00274347"/>
    <w:rsid w:val="002868E2"/>
    <w:rsid w:val="002869C3"/>
    <w:rsid w:val="002936E4"/>
    <w:rsid w:val="002B4A57"/>
    <w:rsid w:val="002C74CA"/>
    <w:rsid w:val="00300149"/>
    <w:rsid w:val="003123F4"/>
    <w:rsid w:val="003544FB"/>
    <w:rsid w:val="003D2F2D"/>
    <w:rsid w:val="00401590"/>
    <w:rsid w:val="00447801"/>
    <w:rsid w:val="00452E9C"/>
    <w:rsid w:val="00465129"/>
    <w:rsid w:val="004735C8"/>
    <w:rsid w:val="004947A6"/>
    <w:rsid w:val="004961FF"/>
    <w:rsid w:val="00517A89"/>
    <w:rsid w:val="005250F2"/>
    <w:rsid w:val="00535F3D"/>
    <w:rsid w:val="00593EEA"/>
    <w:rsid w:val="005A5EEE"/>
    <w:rsid w:val="005E67D2"/>
    <w:rsid w:val="00615EAB"/>
    <w:rsid w:val="00616B96"/>
    <w:rsid w:val="006375C7"/>
    <w:rsid w:val="00654E8F"/>
    <w:rsid w:val="00660D05"/>
    <w:rsid w:val="006820B1"/>
    <w:rsid w:val="006B7D14"/>
    <w:rsid w:val="00701727"/>
    <w:rsid w:val="0070566C"/>
    <w:rsid w:val="007068AC"/>
    <w:rsid w:val="00714C50"/>
    <w:rsid w:val="00725A7D"/>
    <w:rsid w:val="007501BE"/>
    <w:rsid w:val="00790131"/>
    <w:rsid w:val="00790BB3"/>
    <w:rsid w:val="007C206C"/>
    <w:rsid w:val="007C34FA"/>
    <w:rsid w:val="00817DD6"/>
    <w:rsid w:val="00820D67"/>
    <w:rsid w:val="00832BF1"/>
    <w:rsid w:val="0083759F"/>
    <w:rsid w:val="00877169"/>
    <w:rsid w:val="00885156"/>
    <w:rsid w:val="00885A27"/>
    <w:rsid w:val="008975D2"/>
    <w:rsid w:val="009151AA"/>
    <w:rsid w:val="0093429D"/>
    <w:rsid w:val="00943573"/>
    <w:rsid w:val="00964134"/>
    <w:rsid w:val="00970F7D"/>
    <w:rsid w:val="00994A3D"/>
    <w:rsid w:val="009C2B12"/>
    <w:rsid w:val="00A174D9"/>
    <w:rsid w:val="00AA4D24"/>
    <w:rsid w:val="00AB6715"/>
    <w:rsid w:val="00B1671E"/>
    <w:rsid w:val="00B25EB8"/>
    <w:rsid w:val="00B37F4D"/>
    <w:rsid w:val="00B60C11"/>
    <w:rsid w:val="00BB1871"/>
    <w:rsid w:val="00BD54EC"/>
    <w:rsid w:val="00C52A7B"/>
    <w:rsid w:val="00C56BAF"/>
    <w:rsid w:val="00C679AA"/>
    <w:rsid w:val="00C75972"/>
    <w:rsid w:val="00CD066B"/>
    <w:rsid w:val="00CE4FEE"/>
    <w:rsid w:val="00D060CF"/>
    <w:rsid w:val="00D14EC7"/>
    <w:rsid w:val="00DB59C3"/>
    <w:rsid w:val="00DC259A"/>
    <w:rsid w:val="00DD360A"/>
    <w:rsid w:val="00DE23E8"/>
    <w:rsid w:val="00E52377"/>
    <w:rsid w:val="00E537AD"/>
    <w:rsid w:val="00E64E17"/>
    <w:rsid w:val="00E8018A"/>
    <w:rsid w:val="00E866C9"/>
    <w:rsid w:val="00EA3D3C"/>
    <w:rsid w:val="00EC090A"/>
    <w:rsid w:val="00ED20B5"/>
    <w:rsid w:val="00F327BF"/>
    <w:rsid w:val="00F46900"/>
    <w:rsid w:val="00F61D8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6DB94A"/>
  <w15:docId w15:val="{88748FF8-5D22-488D-A39B-60AD93690E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6715"/>
    <w:pPr>
      <w:spacing w:before="120" w:after="240" w:line="240" w:lineRule="auto"/>
    </w:pPr>
    <w:rPr>
      <w:rFonts w:ascii="Times New Roman" w:hAnsi="Times New Roman"/>
      <w:sz w:val="24"/>
    </w:rPr>
  </w:style>
  <w:style w:type="paragraph" w:styleId="Ttulo1">
    <w:name w:val="heading 1"/>
    <w:basedOn w:val="PargrafodaLista"/>
    <w:next w:val="Normal"/>
    <w:link w:val="Ttulo1Carter"/>
    <w:uiPriority w:val="9"/>
    <w:qFormat/>
    <w:rsid w:val="00AB6715"/>
    <w:pPr>
      <w:numPr>
        <w:numId w:val="19"/>
      </w:numPr>
      <w:spacing w:before="240"/>
      <w:contextualSpacing w:val="0"/>
      <w:outlineLvl w:val="0"/>
    </w:pPr>
    <w:rPr>
      <w:b/>
    </w:rPr>
  </w:style>
  <w:style w:type="paragraph" w:styleId="Ttulo2">
    <w:name w:val="heading 2"/>
    <w:basedOn w:val="Ttulo1"/>
    <w:next w:val="Normal"/>
    <w:link w:val="Ttulo2Carter"/>
    <w:uiPriority w:val="9"/>
    <w:qFormat/>
    <w:rsid w:val="00AB6715"/>
    <w:pPr>
      <w:numPr>
        <w:ilvl w:val="1"/>
      </w:numPr>
      <w:spacing w:after="200"/>
      <w:outlineLvl w:val="1"/>
    </w:pPr>
  </w:style>
  <w:style w:type="paragraph" w:styleId="Ttulo3">
    <w:name w:val="heading 3"/>
    <w:basedOn w:val="Normal"/>
    <w:next w:val="Normal"/>
    <w:link w:val="Ttulo3Carter"/>
    <w:uiPriority w:val="9"/>
    <w:qFormat/>
    <w:rsid w:val="00AB6715"/>
    <w:pPr>
      <w:keepNext/>
      <w:keepLines/>
      <w:numPr>
        <w:ilvl w:val="2"/>
        <w:numId w:val="19"/>
      </w:numPr>
      <w:spacing w:before="40" w:after="120"/>
      <w:outlineLvl w:val="2"/>
    </w:pPr>
    <w:rPr>
      <w:rFonts w:eastAsiaTheme="majorEastAsia" w:cstheme="majorBidi"/>
      <w:b/>
      <w:szCs w:val="24"/>
    </w:rPr>
  </w:style>
  <w:style w:type="paragraph" w:styleId="Ttulo4">
    <w:name w:val="heading 4"/>
    <w:basedOn w:val="Ttulo3"/>
    <w:next w:val="Normal"/>
    <w:link w:val="Ttulo4Carter"/>
    <w:uiPriority w:val="9"/>
    <w:qFormat/>
    <w:rsid w:val="00AB6715"/>
    <w:pPr>
      <w:numPr>
        <w:ilvl w:val="3"/>
      </w:numPr>
      <w:outlineLvl w:val="3"/>
    </w:pPr>
    <w:rPr>
      <w:iCs/>
    </w:rPr>
  </w:style>
  <w:style w:type="paragraph" w:styleId="Ttulo5">
    <w:name w:val="heading 5"/>
    <w:basedOn w:val="Ttulo4"/>
    <w:next w:val="Normal"/>
    <w:link w:val="Ttulo5Carter"/>
    <w:uiPriority w:val="9"/>
    <w:qFormat/>
    <w:rsid w:val="00AB6715"/>
    <w:pPr>
      <w:numPr>
        <w:ilvl w:val="4"/>
      </w:numPr>
      <w:outlineLvl w:val="4"/>
    </w:pPr>
  </w:style>
  <w:style w:type="paragraph" w:styleId="Ttulo6">
    <w:name w:val="heading 6"/>
    <w:basedOn w:val="Normal"/>
    <w:next w:val="Normal"/>
    <w:link w:val="Ttulo6Carter"/>
    <w:uiPriority w:val="9"/>
    <w:semiHidden/>
    <w:unhideWhenUsed/>
    <w:qFormat/>
    <w:rsid w:val="00E8018A"/>
    <w:pPr>
      <w:keepNext/>
      <w:keepLines/>
      <w:spacing w:before="200" w:after="0" w:line="259" w:lineRule="auto"/>
      <w:ind w:left="1152" w:hanging="1152"/>
      <w:outlineLvl w:val="5"/>
    </w:pPr>
    <w:rPr>
      <w:rFonts w:asciiTheme="majorHAnsi" w:eastAsiaTheme="majorEastAsia" w:hAnsiTheme="majorHAnsi" w:cstheme="majorBidi"/>
      <w:i/>
      <w:iCs/>
      <w:color w:val="17365D" w:themeColor="text2" w:themeShade="BF"/>
      <w:sz w:val="22"/>
      <w:lang w:val="pt-PT"/>
    </w:rPr>
  </w:style>
  <w:style w:type="paragraph" w:styleId="Ttulo7">
    <w:name w:val="heading 7"/>
    <w:basedOn w:val="Normal"/>
    <w:next w:val="Normal"/>
    <w:link w:val="Ttulo7Carter"/>
    <w:uiPriority w:val="9"/>
    <w:semiHidden/>
    <w:unhideWhenUsed/>
    <w:qFormat/>
    <w:rsid w:val="00E8018A"/>
    <w:pPr>
      <w:keepNext/>
      <w:keepLines/>
      <w:spacing w:before="200" w:after="0" w:line="259" w:lineRule="auto"/>
      <w:ind w:left="1296" w:hanging="1296"/>
      <w:outlineLvl w:val="6"/>
    </w:pPr>
    <w:rPr>
      <w:rFonts w:asciiTheme="majorHAnsi" w:eastAsiaTheme="majorEastAsia" w:hAnsiTheme="majorHAnsi" w:cstheme="majorBidi"/>
      <w:i/>
      <w:iCs/>
      <w:color w:val="404040" w:themeColor="text1" w:themeTint="BF"/>
      <w:sz w:val="22"/>
      <w:lang w:val="pt-PT"/>
    </w:rPr>
  </w:style>
  <w:style w:type="paragraph" w:styleId="Ttulo8">
    <w:name w:val="heading 8"/>
    <w:basedOn w:val="Normal"/>
    <w:next w:val="Normal"/>
    <w:link w:val="Ttulo8Carter"/>
    <w:uiPriority w:val="9"/>
    <w:semiHidden/>
    <w:unhideWhenUsed/>
    <w:qFormat/>
    <w:rsid w:val="00E8018A"/>
    <w:pPr>
      <w:keepNext/>
      <w:keepLines/>
      <w:spacing w:before="200" w:after="0" w:line="259" w:lineRule="auto"/>
      <w:ind w:left="1440" w:hanging="1440"/>
      <w:outlineLvl w:val="7"/>
    </w:pPr>
    <w:rPr>
      <w:rFonts w:asciiTheme="majorHAnsi" w:eastAsiaTheme="majorEastAsia" w:hAnsiTheme="majorHAnsi" w:cstheme="majorBidi"/>
      <w:color w:val="404040" w:themeColor="text1" w:themeTint="BF"/>
      <w:sz w:val="20"/>
      <w:szCs w:val="20"/>
      <w:lang w:val="pt-PT"/>
    </w:rPr>
  </w:style>
  <w:style w:type="paragraph" w:styleId="Ttulo9">
    <w:name w:val="heading 9"/>
    <w:basedOn w:val="Normal"/>
    <w:next w:val="Normal"/>
    <w:link w:val="Ttulo9Carter"/>
    <w:uiPriority w:val="9"/>
    <w:semiHidden/>
    <w:unhideWhenUsed/>
    <w:qFormat/>
    <w:rsid w:val="00E8018A"/>
    <w:pPr>
      <w:keepNext/>
      <w:keepLines/>
      <w:spacing w:before="200" w:after="0" w:line="259" w:lineRule="auto"/>
      <w:ind w:left="1584" w:hanging="1584"/>
      <w:outlineLvl w:val="8"/>
    </w:pPr>
    <w:rPr>
      <w:rFonts w:asciiTheme="majorHAnsi" w:eastAsiaTheme="majorEastAsia" w:hAnsiTheme="majorHAnsi" w:cstheme="majorBidi"/>
      <w:i/>
      <w:iCs/>
      <w:color w:val="404040" w:themeColor="text1" w:themeTint="BF"/>
      <w:sz w:val="20"/>
      <w:szCs w:val="20"/>
      <w:lang w:val="pt-PT"/>
    </w:rPr>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arter">
    <w:name w:val="Título 1 Caráter"/>
    <w:basedOn w:val="Tipodeletrapredefinidodopargrafo"/>
    <w:link w:val="Ttulo1"/>
    <w:uiPriority w:val="9"/>
    <w:rsid w:val="00AB6715"/>
    <w:rPr>
      <w:rFonts w:ascii="Times New Roman" w:eastAsia="Cambria" w:hAnsi="Times New Roman" w:cs="Times New Roman"/>
      <w:b/>
      <w:sz w:val="24"/>
      <w:szCs w:val="24"/>
    </w:rPr>
  </w:style>
  <w:style w:type="character" w:customStyle="1" w:styleId="Ttulo2Carter">
    <w:name w:val="Título 2 Caráter"/>
    <w:basedOn w:val="Tipodeletrapredefinidodopargrafo"/>
    <w:link w:val="Ttulo2"/>
    <w:uiPriority w:val="9"/>
    <w:rsid w:val="00AB6715"/>
    <w:rPr>
      <w:rFonts w:ascii="Times New Roman" w:eastAsia="Cambria" w:hAnsi="Times New Roman" w:cs="Times New Roman"/>
      <w:b/>
      <w:sz w:val="24"/>
      <w:szCs w:val="24"/>
    </w:rPr>
  </w:style>
  <w:style w:type="paragraph" w:styleId="Subttulo">
    <w:name w:val="Subtitle"/>
    <w:basedOn w:val="Normal"/>
    <w:next w:val="Normal"/>
    <w:link w:val="SubttuloCarter"/>
    <w:uiPriority w:val="11"/>
    <w:unhideWhenUsed/>
    <w:qFormat/>
    <w:rsid w:val="00AB6715"/>
    <w:pPr>
      <w:spacing w:before="240"/>
    </w:pPr>
    <w:rPr>
      <w:rFonts w:cs="Times New Roman"/>
      <w:b/>
      <w:szCs w:val="24"/>
    </w:rPr>
  </w:style>
  <w:style w:type="character" w:customStyle="1" w:styleId="SubttuloCarter">
    <w:name w:val="Subtítulo Caráter"/>
    <w:basedOn w:val="Tipodeletrapredefinidodopargrafo"/>
    <w:link w:val="Subttulo"/>
    <w:uiPriority w:val="11"/>
    <w:rsid w:val="00AB6715"/>
    <w:rPr>
      <w:rFonts w:ascii="Times New Roman" w:hAnsi="Times New Roman" w:cs="Times New Roman"/>
      <w:b/>
      <w:sz w:val="24"/>
      <w:szCs w:val="24"/>
    </w:rPr>
  </w:style>
  <w:style w:type="paragraph" w:customStyle="1" w:styleId="AuthorList">
    <w:name w:val="Author List"/>
    <w:aliases w:val="Keywords,Abstract"/>
    <w:basedOn w:val="Subttulo"/>
    <w:next w:val="Normal"/>
    <w:uiPriority w:val="1"/>
    <w:qFormat/>
    <w:rsid w:val="00AB6715"/>
  </w:style>
  <w:style w:type="paragraph" w:styleId="Textodebalo">
    <w:name w:val="Balloon Text"/>
    <w:basedOn w:val="Normal"/>
    <w:link w:val="TextodebaloCarter"/>
    <w:uiPriority w:val="99"/>
    <w:semiHidden/>
    <w:unhideWhenUsed/>
    <w:rsid w:val="00AB6715"/>
    <w:pPr>
      <w:spacing w:after="0"/>
    </w:pPr>
    <w:rPr>
      <w:rFonts w:ascii="Tahoma" w:hAnsi="Tahoma" w:cs="Tahoma"/>
      <w:sz w:val="16"/>
      <w:szCs w:val="16"/>
    </w:rPr>
  </w:style>
  <w:style w:type="character" w:customStyle="1" w:styleId="TextodebaloCarter">
    <w:name w:val="Texto de balão Caráter"/>
    <w:basedOn w:val="Tipodeletrapredefinidodopargrafo"/>
    <w:link w:val="Textodebalo"/>
    <w:uiPriority w:val="99"/>
    <w:semiHidden/>
    <w:rsid w:val="00AB6715"/>
    <w:rPr>
      <w:rFonts w:ascii="Tahoma" w:hAnsi="Tahoma" w:cs="Tahoma"/>
      <w:sz w:val="16"/>
      <w:szCs w:val="16"/>
    </w:rPr>
  </w:style>
  <w:style w:type="character" w:styleId="TtulodoLivro">
    <w:name w:val="Book Title"/>
    <w:basedOn w:val="Tipodeletrapredefinidodopargrafo"/>
    <w:uiPriority w:val="33"/>
    <w:qFormat/>
    <w:rsid w:val="00AB6715"/>
    <w:rPr>
      <w:rFonts w:ascii="Times New Roman" w:hAnsi="Times New Roman"/>
      <w:b/>
      <w:bCs/>
      <w:i/>
      <w:iCs/>
      <w:spacing w:val="5"/>
    </w:rPr>
  </w:style>
  <w:style w:type="paragraph" w:styleId="Legenda">
    <w:name w:val="caption"/>
    <w:basedOn w:val="Normal"/>
    <w:next w:val="SemEspaamento"/>
    <w:uiPriority w:val="35"/>
    <w:unhideWhenUsed/>
    <w:qFormat/>
    <w:rsid w:val="00AB6715"/>
    <w:pPr>
      <w:keepNext/>
    </w:pPr>
    <w:rPr>
      <w:rFonts w:cs="Times New Roman"/>
      <w:b/>
      <w:bCs/>
      <w:szCs w:val="24"/>
    </w:rPr>
  </w:style>
  <w:style w:type="paragraph" w:styleId="SemEspaamento">
    <w:name w:val="No Spacing"/>
    <w:uiPriority w:val="1"/>
    <w:unhideWhenUsed/>
    <w:qFormat/>
    <w:rsid w:val="00AB6715"/>
    <w:pPr>
      <w:spacing w:after="0" w:line="240" w:lineRule="auto"/>
    </w:pPr>
    <w:rPr>
      <w:rFonts w:ascii="Times New Roman" w:hAnsi="Times New Roman"/>
      <w:sz w:val="24"/>
    </w:rPr>
  </w:style>
  <w:style w:type="character" w:styleId="Refdecomentrio">
    <w:name w:val="annotation reference"/>
    <w:basedOn w:val="Tipodeletrapredefinidodopargrafo"/>
    <w:uiPriority w:val="99"/>
    <w:semiHidden/>
    <w:unhideWhenUsed/>
    <w:rsid w:val="00AB6715"/>
    <w:rPr>
      <w:sz w:val="16"/>
      <w:szCs w:val="16"/>
    </w:rPr>
  </w:style>
  <w:style w:type="paragraph" w:styleId="Textodecomentrio">
    <w:name w:val="annotation text"/>
    <w:basedOn w:val="Normal"/>
    <w:link w:val="TextodecomentrioCarter"/>
    <w:uiPriority w:val="99"/>
    <w:unhideWhenUsed/>
    <w:rsid w:val="00AB6715"/>
    <w:rPr>
      <w:sz w:val="20"/>
      <w:szCs w:val="20"/>
    </w:rPr>
  </w:style>
  <w:style w:type="character" w:customStyle="1" w:styleId="TextodecomentrioCarter">
    <w:name w:val="Texto de comentário Caráter"/>
    <w:basedOn w:val="Tipodeletrapredefinidodopargrafo"/>
    <w:link w:val="Textodecomentrio"/>
    <w:uiPriority w:val="99"/>
    <w:rsid w:val="00AB6715"/>
    <w:rPr>
      <w:rFonts w:ascii="Times New Roman" w:hAnsi="Times New Roman"/>
      <w:sz w:val="20"/>
      <w:szCs w:val="20"/>
    </w:rPr>
  </w:style>
  <w:style w:type="paragraph" w:styleId="Assuntodecomentrio">
    <w:name w:val="annotation subject"/>
    <w:basedOn w:val="Textodecomentrio"/>
    <w:next w:val="Textodecomentrio"/>
    <w:link w:val="AssuntodecomentrioCarter"/>
    <w:uiPriority w:val="99"/>
    <w:semiHidden/>
    <w:unhideWhenUsed/>
    <w:rsid w:val="00AB6715"/>
    <w:rPr>
      <w:b/>
      <w:bCs/>
    </w:rPr>
  </w:style>
  <w:style w:type="character" w:customStyle="1" w:styleId="AssuntodecomentrioCarter">
    <w:name w:val="Assunto de comentário Caráter"/>
    <w:basedOn w:val="TextodecomentrioCarter"/>
    <w:link w:val="Assuntodecomentrio"/>
    <w:uiPriority w:val="99"/>
    <w:semiHidden/>
    <w:rsid w:val="00AB6715"/>
    <w:rPr>
      <w:rFonts w:ascii="Times New Roman" w:hAnsi="Times New Roman"/>
      <w:b/>
      <w:bCs/>
      <w:sz w:val="20"/>
      <w:szCs w:val="20"/>
    </w:rPr>
  </w:style>
  <w:style w:type="character" w:styleId="nfase">
    <w:name w:val="Emphasis"/>
    <w:basedOn w:val="Tipodeletrapredefinidodopargrafo"/>
    <w:uiPriority w:val="20"/>
    <w:qFormat/>
    <w:rsid w:val="00AB6715"/>
    <w:rPr>
      <w:rFonts w:ascii="Times New Roman" w:hAnsi="Times New Roman"/>
      <w:i/>
      <w:iCs/>
    </w:rPr>
  </w:style>
  <w:style w:type="character" w:styleId="Refdenotadefim">
    <w:name w:val="endnote reference"/>
    <w:basedOn w:val="Tipodeletrapredefinidodopargrafo"/>
    <w:uiPriority w:val="99"/>
    <w:semiHidden/>
    <w:unhideWhenUsed/>
    <w:rsid w:val="00AB6715"/>
    <w:rPr>
      <w:vertAlign w:val="superscript"/>
    </w:rPr>
  </w:style>
  <w:style w:type="paragraph" w:styleId="Textodenotadefim">
    <w:name w:val="endnote text"/>
    <w:basedOn w:val="Normal"/>
    <w:link w:val="TextodenotadefimCarter"/>
    <w:uiPriority w:val="99"/>
    <w:semiHidden/>
    <w:unhideWhenUsed/>
    <w:rsid w:val="00AB6715"/>
    <w:pPr>
      <w:spacing w:after="0"/>
    </w:pPr>
    <w:rPr>
      <w:sz w:val="20"/>
      <w:szCs w:val="20"/>
    </w:rPr>
  </w:style>
  <w:style w:type="character" w:customStyle="1" w:styleId="TextodenotadefimCarter">
    <w:name w:val="Texto de nota de fim Caráter"/>
    <w:basedOn w:val="Tipodeletrapredefinidodopargrafo"/>
    <w:link w:val="Textodenotadefim"/>
    <w:uiPriority w:val="99"/>
    <w:semiHidden/>
    <w:rsid w:val="00AB6715"/>
    <w:rPr>
      <w:rFonts w:ascii="Times New Roman" w:hAnsi="Times New Roman"/>
      <w:sz w:val="20"/>
      <w:szCs w:val="20"/>
    </w:rPr>
  </w:style>
  <w:style w:type="character" w:styleId="Hiperligaovisitada">
    <w:name w:val="FollowedHyperlink"/>
    <w:basedOn w:val="Tipodeletrapredefinidodopargrafo"/>
    <w:uiPriority w:val="99"/>
    <w:semiHidden/>
    <w:unhideWhenUsed/>
    <w:rsid w:val="00AB6715"/>
    <w:rPr>
      <w:color w:val="800080" w:themeColor="followedHyperlink"/>
      <w:u w:val="single"/>
    </w:rPr>
  </w:style>
  <w:style w:type="paragraph" w:styleId="Rodap">
    <w:name w:val="footer"/>
    <w:basedOn w:val="Normal"/>
    <w:link w:val="RodapCarter"/>
    <w:uiPriority w:val="99"/>
    <w:unhideWhenUsed/>
    <w:rsid w:val="00AB6715"/>
    <w:pPr>
      <w:tabs>
        <w:tab w:val="center" w:pos="4844"/>
        <w:tab w:val="right" w:pos="9689"/>
      </w:tabs>
      <w:spacing w:after="0"/>
    </w:pPr>
  </w:style>
  <w:style w:type="character" w:customStyle="1" w:styleId="RodapCarter">
    <w:name w:val="Rodapé Caráter"/>
    <w:basedOn w:val="Tipodeletrapredefinidodopargrafo"/>
    <w:link w:val="Rodap"/>
    <w:uiPriority w:val="99"/>
    <w:rsid w:val="00AB6715"/>
    <w:rPr>
      <w:rFonts w:ascii="Times New Roman" w:hAnsi="Times New Roman"/>
      <w:sz w:val="24"/>
    </w:rPr>
  </w:style>
  <w:style w:type="character" w:styleId="Refdenotaderodap">
    <w:name w:val="footnote reference"/>
    <w:basedOn w:val="Tipodeletrapredefinidodopargrafo"/>
    <w:uiPriority w:val="99"/>
    <w:semiHidden/>
    <w:unhideWhenUsed/>
    <w:rsid w:val="00AB6715"/>
    <w:rPr>
      <w:vertAlign w:val="superscript"/>
    </w:rPr>
  </w:style>
  <w:style w:type="paragraph" w:styleId="Textodenotaderodap">
    <w:name w:val="footnote text"/>
    <w:basedOn w:val="Normal"/>
    <w:link w:val="TextodenotaderodapCarter"/>
    <w:uiPriority w:val="99"/>
    <w:semiHidden/>
    <w:unhideWhenUsed/>
    <w:rsid w:val="00AB6715"/>
    <w:pPr>
      <w:spacing w:after="0"/>
    </w:pPr>
    <w:rPr>
      <w:sz w:val="20"/>
      <w:szCs w:val="20"/>
    </w:rPr>
  </w:style>
  <w:style w:type="character" w:customStyle="1" w:styleId="TextodenotaderodapCarter">
    <w:name w:val="Texto de nota de rodapé Caráter"/>
    <w:basedOn w:val="Tipodeletrapredefinidodopargrafo"/>
    <w:link w:val="Textodenotaderodap"/>
    <w:uiPriority w:val="99"/>
    <w:semiHidden/>
    <w:rsid w:val="00AB6715"/>
    <w:rPr>
      <w:rFonts w:ascii="Times New Roman" w:hAnsi="Times New Roman"/>
      <w:sz w:val="20"/>
      <w:szCs w:val="20"/>
    </w:rPr>
  </w:style>
  <w:style w:type="paragraph" w:styleId="Cabealho">
    <w:name w:val="header"/>
    <w:basedOn w:val="Normal"/>
    <w:link w:val="CabealhoCarter"/>
    <w:uiPriority w:val="99"/>
    <w:unhideWhenUsed/>
    <w:rsid w:val="00AB6715"/>
    <w:pPr>
      <w:tabs>
        <w:tab w:val="center" w:pos="4844"/>
        <w:tab w:val="right" w:pos="9689"/>
      </w:tabs>
    </w:pPr>
    <w:rPr>
      <w:b/>
    </w:rPr>
  </w:style>
  <w:style w:type="character" w:customStyle="1" w:styleId="CabealhoCarter">
    <w:name w:val="Cabeçalho Caráter"/>
    <w:basedOn w:val="Tipodeletrapredefinidodopargrafo"/>
    <w:link w:val="Cabealho"/>
    <w:uiPriority w:val="99"/>
    <w:rsid w:val="00AB6715"/>
    <w:rPr>
      <w:rFonts w:ascii="Times New Roman" w:hAnsi="Times New Roman"/>
      <w:b/>
      <w:sz w:val="24"/>
    </w:rPr>
  </w:style>
  <w:style w:type="paragraph" w:styleId="PargrafodaLista">
    <w:name w:val="List Paragraph"/>
    <w:basedOn w:val="Normal"/>
    <w:uiPriority w:val="34"/>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Hiperligao">
    <w:name w:val="Hyperlink"/>
    <w:basedOn w:val="Tipodeletrapredefinidodopargrafo"/>
    <w:uiPriority w:val="99"/>
    <w:unhideWhenUsed/>
    <w:rsid w:val="00AB6715"/>
    <w:rPr>
      <w:color w:val="0000FF"/>
      <w:u w:val="single"/>
    </w:rPr>
  </w:style>
  <w:style w:type="character" w:styleId="nfaseIntensa">
    <w:name w:val="Intense Emphasis"/>
    <w:basedOn w:val="Tipodeletrapredefinidodopargrafo"/>
    <w:uiPriority w:val="21"/>
    <w:unhideWhenUsed/>
    <w:qFormat/>
    <w:rsid w:val="00AB6715"/>
    <w:rPr>
      <w:rFonts w:ascii="Times New Roman" w:hAnsi="Times New Roman"/>
      <w:i/>
      <w:iCs/>
      <w:color w:val="auto"/>
    </w:rPr>
  </w:style>
  <w:style w:type="character" w:styleId="RefernciaIntensa">
    <w:name w:val="Intense Reference"/>
    <w:basedOn w:val="Tipodeletrapredefinidodopargrafo"/>
    <w:uiPriority w:val="32"/>
    <w:qFormat/>
    <w:rsid w:val="00AB6715"/>
    <w:rPr>
      <w:b/>
      <w:bCs/>
      <w:smallCaps/>
      <w:color w:val="auto"/>
      <w:spacing w:val="5"/>
    </w:rPr>
  </w:style>
  <w:style w:type="character" w:styleId="Nmerodelinha">
    <w:name w:val="line number"/>
    <w:basedOn w:val="Tipodeletrapredefinidodopargrafo"/>
    <w:uiPriority w:val="99"/>
    <w:semiHidden/>
    <w:unhideWhenUsed/>
    <w:rsid w:val="00AB6715"/>
  </w:style>
  <w:style w:type="character" w:customStyle="1" w:styleId="Ttulo3Carter">
    <w:name w:val="Título 3 Caráter"/>
    <w:basedOn w:val="Tipodeletrapredefinidodopargrafo"/>
    <w:link w:val="Ttulo3"/>
    <w:uiPriority w:val="9"/>
    <w:rsid w:val="00AB6715"/>
    <w:rPr>
      <w:rFonts w:ascii="Times New Roman" w:eastAsiaTheme="majorEastAsia" w:hAnsi="Times New Roman" w:cstheme="majorBidi"/>
      <w:b/>
      <w:sz w:val="24"/>
      <w:szCs w:val="24"/>
    </w:rPr>
  </w:style>
  <w:style w:type="character" w:customStyle="1" w:styleId="Ttulo4Carter">
    <w:name w:val="Título 4 Caráter"/>
    <w:basedOn w:val="Tipodeletrapredefinidodopargrafo"/>
    <w:link w:val="Ttulo4"/>
    <w:uiPriority w:val="9"/>
    <w:rsid w:val="00AB6715"/>
    <w:rPr>
      <w:rFonts w:ascii="Times New Roman" w:eastAsiaTheme="majorEastAsia" w:hAnsi="Times New Roman" w:cstheme="majorBidi"/>
      <w:b/>
      <w:iCs/>
      <w:sz w:val="24"/>
      <w:szCs w:val="24"/>
    </w:rPr>
  </w:style>
  <w:style w:type="character" w:customStyle="1" w:styleId="Ttulo5Carter">
    <w:name w:val="Título 5 Caráter"/>
    <w:basedOn w:val="Tipodeletrapredefinidodopargrafo"/>
    <w:link w:val="Ttulo5"/>
    <w:uiPriority w:val="9"/>
    <w:rsid w:val="00AB6715"/>
    <w:rPr>
      <w:rFonts w:ascii="Times New Roman" w:eastAsiaTheme="majorEastAsia" w:hAnsi="Times New Roman" w:cstheme="majorBidi"/>
      <w:b/>
      <w:iCs/>
      <w:sz w:val="24"/>
      <w:szCs w:val="24"/>
    </w:rPr>
  </w:style>
  <w:style w:type="paragraph" w:styleId="NormalWeb">
    <w:name w:val="Normal (Web)"/>
    <w:basedOn w:val="Normal"/>
    <w:uiPriority w:val="99"/>
    <w:unhideWhenUsed/>
    <w:rsid w:val="00AB6715"/>
    <w:pPr>
      <w:spacing w:before="100" w:beforeAutospacing="1" w:after="100" w:afterAutospacing="1"/>
    </w:pPr>
    <w:rPr>
      <w:rFonts w:eastAsia="Times New Roman" w:cs="Times New Roman"/>
      <w:szCs w:val="24"/>
    </w:rPr>
  </w:style>
  <w:style w:type="paragraph" w:styleId="Citao">
    <w:name w:val="Quote"/>
    <w:basedOn w:val="Normal"/>
    <w:next w:val="Normal"/>
    <w:link w:val="CitaoCarter"/>
    <w:uiPriority w:val="29"/>
    <w:qFormat/>
    <w:rsid w:val="00AB6715"/>
    <w:pPr>
      <w:spacing w:before="200" w:after="160"/>
      <w:ind w:left="864" w:right="864"/>
      <w:jc w:val="center"/>
    </w:pPr>
    <w:rPr>
      <w:i/>
      <w:iCs/>
      <w:color w:val="404040" w:themeColor="text1" w:themeTint="BF"/>
    </w:rPr>
  </w:style>
  <w:style w:type="character" w:customStyle="1" w:styleId="CitaoCarter">
    <w:name w:val="Citação Caráter"/>
    <w:basedOn w:val="Tipodeletrapredefinidodopargrafo"/>
    <w:link w:val="Citao"/>
    <w:uiPriority w:val="29"/>
    <w:rsid w:val="00AB6715"/>
    <w:rPr>
      <w:rFonts w:ascii="Times New Roman" w:hAnsi="Times New Roman"/>
      <w:i/>
      <w:iCs/>
      <w:color w:val="404040" w:themeColor="text1" w:themeTint="BF"/>
      <w:sz w:val="24"/>
    </w:rPr>
  </w:style>
  <w:style w:type="character" w:styleId="Forte">
    <w:name w:val="Strong"/>
    <w:basedOn w:val="Tipodeletrapredefinidodopargrafo"/>
    <w:uiPriority w:val="22"/>
    <w:qFormat/>
    <w:rsid w:val="00AB6715"/>
    <w:rPr>
      <w:rFonts w:ascii="Times New Roman" w:hAnsi="Times New Roman"/>
      <w:b/>
      <w:bCs/>
    </w:rPr>
  </w:style>
  <w:style w:type="character" w:styleId="nfaseDiscreta">
    <w:name w:val="Subtle Emphasis"/>
    <w:basedOn w:val="Tipodeletrapredefinidodopargrafo"/>
    <w:uiPriority w:val="19"/>
    <w:qFormat/>
    <w:rsid w:val="00AB6715"/>
    <w:rPr>
      <w:rFonts w:ascii="Times New Roman" w:hAnsi="Times New Roman"/>
      <w:i/>
      <w:iCs/>
      <w:color w:val="404040" w:themeColor="text1" w:themeTint="BF"/>
    </w:rPr>
  </w:style>
  <w:style w:type="table" w:styleId="TabelacomGrelha">
    <w:name w:val="Table Grid"/>
    <w:basedOn w:val="Tabelanormal"/>
    <w:uiPriority w:val="39"/>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
    <w:name w:val="Title"/>
    <w:basedOn w:val="Normal"/>
    <w:next w:val="Normal"/>
    <w:link w:val="TtuloCarter"/>
    <w:uiPriority w:val="10"/>
    <w:qFormat/>
    <w:rsid w:val="00AB6715"/>
    <w:pPr>
      <w:suppressLineNumbers/>
      <w:spacing w:before="240" w:after="360"/>
      <w:jc w:val="center"/>
    </w:pPr>
    <w:rPr>
      <w:rFonts w:cs="Times New Roman"/>
      <w:b/>
      <w:sz w:val="32"/>
      <w:szCs w:val="32"/>
    </w:rPr>
  </w:style>
  <w:style w:type="character" w:customStyle="1" w:styleId="TtuloCarter">
    <w:name w:val="Título Caráter"/>
    <w:basedOn w:val="Tipodeletrapredefinidodopargrafo"/>
    <w:link w:val="Ttulo"/>
    <w:uiPriority w:val="10"/>
    <w:rsid w:val="00AB6715"/>
    <w:rPr>
      <w:rFonts w:ascii="Times New Roman" w:hAnsi="Times New Roman" w:cs="Times New Roman"/>
      <w:b/>
      <w:sz w:val="32"/>
      <w:szCs w:val="32"/>
    </w:rPr>
  </w:style>
  <w:style w:type="paragraph" w:customStyle="1" w:styleId="SupplementaryMaterial">
    <w:name w:val="Supplementary Material"/>
    <w:basedOn w:val="Ttulo"/>
    <w:next w:val="Ttulo"/>
    <w:qFormat/>
    <w:rsid w:val="0001436A"/>
    <w:pPr>
      <w:spacing w:after="120"/>
    </w:pPr>
    <w:rPr>
      <w:i/>
    </w:rPr>
  </w:style>
  <w:style w:type="character" w:customStyle="1" w:styleId="Ttulo6Carter">
    <w:name w:val="Título 6 Caráter"/>
    <w:basedOn w:val="Tipodeletrapredefinidodopargrafo"/>
    <w:link w:val="Ttulo6"/>
    <w:uiPriority w:val="9"/>
    <w:semiHidden/>
    <w:rsid w:val="00E8018A"/>
    <w:rPr>
      <w:rFonts w:asciiTheme="majorHAnsi" w:eastAsiaTheme="majorEastAsia" w:hAnsiTheme="majorHAnsi" w:cstheme="majorBidi"/>
      <w:i/>
      <w:iCs/>
      <w:color w:val="17365D" w:themeColor="text2" w:themeShade="BF"/>
      <w:lang w:val="pt-PT"/>
    </w:rPr>
  </w:style>
  <w:style w:type="character" w:customStyle="1" w:styleId="Ttulo7Carter">
    <w:name w:val="Título 7 Caráter"/>
    <w:basedOn w:val="Tipodeletrapredefinidodopargrafo"/>
    <w:link w:val="Ttulo7"/>
    <w:uiPriority w:val="9"/>
    <w:semiHidden/>
    <w:rsid w:val="00E8018A"/>
    <w:rPr>
      <w:rFonts w:asciiTheme="majorHAnsi" w:eastAsiaTheme="majorEastAsia" w:hAnsiTheme="majorHAnsi" w:cstheme="majorBidi"/>
      <w:i/>
      <w:iCs/>
      <w:color w:val="404040" w:themeColor="text1" w:themeTint="BF"/>
      <w:lang w:val="pt-PT"/>
    </w:rPr>
  </w:style>
  <w:style w:type="character" w:customStyle="1" w:styleId="Ttulo8Carter">
    <w:name w:val="Título 8 Caráter"/>
    <w:basedOn w:val="Tipodeletrapredefinidodopargrafo"/>
    <w:link w:val="Ttulo8"/>
    <w:uiPriority w:val="9"/>
    <w:semiHidden/>
    <w:rsid w:val="00E8018A"/>
    <w:rPr>
      <w:rFonts w:asciiTheme="majorHAnsi" w:eastAsiaTheme="majorEastAsia" w:hAnsiTheme="majorHAnsi" w:cstheme="majorBidi"/>
      <w:color w:val="404040" w:themeColor="text1" w:themeTint="BF"/>
      <w:sz w:val="20"/>
      <w:szCs w:val="20"/>
      <w:lang w:val="pt-PT"/>
    </w:rPr>
  </w:style>
  <w:style w:type="character" w:customStyle="1" w:styleId="Ttulo9Carter">
    <w:name w:val="Título 9 Caráter"/>
    <w:basedOn w:val="Tipodeletrapredefinidodopargrafo"/>
    <w:link w:val="Ttulo9"/>
    <w:uiPriority w:val="9"/>
    <w:semiHidden/>
    <w:rsid w:val="00E8018A"/>
    <w:rPr>
      <w:rFonts w:asciiTheme="majorHAnsi" w:eastAsiaTheme="majorEastAsia" w:hAnsiTheme="majorHAnsi" w:cstheme="majorBidi"/>
      <w:i/>
      <w:iCs/>
      <w:color w:val="404040" w:themeColor="text1" w:themeTint="BF"/>
      <w:sz w:val="20"/>
      <w:szCs w:val="20"/>
      <w:lang w:val="pt-PT"/>
    </w:rPr>
  </w:style>
  <w:style w:type="paragraph" w:customStyle="1" w:styleId="msonormal0">
    <w:name w:val="msonormal"/>
    <w:basedOn w:val="Normal"/>
    <w:rsid w:val="00E8018A"/>
    <w:pPr>
      <w:spacing w:before="100" w:beforeAutospacing="1" w:after="100" w:afterAutospacing="1"/>
    </w:pPr>
    <w:rPr>
      <w:rFonts w:eastAsia="Times New Roman" w:cs="Times New Roman"/>
      <w:szCs w:val="24"/>
      <w:lang w:val="pt-PT" w:eastAsia="pt-PT"/>
    </w:rPr>
  </w:style>
  <w:style w:type="paragraph" w:customStyle="1" w:styleId="xl65">
    <w:name w:val="xl65"/>
    <w:basedOn w:val="Normal"/>
    <w:rsid w:val="00E8018A"/>
    <w:pPr>
      <w:spacing w:before="100" w:beforeAutospacing="1" w:after="100" w:afterAutospacing="1"/>
    </w:pPr>
    <w:rPr>
      <w:rFonts w:eastAsia="Times New Roman" w:cs="Times New Roman"/>
      <w:szCs w:val="24"/>
      <w:lang w:val="pt-PT" w:eastAsia="pt-PT"/>
    </w:rPr>
  </w:style>
  <w:style w:type="paragraph" w:customStyle="1" w:styleId="xl66">
    <w:name w:val="xl66"/>
    <w:basedOn w:val="Normal"/>
    <w:rsid w:val="00E8018A"/>
    <w:pPr>
      <w:shd w:val="clear" w:color="000000" w:fill="D9D9D9"/>
      <w:spacing w:before="100" w:beforeAutospacing="1" w:after="100" w:afterAutospacing="1"/>
    </w:pPr>
    <w:rPr>
      <w:rFonts w:eastAsia="Times New Roman" w:cs="Times New Roman"/>
      <w:szCs w:val="24"/>
      <w:lang w:val="pt-PT" w:eastAsia="pt-PT"/>
    </w:rPr>
  </w:style>
  <w:style w:type="paragraph" w:customStyle="1" w:styleId="xl67">
    <w:name w:val="xl67"/>
    <w:basedOn w:val="Normal"/>
    <w:rsid w:val="00E8018A"/>
    <w:pPr>
      <w:shd w:val="clear" w:color="000000" w:fill="D9D9D9"/>
      <w:spacing w:before="100" w:beforeAutospacing="1" w:after="100" w:afterAutospacing="1"/>
    </w:pPr>
    <w:rPr>
      <w:rFonts w:eastAsia="Times New Roman" w:cs="Times New Roman"/>
      <w:b/>
      <w:bCs/>
      <w:szCs w:val="24"/>
      <w:lang w:val="pt-PT" w:eastAsia="pt-PT"/>
    </w:rPr>
  </w:style>
  <w:style w:type="paragraph" w:customStyle="1" w:styleId="xl68">
    <w:name w:val="xl68"/>
    <w:basedOn w:val="Normal"/>
    <w:rsid w:val="00E8018A"/>
    <w:pPr>
      <w:spacing w:before="100" w:beforeAutospacing="1" w:after="100" w:afterAutospacing="1"/>
    </w:pPr>
    <w:rPr>
      <w:rFonts w:eastAsia="Times New Roman" w:cs="Times New Roman"/>
      <w:i/>
      <w:iCs/>
      <w:szCs w:val="24"/>
      <w:lang w:val="pt-PT" w:eastAsia="pt-PT"/>
    </w:rPr>
  </w:style>
  <w:style w:type="paragraph" w:customStyle="1" w:styleId="xl69">
    <w:name w:val="xl69"/>
    <w:basedOn w:val="Normal"/>
    <w:rsid w:val="00E8018A"/>
    <w:pPr>
      <w:shd w:val="clear" w:color="000000" w:fill="D9D9D9"/>
      <w:spacing w:before="100" w:beforeAutospacing="1" w:after="100" w:afterAutospacing="1"/>
    </w:pPr>
    <w:rPr>
      <w:rFonts w:eastAsia="Times New Roman" w:cs="Times New Roman"/>
      <w:i/>
      <w:iCs/>
      <w:szCs w:val="24"/>
      <w:lang w:val="pt-PT" w:eastAsia="pt-PT"/>
    </w:rPr>
  </w:style>
  <w:style w:type="paragraph" w:customStyle="1" w:styleId="xl70">
    <w:name w:val="xl70"/>
    <w:basedOn w:val="Normal"/>
    <w:rsid w:val="00E8018A"/>
    <w:pPr>
      <w:shd w:val="clear" w:color="000000" w:fill="D9D9D9"/>
      <w:spacing w:before="100" w:beforeAutospacing="1" w:after="100" w:afterAutospacing="1"/>
    </w:pPr>
    <w:rPr>
      <w:rFonts w:eastAsia="Times New Roman" w:cs="Times New Roman"/>
      <w:b/>
      <w:bCs/>
      <w:i/>
      <w:iCs/>
      <w:szCs w:val="24"/>
      <w:lang w:val="pt-PT" w:eastAsia="pt-PT"/>
    </w:rPr>
  </w:style>
  <w:style w:type="paragraph" w:customStyle="1" w:styleId="xl71">
    <w:name w:val="xl71"/>
    <w:basedOn w:val="Normal"/>
    <w:rsid w:val="00E8018A"/>
    <w:pPr>
      <w:spacing w:before="100" w:beforeAutospacing="1" w:after="100" w:afterAutospacing="1"/>
    </w:pPr>
    <w:rPr>
      <w:rFonts w:eastAsia="Times New Roman" w:cs="Times New Roman"/>
      <w:i/>
      <w:iCs/>
      <w:szCs w:val="24"/>
      <w:lang w:val="pt-PT" w:eastAsia="pt-PT"/>
    </w:rPr>
  </w:style>
  <w:style w:type="paragraph" w:customStyle="1" w:styleId="xl72">
    <w:name w:val="xl72"/>
    <w:basedOn w:val="Normal"/>
    <w:rsid w:val="00E8018A"/>
    <w:pPr>
      <w:shd w:val="clear" w:color="000000" w:fill="D0CECE"/>
      <w:spacing w:before="100" w:beforeAutospacing="1" w:after="100" w:afterAutospacing="1"/>
    </w:pPr>
    <w:rPr>
      <w:rFonts w:eastAsia="Times New Roman" w:cs="Times New Roman"/>
      <w:b/>
      <w:bCs/>
      <w:szCs w:val="24"/>
      <w:lang w:val="pt-PT" w:eastAsia="pt-PT"/>
    </w:rPr>
  </w:style>
  <w:style w:type="paragraph" w:customStyle="1" w:styleId="xl73">
    <w:name w:val="xl73"/>
    <w:basedOn w:val="Normal"/>
    <w:rsid w:val="00E8018A"/>
    <w:pPr>
      <w:shd w:val="clear" w:color="000000" w:fill="D0CECE"/>
      <w:spacing w:before="100" w:beforeAutospacing="1" w:after="100" w:afterAutospacing="1"/>
    </w:pPr>
    <w:rPr>
      <w:rFonts w:eastAsia="Times New Roman" w:cs="Times New Roman"/>
      <w:szCs w:val="24"/>
      <w:lang w:val="pt-PT" w:eastAsia="pt-PT"/>
    </w:rPr>
  </w:style>
  <w:style w:type="paragraph" w:customStyle="1" w:styleId="xl74">
    <w:name w:val="xl74"/>
    <w:basedOn w:val="Normal"/>
    <w:rsid w:val="00E8018A"/>
    <w:pPr>
      <w:spacing w:before="100" w:beforeAutospacing="1" w:after="100" w:afterAutospacing="1"/>
    </w:pPr>
    <w:rPr>
      <w:rFonts w:eastAsia="Times New Roman" w:cs="Times New Roman"/>
      <w:color w:val="000000"/>
      <w:szCs w:val="24"/>
      <w:lang w:val="pt-PT" w:eastAsia="pt-PT"/>
    </w:rPr>
  </w:style>
  <w:style w:type="paragraph" w:customStyle="1" w:styleId="xl75">
    <w:name w:val="xl75"/>
    <w:basedOn w:val="Normal"/>
    <w:rsid w:val="00E8018A"/>
    <w:pPr>
      <w:spacing w:before="100" w:beforeAutospacing="1" w:after="100" w:afterAutospacing="1"/>
    </w:pPr>
    <w:rPr>
      <w:rFonts w:eastAsia="Times New Roman" w:cs="Times New Roman"/>
      <w:b/>
      <w:bCs/>
      <w:szCs w:val="24"/>
      <w:lang w:val="pt-PT" w:eastAsia="pt-PT"/>
    </w:rPr>
  </w:style>
  <w:style w:type="paragraph" w:customStyle="1" w:styleId="xl76">
    <w:name w:val="xl76"/>
    <w:basedOn w:val="Normal"/>
    <w:rsid w:val="00E8018A"/>
    <w:pPr>
      <w:spacing w:before="100" w:beforeAutospacing="1" w:after="100" w:afterAutospacing="1"/>
      <w:textAlignment w:val="center"/>
    </w:pPr>
    <w:rPr>
      <w:rFonts w:eastAsia="Times New Roman" w:cs="Times New Roman"/>
      <w:szCs w:val="24"/>
      <w:lang w:val="pt-PT" w:eastAsia="pt-PT"/>
    </w:rPr>
  </w:style>
  <w:style w:type="paragraph" w:customStyle="1" w:styleId="xl77">
    <w:name w:val="xl77"/>
    <w:basedOn w:val="Normal"/>
    <w:rsid w:val="00E8018A"/>
    <w:pPr>
      <w:spacing w:before="100" w:beforeAutospacing="1" w:after="100" w:afterAutospacing="1"/>
      <w:textAlignment w:val="center"/>
    </w:pPr>
    <w:rPr>
      <w:rFonts w:eastAsia="Times New Roman" w:cs="Times New Roman"/>
      <w:szCs w:val="24"/>
      <w:lang w:val="pt-PT" w:eastAsia="pt-PT"/>
    </w:rPr>
  </w:style>
  <w:style w:type="paragraph" w:customStyle="1" w:styleId="xl79">
    <w:name w:val="xl79"/>
    <w:basedOn w:val="Normal"/>
    <w:rsid w:val="00E8018A"/>
    <w:pPr>
      <w:spacing w:before="100" w:beforeAutospacing="1" w:after="100" w:afterAutospacing="1"/>
      <w:textAlignment w:val="center"/>
    </w:pPr>
    <w:rPr>
      <w:rFonts w:eastAsia="Times New Roman" w:cs="Times New Roman"/>
      <w:szCs w:val="24"/>
      <w:lang w:val="pt-PT" w:eastAsia="pt-PT"/>
    </w:rPr>
  </w:style>
  <w:style w:type="paragraph" w:customStyle="1" w:styleId="xl80">
    <w:name w:val="xl80"/>
    <w:basedOn w:val="Normal"/>
    <w:rsid w:val="00E8018A"/>
    <w:pPr>
      <w:spacing w:before="100" w:beforeAutospacing="1" w:after="100" w:afterAutospacing="1"/>
      <w:textAlignment w:val="center"/>
    </w:pPr>
    <w:rPr>
      <w:rFonts w:eastAsia="Times New Roman" w:cs="Times New Roman"/>
      <w:szCs w:val="24"/>
      <w:lang w:val="pt-PT" w:eastAsia="pt-PT"/>
    </w:rPr>
  </w:style>
  <w:style w:type="character" w:styleId="MenoNoResolvida">
    <w:name w:val="Unresolved Mention"/>
    <w:basedOn w:val="Tipodeletrapredefinidodopargrafo"/>
    <w:uiPriority w:val="99"/>
    <w:semiHidden/>
    <w:unhideWhenUsed/>
    <w:rsid w:val="00E8018A"/>
    <w:rPr>
      <w:color w:val="605E5C"/>
      <w:shd w:val="clear" w:color="auto" w:fill="E1DFDD"/>
    </w:rPr>
  </w:style>
  <w:style w:type="table" w:styleId="SimplesTabela3">
    <w:name w:val="Plain Table 3"/>
    <w:basedOn w:val="Tabelanormal"/>
    <w:uiPriority w:val="43"/>
    <w:rsid w:val="00E8018A"/>
    <w:pPr>
      <w:spacing w:after="0" w:line="240" w:lineRule="auto"/>
    </w:pPr>
    <w:rPr>
      <w:lang w:val="pt-PT"/>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Nmerodepgina">
    <w:name w:val="page number"/>
    <w:basedOn w:val="Tipodeletrapredefinidodopargrafo"/>
    <w:uiPriority w:val="99"/>
    <w:semiHidden/>
    <w:unhideWhenUsed/>
    <w:rsid w:val="00E8018A"/>
  </w:style>
  <w:style w:type="numbering" w:customStyle="1" w:styleId="Semlista1">
    <w:name w:val="Sem lista1"/>
    <w:next w:val="Semlista"/>
    <w:uiPriority w:val="99"/>
    <w:semiHidden/>
    <w:unhideWhenUsed/>
    <w:rsid w:val="00E8018A"/>
  </w:style>
  <w:style w:type="paragraph" w:customStyle="1" w:styleId="xl78">
    <w:name w:val="xl78"/>
    <w:basedOn w:val="Normal"/>
    <w:rsid w:val="00E8018A"/>
    <w:pPr>
      <w:spacing w:before="100" w:beforeAutospacing="1" w:after="100" w:afterAutospacing="1"/>
    </w:pPr>
    <w:rPr>
      <w:rFonts w:eastAsia="Times New Roman" w:cs="Times New Roman"/>
      <w:b/>
      <w:bCs/>
      <w:szCs w:val="24"/>
      <w:lang w:val="pt-PT" w:eastAsia="pt-PT"/>
    </w:rPr>
  </w:style>
  <w:style w:type="paragraph" w:customStyle="1" w:styleId="xl82">
    <w:name w:val="xl82"/>
    <w:basedOn w:val="Normal"/>
    <w:rsid w:val="00E8018A"/>
    <w:pPr>
      <w:spacing w:before="100" w:beforeAutospacing="1" w:after="100" w:afterAutospacing="1"/>
      <w:textAlignment w:val="center"/>
    </w:pPr>
    <w:rPr>
      <w:rFonts w:eastAsia="Times New Roman" w:cs="Times New Roman"/>
      <w:szCs w:val="24"/>
      <w:lang w:val="pt-PT" w:eastAsia="pt-PT"/>
    </w:rPr>
  </w:style>
  <w:style w:type="paragraph" w:customStyle="1" w:styleId="xl83">
    <w:name w:val="xl83"/>
    <w:basedOn w:val="Normal"/>
    <w:rsid w:val="00E8018A"/>
    <w:pPr>
      <w:spacing w:before="100" w:beforeAutospacing="1" w:after="100" w:afterAutospacing="1"/>
      <w:textAlignment w:val="center"/>
    </w:pPr>
    <w:rPr>
      <w:rFonts w:eastAsia="Times New Roman" w:cs="Times New Roman"/>
      <w:szCs w:val="24"/>
      <w:lang w:val="pt-PT" w:eastAsia="pt-PT"/>
    </w:rPr>
  </w:style>
  <w:style w:type="table" w:styleId="SimplesTabela1">
    <w:name w:val="Plain Table 1"/>
    <w:basedOn w:val="Tabelanormal"/>
    <w:uiPriority w:val="41"/>
    <w:rsid w:val="00E8018A"/>
    <w:pPr>
      <w:spacing w:after="0" w:line="240" w:lineRule="auto"/>
    </w:pPr>
    <w:rPr>
      <w:lang w:val="pt-PT"/>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Reviso">
    <w:name w:val="Revision"/>
    <w:hidden/>
    <w:uiPriority w:val="99"/>
    <w:semiHidden/>
    <w:rsid w:val="00E8018A"/>
    <w:pPr>
      <w:spacing w:after="0" w:line="240" w:lineRule="auto"/>
    </w:pPr>
    <w:rPr>
      <w:rFonts w:eastAsiaTheme="minorEastAsia"/>
      <w:lang w:val="pt-PT" w:eastAsia="zh-CN"/>
    </w:rPr>
  </w:style>
  <w:style w:type="table" w:styleId="TabelaSimples4">
    <w:name w:val="Plain Table 4"/>
    <w:basedOn w:val="Tabelanormal"/>
    <w:uiPriority w:val="44"/>
    <w:rsid w:val="00E8018A"/>
    <w:pPr>
      <w:spacing w:after="0" w:line="240" w:lineRule="auto"/>
    </w:pPr>
    <w:rPr>
      <w:sz w:val="24"/>
      <w:szCs w:val="24"/>
      <w:lang w:val="pt-PT"/>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elaSimples5">
    <w:name w:val="Plain Table 5"/>
    <w:basedOn w:val="Tabelanormal"/>
    <w:uiPriority w:val="45"/>
    <w:rsid w:val="00E8018A"/>
    <w:pPr>
      <w:spacing w:after="0" w:line="240" w:lineRule="auto"/>
    </w:pPr>
    <w:rPr>
      <w:sz w:val="24"/>
      <w:szCs w:val="24"/>
      <w:lang w:val="pt-PT"/>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SimplesTabela2">
    <w:name w:val="Plain Table 2"/>
    <w:basedOn w:val="Tabelanormal"/>
    <w:uiPriority w:val="42"/>
    <w:rsid w:val="00E8018A"/>
    <w:pPr>
      <w:spacing w:after="0" w:line="240" w:lineRule="auto"/>
    </w:pPr>
    <w:rPr>
      <w:sz w:val="24"/>
      <w:szCs w:val="24"/>
      <w:lang w:val="pt-PT"/>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eladeLista2">
    <w:name w:val="List Table 2"/>
    <w:basedOn w:val="Tabelanormal"/>
    <w:uiPriority w:val="47"/>
    <w:rsid w:val="00E8018A"/>
    <w:pPr>
      <w:spacing w:after="0" w:line="240" w:lineRule="auto"/>
    </w:pPr>
    <w:rPr>
      <w:sz w:val="24"/>
      <w:szCs w:val="24"/>
      <w:lang w:val="pt-PT"/>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numbering" w:customStyle="1" w:styleId="Semlista2">
    <w:name w:val="Sem lista2"/>
    <w:next w:val="Semlista"/>
    <w:uiPriority w:val="99"/>
    <w:semiHidden/>
    <w:unhideWhenUsed/>
    <w:rsid w:val="00E8018A"/>
  </w:style>
  <w:style w:type="paragraph" w:styleId="Cabealhodondice">
    <w:name w:val="TOC Heading"/>
    <w:basedOn w:val="Ttulo1"/>
    <w:next w:val="Normal"/>
    <w:uiPriority w:val="39"/>
    <w:unhideWhenUsed/>
    <w:qFormat/>
    <w:rsid w:val="00E8018A"/>
    <w:pPr>
      <w:keepNext/>
      <w:keepLines/>
      <w:numPr>
        <w:numId w:val="39"/>
      </w:numPr>
      <w:pBdr>
        <w:bottom w:val="single" w:sz="4" w:space="1" w:color="595959" w:themeColor="text1" w:themeTint="A6"/>
      </w:pBdr>
      <w:spacing w:before="360" w:after="160" w:line="259" w:lineRule="auto"/>
      <w:outlineLvl w:val="9"/>
    </w:pPr>
    <w:rPr>
      <w:rFonts w:asciiTheme="majorHAnsi" w:eastAsiaTheme="majorEastAsia" w:hAnsiTheme="majorHAnsi" w:cstheme="majorBidi"/>
      <w:bCs/>
      <w:smallCaps/>
      <w:color w:val="000000" w:themeColor="text1"/>
      <w:sz w:val="36"/>
      <w:szCs w:val="36"/>
      <w:lang w:val="pt-PT"/>
    </w:rPr>
  </w:style>
  <w:style w:type="paragraph" w:styleId="ndice2">
    <w:name w:val="toc 2"/>
    <w:basedOn w:val="Normal"/>
    <w:next w:val="Normal"/>
    <w:autoRedefine/>
    <w:uiPriority w:val="39"/>
    <w:unhideWhenUsed/>
    <w:rsid w:val="00E8018A"/>
    <w:pPr>
      <w:spacing w:before="0" w:after="100" w:line="259" w:lineRule="auto"/>
      <w:ind w:left="220"/>
    </w:pPr>
    <w:rPr>
      <w:rFonts w:asciiTheme="minorHAnsi" w:eastAsiaTheme="minorEastAsia" w:hAnsiTheme="minorHAnsi" w:cs="Times New Roman"/>
      <w:sz w:val="22"/>
      <w:lang w:val="pt-PT" w:eastAsia="pt-PT"/>
    </w:rPr>
  </w:style>
  <w:style w:type="paragraph" w:styleId="ndice1">
    <w:name w:val="toc 1"/>
    <w:basedOn w:val="Normal"/>
    <w:next w:val="Normal"/>
    <w:autoRedefine/>
    <w:uiPriority w:val="39"/>
    <w:unhideWhenUsed/>
    <w:rsid w:val="00E8018A"/>
    <w:pPr>
      <w:spacing w:before="0" w:after="100" w:line="259" w:lineRule="auto"/>
    </w:pPr>
    <w:rPr>
      <w:rFonts w:asciiTheme="minorHAnsi" w:eastAsiaTheme="minorEastAsia" w:hAnsiTheme="minorHAnsi" w:cs="Times New Roman"/>
      <w:sz w:val="22"/>
      <w:lang w:val="pt-PT" w:eastAsia="pt-PT"/>
    </w:rPr>
  </w:style>
  <w:style w:type="paragraph" w:styleId="ndice3">
    <w:name w:val="toc 3"/>
    <w:basedOn w:val="Normal"/>
    <w:next w:val="Normal"/>
    <w:autoRedefine/>
    <w:uiPriority w:val="39"/>
    <w:unhideWhenUsed/>
    <w:rsid w:val="00E8018A"/>
    <w:pPr>
      <w:spacing w:before="0" w:after="100" w:line="259" w:lineRule="auto"/>
      <w:ind w:left="440"/>
    </w:pPr>
    <w:rPr>
      <w:rFonts w:asciiTheme="minorHAnsi" w:eastAsiaTheme="minorEastAsia" w:hAnsiTheme="minorHAnsi" w:cs="Times New Roman"/>
      <w:sz w:val="22"/>
      <w:lang w:val="pt-PT" w:eastAsia="pt-PT"/>
    </w:rPr>
  </w:style>
  <w:style w:type="paragraph" w:styleId="CitaoIntensa">
    <w:name w:val="Intense Quote"/>
    <w:basedOn w:val="Normal"/>
    <w:next w:val="Normal"/>
    <w:link w:val="CitaoIntensaCarter"/>
    <w:uiPriority w:val="30"/>
    <w:qFormat/>
    <w:rsid w:val="00E8018A"/>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line="259" w:lineRule="auto"/>
      <w:ind w:left="936" w:right="936"/>
      <w:jc w:val="center"/>
    </w:pPr>
    <w:rPr>
      <w:rFonts w:asciiTheme="minorHAnsi" w:eastAsiaTheme="minorEastAsia" w:hAnsiTheme="minorHAnsi"/>
      <w:color w:val="000000" w:themeColor="text1"/>
      <w:sz w:val="22"/>
      <w:lang w:val="pt-PT"/>
    </w:rPr>
  </w:style>
  <w:style w:type="character" w:customStyle="1" w:styleId="CitaoIntensaCarter">
    <w:name w:val="Citação Intensa Caráter"/>
    <w:basedOn w:val="Tipodeletrapredefinidodopargrafo"/>
    <w:link w:val="CitaoIntensa"/>
    <w:uiPriority w:val="30"/>
    <w:rsid w:val="00E8018A"/>
    <w:rPr>
      <w:rFonts w:eastAsiaTheme="minorEastAsia"/>
      <w:color w:val="000000" w:themeColor="text1"/>
      <w:shd w:val="clear" w:color="auto" w:fill="F2F2F2" w:themeFill="background1" w:themeFillShade="F2"/>
      <w:lang w:val="pt-PT"/>
    </w:rPr>
  </w:style>
  <w:style w:type="character" w:styleId="RefernciaDiscreta">
    <w:name w:val="Subtle Reference"/>
    <w:basedOn w:val="Tipodeletrapredefinidodopargrafo"/>
    <w:uiPriority w:val="31"/>
    <w:qFormat/>
    <w:rsid w:val="00E8018A"/>
    <w:rPr>
      <w:smallCaps/>
      <w:color w:val="404040" w:themeColor="text1" w:themeTint="BF"/>
      <w:u w:val="single" w:color="7F7F7F" w:themeColor="text1" w:themeTint="80"/>
    </w:rPr>
  </w:style>
  <w:style w:type="numbering" w:customStyle="1" w:styleId="Semlista11">
    <w:name w:val="Sem lista11"/>
    <w:next w:val="Semlista"/>
    <w:uiPriority w:val="99"/>
    <w:semiHidden/>
    <w:unhideWhenUsed/>
    <w:rsid w:val="00E8018A"/>
  </w:style>
  <w:style w:type="numbering" w:customStyle="1" w:styleId="Semlista21">
    <w:name w:val="Sem lista21"/>
    <w:next w:val="Semlista"/>
    <w:uiPriority w:val="99"/>
    <w:semiHidden/>
    <w:unhideWhenUsed/>
    <w:rsid w:val="00E8018A"/>
  </w:style>
  <w:style w:type="numbering" w:customStyle="1" w:styleId="Semlista3">
    <w:name w:val="Sem lista3"/>
    <w:next w:val="Semlista"/>
    <w:uiPriority w:val="99"/>
    <w:semiHidden/>
    <w:unhideWhenUsed/>
    <w:rsid w:val="00E8018A"/>
  </w:style>
  <w:style w:type="numbering" w:customStyle="1" w:styleId="Semlista4">
    <w:name w:val="Sem lista4"/>
    <w:next w:val="Semlista"/>
    <w:uiPriority w:val="99"/>
    <w:semiHidden/>
    <w:unhideWhenUsed/>
    <w:rsid w:val="00E8018A"/>
  </w:style>
  <w:style w:type="numbering" w:customStyle="1" w:styleId="Semlista5">
    <w:name w:val="Sem lista5"/>
    <w:next w:val="Semlista"/>
    <w:uiPriority w:val="99"/>
    <w:semiHidden/>
    <w:unhideWhenUsed/>
    <w:rsid w:val="00E8018A"/>
  </w:style>
  <w:style w:type="numbering" w:customStyle="1" w:styleId="Semlista6">
    <w:name w:val="Sem lista6"/>
    <w:next w:val="Semlista"/>
    <w:uiPriority w:val="99"/>
    <w:semiHidden/>
    <w:unhideWhenUsed/>
    <w:rsid w:val="00E8018A"/>
  </w:style>
  <w:style w:type="numbering" w:customStyle="1" w:styleId="Semlista7">
    <w:name w:val="Sem lista7"/>
    <w:next w:val="Semlista"/>
    <w:uiPriority w:val="99"/>
    <w:semiHidden/>
    <w:unhideWhenUsed/>
    <w:rsid w:val="00E8018A"/>
  </w:style>
  <w:style w:type="numbering" w:customStyle="1" w:styleId="Semlista8">
    <w:name w:val="Sem lista8"/>
    <w:next w:val="Semlista"/>
    <w:uiPriority w:val="99"/>
    <w:semiHidden/>
    <w:unhideWhenUsed/>
    <w:rsid w:val="00E8018A"/>
  </w:style>
  <w:style w:type="numbering" w:customStyle="1" w:styleId="Semlista9">
    <w:name w:val="Sem lista9"/>
    <w:next w:val="Semlista"/>
    <w:uiPriority w:val="99"/>
    <w:semiHidden/>
    <w:unhideWhenUsed/>
    <w:rsid w:val="00E8018A"/>
  </w:style>
  <w:style w:type="numbering" w:customStyle="1" w:styleId="Semlista10">
    <w:name w:val="Sem lista10"/>
    <w:next w:val="Semlista"/>
    <w:uiPriority w:val="99"/>
    <w:semiHidden/>
    <w:unhideWhenUsed/>
    <w:rsid w:val="00E8018A"/>
  </w:style>
  <w:style w:type="numbering" w:customStyle="1" w:styleId="Semlista111">
    <w:name w:val="Sem lista111"/>
    <w:next w:val="Semlista"/>
    <w:uiPriority w:val="99"/>
    <w:semiHidden/>
    <w:unhideWhenUsed/>
    <w:rsid w:val="00E8018A"/>
  </w:style>
  <w:style w:type="numbering" w:customStyle="1" w:styleId="Semlista12">
    <w:name w:val="Sem lista12"/>
    <w:next w:val="Semlista"/>
    <w:uiPriority w:val="99"/>
    <w:semiHidden/>
    <w:unhideWhenUsed/>
    <w:rsid w:val="00E8018A"/>
  </w:style>
  <w:style w:type="character" w:customStyle="1" w:styleId="slabel1">
    <w:name w:val="slabel1"/>
    <w:basedOn w:val="Tipodeletrapredefinidodopargrafo"/>
    <w:rsid w:val="00E8018A"/>
  </w:style>
  <w:style w:type="numbering" w:customStyle="1" w:styleId="Semlista13">
    <w:name w:val="Sem lista13"/>
    <w:next w:val="Semlista"/>
    <w:uiPriority w:val="99"/>
    <w:semiHidden/>
    <w:unhideWhenUsed/>
    <w:rsid w:val="00E8018A"/>
  </w:style>
  <w:style w:type="table" w:customStyle="1" w:styleId="TabelacomGrelha1">
    <w:name w:val="Tabela com Grelha1"/>
    <w:basedOn w:val="Tabelanormal"/>
    <w:next w:val="TabelacomGrelha"/>
    <w:uiPriority w:val="39"/>
    <w:rsid w:val="00E8018A"/>
    <w:pPr>
      <w:spacing w:after="0" w:line="240" w:lineRule="auto"/>
    </w:pPr>
    <w:rPr>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formatado">
    <w:name w:val="HTML Preformatted"/>
    <w:basedOn w:val="Normal"/>
    <w:link w:val="HTMLpr-formatadoCarter"/>
    <w:uiPriority w:val="99"/>
    <w:semiHidden/>
    <w:unhideWhenUsed/>
    <w:rsid w:val="00E801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pPr>
    <w:rPr>
      <w:rFonts w:ascii="Courier New" w:eastAsia="Times New Roman" w:hAnsi="Courier New" w:cs="Courier New"/>
      <w:sz w:val="20"/>
      <w:szCs w:val="20"/>
      <w:lang w:val="en-GB" w:eastAsia="en-GB"/>
    </w:rPr>
  </w:style>
  <w:style w:type="character" w:customStyle="1" w:styleId="HTMLpr-formatadoCarter">
    <w:name w:val="HTML pré-formatado Caráter"/>
    <w:basedOn w:val="Tipodeletrapredefinidodopargrafo"/>
    <w:link w:val="HTMLpr-formatado"/>
    <w:uiPriority w:val="99"/>
    <w:semiHidden/>
    <w:rsid w:val="00E8018A"/>
    <w:rPr>
      <w:rFonts w:ascii="Courier New" w:eastAsia="Times New Roman" w:hAnsi="Courier New" w:cs="Courier New"/>
      <w:sz w:val="20"/>
      <w:szCs w:val="20"/>
      <w:lang w:val="en-GB" w:eastAsia="en-GB"/>
    </w:rPr>
  </w:style>
  <w:style w:type="table" w:styleId="TabeladeGrelha2">
    <w:name w:val="Grid Table 2"/>
    <w:basedOn w:val="Tabelanormal"/>
    <w:uiPriority w:val="47"/>
    <w:rsid w:val="00E8018A"/>
    <w:pPr>
      <w:spacing w:after="0" w:line="240" w:lineRule="auto"/>
    </w:pPr>
    <w:rPr>
      <w:rFonts w:eastAsiaTheme="minorEastAsia"/>
      <w:lang w:val="pt-PT"/>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numbering" w:customStyle="1" w:styleId="Semlista14">
    <w:name w:val="Sem lista14"/>
    <w:next w:val="Semlista"/>
    <w:uiPriority w:val="99"/>
    <w:semiHidden/>
    <w:unhideWhenUsed/>
    <w:rsid w:val="00E8018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sv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svg"/><Relationship Id="rId50" Type="http://schemas.openxmlformats.org/officeDocument/2006/relationships/image" Target="media/image43.emf"/><Relationship Id="rId55" Type="http://schemas.openxmlformats.org/officeDocument/2006/relationships/image" Target="media/image48.emf"/><Relationship Id="rId63" Type="http://schemas.openxmlformats.org/officeDocument/2006/relationships/image" Target="media/image56.emf"/><Relationship Id="rId68" Type="http://schemas.openxmlformats.org/officeDocument/2006/relationships/image" Target="media/image61.svg"/><Relationship Id="rId76" Type="http://schemas.openxmlformats.org/officeDocument/2006/relationships/image" Target="media/image69.svg"/><Relationship Id="rId84" Type="http://schemas.openxmlformats.org/officeDocument/2006/relationships/image" Target="media/image77.svg"/><Relationship Id="rId89" Type="http://schemas.openxmlformats.org/officeDocument/2006/relationships/image" Target="media/image82.png"/><Relationship Id="rId97"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sv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svg"/><Relationship Id="rId11" Type="http://schemas.openxmlformats.org/officeDocument/2006/relationships/image" Target="media/image4.sv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svg"/><Relationship Id="rId40" Type="http://schemas.openxmlformats.org/officeDocument/2006/relationships/image" Target="media/image33.png"/><Relationship Id="rId45" Type="http://schemas.openxmlformats.org/officeDocument/2006/relationships/image" Target="media/image38.svg"/><Relationship Id="rId53" Type="http://schemas.openxmlformats.org/officeDocument/2006/relationships/image" Target="media/image46.emf"/><Relationship Id="rId58" Type="http://schemas.openxmlformats.org/officeDocument/2006/relationships/image" Target="media/image51.emf"/><Relationship Id="rId66" Type="http://schemas.openxmlformats.org/officeDocument/2006/relationships/image" Target="media/image59.svg"/><Relationship Id="rId74" Type="http://schemas.openxmlformats.org/officeDocument/2006/relationships/image" Target="media/image67.svg"/><Relationship Id="rId79" Type="http://schemas.openxmlformats.org/officeDocument/2006/relationships/image" Target="media/image72.png"/><Relationship Id="rId87" Type="http://schemas.openxmlformats.org/officeDocument/2006/relationships/image" Target="media/image80.png"/><Relationship Id="rId102"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4.emf"/><Relationship Id="rId82" Type="http://schemas.openxmlformats.org/officeDocument/2006/relationships/image" Target="media/image75.svg"/><Relationship Id="rId90" Type="http://schemas.openxmlformats.org/officeDocument/2006/relationships/image" Target="media/image83.svg"/><Relationship Id="rId95" Type="http://schemas.openxmlformats.org/officeDocument/2006/relationships/image" Target="media/image88.png"/><Relationship Id="rId19" Type="http://schemas.openxmlformats.org/officeDocument/2006/relationships/image" Target="media/image12.svg"/><Relationship Id="rId14" Type="http://schemas.openxmlformats.org/officeDocument/2006/relationships/image" Target="media/image7.emf"/><Relationship Id="rId22" Type="http://schemas.openxmlformats.org/officeDocument/2006/relationships/image" Target="media/image15.png"/><Relationship Id="rId27" Type="http://schemas.openxmlformats.org/officeDocument/2006/relationships/image" Target="media/image20.svg"/><Relationship Id="rId30" Type="http://schemas.openxmlformats.org/officeDocument/2006/relationships/image" Target="media/image23.png"/><Relationship Id="rId35" Type="http://schemas.openxmlformats.org/officeDocument/2006/relationships/image" Target="media/image28.svg"/><Relationship Id="rId43" Type="http://schemas.openxmlformats.org/officeDocument/2006/relationships/image" Target="media/image36.svg"/><Relationship Id="rId48" Type="http://schemas.openxmlformats.org/officeDocument/2006/relationships/image" Target="media/image41.png"/><Relationship Id="rId56" Type="http://schemas.openxmlformats.org/officeDocument/2006/relationships/image" Target="media/image49.emf"/><Relationship Id="rId64" Type="http://schemas.openxmlformats.org/officeDocument/2006/relationships/image" Target="media/image57.emf"/><Relationship Id="rId69" Type="http://schemas.openxmlformats.org/officeDocument/2006/relationships/image" Target="media/image62.png"/><Relationship Id="rId77" Type="http://schemas.openxmlformats.org/officeDocument/2006/relationships/image" Target="media/image70.png"/><Relationship Id="rId100" Type="http://schemas.openxmlformats.org/officeDocument/2006/relationships/header" Target="header2.xml"/><Relationship Id="rId8" Type="http://schemas.openxmlformats.org/officeDocument/2006/relationships/image" Target="media/image1.png"/><Relationship Id="rId51" Type="http://schemas.openxmlformats.org/officeDocument/2006/relationships/image" Target="media/image44.emf"/><Relationship Id="rId72" Type="http://schemas.openxmlformats.org/officeDocument/2006/relationships/image" Target="media/image65.svg"/><Relationship Id="rId80" Type="http://schemas.openxmlformats.org/officeDocument/2006/relationships/image" Target="media/image73.svg"/><Relationship Id="rId85" Type="http://schemas.openxmlformats.org/officeDocument/2006/relationships/image" Target="media/image78.png"/><Relationship Id="rId93" Type="http://schemas.openxmlformats.org/officeDocument/2006/relationships/image" Target="media/image86.png"/><Relationship Id="rId9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svg"/><Relationship Id="rId25" Type="http://schemas.openxmlformats.org/officeDocument/2006/relationships/image" Target="media/image18.svg"/><Relationship Id="rId33" Type="http://schemas.openxmlformats.org/officeDocument/2006/relationships/image" Target="media/image26.sv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emf"/><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svg"/><Relationship Id="rId54" Type="http://schemas.openxmlformats.org/officeDocument/2006/relationships/image" Target="media/image47.emf"/><Relationship Id="rId62" Type="http://schemas.openxmlformats.org/officeDocument/2006/relationships/image" Target="media/image55.emf"/><Relationship Id="rId70" Type="http://schemas.openxmlformats.org/officeDocument/2006/relationships/image" Target="media/image63.sv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svg"/><Relationship Id="rId91" Type="http://schemas.openxmlformats.org/officeDocument/2006/relationships/image" Target="media/image84.png"/><Relationship Id="rId96" Type="http://schemas.openxmlformats.org/officeDocument/2006/relationships/image" Target="media/image89.sv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sv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svg"/><Relationship Id="rId57" Type="http://schemas.openxmlformats.org/officeDocument/2006/relationships/image" Target="media/image50.emf"/><Relationship Id="rId10" Type="http://schemas.openxmlformats.org/officeDocument/2006/relationships/image" Target="media/image3.png"/><Relationship Id="rId31" Type="http://schemas.openxmlformats.org/officeDocument/2006/relationships/image" Target="media/image24.svg"/><Relationship Id="rId44" Type="http://schemas.openxmlformats.org/officeDocument/2006/relationships/image" Target="media/image37.png"/><Relationship Id="rId52" Type="http://schemas.openxmlformats.org/officeDocument/2006/relationships/image" Target="media/image45.emf"/><Relationship Id="rId60" Type="http://schemas.openxmlformats.org/officeDocument/2006/relationships/image" Target="media/image53.emf"/><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svg"/><Relationship Id="rId81" Type="http://schemas.openxmlformats.org/officeDocument/2006/relationships/image" Target="media/image74.png"/><Relationship Id="rId86" Type="http://schemas.openxmlformats.org/officeDocument/2006/relationships/image" Target="media/image79.svg"/><Relationship Id="rId94" Type="http://schemas.openxmlformats.org/officeDocument/2006/relationships/image" Target="media/image87.svg"/><Relationship Id="rId99" Type="http://schemas.openxmlformats.org/officeDocument/2006/relationships/footer" Target="footer2.xm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svg"/><Relationship Id="rId13" Type="http://schemas.openxmlformats.org/officeDocument/2006/relationships/image" Target="media/image6.svg"/><Relationship Id="rId18" Type="http://schemas.openxmlformats.org/officeDocument/2006/relationships/image" Target="media/image11.png"/><Relationship Id="rId39" Type="http://schemas.openxmlformats.org/officeDocument/2006/relationships/image" Target="media/image32.svg"/></Relationships>
</file>

<file path=word/_rels/header2.xml.rels><?xml version="1.0" encoding="UTF-8" standalone="yes"?>
<Relationships xmlns="http://schemas.openxmlformats.org/package/2006/relationships"><Relationship Id="rId1" Type="http://schemas.openxmlformats.org/officeDocument/2006/relationships/image" Target="media/image90.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shua.stocco\Documents\Templates\Frontiers_Word_Templ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57A95B22-B4E8-4C8E-ABCB-1E2B9143F8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Supplementary_Material</Template>
  <TotalTime>15</TotalTime>
  <Pages>51</Pages>
  <Words>14471</Words>
  <Characters>78144</Characters>
  <Application>Microsoft Office Word</Application>
  <DocSecurity>0</DocSecurity>
  <Lines>651</Lines>
  <Paragraphs>184</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92431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Frontiers Media SA</dc:creator>
  <cp:lastModifiedBy>Cármen Sousa</cp:lastModifiedBy>
  <cp:revision>8</cp:revision>
  <cp:lastPrinted>2013-10-03T12:51:00Z</cp:lastPrinted>
  <dcterms:created xsi:type="dcterms:W3CDTF">2021-12-20T14:46:00Z</dcterms:created>
  <dcterms:modified xsi:type="dcterms:W3CDTF">2022-01-24T17:53:00Z</dcterms:modified>
</cp:coreProperties>
</file>