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C5C4" w14:textId="7BF313C8" w:rsidR="005268C0" w:rsidRPr="00DE5E64" w:rsidRDefault="005268C0" w:rsidP="005268C0">
      <w:pPr>
        <w:rPr>
          <w:rFonts w:ascii="Times New Roman" w:hAnsi="Times New Roman" w:cs="Times New Roman"/>
          <w:b/>
          <w:bCs/>
          <w:sz w:val="24"/>
          <w:szCs w:val="24"/>
          <w:lang w:val="en-AU"/>
        </w:rPr>
      </w:pPr>
      <w:bookmarkStart w:id="0" w:name="_GoBack"/>
      <w:bookmarkEnd w:id="0"/>
      <w:r w:rsidRPr="00DE5E64">
        <w:rPr>
          <w:rFonts w:ascii="Times New Roman" w:hAnsi="Times New Roman" w:cs="Times New Roman"/>
          <w:b/>
          <w:bCs/>
          <w:sz w:val="24"/>
          <w:szCs w:val="24"/>
          <w:lang w:val="en-AU"/>
        </w:rPr>
        <w:t>Supplement</w:t>
      </w:r>
    </w:p>
    <w:p w14:paraId="1CDE2682" w14:textId="1273C33A" w:rsidR="005268C0" w:rsidRPr="00C11185" w:rsidRDefault="005268C0" w:rsidP="005268C0">
      <w:pPr>
        <w:rPr>
          <w:rFonts w:ascii="Times New Roman" w:hAnsi="Times New Roman" w:cs="Times New Roman"/>
          <w:sz w:val="24"/>
          <w:szCs w:val="24"/>
          <w:lang w:val="en-AU"/>
        </w:rPr>
      </w:pPr>
      <w:r w:rsidRPr="00C11185">
        <w:rPr>
          <w:rFonts w:ascii="Times New Roman" w:hAnsi="Times New Roman" w:cs="Times New Roman"/>
          <w:sz w:val="24"/>
          <w:szCs w:val="24"/>
          <w:lang w:val="en-AU"/>
        </w:rPr>
        <w:t xml:space="preserve">Evaluating the cost utility of racecadotril in addition to oral rehydration solution versus oral rehydration solution alone for children with acute watery diarrhea in four low middle-income countries: Egypt, Morocco, Philippines and Vietnam. </w:t>
      </w:r>
    </w:p>
    <w:p w14:paraId="11780206" w14:textId="77777777" w:rsidR="005268C0" w:rsidRPr="00DE5E64" w:rsidRDefault="005268C0" w:rsidP="005268C0">
      <w:pPr>
        <w:rPr>
          <w:rFonts w:ascii="Times New Roman" w:hAnsi="Times New Roman" w:cs="Times New Roman"/>
          <w:sz w:val="24"/>
          <w:szCs w:val="24"/>
          <w:lang w:val="en-AU"/>
        </w:rPr>
      </w:pPr>
      <w:r w:rsidRPr="00DE5E64">
        <w:rPr>
          <w:rFonts w:ascii="Times New Roman" w:hAnsi="Times New Roman" w:cs="Times New Roman"/>
          <w:sz w:val="24"/>
          <w:szCs w:val="24"/>
          <w:lang w:val="en-AU"/>
        </w:rPr>
        <w:t>Rautenberg, Tamlyn Anne</w:t>
      </w:r>
      <w:r w:rsidRPr="00DE5E64">
        <w:rPr>
          <w:rFonts w:ascii="Times New Roman" w:hAnsi="Times New Roman" w:cs="Times New Roman"/>
          <w:sz w:val="24"/>
          <w:szCs w:val="24"/>
          <w:vertAlign w:val="superscript"/>
          <w:lang w:val="en-AU"/>
        </w:rPr>
        <w:t>1</w:t>
      </w:r>
      <w:r w:rsidRPr="00DE5E64">
        <w:rPr>
          <w:rFonts w:ascii="Times New Roman" w:hAnsi="Times New Roman" w:cs="Times New Roman"/>
          <w:sz w:val="24"/>
          <w:szCs w:val="24"/>
          <w:lang w:val="en-AU"/>
        </w:rPr>
        <w:t>; Downes, Martin</w:t>
      </w:r>
      <w:r w:rsidRPr="00DE5E64">
        <w:rPr>
          <w:rFonts w:ascii="Times New Roman" w:hAnsi="Times New Roman" w:cs="Times New Roman"/>
          <w:sz w:val="24"/>
          <w:szCs w:val="24"/>
          <w:vertAlign w:val="superscript"/>
          <w:lang w:val="en-AU"/>
        </w:rPr>
        <w:t>1</w:t>
      </w:r>
      <w:r w:rsidRPr="00DE5E64">
        <w:rPr>
          <w:rFonts w:ascii="Times New Roman" w:hAnsi="Times New Roman" w:cs="Times New Roman"/>
          <w:sz w:val="24"/>
          <w:szCs w:val="24"/>
          <w:lang w:val="en-AU"/>
        </w:rPr>
        <w:t>; Kiet, Pham Huy Tuan</w:t>
      </w:r>
      <w:r w:rsidRPr="00DE5E64">
        <w:rPr>
          <w:rFonts w:ascii="Times New Roman" w:hAnsi="Times New Roman" w:cs="Times New Roman"/>
          <w:sz w:val="24"/>
          <w:szCs w:val="24"/>
          <w:vertAlign w:val="superscript"/>
          <w:lang w:val="en-AU"/>
        </w:rPr>
        <w:t>2</w:t>
      </w:r>
      <w:r w:rsidRPr="00DE5E64">
        <w:rPr>
          <w:rFonts w:ascii="Times New Roman" w:hAnsi="Times New Roman" w:cs="Times New Roman"/>
          <w:sz w:val="24"/>
          <w:szCs w:val="24"/>
          <w:lang w:val="en-AU"/>
        </w:rPr>
        <w:t>; Ashoush, Nermeen</w:t>
      </w:r>
      <w:r w:rsidRPr="00DE5E64">
        <w:rPr>
          <w:rFonts w:ascii="Times New Roman" w:hAnsi="Times New Roman" w:cs="Times New Roman"/>
          <w:sz w:val="24"/>
          <w:szCs w:val="24"/>
          <w:vertAlign w:val="superscript"/>
          <w:lang w:val="en-AU"/>
        </w:rPr>
        <w:t>3,</w:t>
      </w:r>
      <w:r w:rsidRPr="00DE5E64">
        <w:rPr>
          <w:rFonts w:ascii="Times New Roman" w:hAnsi="Times New Roman" w:cs="Times New Roman"/>
          <w:sz w:val="24"/>
          <w:szCs w:val="24"/>
          <w:lang w:val="en-AU"/>
        </w:rPr>
        <w:t xml:space="preserve"> Dennis, Antonio Rosete</w:t>
      </w:r>
      <w:r w:rsidRPr="00DE5E64">
        <w:rPr>
          <w:rFonts w:ascii="Times New Roman" w:hAnsi="Times New Roman" w:cs="Times New Roman"/>
          <w:sz w:val="24"/>
          <w:szCs w:val="24"/>
          <w:vertAlign w:val="superscript"/>
          <w:lang w:val="en-AU"/>
        </w:rPr>
        <w:t>4</w:t>
      </w:r>
      <w:r w:rsidRPr="00DE5E64">
        <w:rPr>
          <w:rFonts w:ascii="Times New Roman" w:hAnsi="Times New Roman" w:cs="Times New Roman"/>
          <w:sz w:val="24"/>
          <w:szCs w:val="24"/>
          <w:lang w:val="en-AU"/>
        </w:rPr>
        <w:t>; Kim, Kyoo</w:t>
      </w:r>
      <w:r w:rsidRPr="00DE5E64">
        <w:rPr>
          <w:rFonts w:ascii="Times New Roman" w:hAnsi="Times New Roman" w:cs="Times New Roman"/>
          <w:sz w:val="24"/>
          <w:szCs w:val="24"/>
          <w:vertAlign w:val="superscript"/>
          <w:lang w:val="en-AU"/>
        </w:rPr>
        <w:t>5</w:t>
      </w:r>
      <w:r w:rsidRPr="00DE5E64">
        <w:rPr>
          <w:rFonts w:ascii="Times New Roman" w:hAnsi="Times New Roman" w:cs="Times New Roman"/>
          <w:sz w:val="24"/>
          <w:szCs w:val="24"/>
          <w:lang w:val="en-AU"/>
        </w:rPr>
        <w:t xml:space="preserve">.  </w:t>
      </w:r>
    </w:p>
    <w:p w14:paraId="43F26DE1" w14:textId="77777777" w:rsidR="005268C0" w:rsidRPr="00DE5E64" w:rsidRDefault="005268C0" w:rsidP="005268C0">
      <w:pPr>
        <w:pStyle w:val="ListParagraph"/>
        <w:numPr>
          <w:ilvl w:val="0"/>
          <w:numId w:val="1"/>
        </w:numPr>
        <w:rPr>
          <w:rFonts w:cs="Times New Roman"/>
          <w:szCs w:val="24"/>
          <w:lang w:val="en-AU"/>
        </w:rPr>
      </w:pPr>
      <w:r w:rsidRPr="00DE5E64">
        <w:rPr>
          <w:rFonts w:cs="Times New Roman"/>
          <w:szCs w:val="24"/>
          <w:lang w:val="en-AU"/>
        </w:rPr>
        <w:t>Centre for Applied Health Economics, Griffith University, Australia</w:t>
      </w:r>
    </w:p>
    <w:p w14:paraId="466E3870" w14:textId="77777777" w:rsidR="005268C0" w:rsidRPr="00DE5E64" w:rsidRDefault="005268C0" w:rsidP="005268C0">
      <w:pPr>
        <w:pStyle w:val="ListParagraph"/>
        <w:numPr>
          <w:ilvl w:val="0"/>
          <w:numId w:val="1"/>
        </w:numPr>
        <w:rPr>
          <w:rFonts w:cs="Times New Roman"/>
          <w:szCs w:val="24"/>
          <w:lang w:val="en-AU"/>
        </w:rPr>
      </w:pPr>
      <w:r w:rsidRPr="00DE5E64">
        <w:rPr>
          <w:rFonts w:cs="Times New Roman"/>
          <w:szCs w:val="24"/>
          <w:lang w:val="en-AU"/>
        </w:rPr>
        <w:t>Department of Health Economics, Hanoi Medical University, Vietnam</w:t>
      </w:r>
    </w:p>
    <w:p w14:paraId="0D780984" w14:textId="77777777" w:rsidR="005268C0" w:rsidRPr="00DE5E64" w:rsidRDefault="005268C0" w:rsidP="005268C0">
      <w:pPr>
        <w:pStyle w:val="ListParagraph"/>
        <w:numPr>
          <w:ilvl w:val="0"/>
          <w:numId w:val="1"/>
        </w:numPr>
        <w:rPr>
          <w:rFonts w:cs="Times New Roman"/>
          <w:szCs w:val="24"/>
          <w:lang w:val="en-AU"/>
        </w:rPr>
      </w:pPr>
      <w:r w:rsidRPr="00DE5E64">
        <w:rPr>
          <w:rFonts w:cs="Times New Roman"/>
          <w:szCs w:val="24"/>
          <w:lang w:val="en-AU"/>
        </w:rPr>
        <w:t>Department of Clinical Pharmacy Practice, Faculty of Pharmacy, Newgiza University, Egypt.</w:t>
      </w:r>
    </w:p>
    <w:p w14:paraId="5111C4D9" w14:textId="77777777" w:rsidR="005268C0" w:rsidRPr="00DE5E64" w:rsidRDefault="005268C0" w:rsidP="005268C0">
      <w:pPr>
        <w:pStyle w:val="ListParagraph"/>
        <w:numPr>
          <w:ilvl w:val="0"/>
          <w:numId w:val="1"/>
        </w:numPr>
        <w:rPr>
          <w:rFonts w:cs="Times New Roman"/>
          <w:szCs w:val="24"/>
          <w:lang w:val="en-AU"/>
        </w:rPr>
      </w:pPr>
      <w:r w:rsidRPr="00DE5E64">
        <w:rPr>
          <w:rFonts w:cs="Times New Roman"/>
          <w:szCs w:val="24"/>
          <w:lang w:val="en-AU"/>
        </w:rPr>
        <w:t>Abbott Laboratories Philippines</w:t>
      </w:r>
    </w:p>
    <w:p w14:paraId="31B9A601" w14:textId="77777777" w:rsidR="005268C0" w:rsidRPr="00DE5E64" w:rsidRDefault="005268C0" w:rsidP="005268C0">
      <w:pPr>
        <w:pStyle w:val="ListParagraph"/>
        <w:numPr>
          <w:ilvl w:val="0"/>
          <w:numId w:val="1"/>
        </w:numPr>
        <w:rPr>
          <w:rFonts w:cs="Times New Roman"/>
          <w:szCs w:val="24"/>
          <w:lang w:val="en-AU"/>
        </w:rPr>
      </w:pPr>
      <w:r w:rsidRPr="00DE5E64">
        <w:rPr>
          <w:rFonts w:cs="Times New Roman"/>
          <w:szCs w:val="24"/>
          <w:lang w:val="en-AU"/>
        </w:rPr>
        <w:t>Abbott Products Operations AG, Switzerland</w:t>
      </w:r>
    </w:p>
    <w:p w14:paraId="77294FAA" w14:textId="37B7CC73" w:rsidR="005268C0" w:rsidRPr="00DE5E64" w:rsidRDefault="005268C0">
      <w:pPr>
        <w:rPr>
          <w:rFonts w:ascii="Times New Roman" w:hAnsi="Times New Roman" w:cs="Times New Roman"/>
          <w:sz w:val="24"/>
          <w:szCs w:val="24"/>
          <w:lang w:val="en-AU"/>
        </w:rPr>
      </w:pPr>
    </w:p>
    <w:p w14:paraId="212B39B6" w14:textId="1251BE1B" w:rsidR="005268C0" w:rsidRPr="00DE5E64" w:rsidRDefault="005268C0">
      <w:pPr>
        <w:rPr>
          <w:rFonts w:ascii="Times New Roman" w:hAnsi="Times New Roman" w:cs="Times New Roman"/>
          <w:sz w:val="24"/>
          <w:szCs w:val="24"/>
          <w:lang w:val="en-AU"/>
        </w:rPr>
      </w:pPr>
    </w:p>
    <w:p w14:paraId="64F6D41E" w14:textId="6C347995" w:rsidR="005268C0" w:rsidRPr="00DE5E64" w:rsidRDefault="005268C0">
      <w:pPr>
        <w:rPr>
          <w:rFonts w:ascii="Times New Roman" w:hAnsi="Times New Roman" w:cs="Times New Roman"/>
          <w:sz w:val="24"/>
          <w:szCs w:val="24"/>
          <w:lang w:val="en-AU"/>
        </w:rPr>
      </w:pPr>
    </w:p>
    <w:p w14:paraId="34293E8B" w14:textId="2D512640" w:rsidR="005268C0" w:rsidRPr="00DE5E64" w:rsidRDefault="005268C0">
      <w:pPr>
        <w:rPr>
          <w:rFonts w:ascii="Times New Roman" w:hAnsi="Times New Roman" w:cs="Times New Roman"/>
          <w:sz w:val="24"/>
          <w:szCs w:val="24"/>
          <w:lang w:val="en-AU"/>
        </w:rPr>
      </w:pPr>
    </w:p>
    <w:p w14:paraId="1D35313B" w14:textId="1CAE5EF4" w:rsidR="005268C0" w:rsidRPr="00DE5E64" w:rsidRDefault="005268C0">
      <w:pPr>
        <w:rPr>
          <w:rFonts w:ascii="Times New Roman" w:hAnsi="Times New Roman" w:cs="Times New Roman"/>
          <w:sz w:val="24"/>
          <w:szCs w:val="24"/>
          <w:lang w:val="en-AU"/>
        </w:rPr>
      </w:pPr>
    </w:p>
    <w:p w14:paraId="687D8B28" w14:textId="3350798A" w:rsidR="005268C0" w:rsidRPr="00DE5E64" w:rsidRDefault="005268C0">
      <w:pPr>
        <w:rPr>
          <w:rFonts w:ascii="Times New Roman" w:hAnsi="Times New Roman" w:cs="Times New Roman"/>
          <w:sz w:val="24"/>
          <w:szCs w:val="24"/>
          <w:lang w:val="en-AU"/>
        </w:rPr>
      </w:pPr>
    </w:p>
    <w:p w14:paraId="31536E36" w14:textId="68B7E79B" w:rsidR="005268C0" w:rsidRPr="00DE5E64" w:rsidRDefault="005268C0">
      <w:pPr>
        <w:rPr>
          <w:rFonts w:ascii="Times New Roman" w:hAnsi="Times New Roman" w:cs="Times New Roman"/>
          <w:sz w:val="24"/>
          <w:szCs w:val="24"/>
          <w:lang w:val="en-AU"/>
        </w:rPr>
      </w:pPr>
    </w:p>
    <w:p w14:paraId="723D04EA" w14:textId="29F27C85" w:rsidR="005268C0" w:rsidRPr="00DE5E64" w:rsidRDefault="005268C0">
      <w:pPr>
        <w:rPr>
          <w:rFonts w:ascii="Times New Roman" w:hAnsi="Times New Roman" w:cs="Times New Roman"/>
          <w:sz w:val="24"/>
          <w:szCs w:val="24"/>
          <w:lang w:val="en-AU"/>
        </w:rPr>
      </w:pPr>
    </w:p>
    <w:p w14:paraId="569FC95D" w14:textId="4AFCE6D3" w:rsidR="005268C0" w:rsidRPr="00DE5E64" w:rsidRDefault="005268C0">
      <w:pPr>
        <w:rPr>
          <w:rFonts w:ascii="Times New Roman" w:hAnsi="Times New Roman" w:cs="Times New Roman"/>
          <w:sz w:val="24"/>
          <w:szCs w:val="24"/>
          <w:lang w:val="en-AU"/>
        </w:rPr>
      </w:pPr>
    </w:p>
    <w:p w14:paraId="63301806" w14:textId="4716832F" w:rsidR="005268C0" w:rsidRPr="00DE5E64" w:rsidRDefault="005268C0">
      <w:pPr>
        <w:rPr>
          <w:rFonts w:ascii="Times New Roman" w:hAnsi="Times New Roman" w:cs="Times New Roman"/>
          <w:sz w:val="24"/>
          <w:szCs w:val="24"/>
          <w:lang w:val="en-AU"/>
        </w:rPr>
      </w:pPr>
    </w:p>
    <w:p w14:paraId="45B37638" w14:textId="10CB1B83" w:rsidR="005268C0" w:rsidRPr="00DE5E64" w:rsidRDefault="005268C0">
      <w:pPr>
        <w:rPr>
          <w:rFonts w:ascii="Times New Roman" w:hAnsi="Times New Roman" w:cs="Times New Roman"/>
          <w:sz w:val="24"/>
          <w:szCs w:val="24"/>
          <w:lang w:val="en-AU"/>
        </w:rPr>
      </w:pPr>
    </w:p>
    <w:p w14:paraId="5AEB29E9" w14:textId="0AB3A7C4" w:rsidR="005268C0" w:rsidRPr="00DE5E64" w:rsidRDefault="005268C0">
      <w:pPr>
        <w:rPr>
          <w:rFonts w:ascii="Times New Roman" w:hAnsi="Times New Roman" w:cs="Times New Roman"/>
          <w:sz w:val="24"/>
          <w:szCs w:val="24"/>
          <w:lang w:val="en-AU"/>
        </w:rPr>
      </w:pPr>
    </w:p>
    <w:p w14:paraId="2937AEB2" w14:textId="5835A7BF" w:rsidR="005268C0" w:rsidRPr="00DE5E64" w:rsidRDefault="005268C0">
      <w:pPr>
        <w:rPr>
          <w:rFonts w:ascii="Times New Roman" w:hAnsi="Times New Roman" w:cs="Times New Roman"/>
          <w:sz w:val="24"/>
          <w:szCs w:val="24"/>
          <w:lang w:val="en-AU"/>
        </w:rPr>
      </w:pPr>
    </w:p>
    <w:p w14:paraId="1D71365C" w14:textId="1B3F3773" w:rsidR="005268C0" w:rsidRPr="00DE5E64" w:rsidRDefault="005268C0">
      <w:pPr>
        <w:rPr>
          <w:rFonts w:ascii="Times New Roman" w:hAnsi="Times New Roman" w:cs="Times New Roman"/>
          <w:sz w:val="24"/>
          <w:szCs w:val="24"/>
          <w:lang w:val="en-AU"/>
        </w:rPr>
      </w:pPr>
    </w:p>
    <w:p w14:paraId="633EE9F4" w14:textId="7FA211CD" w:rsidR="005268C0" w:rsidRPr="00DE5E64" w:rsidRDefault="005268C0">
      <w:pPr>
        <w:rPr>
          <w:rFonts w:ascii="Times New Roman" w:hAnsi="Times New Roman" w:cs="Times New Roman"/>
          <w:sz w:val="24"/>
          <w:szCs w:val="24"/>
          <w:lang w:val="en-AU"/>
        </w:rPr>
      </w:pPr>
    </w:p>
    <w:p w14:paraId="0791CF5A" w14:textId="7FCC5621" w:rsidR="005268C0" w:rsidRPr="00DE5E64" w:rsidRDefault="005268C0">
      <w:pPr>
        <w:rPr>
          <w:rFonts w:ascii="Times New Roman" w:hAnsi="Times New Roman" w:cs="Times New Roman"/>
          <w:sz w:val="24"/>
          <w:szCs w:val="24"/>
          <w:lang w:val="en-AU"/>
        </w:rPr>
      </w:pPr>
    </w:p>
    <w:p w14:paraId="5D113728" w14:textId="787DED71" w:rsidR="005268C0" w:rsidRPr="00DE5E64" w:rsidRDefault="005268C0">
      <w:pPr>
        <w:rPr>
          <w:rFonts w:ascii="Times New Roman" w:hAnsi="Times New Roman" w:cs="Times New Roman"/>
          <w:sz w:val="24"/>
          <w:szCs w:val="24"/>
          <w:lang w:val="en-AU"/>
        </w:rPr>
      </w:pPr>
    </w:p>
    <w:p w14:paraId="120B082E" w14:textId="4C459790" w:rsidR="005268C0" w:rsidRPr="00DE5E64" w:rsidRDefault="005268C0">
      <w:pPr>
        <w:rPr>
          <w:rFonts w:ascii="Times New Roman" w:hAnsi="Times New Roman" w:cs="Times New Roman"/>
          <w:sz w:val="24"/>
          <w:szCs w:val="24"/>
          <w:lang w:val="en-AU"/>
        </w:rPr>
      </w:pPr>
    </w:p>
    <w:p w14:paraId="03B01B8B" w14:textId="2D00D545" w:rsidR="00532B47" w:rsidRDefault="00532B47" w:rsidP="00532B47">
      <w:pPr>
        <w:pStyle w:val="Heading1"/>
        <w:rPr>
          <w:lang w:val="en-AU"/>
        </w:rPr>
      </w:pPr>
      <w:r>
        <w:rPr>
          <w:lang w:val="en-AU"/>
        </w:rPr>
        <w:lastRenderedPageBreak/>
        <w:t xml:space="preserve">Clinical </w:t>
      </w:r>
      <w:r w:rsidR="00923E90">
        <w:rPr>
          <w:lang w:val="en-AU"/>
        </w:rPr>
        <w:t>E</w:t>
      </w:r>
      <w:r>
        <w:rPr>
          <w:lang w:val="en-AU"/>
        </w:rPr>
        <w:t>vidence</w:t>
      </w:r>
    </w:p>
    <w:p w14:paraId="7E2C283B" w14:textId="45F2839E" w:rsidR="00166B61" w:rsidRPr="00DE5E64" w:rsidRDefault="00623DA4">
      <w:pPr>
        <w:rPr>
          <w:rFonts w:ascii="Times New Roman" w:hAnsi="Times New Roman" w:cs="Times New Roman"/>
          <w:sz w:val="24"/>
          <w:szCs w:val="24"/>
          <w:lang w:val="en-AU"/>
        </w:rPr>
      </w:pPr>
      <w:r>
        <w:rPr>
          <w:rFonts w:ascii="Times New Roman" w:hAnsi="Times New Roman" w:cs="Times New Roman"/>
          <w:sz w:val="24"/>
          <w:szCs w:val="24"/>
          <w:lang w:val="en-AU"/>
        </w:rPr>
        <w:t xml:space="preserve">Table 1: </w:t>
      </w:r>
      <w:r w:rsidR="0064385F">
        <w:rPr>
          <w:rFonts w:ascii="Times New Roman" w:hAnsi="Times New Roman" w:cs="Times New Roman"/>
          <w:sz w:val="24"/>
          <w:szCs w:val="24"/>
          <w:lang w:val="en-AU"/>
        </w:rPr>
        <w:t>Clinical p</w:t>
      </w:r>
      <w:r w:rsidR="00166B61" w:rsidRPr="00DE5E64">
        <w:rPr>
          <w:rFonts w:ascii="Times New Roman" w:hAnsi="Times New Roman" w:cs="Times New Roman"/>
          <w:sz w:val="24"/>
          <w:szCs w:val="24"/>
          <w:lang w:val="en-AU"/>
        </w:rPr>
        <w:t>arameters</w:t>
      </w:r>
      <w:r w:rsidR="0064385F">
        <w:rPr>
          <w:rFonts w:ascii="Times New Roman" w:hAnsi="Times New Roman" w:cs="Times New Roman"/>
          <w:sz w:val="24"/>
          <w:szCs w:val="24"/>
          <w:lang w:val="en-AU"/>
        </w:rPr>
        <w:t xml:space="preserve"> </w:t>
      </w:r>
      <w:r w:rsidR="00A025B8">
        <w:rPr>
          <w:rFonts w:ascii="Times New Roman" w:hAnsi="Times New Roman" w:cs="Times New Roman"/>
          <w:sz w:val="24"/>
          <w:szCs w:val="24"/>
          <w:lang w:val="en-AU"/>
        </w:rPr>
        <w:t xml:space="preserve">from original core model and retained in </w:t>
      </w:r>
      <w:r w:rsidR="0064385F">
        <w:rPr>
          <w:rFonts w:ascii="Times New Roman" w:hAnsi="Times New Roman" w:cs="Times New Roman"/>
          <w:sz w:val="24"/>
          <w:szCs w:val="24"/>
          <w:lang w:val="en-AU"/>
        </w:rPr>
        <w:t xml:space="preserve">all country adaptations.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0"/>
        <w:gridCol w:w="1161"/>
        <w:gridCol w:w="1401"/>
      </w:tblGrid>
      <w:tr w:rsidR="00623DA4" w:rsidRPr="00DE5E64" w14:paraId="214E51BC" w14:textId="77777777" w:rsidTr="00967524">
        <w:trPr>
          <w:trHeight w:val="420"/>
        </w:trPr>
        <w:tc>
          <w:tcPr>
            <w:tcW w:w="3614" w:type="pct"/>
            <w:shd w:val="clear" w:color="auto" w:fill="D9D9D9" w:themeFill="background1" w:themeFillShade="D9"/>
            <w:noWrap/>
            <w:hideMark/>
          </w:tcPr>
          <w:p w14:paraId="30E3BC79" w14:textId="056B536B" w:rsidR="00166B61" w:rsidRPr="00DE5E64" w:rsidRDefault="00623DA4" w:rsidP="00166B61">
            <w:pPr>
              <w:spacing w:line="240" w:lineRule="auto"/>
              <w:rPr>
                <w:rFonts w:ascii="Times New Roman" w:hAnsi="Times New Roman" w:cs="Times New Roman"/>
                <w:sz w:val="24"/>
                <w:szCs w:val="24"/>
              </w:rPr>
            </w:pPr>
            <w:r>
              <w:rPr>
                <w:rFonts w:ascii="Times New Roman" w:hAnsi="Times New Roman" w:cs="Times New Roman"/>
                <w:sz w:val="24"/>
                <w:szCs w:val="24"/>
              </w:rPr>
              <w:t>Parameter</w:t>
            </w:r>
          </w:p>
        </w:tc>
        <w:tc>
          <w:tcPr>
            <w:tcW w:w="628" w:type="pct"/>
            <w:shd w:val="clear" w:color="auto" w:fill="D9D9D9" w:themeFill="background1" w:themeFillShade="D9"/>
            <w:noWrap/>
            <w:hideMark/>
          </w:tcPr>
          <w:p w14:paraId="5524277B" w14:textId="00EE17A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Mean</w:t>
            </w:r>
          </w:p>
        </w:tc>
        <w:tc>
          <w:tcPr>
            <w:tcW w:w="758" w:type="pct"/>
            <w:shd w:val="clear" w:color="auto" w:fill="D9D9D9" w:themeFill="background1" w:themeFillShade="D9"/>
            <w:noWrap/>
            <w:hideMark/>
          </w:tcPr>
          <w:p w14:paraId="125350C5" w14:textId="3E6D45AC"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Source</w:t>
            </w:r>
          </w:p>
        </w:tc>
      </w:tr>
      <w:tr w:rsidR="00623DA4" w:rsidRPr="00DE5E64" w14:paraId="588B558F" w14:textId="77777777" w:rsidTr="00967524">
        <w:trPr>
          <w:trHeight w:val="450"/>
        </w:trPr>
        <w:tc>
          <w:tcPr>
            <w:tcW w:w="3614" w:type="pct"/>
            <w:shd w:val="clear" w:color="auto" w:fill="D9D9D9" w:themeFill="background1" w:themeFillShade="D9"/>
            <w:noWrap/>
            <w:hideMark/>
          </w:tcPr>
          <w:p w14:paraId="33FDE3EE" w14:textId="7246F4FF"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Outpatient</w:t>
            </w:r>
            <w:r w:rsidR="00623DA4">
              <w:rPr>
                <w:rFonts w:ascii="Times New Roman" w:hAnsi="Times New Roman" w:cs="Times New Roman"/>
                <w:sz w:val="24"/>
                <w:szCs w:val="24"/>
              </w:rPr>
              <w:t xml:space="preserve"> c</w:t>
            </w:r>
            <w:r w:rsidRPr="00DE5E64">
              <w:rPr>
                <w:rFonts w:ascii="Times New Roman" w:hAnsi="Times New Roman" w:cs="Times New Roman"/>
                <w:sz w:val="24"/>
                <w:szCs w:val="24"/>
              </w:rPr>
              <w:t>are</w:t>
            </w:r>
          </w:p>
        </w:tc>
        <w:tc>
          <w:tcPr>
            <w:tcW w:w="628" w:type="pct"/>
            <w:shd w:val="clear" w:color="auto" w:fill="D9D9D9" w:themeFill="background1" w:themeFillShade="D9"/>
            <w:noWrap/>
          </w:tcPr>
          <w:p w14:paraId="50697D32" w14:textId="3F204E59" w:rsidR="00166B61" w:rsidRPr="00DE5E64" w:rsidRDefault="00166B61" w:rsidP="00166B61">
            <w:pPr>
              <w:spacing w:line="240" w:lineRule="auto"/>
              <w:rPr>
                <w:rFonts w:ascii="Times New Roman" w:hAnsi="Times New Roman" w:cs="Times New Roman"/>
                <w:sz w:val="24"/>
                <w:szCs w:val="24"/>
              </w:rPr>
            </w:pPr>
          </w:p>
        </w:tc>
        <w:tc>
          <w:tcPr>
            <w:tcW w:w="758" w:type="pct"/>
            <w:shd w:val="clear" w:color="auto" w:fill="D9D9D9" w:themeFill="background1" w:themeFillShade="D9"/>
            <w:noWrap/>
          </w:tcPr>
          <w:p w14:paraId="5061F1F0" w14:textId="2E5CF499" w:rsidR="00166B61" w:rsidRPr="00DE5E64" w:rsidRDefault="00166B61" w:rsidP="00166B61">
            <w:pPr>
              <w:spacing w:line="240" w:lineRule="auto"/>
              <w:rPr>
                <w:rFonts w:ascii="Times New Roman" w:hAnsi="Times New Roman" w:cs="Times New Roman"/>
                <w:sz w:val="24"/>
                <w:szCs w:val="24"/>
              </w:rPr>
            </w:pPr>
          </w:p>
        </w:tc>
      </w:tr>
      <w:tr w:rsidR="00623DA4" w:rsidRPr="00DE5E64" w14:paraId="1FFA988B" w14:textId="77777777" w:rsidTr="00967524">
        <w:trPr>
          <w:trHeight w:val="360"/>
        </w:trPr>
        <w:tc>
          <w:tcPr>
            <w:tcW w:w="3614" w:type="pct"/>
            <w:shd w:val="clear" w:color="auto" w:fill="auto"/>
            <w:noWrap/>
            <w:hideMark/>
          </w:tcPr>
          <w:p w14:paraId="745E32D3" w14:textId="3463DBEF"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ORS</w:t>
            </w:r>
            <w:r w:rsidR="00623DA4">
              <w:rPr>
                <w:rFonts w:ascii="Times New Roman" w:hAnsi="Times New Roman" w:cs="Times New Roman"/>
                <w:sz w:val="24"/>
                <w:szCs w:val="24"/>
              </w:rPr>
              <w:t xml:space="preserve"> whose d</w:t>
            </w:r>
            <w:r w:rsidRPr="00DE5E64">
              <w:rPr>
                <w:rFonts w:ascii="Times New Roman" w:hAnsi="Times New Roman" w:cs="Times New Roman"/>
                <w:sz w:val="24"/>
                <w:szCs w:val="24"/>
              </w:rPr>
              <w:t xml:space="preserve">iarrhea </w:t>
            </w:r>
            <w:r w:rsidR="00623DA4">
              <w:rPr>
                <w:rFonts w:ascii="Times New Roman" w:hAnsi="Times New Roman" w:cs="Times New Roman"/>
                <w:sz w:val="24"/>
                <w:szCs w:val="24"/>
              </w:rPr>
              <w:t>r</w:t>
            </w:r>
            <w:r w:rsidRPr="00DE5E64">
              <w:rPr>
                <w:rFonts w:ascii="Times New Roman" w:hAnsi="Times New Roman" w:cs="Times New Roman"/>
                <w:sz w:val="24"/>
                <w:szCs w:val="24"/>
              </w:rPr>
              <w:t xml:space="preserve">esolves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517122D3" w14:textId="77777777" w:rsidR="00166B61" w:rsidRPr="00DE5E64" w:rsidRDefault="00166B61" w:rsidP="00166B61">
            <w:pPr>
              <w:spacing w:line="240" w:lineRule="auto"/>
              <w:rPr>
                <w:rFonts w:ascii="Times New Roman" w:hAnsi="Times New Roman" w:cs="Times New Roman"/>
                <w:sz w:val="24"/>
                <w:szCs w:val="24"/>
              </w:rPr>
            </w:pPr>
            <w:bookmarkStart w:id="1" w:name="RANGE!E7"/>
            <w:r w:rsidRPr="00DE5E64">
              <w:rPr>
                <w:rFonts w:ascii="Times New Roman" w:hAnsi="Times New Roman" w:cs="Times New Roman"/>
                <w:sz w:val="24"/>
                <w:szCs w:val="24"/>
              </w:rPr>
              <w:t>26%</w:t>
            </w:r>
            <w:bookmarkEnd w:id="1"/>
          </w:p>
        </w:tc>
        <w:tc>
          <w:tcPr>
            <w:tcW w:w="758" w:type="pct"/>
            <w:shd w:val="clear" w:color="auto" w:fill="auto"/>
            <w:noWrap/>
            <w:hideMark/>
          </w:tcPr>
          <w:p w14:paraId="274F158D"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Lehert</w:t>
            </w:r>
          </w:p>
        </w:tc>
      </w:tr>
      <w:tr w:rsidR="00623DA4" w:rsidRPr="00DE5E64" w14:paraId="30552A46" w14:textId="77777777" w:rsidTr="00967524">
        <w:trPr>
          <w:trHeight w:val="360"/>
        </w:trPr>
        <w:tc>
          <w:tcPr>
            <w:tcW w:w="3614" w:type="pct"/>
            <w:shd w:val="clear" w:color="auto" w:fill="auto"/>
            <w:noWrap/>
            <w:hideMark/>
          </w:tcPr>
          <w:p w14:paraId="6BBAC98F" w14:textId="283CC67C"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ORS</w:t>
            </w:r>
            <w:r w:rsidR="00623DA4">
              <w:rPr>
                <w:rFonts w:ascii="Times New Roman" w:hAnsi="Times New Roman" w:cs="Times New Roman"/>
                <w:sz w:val="24"/>
                <w:szCs w:val="24"/>
              </w:rPr>
              <w:t xml:space="preserve"> whose d</w:t>
            </w:r>
            <w:r w:rsidRPr="00DE5E64">
              <w:rPr>
                <w:rFonts w:ascii="Times New Roman" w:hAnsi="Times New Roman" w:cs="Times New Roman"/>
                <w:sz w:val="24"/>
                <w:szCs w:val="24"/>
              </w:rPr>
              <w:t xml:space="preserve">iarrhea </w:t>
            </w:r>
            <w:r w:rsidR="00623DA4">
              <w:rPr>
                <w:rFonts w:ascii="Times New Roman" w:hAnsi="Times New Roman" w:cs="Times New Roman"/>
                <w:sz w:val="24"/>
                <w:szCs w:val="24"/>
              </w:rPr>
              <w:t>d</w:t>
            </w:r>
            <w:r w:rsidRPr="00DE5E64">
              <w:rPr>
                <w:rFonts w:ascii="Times New Roman" w:hAnsi="Times New Roman" w:cs="Times New Roman"/>
                <w:sz w:val="24"/>
                <w:szCs w:val="24"/>
              </w:rPr>
              <w:t xml:space="preserve">oes </w:t>
            </w:r>
            <w:r w:rsidR="00623DA4">
              <w:rPr>
                <w:rFonts w:ascii="Times New Roman" w:hAnsi="Times New Roman" w:cs="Times New Roman"/>
                <w:sz w:val="24"/>
                <w:szCs w:val="24"/>
              </w:rPr>
              <w:t>n</w:t>
            </w:r>
            <w:r w:rsidRPr="00DE5E64">
              <w:rPr>
                <w:rFonts w:ascii="Times New Roman" w:hAnsi="Times New Roman" w:cs="Times New Roman"/>
                <w:sz w:val="24"/>
                <w:szCs w:val="24"/>
              </w:rPr>
              <w:t xml:space="preserve">ot </w:t>
            </w:r>
            <w:r w:rsidR="00623DA4">
              <w:rPr>
                <w:rFonts w:ascii="Times New Roman" w:hAnsi="Times New Roman" w:cs="Times New Roman"/>
                <w:sz w:val="24"/>
                <w:szCs w:val="24"/>
              </w:rPr>
              <w:t>r</w:t>
            </w:r>
            <w:r w:rsidRPr="00DE5E64">
              <w:rPr>
                <w:rFonts w:ascii="Times New Roman" w:hAnsi="Times New Roman" w:cs="Times New Roman"/>
                <w:sz w:val="24"/>
                <w:szCs w:val="24"/>
              </w:rPr>
              <w:t xml:space="preserve">esolve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062C0E89" w14:textId="77777777" w:rsidR="00166B61" w:rsidRPr="00DE5E64" w:rsidRDefault="00166B61" w:rsidP="00166B61">
            <w:pPr>
              <w:spacing w:line="240" w:lineRule="auto"/>
              <w:rPr>
                <w:rFonts w:ascii="Times New Roman" w:hAnsi="Times New Roman" w:cs="Times New Roman"/>
                <w:sz w:val="24"/>
                <w:szCs w:val="24"/>
              </w:rPr>
            </w:pPr>
            <w:bookmarkStart w:id="2" w:name="RANGE!E8"/>
            <w:r w:rsidRPr="00DE5E64">
              <w:rPr>
                <w:rFonts w:ascii="Times New Roman" w:hAnsi="Times New Roman" w:cs="Times New Roman"/>
                <w:sz w:val="24"/>
                <w:szCs w:val="24"/>
              </w:rPr>
              <w:t>74%</w:t>
            </w:r>
            <w:bookmarkEnd w:id="2"/>
          </w:p>
        </w:tc>
        <w:tc>
          <w:tcPr>
            <w:tcW w:w="758" w:type="pct"/>
            <w:shd w:val="clear" w:color="auto" w:fill="auto"/>
            <w:noWrap/>
            <w:hideMark/>
          </w:tcPr>
          <w:p w14:paraId="1A7908D9"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Calculated</w:t>
            </w:r>
          </w:p>
        </w:tc>
      </w:tr>
      <w:tr w:rsidR="00623DA4" w:rsidRPr="00DE5E64" w14:paraId="63890BA8" w14:textId="77777777" w:rsidTr="00967524">
        <w:trPr>
          <w:trHeight w:val="360"/>
        </w:trPr>
        <w:tc>
          <w:tcPr>
            <w:tcW w:w="3614" w:type="pct"/>
            <w:shd w:val="clear" w:color="auto" w:fill="auto"/>
            <w:noWrap/>
            <w:hideMark/>
          </w:tcPr>
          <w:p w14:paraId="4E43972C" w14:textId="38275283"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R+ORS</w:t>
            </w:r>
            <w:r w:rsidR="00623DA4">
              <w:rPr>
                <w:rFonts w:ascii="Times New Roman" w:hAnsi="Times New Roman" w:cs="Times New Roman"/>
                <w:sz w:val="24"/>
                <w:szCs w:val="24"/>
              </w:rPr>
              <w:t xml:space="preserve"> whose d</w:t>
            </w:r>
            <w:r w:rsidRPr="00DE5E64">
              <w:rPr>
                <w:rFonts w:ascii="Times New Roman" w:hAnsi="Times New Roman" w:cs="Times New Roman"/>
                <w:sz w:val="24"/>
                <w:szCs w:val="24"/>
              </w:rPr>
              <w:t xml:space="preserve">iarrhea </w:t>
            </w:r>
            <w:r w:rsidR="00623DA4">
              <w:rPr>
                <w:rFonts w:ascii="Times New Roman" w:hAnsi="Times New Roman" w:cs="Times New Roman"/>
                <w:sz w:val="24"/>
                <w:szCs w:val="24"/>
              </w:rPr>
              <w:t>r</w:t>
            </w:r>
            <w:r w:rsidRPr="00DE5E64">
              <w:rPr>
                <w:rFonts w:ascii="Times New Roman" w:hAnsi="Times New Roman" w:cs="Times New Roman"/>
                <w:sz w:val="24"/>
                <w:szCs w:val="24"/>
              </w:rPr>
              <w:t xml:space="preserve">esolves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54D7401C" w14:textId="77777777" w:rsidR="00166B61" w:rsidRPr="00DE5E64" w:rsidRDefault="00166B61" w:rsidP="00166B61">
            <w:pPr>
              <w:spacing w:line="240" w:lineRule="auto"/>
              <w:rPr>
                <w:rFonts w:ascii="Times New Roman" w:hAnsi="Times New Roman" w:cs="Times New Roman"/>
                <w:sz w:val="24"/>
                <w:szCs w:val="24"/>
              </w:rPr>
            </w:pPr>
            <w:bookmarkStart w:id="3" w:name="RANGE!E9"/>
            <w:r w:rsidRPr="00DE5E64">
              <w:rPr>
                <w:rFonts w:ascii="Times New Roman" w:hAnsi="Times New Roman" w:cs="Times New Roman"/>
                <w:sz w:val="24"/>
                <w:szCs w:val="24"/>
              </w:rPr>
              <w:t>58%</w:t>
            </w:r>
            <w:bookmarkEnd w:id="3"/>
          </w:p>
        </w:tc>
        <w:tc>
          <w:tcPr>
            <w:tcW w:w="758" w:type="pct"/>
            <w:shd w:val="clear" w:color="auto" w:fill="auto"/>
            <w:noWrap/>
            <w:hideMark/>
          </w:tcPr>
          <w:p w14:paraId="3D363481"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Lehert</w:t>
            </w:r>
          </w:p>
        </w:tc>
      </w:tr>
      <w:tr w:rsidR="00623DA4" w:rsidRPr="00DE5E64" w14:paraId="72A53BB2" w14:textId="77777777" w:rsidTr="00967524">
        <w:trPr>
          <w:trHeight w:val="360"/>
        </w:trPr>
        <w:tc>
          <w:tcPr>
            <w:tcW w:w="3614" w:type="pct"/>
            <w:shd w:val="clear" w:color="auto" w:fill="auto"/>
            <w:noWrap/>
            <w:hideMark/>
          </w:tcPr>
          <w:p w14:paraId="1B912139" w14:textId="57C64750" w:rsidR="00166B61" w:rsidRPr="00DE5E64" w:rsidRDefault="00166B61" w:rsidP="00623DA4">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R+ORS</w:t>
            </w:r>
            <w:r w:rsidR="00623DA4">
              <w:rPr>
                <w:rFonts w:ascii="Times New Roman" w:hAnsi="Times New Roman" w:cs="Times New Roman"/>
                <w:sz w:val="24"/>
                <w:szCs w:val="24"/>
              </w:rPr>
              <w:t xml:space="preserve"> whose d</w:t>
            </w:r>
            <w:r w:rsidRPr="00DE5E64">
              <w:rPr>
                <w:rFonts w:ascii="Times New Roman" w:hAnsi="Times New Roman" w:cs="Times New Roman"/>
                <w:sz w:val="24"/>
                <w:szCs w:val="24"/>
              </w:rPr>
              <w:t>iarrhea</w:t>
            </w:r>
            <w:r w:rsidR="00623DA4">
              <w:rPr>
                <w:rFonts w:ascii="Times New Roman" w:hAnsi="Times New Roman" w:cs="Times New Roman"/>
                <w:sz w:val="24"/>
                <w:szCs w:val="24"/>
              </w:rPr>
              <w:t xml:space="preserve"> does not r</w:t>
            </w:r>
            <w:r w:rsidRPr="00DE5E64">
              <w:rPr>
                <w:rFonts w:ascii="Times New Roman" w:hAnsi="Times New Roman" w:cs="Times New Roman"/>
                <w:sz w:val="24"/>
                <w:szCs w:val="24"/>
              </w:rPr>
              <w:t xml:space="preserve">esolve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02CDC60F" w14:textId="77777777" w:rsidR="00166B61" w:rsidRPr="00DE5E64" w:rsidRDefault="00166B61" w:rsidP="00166B61">
            <w:pPr>
              <w:spacing w:line="240" w:lineRule="auto"/>
              <w:rPr>
                <w:rFonts w:ascii="Times New Roman" w:hAnsi="Times New Roman" w:cs="Times New Roman"/>
                <w:sz w:val="24"/>
                <w:szCs w:val="24"/>
              </w:rPr>
            </w:pPr>
            <w:bookmarkStart w:id="4" w:name="RANGE!E10"/>
            <w:r w:rsidRPr="00DE5E64">
              <w:rPr>
                <w:rFonts w:ascii="Times New Roman" w:hAnsi="Times New Roman" w:cs="Times New Roman"/>
                <w:sz w:val="24"/>
                <w:szCs w:val="24"/>
              </w:rPr>
              <w:t>42%</w:t>
            </w:r>
            <w:bookmarkEnd w:id="4"/>
          </w:p>
        </w:tc>
        <w:tc>
          <w:tcPr>
            <w:tcW w:w="758" w:type="pct"/>
            <w:shd w:val="clear" w:color="auto" w:fill="auto"/>
            <w:noWrap/>
            <w:hideMark/>
          </w:tcPr>
          <w:p w14:paraId="394DA44F"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Calculated</w:t>
            </w:r>
          </w:p>
        </w:tc>
      </w:tr>
      <w:tr w:rsidR="00623DA4" w:rsidRPr="00DE5E64" w14:paraId="022A1AF2" w14:textId="77777777" w:rsidTr="00967524">
        <w:trPr>
          <w:trHeight w:val="360"/>
        </w:trPr>
        <w:tc>
          <w:tcPr>
            <w:tcW w:w="3614" w:type="pct"/>
            <w:shd w:val="clear" w:color="auto" w:fill="D9D9D9" w:themeFill="background1" w:themeFillShade="D9"/>
            <w:noWrap/>
            <w:hideMark/>
          </w:tcPr>
          <w:p w14:paraId="47D8829E" w14:textId="35C3AC2F"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Inpatient </w:t>
            </w:r>
            <w:r w:rsidR="00623DA4">
              <w:rPr>
                <w:rFonts w:ascii="Times New Roman" w:hAnsi="Times New Roman" w:cs="Times New Roman"/>
                <w:sz w:val="24"/>
                <w:szCs w:val="24"/>
              </w:rPr>
              <w:t>c</w:t>
            </w:r>
            <w:r w:rsidRPr="00DE5E64">
              <w:rPr>
                <w:rFonts w:ascii="Times New Roman" w:hAnsi="Times New Roman" w:cs="Times New Roman"/>
                <w:sz w:val="24"/>
                <w:szCs w:val="24"/>
              </w:rPr>
              <w:t>are</w:t>
            </w:r>
          </w:p>
        </w:tc>
        <w:tc>
          <w:tcPr>
            <w:tcW w:w="628" w:type="pct"/>
            <w:shd w:val="clear" w:color="auto" w:fill="D9D9D9" w:themeFill="background1" w:themeFillShade="D9"/>
            <w:noWrap/>
            <w:hideMark/>
          </w:tcPr>
          <w:p w14:paraId="21B37A77"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c>
          <w:tcPr>
            <w:tcW w:w="758" w:type="pct"/>
            <w:shd w:val="clear" w:color="auto" w:fill="D9D9D9" w:themeFill="background1" w:themeFillShade="D9"/>
            <w:noWrap/>
            <w:hideMark/>
          </w:tcPr>
          <w:p w14:paraId="1186F9CE"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r>
      <w:tr w:rsidR="00623DA4" w:rsidRPr="00DE5E64" w14:paraId="3FDE074E" w14:textId="77777777" w:rsidTr="00967524">
        <w:trPr>
          <w:trHeight w:val="360"/>
        </w:trPr>
        <w:tc>
          <w:tcPr>
            <w:tcW w:w="3614" w:type="pct"/>
            <w:shd w:val="clear" w:color="auto" w:fill="auto"/>
            <w:noWrap/>
            <w:hideMark/>
          </w:tcPr>
          <w:p w14:paraId="245877DA" w14:textId="61F1BE13"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ORS</w:t>
            </w:r>
            <w:r w:rsidR="00623DA4">
              <w:rPr>
                <w:rFonts w:ascii="Times New Roman" w:hAnsi="Times New Roman" w:cs="Times New Roman"/>
                <w:sz w:val="24"/>
                <w:szCs w:val="24"/>
              </w:rPr>
              <w:t xml:space="preserve"> r</w:t>
            </w:r>
            <w:r w:rsidRPr="00DE5E64">
              <w:rPr>
                <w:rFonts w:ascii="Times New Roman" w:hAnsi="Times New Roman" w:cs="Times New Roman"/>
                <w:sz w:val="24"/>
                <w:szCs w:val="24"/>
              </w:rPr>
              <w:t xml:space="preserve">eferred for </w:t>
            </w:r>
            <w:r w:rsidR="00623DA4">
              <w:rPr>
                <w:rFonts w:ascii="Times New Roman" w:hAnsi="Times New Roman" w:cs="Times New Roman"/>
                <w:sz w:val="24"/>
                <w:szCs w:val="24"/>
              </w:rPr>
              <w:t>i</w:t>
            </w:r>
            <w:r w:rsidRPr="00DE5E64">
              <w:rPr>
                <w:rFonts w:ascii="Times New Roman" w:hAnsi="Times New Roman" w:cs="Times New Roman"/>
                <w:sz w:val="24"/>
                <w:szCs w:val="24"/>
              </w:rPr>
              <w:t xml:space="preserve">npatient </w:t>
            </w:r>
            <w:r w:rsidR="00623DA4">
              <w:rPr>
                <w:rFonts w:ascii="Times New Roman" w:hAnsi="Times New Roman" w:cs="Times New Roman"/>
                <w:sz w:val="24"/>
                <w:szCs w:val="24"/>
              </w:rPr>
              <w:t>s</w:t>
            </w:r>
            <w:r w:rsidRPr="00DE5E64">
              <w:rPr>
                <w:rFonts w:ascii="Times New Roman" w:hAnsi="Times New Roman" w:cs="Times New Roman"/>
                <w:sz w:val="24"/>
                <w:szCs w:val="24"/>
              </w:rPr>
              <w:t xml:space="preserve">tay </w:t>
            </w:r>
            <w:r w:rsidR="00623DA4">
              <w:rPr>
                <w:rFonts w:ascii="Times New Roman" w:hAnsi="Times New Roman" w:cs="Times New Roman"/>
                <w:sz w:val="24"/>
                <w:szCs w:val="24"/>
              </w:rPr>
              <w:t>at 4</w:t>
            </w:r>
            <w:r w:rsidRPr="00DE5E64">
              <w:rPr>
                <w:rFonts w:ascii="Times New Roman" w:hAnsi="Times New Roman" w:cs="Times New Roman"/>
                <w:sz w:val="24"/>
                <w:szCs w:val="24"/>
              </w:rPr>
              <w:t xml:space="preserve">8 hrs </w:t>
            </w:r>
          </w:p>
        </w:tc>
        <w:tc>
          <w:tcPr>
            <w:tcW w:w="628" w:type="pct"/>
            <w:shd w:val="clear" w:color="auto" w:fill="auto"/>
            <w:noWrap/>
            <w:hideMark/>
          </w:tcPr>
          <w:p w14:paraId="5DC00C4A" w14:textId="77777777" w:rsidR="00166B61" w:rsidRPr="00DE5E64" w:rsidRDefault="00166B61" w:rsidP="00166B61">
            <w:pPr>
              <w:spacing w:line="240" w:lineRule="auto"/>
              <w:rPr>
                <w:rFonts w:ascii="Times New Roman" w:hAnsi="Times New Roman" w:cs="Times New Roman"/>
                <w:sz w:val="24"/>
                <w:szCs w:val="24"/>
              </w:rPr>
            </w:pPr>
            <w:bookmarkStart w:id="5" w:name="RANGE!E13"/>
            <w:r w:rsidRPr="00DE5E64">
              <w:rPr>
                <w:rFonts w:ascii="Times New Roman" w:hAnsi="Times New Roman" w:cs="Times New Roman"/>
                <w:sz w:val="24"/>
                <w:szCs w:val="24"/>
              </w:rPr>
              <w:t>36%</w:t>
            </w:r>
            <w:bookmarkEnd w:id="5"/>
          </w:p>
        </w:tc>
        <w:tc>
          <w:tcPr>
            <w:tcW w:w="758" w:type="pct"/>
            <w:shd w:val="clear" w:color="auto" w:fill="auto"/>
            <w:noWrap/>
            <w:hideMark/>
          </w:tcPr>
          <w:p w14:paraId="6E75FFAA"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Alvarez Calatayud</w:t>
            </w:r>
          </w:p>
        </w:tc>
      </w:tr>
      <w:tr w:rsidR="00623DA4" w:rsidRPr="00DE5E64" w14:paraId="3C8FC11E" w14:textId="77777777" w:rsidTr="00967524">
        <w:trPr>
          <w:trHeight w:val="360"/>
        </w:trPr>
        <w:tc>
          <w:tcPr>
            <w:tcW w:w="3614" w:type="pct"/>
            <w:shd w:val="clear" w:color="auto" w:fill="auto"/>
            <w:noWrap/>
            <w:hideMark/>
          </w:tcPr>
          <w:p w14:paraId="43CB2090" w14:textId="5D781D79"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ORS</w:t>
            </w:r>
            <w:r w:rsidR="00623DA4">
              <w:rPr>
                <w:rFonts w:ascii="Times New Roman" w:hAnsi="Times New Roman" w:cs="Times New Roman"/>
                <w:sz w:val="24"/>
                <w:szCs w:val="24"/>
              </w:rPr>
              <w:t xml:space="preserve"> n</w:t>
            </w:r>
            <w:r w:rsidRPr="00DE5E64">
              <w:rPr>
                <w:rFonts w:ascii="Times New Roman" w:hAnsi="Times New Roman" w:cs="Times New Roman"/>
                <w:sz w:val="24"/>
                <w:szCs w:val="24"/>
              </w:rPr>
              <w:t xml:space="preserve">ot </w:t>
            </w:r>
            <w:r w:rsidR="00623DA4">
              <w:rPr>
                <w:rFonts w:ascii="Times New Roman" w:hAnsi="Times New Roman" w:cs="Times New Roman"/>
                <w:sz w:val="24"/>
                <w:szCs w:val="24"/>
              </w:rPr>
              <w:t>r</w:t>
            </w:r>
            <w:r w:rsidRPr="00DE5E64">
              <w:rPr>
                <w:rFonts w:ascii="Times New Roman" w:hAnsi="Times New Roman" w:cs="Times New Roman"/>
                <w:sz w:val="24"/>
                <w:szCs w:val="24"/>
              </w:rPr>
              <w:t xml:space="preserve">eferred for </w:t>
            </w:r>
            <w:r w:rsidR="00623DA4">
              <w:rPr>
                <w:rFonts w:ascii="Times New Roman" w:hAnsi="Times New Roman" w:cs="Times New Roman"/>
                <w:sz w:val="24"/>
                <w:szCs w:val="24"/>
              </w:rPr>
              <w:t>i</w:t>
            </w:r>
            <w:r w:rsidRPr="00DE5E64">
              <w:rPr>
                <w:rFonts w:ascii="Times New Roman" w:hAnsi="Times New Roman" w:cs="Times New Roman"/>
                <w:sz w:val="24"/>
                <w:szCs w:val="24"/>
              </w:rPr>
              <w:t xml:space="preserve">npatient </w:t>
            </w:r>
            <w:r w:rsidR="00623DA4">
              <w:rPr>
                <w:rFonts w:ascii="Times New Roman" w:hAnsi="Times New Roman" w:cs="Times New Roman"/>
                <w:sz w:val="24"/>
                <w:szCs w:val="24"/>
              </w:rPr>
              <w:t>s</w:t>
            </w:r>
            <w:r w:rsidRPr="00DE5E64">
              <w:rPr>
                <w:rFonts w:ascii="Times New Roman" w:hAnsi="Times New Roman" w:cs="Times New Roman"/>
                <w:sz w:val="24"/>
                <w:szCs w:val="24"/>
              </w:rPr>
              <w:t xml:space="preserve">tay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264C4597" w14:textId="77777777" w:rsidR="00166B61" w:rsidRPr="00DE5E64" w:rsidRDefault="00166B61" w:rsidP="00166B61">
            <w:pPr>
              <w:spacing w:line="240" w:lineRule="auto"/>
              <w:rPr>
                <w:rFonts w:ascii="Times New Roman" w:hAnsi="Times New Roman" w:cs="Times New Roman"/>
                <w:sz w:val="24"/>
                <w:szCs w:val="24"/>
              </w:rPr>
            </w:pPr>
            <w:bookmarkStart w:id="6" w:name="RANGE!E14"/>
            <w:r w:rsidRPr="00DE5E64">
              <w:rPr>
                <w:rFonts w:ascii="Times New Roman" w:hAnsi="Times New Roman" w:cs="Times New Roman"/>
                <w:sz w:val="24"/>
                <w:szCs w:val="24"/>
              </w:rPr>
              <w:t>64%</w:t>
            </w:r>
            <w:bookmarkEnd w:id="6"/>
          </w:p>
        </w:tc>
        <w:tc>
          <w:tcPr>
            <w:tcW w:w="758" w:type="pct"/>
            <w:shd w:val="clear" w:color="auto" w:fill="auto"/>
            <w:noWrap/>
            <w:hideMark/>
          </w:tcPr>
          <w:p w14:paraId="12395572"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Calculated</w:t>
            </w:r>
          </w:p>
        </w:tc>
      </w:tr>
      <w:tr w:rsidR="00623DA4" w:rsidRPr="00DE5E64" w14:paraId="65526A4A" w14:textId="77777777" w:rsidTr="00967524">
        <w:trPr>
          <w:trHeight w:val="360"/>
        </w:trPr>
        <w:tc>
          <w:tcPr>
            <w:tcW w:w="3614" w:type="pct"/>
            <w:shd w:val="clear" w:color="auto" w:fill="auto"/>
            <w:noWrap/>
            <w:hideMark/>
          </w:tcPr>
          <w:p w14:paraId="71F07968" w14:textId="52FBC97E"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R+ORS</w:t>
            </w:r>
            <w:r w:rsidR="00623DA4">
              <w:rPr>
                <w:rFonts w:ascii="Times New Roman" w:hAnsi="Times New Roman" w:cs="Times New Roman"/>
                <w:sz w:val="24"/>
                <w:szCs w:val="24"/>
              </w:rPr>
              <w:t xml:space="preserve"> r</w:t>
            </w:r>
            <w:r w:rsidRPr="00DE5E64">
              <w:rPr>
                <w:rFonts w:ascii="Times New Roman" w:hAnsi="Times New Roman" w:cs="Times New Roman"/>
                <w:sz w:val="24"/>
                <w:szCs w:val="24"/>
              </w:rPr>
              <w:t xml:space="preserve">eferred for </w:t>
            </w:r>
            <w:r w:rsidR="00623DA4">
              <w:rPr>
                <w:rFonts w:ascii="Times New Roman" w:hAnsi="Times New Roman" w:cs="Times New Roman"/>
                <w:sz w:val="24"/>
                <w:szCs w:val="24"/>
              </w:rPr>
              <w:t>i</w:t>
            </w:r>
            <w:r w:rsidRPr="00DE5E64">
              <w:rPr>
                <w:rFonts w:ascii="Times New Roman" w:hAnsi="Times New Roman" w:cs="Times New Roman"/>
                <w:sz w:val="24"/>
                <w:szCs w:val="24"/>
              </w:rPr>
              <w:t xml:space="preserve">npatient </w:t>
            </w:r>
            <w:r w:rsidR="00623DA4">
              <w:rPr>
                <w:rFonts w:ascii="Times New Roman" w:hAnsi="Times New Roman" w:cs="Times New Roman"/>
                <w:sz w:val="24"/>
                <w:szCs w:val="24"/>
              </w:rPr>
              <w:t>s</w:t>
            </w:r>
            <w:r w:rsidRPr="00DE5E64">
              <w:rPr>
                <w:rFonts w:ascii="Times New Roman" w:hAnsi="Times New Roman" w:cs="Times New Roman"/>
                <w:sz w:val="24"/>
                <w:szCs w:val="24"/>
              </w:rPr>
              <w:t xml:space="preserve">tay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 xml:space="preserve">48 hrs </w:t>
            </w:r>
          </w:p>
        </w:tc>
        <w:tc>
          <w:tcPr>
            <w:tcW w:w="628" w:type="pct"/>
            <w:shd w:val="clear" w:color="auto" w:fill="auto"/>
            <w:noWrap/>
            <w:hideMark/>
          </w:tcPr>
          <w:p w14:paraId="770ACBFC" w14:textId="77777777" w:rsidR="00166B61" w:rsidRPr="00DE5E64" w:rsidRDefault="00166B61" w:rsidP="00166B61">
            <w:pPr>
              <w:spacing w:line="240" w:lineRule="auto"/>
              <w:rPr>
                <w:rFonts w:ascii="Times New Roman" w:hAnsi="Times New Roman" w:cs="Times New Roman"/>
                <w:sz w:val="24"/>
                <w:szCs w:val="24"/>
              </w:rPr>
            </w:pPr>
            <w:bookmarkStart w:id="7" w:name="RANGE!E15"/>
            <w:r w:rsidRPr="00DE5E64">
              <w:rPr>
                <w:rFonts w:ascii="Times New Roman" w:hAnsi="Times New Roman" w:cs="Times New Roman"/>
                <w:sz w:val="24"/>
                <w:szCs w:val="24"/>
              </w:rPr>
              <w:t>6%</w:t>
            </w:r>
            <w:bookmarkEnd w:id="7"/>
          </w:p>
        </w:tc>
        <w:tc>
          <w:tcPr>
            <w:tcW w:w="758" w:type="pct"/>
            <w:shd w:val="clear" w:color="auto" w:fill="auto"/>
            <w:noWrap/>
            <w:hideMark/>
          </w:tcPr>
          <w:p w14:paraId="51CA9F69"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Alvarez Calatayud</w:t>
            </w:r>
          </w:p>
        </w:tc>
      </w:tr>
      <w:tr w:rsidR="00623DA4" w:rsidRPr="00DE5E64" w14:paraId="1A1B9E9A" w14:textId="77777777" w:rsidTr="00967524">
        <w:trPr>
          <w:trHeight w:val="360"/>
        </w:trPr>
        <w:tc>
          <w:tcPr>
            <w:tcW w:w="3614" w:type="pct"/>
            <w:shd w:val="clear" w:color="auto" w:fill="auto"/>
            <w:noWrap/>
          </w:tcPr>
          <w:p w14:paraId="280D92DD" w14:textId="03EDCD52"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R+ORS</w:t>
            </w:r>
            <w:r w:rsidR="00623DA4">
              <w:rPr>
                <w:rFonts w:ascii="Times New Roman" w:hAnsi="Times New Roman" w:cs="Times New Roman"/>
                <w:sz w:val="24"/>
                <w:szCs w:val="24"/>
              </w:rPr>
              <w:t xml:space="preserve"> n</w:t>
            </w:r>
            <w:r w:rsidRPr="00DE5E64">
              <w:rPr>
                <w:rFonts w:ascii="Times New Roman" w:hAnsi="Times New Roman" w:cs="Times New Roman"/>
                <w:sz w:val="24"/>
                <w:szCs w:val="24"/>
              </w:rPr>
              <w:t xml:space="preserve">ot </w:t>
            </w:r>
            <w:r w:rsidR="00623DA4">
              <w:rPr>
                <w:rFonts w:ascii="Times New Roman" w:hAnsi="Times New Roman" w:cs="Times New Roman"/>
                <w:sz w:val="24"/>
                <w:szCs w:val="24"/>
              </w:rPr>
              <w:t>r</w:t>
            </w:r>
            <w:r w:rsidRPr="00DE5E64">
              <w:rPr>
                <w:rFonts w:ascii="Times New Roman" w:hAnsi="Times New Roman" w:cs="Times New Roman"/>
                <w:sz w:val="24"/>
                <w:szCs w:val="24"/>
              </w:rPr>
              <w:t xml:space="preserve">eferred for </w:t>
            </w:r>
            <w:r w:rsidR="00623DA4">
              <w:rPr>
                <w:rFonts w:ascii="Times New Roman" w:hAnsi="Times New Roman" w:cs="Times New Roman"/>
                <w:sz w:val="24"/>
                <w:szCs w:val="24"/>
              </w:rPr>
              <w:t>i</w:t>
            </w:r>
            <w:r w:rsidRPr="00DE5E64">
              <w:rPr>
                <w:rFonts w:ascii="Times New Roman" w:hAnsi="Times New Roman" w:cs="Times New Roman"/>
                <w:sz w:val="24"/>
                <w:szCs w:val="24"/>
              </w:rPr>
              <w:t xml:space="preserve">npatient </w:t>
            </w:r>
            <w:r w:rsidR="00623DA4">
              <w:rPr>
                <w:rFonts w:ascii="Times New Roman" w:hAnsi="Times New Roman" w:cs="Times New Roman"/>
                <w:sz w:val="24"/>
                <w:szCs w:val="24"/>
              </w:rPr>
              <w:t>s</w:t>
            </w:r>
            <w:r w:rsidRPr="00DE5E64">
              <w:rPr>
                <w:rFonts w:ascii="Times New Roman" w:hAnsi="Times New Roman" w:cs="Times New Roman"/>
                <w:sz w:val="24"/>
                <w:szCs w:val="24"/>
              </w:rPr>
              <w:t xml:space="preserve">tay </w:t>
            </w:r>
            <w:r w:rsidR="00623DA4">
              <w:rPr>
                <w:rFonts w:ascii="Times New Roman" w:hAnsi="Times New Roman" w:cs="Times New Roman"/>
                <w:sz w:val="24"/>
                <w:szCs w:val="24"/>
              </w:rPr>
              <w:t xml:space="preserve">at </w:t>
            </w:r>
            <w:r w:rsidRPr="00DE5E64">
              <w:rPr>
                <w:rFonts w:ascii="Times New Roman" w:hAnsi="Times New Roman" w:cs="Times New Roman"/>
                <w:sz w:val="24"/>
                <w:szCs w:val="24"/>
              </w:rPr>
              <w:t>48 hrs</w:t>
            </w:r>
          </w:p>
        </w:tc>
        <w:tc>
          <w:tcPr>
            <w:tcW w:w="628" w:type="pct"/>
            <w:shd w:val="clear" w:color="auto" w:fill="auto"/>
            <w:noWrap/>
          </w:tcPr>
          <w:p w14:paraId="317C8904" w14:textId="7D631103" w:rsidR="00166B61" w:rsidRPr="00DE5E64" w:rsidRDefault="00166B61" w:rsidP="00166B61">
            <w:pPr>
              <w:spacing w:line="240" w:lineRule="auto"/>
              <w:rPr>
                <w:rFonts w:ascii="Times New Roman" w:hAnsi="Times New Roman" w:cs="Times New Roman"/>
                <w:sz w:val="24"/>
                <w:szCs w:val="24"/>
              </w:rPr>
            </w:pPr>
            <w:bookmarkStart w:id="8" w:name="RANGE!E16"/>
            <w:r w:rsidRPr="00DE5E64">
              <w:rPr>
                <w:rFonts w:ascii="Times New Roman" w:hAnsi="Times New Roman" w:cs="Times New Roman"/>
                <w:sz w:val="24"/>
                <w:szCs w:val="24"/>
              </w:rPr>
              <w:t>94%</w:t>
            </w:r>
            <w:bookmarkEnd w:id="8"/>
          </w:p>
        </w:tc>
        <w:tc>
          <w:tcPr>
            <w:tcW w:w="758" w:type="pct"/>
            <w:shd w:val="clear" w:color="auto" w:fill="auto"/>
            <w:noWrap/>
          </w:tcPr>
          <w:p w14:paraId="1F65A946" w14:textId="1DFF721C"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Calculated</w:t>
            </w:r>
          </w:p>
        </w:tc>
      </w:tr>
      <w:tr w:rsidR="00623DA4" w:rsidRPr="00DE5E64" w14:paraId="08CD832B" w14:textId="77777777" w:rsidTr="00967524">
        <w:trPr>
          <w:trHeight w:val="360"/>
        </w:trPr>
        <w:tc>
          <w:tcPr>
            <w:tcW w:w="3614" w:type="pct"/>
            <w:shd w:val="clear" w:color="auto" w:fill="D9D9D9" w:themeFill="background1" w:themeFillShade="D9"/>
            <w:noWrap/>
            <w:hideMark/>
          </w:tcPr>
          <w:p w14:paraId="1D0673CE" w14:textId="60133B09"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Adverse </w:t>
            </w:r>
            <w:r w:rsidR="00623DA4">
              <w:rPr>
                <w:rFonts w:ascii="Times New Roman" w:hAnsi="Times New Roman" w:cs="Times New Roman"/>
                <w:sz w:val="24"/>
                <w:szCs w:val="24"/>
              </w:rPr>
              <w:t>e</w:t>
            </w:r>
            <w:r w:rsidRPr="00DE5E64">
              <w:rPr>
                <w:rFonts w:ascii="Times New Roman" w:hAnsi="Times New Roman" w:cs="Times New Roman"/>
                <w:sz w:val="24"/>
                <w:szCs w:val="24"/>
              </w:rPr>
              <w:t>vents</w:t>
            </w:r>
          </w:p>
        </w:tc>
        <w:tc>
          <w:tcPr>
            <w:tcW w:w="628" w:type="pct"/>
            <w:shd w:val="clear" w:color="auto" w:fill="D9D9D9" w:themeFill="background1" w:themeFillShade="D9"/>
            <w:noWrap/>
            <w:hideMark/>
          </w:tcPr>
          <w:p w14:paraId="4F6457A2"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c>
          <w:tcPr>
            <w:tcW w:w="758" w:type="pct"/>
            <w:shd w:val="clear" w:color="auto" w:fill="D9D9D9" w:themeFill="background1" w:themeFillShade="D9"/>
            <w:noWrap/>
            <w:hideMark/>
          </w:tcPr>
          <w:p w14:paraId="627049D6"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r>
      <w:tr w:rsidR="00623DA4" w:rsidRPr="00DE5E64" w14:paraId="457E5373" w14:textId="77777777" w:rsidTr="00967524">
        <w:trPr>
          <w:trHeight w:val="360"/>
        </w:trPr>
        <w:tc>
          <w:tcPr>
            <w:tcW w:w="3614" w:type="pct"/>
            <w:shd w:val="clear" w:color="auto" w:fill="auto"/>
            <w:noWrap/>
            <w:hideMark/>
          </w:tcPr>
          <w:p w14:paraId="4F2DB5BA" w14:textId="7B9DAEFC"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ORS</w:t>
            </w:r>
            <w:r w:rsidR="00623DA4">
              <w:rPr>
                <w:rFonts w:ascii="Times New Roman" w:hAnsi="Times New Roman" w:cs="Times New Roman"/>
                <w:sz w:val="24"/>
                <w:szCs w:val="24"/>
              </w:rPr>
              <w:t xml:space="preserve"> e</w:t>
            </w:r>
            <w:r w:rsidRPr="00DE5E64">
              <w:rPr>
                <w:rFonts w:ascii="Times New Roman" w:hAnsi="Times New Roman" w:cs="Times New Roman"/>
                <w:sz w:val="24"/>
                <w:szCs w:val="24"/>
              </w:rPr>
              <w:t xml:space="preserve">xperiencing </w:t>
            </w:r>
            <w:r w:rsidR="00623DA4">
              <w:rPr>
                <w:rFonts w:ascii="Times New Roman" w:hAnsi="Times New Roman" w:cs="Times New Roman"/>
                <w:sz w:val="24"/>
                <w:szCs w:val="24"/>
              </w:rPr>
              <w:t>a</w:t>
            </w:r>
            <w:r w:rsidRPr="00DE5E64">
              <w:rPr>
                <w:rFonts w:ascii="Times New Roman" w:hAnsi="Times New Roman" w:cs="Times New Roman"/>
                <w:sz w:val="24"/>
                <w:szCs w:val="24"/>
              </w:rPr>
              <w:t xml:space="preserve">dverse </w:t>
            </w:r>
            <w:r w:rsidR="00623DA4">
              <w:rPr>
                <w:rFonts w:ascii="Times New Roman" w:hAnsi="Times New Roman" w:cs="Times New Roman"/>
                <w:sz w:val="24"/>
                <w:szCs w:val="24"/>
              </w:rPr>
              <w:t>e</w:t>
            </w:r>
            <w:r w:rsidRPr="00DE5E64">
              <w:rPr>
                <w:rFonts w:ascii="Times New Roman" w:hAnsi="Times New Roman" w:cs="Times New Roman"/>
                <w:sz w:val="24"/>
                <w:szCs w:val="24"/>
              </w:rPr>
              <w:t xml:space="preserve">vents </w:t>
            </w:r>
          </w:p>
        </w:tc>
        <w:tc>
          <w:tcPr>
            <w:tcW w:w="628" w:type="pct"/>
            <w:shd w:val="clear" w:color="auto" w:fill="auto"/>
            <w:noWrap/>
            <w:hideMark/>
          </w:tcPr>
          <w:p w14:paraId="7AE188CB" w14:textId="77777777" w:rsidR="00166B61" w:rsidRPr="00DE5E64" w:rsidRDefault="00166B61" w:rsidP="00166B61">
            <w:pPr>
              <w:spacing w:line="240" w:lineRule="auto"/>
              <w:rPr>
                <w:rFonts w:ascii="Times New Roman" w:hAnsi="Times New Roman" w:cs="Times New Roman"/>
                <w:sz w:val="24"/>
                <w:szCs w:val="24"/>
              </w:rPr>
            </w:pPr>
            <w:bookmarkStart w:id="9" w:name="RANGE!E19"/>
            <w:r w:rsidRPr="00DE5E64">
              <w:rPr>
                <w:rFonts w:ascii="Times New Roman" w:hAnsi="Times New Roman" w:cs="Times New Roman"/>
                <w:sz w:val="24"/>
                <w:szCs w:val="24"/>
              </w:rPr>
              <w:t>16%</w:t>
            </w:r>
            <w:bookmarkEnd w:id="9"/>
          </w:p>
        </w:tc>
        <w:tc>
          <w:tcPr>
            <w:tcW w:w="758" w:type="pct"/>
            <w:shd w:val="clear" w:color="auto" w:fill="auto"/>
            <w:noWrap/>
            <w:hideMark/>
          </w:tcPr>
          <w:p w14:paraId="68E21CF8"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Baumer </w:t>
            </w:r>
          </w:p>
        </w:tc>
      </w:tr>
      <w:tr w:rsidR="00623DA4" w:rsidRPr="00DE5E64" w14:paraId="379B0A90" w14:textId="77777777" w:rsidTr="00967524">
        <w:trPr>
          <w:trHeight w:val="360"/>
        </w:trPr>
        <w:tc>
          <w:tcPr>
            <w:tcW w:w="3614" w:type="pct"/>
            <w:shd w:val="clear" w:color="auto" w:fill="auto"/>
            <w:noWrap/>
            <w:hideMark/>
          </w:tcPr>
          <w:p w14:paraId="1A543833" w14:textId="27F0BF2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Proportion on R+ORS</w:t>
            </w:r>
            <w:r w:rsidR="00623DA4">
              <w:rPr>
                <w:rFonts w:ascii="Times New Roman" w:hAnsi="Times New Roman" w:cs="Times New Roman"/>
                <w:sz w:val="24"/>
                <w:szCs w:val="24"/>
              </w:rPr>
              <w:t xml:space="preserve"> ex</w:t>
            </w:r>
            <w:r w:rsidRPr="00DE5E64">
              <w:rPr>
                <w:rFonts w:ascii="Times New Roman" w:hAnsi="Times New Roman" w:cs="Times New Roman"/>
                <w:sz w:val="24"/>
                <w:szCs w:val="24"/>
              </w:rPr>
              <w:t xml:space="preserve">periencing </w:t>
            </w:r>
            <w:r w:rsidR="00623DA4">
              <w:rPr>
                <w:rFonts w:ascii="Times New Roman" w:hAnsi="Times New Roman" w:cs="Times New Roman"/>
                <w:sz w:val="24"/>
                <w:szCs w:val="24"/>
              </w:rPr>
              <w:t>a</w:t>
            </w:r>
            <w:r w:rsidRPr="00DE5E64">
              <w:rPr>
                <w:rFonts w:ascii="Times New Roman" w:hAnsi="Times New Roman" w:cs="Times New Roman"/>
                <w:sz w:val="24"/>
                <w:szCs w:val="24"/>
              </w:rPr>
              <w:t xml:space="preserve">dverse </w:t>
            </w:r>
            <w:r w:rsidR="00623DA4">
              <w:rPr>
                <w:rFonts w:ascii="Times New Roman" w:hAnsi="Times New Roman" w:cs="Times New Roman"/>
                <w:sz w:val="24"/>
                <w:szCs w:val="24"/>
              </w:rPr>
              <w:t>e</w:t>
            </w:r>
            <w:r w:rsidRPr="00DE5E64">
              <w:rPr>
                <w:rFonts w:ascii="Times New Roman" w:hAnsi="Times New Roman" w:cs="Times New Roman"/>
                <w:sz w:val="24"/>
                <w:szCs w:val="24"/>
              </w:rPr>
              <w:t xml:space="preserve">vents </w:t>
            </w:r>
          </w:p>
        </w:tc>
        <w:tc>
          <w:tcPr>
            <w:tcW w:w="628" w:type="pct"/>
            <w:shd w:val="clear" w:color="auto" w:fill="auto"/>
            <w:noWrap/>
            <w:hideMark/>
          </w:tcPr>
          <w:p w14:paraId="18606362" w14:textId="77777777" w:rsidR="00166B61" w:rsidRPr="00DE5E64" w:rsidRDefault="00166B61" w:rsidP="00166B61">
            <w:pPr>
              <w:spacing w:line="240" w:lineRule="auto"/>
              <w:rPr>
                <w:rFonts w:ascii="Times New Roman" w:hAnsi="Times New Roman" w:cs="Times New Roman"/>
                <w:sz w:val="24"/>
                <w:szCs w:val="24"/>
              </w:rPr>
            </w:pPr>
            <w:bookmarkStart w:id="10" w:name="RANGE!E20"/>
            <w:r w:rsidRPr="00DE5E64">
              <w:rPr>
                <w:rFonts w:ascii="Times New Roman" w:hAnsi="Times New Roman" w:cs="Times New Roman"/>
                <w:sz w:val="24"/>
                <w:szCs w:val="24"/>
              </w:rPr>
              <w:t>12%</w:t>
            </w:r>
            <w:bookmarkEnd w:id="10"/>
          </w:p>
        </w:tc>
        <w:tc>
          <w:tcPr>
            <w:tcW w:w="758" w:type="pct"/>
            <w:shd w:val="clear" w:color="auto" w:fill="auto"/>
            <w:noWrap/>
            <w:hideMark/>
          </w:tcPr>
          <w:p w14:paraId="3BAEAFCC"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Baumer </w:t>
            </w:r>
          </w:p>
        </w:tc>
      </w:tr>
      <w:tr w:rsidR="00623DA4" w:rsidRPr="00DE5E64" w14:paraId="6854A86D" w14:textId="77777777" w:rsidTr="00541BE3">
        <w:trPr>
          <w:trHeight w:val="360"/>
        </w:trPr>
        <w:tc>
          <w:tcPr>
            <w:tcW w:w="3614" w:type="pct"/>
            <w:shd w:val="clear" w:color="auto" w:fill="D9D9D9" w:themeFill="background1" w:themeFillShade="D9"/>
            <w:noWrap/>
            <w:hideMark/>
          </w:tcPr>
          <w:p w14:paraId="7D5C45E9"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Quality of Life (Utility)</w:t>
            </w:r>
          </w:p>
        </w:tc>
        <w:tc>
          <w:tcPr>
            <w:tcW w:w="628" w:type="pct"/>
            <w:shd w:val="clear" w:color="auto" w:fill="D9D9D9" w:themeFill="background1" w:themeFillShade="D9"/>
            <w:noWrap/>
            <w:hideMark/>
          </w:tcPr>
          <w:p w14:paraId="1C956989"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c>
          <w:tcPr>
            <w:tcW w:w="758" w:type="pct"/>
            <w:shd w:val="clear" w:color="auto" w:fill="D9D9D9" w:themeFill="background1" w:themeFillShade="D9"/>
            <w:noWrap/>
            <w:hideMark/>
          </w:tcPr>
          <w:p w14:paraId="414AA97B"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w:t>
            </w:r>
          </w:p>
        </w:tc>
      </w:tr>
      <w:tr w:rsidR="00623DA4" w:rsidRPr="00DE5E64" w14:paraId="418B3E85" w14:textId="77777777" w:rsidTr="00967524">
        <w:trPr>
          <w:trHeight w:val="360"/>
        </w:trPr>
        <w:tc>
          <w:tcPr>
            <w:tcW w:w="3614" w:type="pct"/>
            <w:shd w:val="clear" w:color="auto" w:fill="auto"/>
            <w:noWrap/>
            <w:hideMark/>
          </w:tcPr>
          <w:p w14:paraId="12CE4826" w14:textId="4704DB24"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Average </w:t>
            </w:r>
            <w:r w:rsidR="00623DA4">
              <w:rPr>
                <w:rFonts w:ascii="Times New Roman" w:hAnsi="Times New Roman" w:cs="Times New Roman"/>
                <w:sz w:val="24"/>
                <w:szCs w:val="24"/>
              </w:rPr>
              <w:t xml:space="preserve">utility under </w:t>
            </w:r>
            <w:r w:rsidRPr="00DE5E64">
              <w:rPr>
                <w:rFonts w:ascii="Times New Roman" w:hAnsi="Times New Roman" w:cs="Times New Roman"/>
                <w:sz w:val="24"/>
                <w:szCs w:val="24"/>
              </w:rPr>
              <w:t>5 yrs</w:t>
            </w:r>
            <w:r w:rsidR="00623DA4">
              <w:rPr>
                <w:rFonts w:ascii="Times New Roman" w:hAnsi="Times New Roman" w:cs="Times New Roman"/>
                <w:sz w:val="24"/>
                <w:szCs w:val="24"/>
              </w:rPr>
              <w:t>, p</w:t>
            </w:r>
            <w:r w:rsidRPr="00DE5E64">
              <w:rPr>
                <w:rFonts w:ascii="Times New Roman" w:hAnsi="Times New Roman" w:cs="Times New Roman"/>
                <w:sz w:val="24"/>
                <w:szCs w:val="24"/>
              </w:rPr>
              <w:t xml:space="preserve">rimary </w:t>
            </w:r>
            <w:r w:rsidR="00623DA4">
              <w:rPr>
                <w:rFonts w:ascii="Times New Roman" w:hAnsi="Times New Roman" w:cs="Times New Roman"/>
                <w:sz w:val="24"/>
                <w:szCs w:val="24"/>
              </w:rPr>
              <w:t>c</w:t>
            </w:r>
            <w:r w:rsidRPr="00DE5E64">
              <w:rPr>
                <w:rFonts w:ascii="Times New Roman" w:hAnsi="Times New Roman" w:cs="Times New Roman"/>
                <w:sz w:val="24"/>
                <w:szCs w:val="24"/>
              </w:rPr>
              <w:t>are/</w:t>
            </w:r>
            <w:r w:rsidR="00623DA4">
              <w:rPr>
                <w:rFonts w:ascii="Times New Roman" w:hAnsi="Times New Roman" w:cs="Times New Roman"/>
                <w:sz w:val="24"/>
                <w:szCs w:val="24"/>
              </w:rPr>
              <w:t>o</w:t>
            </w:r>
            <w:r w:rsidRPr="00DE5E64">
              <w:rPr>
                <w:rFonts w:ascii="Times New Roman" w:hAnsi="Times New Roman" w:cs="Times New Roman"/>
                <w:sz w:val="24"/>
                <w:szCs w:val="24"/>
              </w:rPr>
              <w:t xml:space="preserve">utpatient </w:t>
            </w:r>
            <w:r w:rsidR="00623DA4">
              <w:rPr>
                <w:rFonts w:ascii="Times New Roman" w:hAnsi="Times New Roman" w:cs="Times New Roman"/>
                <w:sz w:val="24"/>
                <w:szCs w:val="24"/>
              </w:rPr>
              <w:t>s</w:t>
            </w:r>
            <w:r w:rsidRPr="00DE5E64">
              <w:rPr>
                <w:rFonts w:ascii="Times New Roman" w:hAnsi="Times New Roman" w:cs="Times New Roman"/>
                <w:sz w:val="24"/>
                <w:szCs w:val="24"/>
              </w:rPr>
              <w:t xml:space="preserve">etting </w:t>
            </w:r>
          </w:p>
        </w:tc>
        <w:tc>
          <w:tcPr>
            <w:tcW w:w="628" w:type="pct"/>
            <w:shd w:val="clear" w:color="auto" w:fill="auto"/>
            <w:noWrap/>
            <w:hideMark/>
          </w:tcPr>
          <w:p w14:paraId="7492016D" w14:textId="77777777" w:rsidR="00166B61" w:rsidRPr="00DE5E64" w:rsidRDefault="00166B61" w:rsidP="00166B61">
            <w:pPr>
              <w:spacing w:line="240" w:lineRule="auto"/>
              <w:rPr>
                <w:rFonts w:ascii="Times New Roman" w:hAnsi="Times New Roman" w:cs="Times New Roman"/>
                <w:sz w:val="24"/>
                <w:szCs w:val="24"/>
              </w:rPr>
            </w:pPr>
            <w:bookmarkStart w:id="11" w:name="RANGE!E23"/>
            <w:r w:rsidRPr="00DE5E64">
              <w:rPr>
                <w:rFonts w:ascii="Times New Roman" w:hAnsi="Times New Roman" w:cs="Times New Roman"/>
                <w:sz w:val="24"/>
                <w:szCs w:val="24"/>
              </w:rPr>
              <w:t xml:space="preserve">0.7345 </w:t>
            </w:r>
            <w:bookmarkEnd w:id="11"/>
          </w:p>
        </w:tc>
        <w:tc>
          <w:tcPr>
            <w:tcW w:w="758" w:type="pct"/>
            <w:shd w:val="clear" w:color="auto" w:fill="auto"/>
            <w:noWrap/>
            <w:hideMark/>
          </w:tcPr>
          <w:p w14:paraId="6632AFB2"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Martin</w:t>
            </w:r>
          </w:p>
        </w:tc>
      </w:tr>
      <w:tr w:rsidR="00623DA4" w:rsidRPr="00DE5E64" w14:paraId="68F7C413" w14:textId="77777777" w:rsidTr="00967524">
        <w:trPr>
          <w:trHeight w:val="360"/>
        </w:trPr>
        <w:tc>
          <w:tcPr>
            <w:tcW w:w="3614" w:type="pct"/>
            <w:shd w:val="clear" w:color="auto" w:fill="auto"/>
            <w:noWrap/>
            <w:hideMark/>
          </w:tcPr>
          <w:p w14:paraId="15EA3BA7" w14:textId="0236B8AC" w:rsidR="00166B61" w:rsidRPr="00DE5E64" w:rsidRDefault="00675899"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Average </w:t>
            </w:r>
            <w:r>
              <w:rPr>
                <w:rFonts w:ascii="Times New Roman" w:hAnsi="Times New Roman" w:cs="Times New Roman"/>
                <w:sz w:val="24"/>
                <w:szCs w:val="24"/>
              </w:rPr>
              <w:t xml:space="preserve">utility under </w:t>
            </w:r>
            <w:r w:rsidRPr="00DE5E64">
              <w:rPr>
                <w:rFonts w:ascii="Times New Roman" w:hAnsi="Times New Roman" w:cs="Times New Roman"/>
                <w:sz w:val="24"/>
                <w:szCs w:val="24"/>
              </w:rPr>
              <w:t>5 yrs</w:t>
            </w:r>
            <w:r>
              <w:rPr>
                <w:rFonts w:ascii="Times New Roman" w:hAnsi="Times New Roman" w:cs="Times New Roman"/>
                <w:sz w:val="24"/>
                <w:szCs w:val="24"/>
              </w:rPr>
              <w:t>, secondary c</w:t>
            </w:r>
            <w:r w:rsidRPr="00DE5E64">
              <w:rPr>
                <w:rFonts w:ascii="Times New Roman" w:hAnsi="Times New Roman" w:cs="Times New Roman"/>
                <w:sz w:val="24"/>
                <w:szCs w:val="24"/>
              </w:rPr>
              <w:t>are/</w:t>
            </w:r>
            <w:r>
              <w:rPr>
                <w:rFonts w:ascii="Times New Roman" w:hAnsi="Times New Roman" w:cs="Times New Roman"/>
                <w:sz w:val="24"/>
                <w:szCs w:val="24"/>
              </w:rPr>
              <w:t>in</w:t>
            </w:r>
            <w:r w:rsidRPr="00DE5E64">
              <w:rPr>
                <w:rFonts w:ascii="Times New Roman" w:hAnsi="Times New Roman" w:cs="Times New Roman"/>
                <w:sz w:val="24"/>
                <w:szCs w:val="24"/>
              </w:rPr>
              <w:t xml:space="preserve">patient </w:t>
            </w:r>
            <w:r>
              <w:rPr>
                <w:rFonts w:ascii="Times New Roman" w:hAnsi="Times New Roman" w:cs="Times New Roman"/>
                <w:sz w:val="24"/>
                <w:szCs w:val="24"/>
              </w:rPr>
              <w:t>s</w:t>
            </w:r>
            <w:r w:rsidRPr="00DE5E64">
              <w:rPr>
                <w:rFonts w:ascii="Times New Roman" w:hAnsi="Times New Roman" w:cs="Times New Roman"/>
                <w:sz w:val="24"/>
                <w:szCs w:val="24"/>
              </w:rPr>
              <w:t>etting</w:t>
            </w:r>
          </w:p>
        </w:tc>
        <w:tc>
          <w:tcPr>
            <w:tcW w:w="628" w:type="pct"/>
            <w:shd w:val="clear" w:color="auto" w:fill="auto"/>
            <w:noWrap/>
            <w:hideMark/>
          </w:tcPr>
          <w:p w14:paraId="38674749" w14:textId="77777777" w:rsidR="00166B61" w:rsidRPr="00DE5E64" w:rsidRDefault="00166B61" w:rsidP="00166B61">
            <w:pPr>
              <w:spacing w:line="240" w:lineRule="auto"/>
              <w:rPr>
                <w:rFonts w:ascii="Times New Roman" w:hAnsi="Times New Roman" w:cs="Times New Roman"/>
                <w:sz w:val="24"/>
                <w:szCs w:val="24"/>
              </w:rPr>
            </w:pPr>
            <w:bookmarkStart w:id="12" w:name="RANGE!E24"/>
            <w:r w:rsidRPr="00DE5E64">
              <w:rPr>
                <w:rFonts w:ascii="Times New Roman" w:hAnsi="Times New Roman" w:cs="Times New Roman"/>
                <w:sz w:val="24"/>
                <w:szCs w:val="24"/>
              </w:rPr>
              <w:t xml:space="preserve">0.6145 </w:t>
            </w:r>
            <w:bookmarkEnd w:id="12"/>
          </w:p>
        </w:tc>
        <w:tc>
          <w:tcPr>
            <w:tcW w:w="758" w:type="pct"/>
            <w:shd w:val="clear" w:color="auto" w:fill="auto"/>
            <w:noWrap/>
            <w:hideMark/>
          </w:tcPr>
          <w:p w14:paraId="25312226"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Martin</w:t>
            </w:r>
          </w:p>
        </w:tc>
      </w:tr>
      <w:tr w:rsidR="00623DA4" w:rsidRPr="00DE5E64" w14:paraId="5A3B1121" w14:textId="77777777" w:rsidTr="00967524">
        <w:trPr>
          <w:trHeight w:val="360"/>
        </w:trPr>
        <w:tc>
          <w:tcPr>
            <w:tcW w:w="3614" w:type="pct"/>
            <w:shd w:val="clear" w:color="auto" w:fill="auto"/>
            <w:noWrap/>
            <w:hideMark/>
          </w:tcPr>
          <w:p w14:paraId="0429F68E" w14:textId="1A003D62" w:rsidR="00166B61" w:rsidRPr="00DE5E64" w:rsidRDefault="00675899"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Average </w:t>
            </w:r>
            <w:r>
              <w:rPr>
                <w:rFonts w:ascii="Times New Roman" w:hAnsi="Times New Roman" w:cs="Times New Roman"/>
                <w:sz w:val="24"/>
                <w:szCs w:val="24"/>
              </w:rPr>
              <w:t xml:space="preserve">utility </w:t>
            </w:r>
            <w:r w:rsidR="00166B61" w:rsidRPr="00DE5E64">
              <w:rPr>
                <w:rFonts w:ascii="Times New Roman" w:hAnsi="Times New Roman" w:cs="Times New Roman"/>
                <w:sz w:val="24"/>
                <w:szCs w:val="24"/>
              </w:rPr>
              <w:t>"</w:t>
            </w:r>
            <w:r>
              <w:rPr>
                <w:rFonts w:ascii="Times New Roman" w:hAnsi="Times New Roman" w:cs="Times New Roman"/>
                <w:sz w:val="24"/>
                <w:szCs w:val="24"/>
              </w:rPr>
              <w:t>w</w:t>
            </w:r>
            <w:r w:rsidR="00166B61" w:rsidRPr="00DE5E64">
              <w:rPr>
                <w:rFonts w:ascii="Times New Roman" w:hAnsi="Times New Roman" w:cs="Times New Roman"/>
                <w:sz w:val="24"/>
                <w:szCs w:val="24"/>
              </w:rPr>
              <w:t xml:space="preserve">ell" </w:t>
            </w:r>
            <w:r>
              <w:rPr>
                <w:rFonts w:ascii="Times New Roman" w:hAnsi="Times New Roman" w:cs="Times New Roman"/>
                <w:sz w:val="24"/>
                <w:szCs w:val="24"/>
              </w:rPr>
              <w:t>child (n</w:t>
            </w:r>
            <w:r w:rsidR="00166B61" w:rsidRPr="00DE5E64">
              <w:rPr>
                <w:rFonts w:ascii="Times New Roman" w:hAnsi="Times New Roman" w:cs="Times New Roman"/>
                <w:sz w:val="24"/>
                <w:szCs w:val="24"/>
              </w:rPr>
              <w:t xml:space="preserve">o </w:t>
            </w:r>
            <w:r>
              <w:rPr>
                <w:rFonts w:ascii="Times New Roman" w:hAnsi="Times New Roman" w:cs="Times New Roman"/>
                <w:sz w:val="24"/>
                <w:szCs w:val="24"/>
              </w:rPr>
              <w:t>d</w:t>
            </w:r>
            <w:r w:rsidR="00166B61" w:rsidRPr="00DE5E64">
              <w:rPr>
                <w:rFonts w:ascii="Times New Roman" w:hAnsi="Times New Roman" w:cs="Times New Roman"/>
                <w:sz w:val="24"/>
                <w:szCs w:val="24"/>
              </w:rPr>
              <w:t>iarrhea)</w:t>
            </w:r>
          </w:p>
        </w:tc>
        <w:tc>
          <w:tcPr>
            <w:tcW w:w="628" w:type="pct"/>
            <w:shd w:val="clear" w:color="auto" w:fill="auto"/>
            <w:noWrap/>
            <w:hideMark/>
          </w:tcPr>
          <w:p w14:paraId="4BE044FC" w14:textId="77777777" w:rsidR="00166B61" w:rsidRPr="00DE5E64" w:rsidRDefault="00166B61" w:rsidP="00166B61">
            <w:pPr>
              <w:spacing w:line="240" w:lineRule="auto"/>
              <w:rPr>
                <w:rFonts w:ascii="Times New Roman" w:hAnsi="Times New Roman" w:cs="Times New Roman"/>
                <w:sz w:val="24"/>
                <w:szCs w:val="24"/>
              </w:rPr>
            </w:pPr>
            <w:bookmarkStart w:id="13" w:name="RANGE!E25"/>
            <w:r w:rsidRPr="00DE5E64">
              <w:rPr>
                <w:rFonts w:ascii="Times New Roman" w:hAnsi="Times New Roman" w:cs="Times New Roman"/>
                <w:sz w:val="24"/>
                <w:szCs w:val="24"/>
              </w:rPr>
              <w:t xml:space="preserve">0.9400 </w:t>
            </w:r>
            <w:bookmarkEnd w:id="13"/>
          </w:p>
        </w:tc>
        <w:tc>
          <w:tcPr>
            <w:tcW w:w="758" w:type="pct"/>
            <w:shd w:val="clear" w:color="auto" w:fill="auto"/>
            <w:noWrap/>
            <w:hideMark/>
          </w:tcPr>
          <w:p w14:paraId="3D074050" w14:textId="77777777" w:rsidR="00166B61" w:rsidRPr="00DE5E64" w:rsidRDefault="00166B61" w:rsidP="00166B61">
            <w:pPr>
              <w:spacing w:line="240" w:lineRule="auto"/>
              <w:rPr>
                <w:rFonts w:ascii="Times New Roman" w:hAnsi="Times New Roman" w:cs="Times New Roman"/>
                <w:sz w:val="24"/>
                <w:szCs w:val="24"/>
              </w:rPr>
            </w:pPr>
            <w:r w:rsidRPr="00DE5E64">
              <w:rPr>
                <w:rFonts w:ascii="Times New Roman" w:hAnsi="Times New Roman" w:cs="Times New Roman"/>
                <w:sz w:val="24"/>
                <w:szCs w:val="24"/>
              </w:rPr>
              <w:t xml:space="preserve">Kind </w:t>
            </w:r>
          </w:p>
        </w:tc>
      </w:tr>
    </w:tbl>
    <w:p w14:paraId="32A1DCFE" w14:textId="77777777" w:rsidR="00166B61" w:rsidRPr="00DE5E64" w:rsidRDefault="00166B61">
      <w:pPr>
        <w:rPr>
          <w:rFonts w:ascii="Times New Roman" w:hAnsi="Times New Roman" w:cs="Times New Roman"/>
          <w:sz w:val="24"/>
          <w:szCs w:val="24"/>
          <w:lang w:val="en-AU"/>
        </w:rPr>
      </w:pPr>
    </w:p>
    <w:p w14:paraId="3F56E2BD" w14:textId="29130A11" w:rsidR="00967524" w:rsidRPr="00D20CE9" w:rsidRDefault="00D20CE9">
      <w:pPr>
        <w:rPr>
          <w:rFonts w:ascii="Times New Roman" w:hAnsi="Times New Roman" w:cs="Times New Roman"/>
          <w:sz w:val="24"/>
          <w:szCs w:val="24"/>
          <w:lang w:val="en-AU"/>
        </w:rPr>
      </w:pPr>
      <w:r w:rsidRPr="007F57CD">
        <w:rPr>
          <w:rFonts w:ascii="Times New Roman" w:hAnsi="Times New Roman" w:cs="Times New Roman"/>
          <w:sz w:val="24"/>
          <w:szCs w:val="24"/>
          <w:lang w:val="en-AU"/>
        </w:rPr>
        <w:t xml:space="preserve">The reader is referred to a full description and justification of this evidence </w:t>
      </w:r>
      <w:r w:rsidR="007F57CD" w:rsidRPr="007F57CD">
        <w:rPr>
          <w:rFonts w:ascii="Times New Roman" w:hAnsi="Times New Roman" w:cs="Times New Roman"/>
          <w:sz w:val="24"/>
          <w:szCs w:val="24"/>
          <w:lang w:val="en-AU"/>
        </w:rPr>
        <w:t>in R</w:t>
      </w:r>
      <w:r w:rsidRPr="007F57CD">
        <w:rPr>
          <w:rFonts w:ascii="Times New Roman" w:hAnsi="Times New Roman" w:cs="Times New Roman"/>
          <w:sz w:val="24"/>
          <w:szCs w:val="24"/>
          <w:lang w:val="en-AU"/>
        </w:rPr>
        <w:t>autenberg 2012.</w:t>
      </w:r>
      <w:r w:rsidRPr="00D20CE9">
        <w:rPr>
          <w:rFonts w:ascii="Times New Roman" w:hAnsi="Times New Roman" w:cs="Times New Roman"/>
          <w:sz w:val="24"/>
          <w:szCs w:val="24"/>
          <w:lang w:val="en-AU"/>
        </w:rPr>
        <w:t xml:space="preserve"> </w:t>
      </w:r>
      <w:r w:rsidR="00967524" w:rsidRPr="00D20CE9">
        <w:rPr>
          <w:rFonts w:ascii="Times New Roman" w:hAnsi="Times New Roman" w:cs="Times New Roman"/>
          <w:sz w:val="24"/>
          <w:szCs w:val="24"/>
          <w:lang w:val="en-AU"/>
        </w:rPr>
        <w:br w:type="page"/>
      </w:r>
    </w:p>
    <w:p w14:paraId="1C133C8A" w14:textId="1BCDF8C5" w:rsidR="00532B47" w:rsidRDefault="00532B47" w:rsidP="00532B47">
      <w:pPr>
        <w:pStyle w:val="Heading1"/>
        <w:rPr>
          <w:lang w:val="en-AU"/>
        </w:rPr>
      </w:pPr>
      <w:r>
        <w:rPr>
          <w:lang w:val="en-AU"/>
        </w:rPr>
        <w:lastRenderedPageBreak/>
        <w:t xml:space="preserve">Sensitivity </w:t>
      </w:r>
      <w:r w:rsidR="00923E90">
        <w:rPr>
          <w:lang w:val="en-AU"/>
        </w:rPr>
        <w:t>A</w:t>
      </w:r>
      <w:r>
        <w:rPr>
          <w:lang w:val="en-AU"/>
        </w:rPr>
        <w:t xml:space="preserve">nalysis </w:t>
      </w:r>
    </w:p>
    <w:p w14:paraId="771FF55C" w14:textId="768D0C06" w:rsidR="007F57CD" w:rsidRDefault="007F57CD">
      <w:pPr>
        <w:rPr>
          <w:rFonts w:ascii="Times New Roman" w:hAnsi="Times New Roman" w:cs="Times New Roman"/>
          <w:sz w:val="24"/>
          <w:szCs w:val="24"/>
          <w:lang w:val="en-AU"/>
        </w:rPr>
      </w:pPr>
      <w:r w:rsidRPr="00D20CE9">
        <w:rPr>
          <w:rFonts w:ascii="Times New Roman" w:hAnsi="Times New Roman" w:cs="Times New Roman"/>
          <w:sz w:val="24"/>
          <w:szCs w:val="24"/>
          <w:lang w:val="en-AU"/>
        </w:rPr>
        <w:t>The reader is referred to a full description</w:t>
      </w:r>
      <w:r>
        <w:rPr>
          <w:rFonts w:ascii="Times New Roman" w:hAnsi="Times New Roman" w:cs="Times New Roman"/>
          <w:sz w:val="24"/>
          <w:szCs w:val="24"/>
          <w:lang w:val="en-AU"/>
        </w:rPr>
        <w:t xml:space="preserve"> of the robustness of the model in Rautenberg 2017 and Rautenberg 2018. </w:t>
      </w:r>
    </w:p>
    <w:p w14:paraId="58307712" w14:textId="11A16157" w:rsidR="00A14DAF" w:rsidRPr="00DE5E64" w:rsidRDefault="00967524">
      <w:pPr>
        <w:rPr>
          <w:rFonts w:ascii="Times New Roman" w:hAnsi="Times New Roman" w:cs="Times New Roman"/>
          <w:sz w:val="24"/>
          <w:szCs w:val="24"/>
          <w:lang w:val="en-AU"/>
        </w:rPr>
      </w:pPr>
      <w:r>
        <w:rPr>
          <w:rFonts w:ascii="Times New Roman" w:hAnsi="Times New Roman" w:cs="Times New Roman"/>
          <w:sz w:val="24"/>
          <w:szCs w:val="24"/>
          <w:lang w:val="en-AU"/>
        </w:rPr>
        <w:t>Figure 1: Tornado diagram of u</w:t>
      </w:r>
      <w:r w:rsidR="004D5F14" w:rsidRPr="00DE5E64">
        <w:rPr>
          <w:rFonts w:ascii="Times New Roman" w:hAnsi="Times New Roman" w:cs="Times New Roman"/>
          <w:sz w:val="24"/>
          <w:szCs w:val="24"/>
          <w:lang w:val="en-AU"/>
        </w:rPr>
        <w:t xml:space="preserve">nivariate </w:t>
      </w:r>
      <w:r>
        <w:rPr>
          <w:rFonts w:ascii="Times New Roman" w:hAnsi="Times New Roman" w:cs="Times New Roman"/>
          <w:sz w:val="24"/>
          <w:szCs w:val="24"/>
          <w:lang w:val="en-AU"/>
        </w:rPr>
        <w:t>s</w:t>
      </w:r>
      <w:r w:rsidR="00A14DAF" w:rsidRPr="00DE5E64">
        <w:rPr>
          <w:rFonts w:ascii="Times New Roman" w:hAnsi="Times New Roman" w:cs="Times New Roman"/>
          <w:sz w:val="24"/>
          <w:szCs w:val="24"/>
          <w:lang w:val="en-AU"/>
        </w:rPr>
        <w:t xml:space="preserve">ensitivity </w:t>
      </w:r>
      <w:r>
        <w:rPr>
          <w:rFonts w:ascii="Times New Roman" w:hAnsi="Times New Roman" w:cs="Times New Roman"/>
          <w:sz w:val="24"/>
          <w:szCs w:val="24"/>
          <w:lang w:val="en-AU"/>
        </w:rPr>
        <w:t>a</w:t>
      </w:r>
      <w:r w:rsidR="00A14DAF" w:rsidRPr="00DE5E64">
        <w:rPr>
          <w:rFonts w:ascii="Times New Roman" w:hAnsi="Times New Roman" w:cs="Times New Roman"/>
          <w:sz w:val="24"/>
          <w:szCs w:val="24"/>
          <w:lang w:val="en-AU"/>
        </w:rPr>
        <w:t>nalysis</w:t>
      </w:r>
      <w:r>
        <w:rPr>
          <w:rFonts w:ascii="Times New Roman" w:hAnsi="Times New Roman" w:cs="Times New Roman"/>
          <w:sz w:val="24"/>
          <w:szCs w:val="24"/>
          <w:lang w:val="en-AU"/>
        </w:rPr>
        <w:t xml:space="preserve">, </w:t>
      </w:r>
      <w:r w:rsidR="00A14DAF" w:rsidRPr="00DE5E64">
        <w:rPr>
          <w:rFonts w:ascii="Times New Roman" w:hAnsi="Times New Roman" w:cs="Times New Roman"/>
          <w:sz w:val="24"/>
          <w:szCs w:val="24"/>
          <w:lang w:val="en-AU"/>
        </w:rPr>
        <w:t>Egypt</w:t>
      </w:r>
    </w:p>
    <w:p w14:paraId="10E6FE15" w14:textId="34C4042C" w:rsidR="00A14DAF" w:rsidRPr="00DE5E64" w:rsidRDefault="00A14DAF">
      <w:pPr>
        <w:rPr>
          <w:rFonts w:ascii="Times New Roman" w:hAnsi="Times New Roman" w:cs="Times New Roman"/>
          <w:sz w:val="24"/>
          <w:szCs w:val="24"/>
          <w:lang w:val="en-AU"/>
        </w:rPr>
      </w:pPr>
      <w:r w:rsidRPr="00DE5E64">
        <w:rPr>
          <w:rFonts w:ascii="Times New Roman" w:hAnsi="Times New Roman" w:cs="Times New Roman"/>
          <w:noProof/>
          <w:sz w:val="24"/>
          <w:szCs w:val="24"/>
          <w:lang w:val="en-IN" w:eastAsia="en-IN"/>
        </w:rPr>
        <w:drawing>
          <wp:inline distT="0" distB="0" distL="0" distR="0" wp14:anchorId="33B9A07C" wp14:editId="094EF2C4">
            <wp:extent cx="6178404" cy="226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5047" cy="2306503"/>
                    </a:xfrm>
                    <a:prstGeom prst="rect">
                      <a:avLst/>
                    </a:prstGeom>
                    <a:noFill/>
                  </pic:spPr>
                </pic:pic>
              </a:graphicData>
            </a:graphic>
          </wp:inline>
        </w:drawing>
      </w:r>
    </w:p>
    <w:p w14:paraId="5EE0E3F3" w14:textId="5892CCBC" w:rsidR="00A14DAF" w:rsidRPr="00DE5E64" w:rsidRDefault="00A14DAF">
      <w:pPr>
        <w:rPr>
          <w:rFonts w:ascii="Times New Roman" w:hAnsi="Times New Roman" w:cs="Times New Roman"/>
          <w:sz w:val="24"/>
          <w:szCs w:val="24"/>
          <w:lang w:val="en-AU"/>
        </w:rPr>
      </w:pPr>
    </w:p>
    <w:p w14:paraId="12C524B0" w14:textId="3567198D" w:rsidR="00A14DAF" w:rsidRPr="00DE5E64" w:rsidRDefault="00967524">
      <w:pPr>
        <w:rPr>
          <w:rFonts w:ascii="Times New Roman" w:hAnsi="Times New Roman" w:cs="Times New Roman"/>
          <w:sz w:val="24"/>
          <w:szCs w:val="24"/>
          <w:lang w:val="en-AU"/>
        </w:rPr>
      </w:pPr>
      <w:r>
        <w:rPr>
          <w:rFonts w:ascii="Times New Roman" w:hAnsi="Times New Roman" w:cs="Times New Roman"/>
          <w:sz w:val="24"/>
          <w:szCs w:val="24"/>
          <w:lang w:val="en-AU"/>
        </w:rPr>
        <w:t>Figure 2: Tornado diagram of u</w:t>
      </w:r>
      <w:r w:rsidRPr="00DE5E64">
        <w:rPr>
          <w:rFonts w:ascii="Times New Roman" w:hAnsi="Times New Roman" w:cs="Times New Roman"/>
          <w:sz w:val="24"/>
          <w:szCs w:val="24"/>
          <w:lang w:val="en-AU"/>
        </w:rPr>
        <w:t xml:space="preserve">nivariate </w:t>
      </w:r>
      <w:r>
        <w:rPr>
          <w:rFonts w:ascii="Times New Roman" w:hAnsi="Times New Roman" w:cs="Times New Roman"/>
          <w:sz w:val="24"/>
          <w:szCs w:val="24"/>
          <w:lang w:val="en-AU"/>
        </w:rPr>
        <w:t>s</w:t>
      </w:r>
      <w:r w:rsidRPr="00DE5E64">
        <w:rPr>
          <w:rFonts w:ascii="Times New Roman" w:hAnsi="Times New Roman" w:cs="Times New Roman"/>
          <w:sz w:val="24"/>
          <w:szCs w:val="24"/>
          <w:lang w:val="en-AU"/>
        </w:rPr>
        <w:t xml:space="preserve">ensitivity </w:t>
      </w:r>
      <w:r>
        <w:rPr>
          <w:rFonts w:ascii="Times New Roman" w:hAnsi="Times New Roman" w:cs="Times New Roman"/>
          <w:sz w:val="24"/>
          <w:szCs w:val="24"/>
          <w:lang w:val="en-AU"/>
        </w:rPr>
        <w:t>a</w:t>
      </w:r>
      <w:r w:rsidRPr="00DE5E64">
        <w:rPr>
          <w:rFonts w:ascii="Times New Roman" w:hAnsi="Times New Roman" w:cs="Times New Roman"/>
          <w:sz w:val="24"/>
          <w:szCs w:val="24"/>
          <w:lang w:val="en-AU"/>
        </w:rPr>
        <w:t>nalysis</w:t>
      </w:r>
      <w:r>
        <w:rPr>
          <w:rFonts w:ascii="Times New Roman" w:hAnsi="Times New Roman" w:cs="Times New Roman"/>
          <w:sz w:val="24"/>
          <w:szCs w:val="24"/>
          <w:lang w:val="en-AU"/>
        </w:rPr>
        <w:t xml:space="preserve">, </w:t>
      </w:r>
      <w:r w:rsidR="00A14DAF" w:rsidRPr="00DE5E64">
        <w:rPr>
          <w:rFonts w:ascii="Times New Roman" w:hAnsi="Times New Roman" w:cs="Times New Roman"/>
          <w:sz w:val="24"/>
          <w:szCs w:val="24"/>
          <w:lang w:val="en-AU"/>
        </w:rPr>
        <w:t>Philippines</w:t>
      </w:r>
    </w:p>
    <w:p w14:paraId="247D1AFB" w14:textId="1A80D0AF" w:rsidR="00A14DAF" w:rsidRPr="00DE5E64" w:rsidRDefault="00A14DAF">
      <w:pPr>
        <w:rPr>
          <w:rFonts w:ascii="Times New Roman" w:hAnsi="Times New Roman" w:cs="Times New Roman"/>
          <w:sz w:val="24"/>
          <w:szCs w:val="24"/>
          <w:lang w:val="en-AU"/>
        </w:rPr>
      </w:pPr>
      <w:r w:rsidRPr="00DE5E64">
        <w:rPr>
          <w:rFonts w:ascii="Times New Roman" w:hAnsi="Times New Roman" w:cs="Times New Roman"/>
          <w:sz w:val="24"/>
          <w:szCs w:val="24"/>
          <w:lang w:val="en-AU"/>
        </w:rPr>
        <w:t>The cost of an outpatient consultation has been set to 250 PHP and 500 PHP respectively for this sensitivity analysis.</w:t>
      </w:r>
    </w:p>
    <w:p w14:paraId="5E2B6E62" w14:textId="76486C68" w:rsidR="00A14DAF" w:rsidRPr="00DE5E64" w:rsidRDefault="00A14DAF">
      <w:pPr>
        <w:rPr>
          <w:rFonts w:ascii="Times New Roman" w:hAnsi="Times New Roman" w:cs="Times New Roman"/>
          <w:sz w:val="24"/>
          <w:szCs w:val="24"/>
          <w:lang w:val="en-AU"/>
        </w:rPr>
      </w:pPr>
      <w:r w:rsidRPr="00DE5E64">
        <w:rPr>
          <w:rFonts w:ascii="Times New Roman" w:hAnsi="Times New Roman" w:cs="Times New Roman"/>
          <w:noProof/>
          <w:sz w:val="24"/>
          <w:szCs w:val="24"/>
          <w:lang w:val="en-IN" w:eastAsia="en-IN"/>
        </w:rPr>
        <w:drawing>
          <wp:inline distT="0" distB="0" distL="0" distR="0" wp14:anchorId="63D85288" wp14:editId="0D15796C">
            <wp:extent cx="6118212" cy="22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137" cy="2308046"/>
                    </a:xfrm>
                    <a:prstGeom prst="rect">
                      <a:avLst/>
                    </a:prstGeom>
                    <a:noFill/>
                  </pic:spPr>
                </pic:pic>
              </a:graphicData>
            </a:graphic>
          </wp:inline>
        </w:drawing>
      </w:r>
    </w:p>
    <w:p w14:paraId="4C45163D" w14:textId="1172FA21" w:rsidR="00A14DAF" w:rsidRPr="00DE5E64" w:rsidRDefault="00A14DAF">
      <w:pPr>
        <w:rPr>
          <w:rFonts w:ascii="Times New Roman" w:hAnsi="Times New Roman" w:cs="Times New Roman"/>
          <w:sz w:val="24"/>
          <w:szCs w:val="24"/>
          <w:lang w:val="en-AU"/>
        </w:rPr>
      </w:pPr>
    </w:p>
    <w:p w14:paraId="02F280E9" w14:textId="77777777" w:rsidR="00A14DAF" w:rsidRPr="00DE5E64" w:rsidRDefault="00A14DAF">
      <w:pPr>
        <w:rPr>
          <w:rFonts w:ascii="Times New Roman" w:hAnsi="Times New Roman" w:cs="Times New Roman"/>
          <w:sz w:val="24"/>
          <w:szCs w:val="24"/>
          <w:lang w:val="en-AU"/>
        </w:rPr>
      </w:pPr>
    </w:p>
    <w:p w14:paraId="2254F692" w14:textId="77777777" w:rsidR="00967524" w:rsidRDefault="00967524">
      <w:pPr>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1D875AEE" w14:textId="10AEF0B4" w:rsidR="00A14DAF" w:rsidRPr="00DE5E64" w:rsidRDefault="00967524">
      <w:pPr>
        <w:rPr>
          <w:rFonts w:ascii="Times New Roman" w:hAnsi="Times New Roman" w:cs="Times New Roman"/>
          <w:sz w:val="24"/>
          <w:szCs w:val="24"/>
          <w:lang w:val="en-AU"/>
        </w:rPr>
      </w:pPr>
      <w:r>
        <w:rPr>
          <w:rFonts w:ascii="Times New Roman" w:hAnsi="Times New Roman" w:cs="Times New Roman"/>
          <w:sz w:val="24"/>
          <w:szCs w:val="24"/>
          <w:lang w:val="en-AU"/>
        </w:rPr>
        <w:lastRenderedPageBreak/>
        <w:t>Figure 3: Tornado diagram of u</w:t>
      </w:r>
      <w:r w:rsidRPr="00DE5E64">
        <w:rPr>
          <w:rFonts w:ascii="Times New Roman" w:hAnsi="Times New Roman" w:cs="Times New Roman"/>
          <w:sz w:val="24"/>
          <w:szCs w:val="24"/>
          <w:lang w:val="en-AU"/>
        </w:rPr>
        <w:t xml:space="preserve">nivariate </w:t>
      </w:r>
      <w:r>
        <w:rPr>
          <w:rFonts w:ascii="Times New Roman" w:hAnsi="Times New Roman" w:cs="Times New Roman"/>
          <w:sz w:val="24"/>
          <w:szCs w:val="24"/>
          <w:lang w:val="en-AU"/>
        </w:rPr>
        <w:t>s</w:t>
      </w:r>
      <w:r w:rsidRPr="00DE5E64">
        <w:rPr>
          <w:rFonts w:ascii="Times New Roman" w:hAnsi="Times New Roman" w:cs="Times New Roman"/>
          <w:sz w:val="24"/>
          <w:szCs w:val="24"/>
          <w:lang w:val="en-AU"/>
        </w:rPr>
        <w:t xml:space="preserve">ensitivity </w:t>
      </w:r>
      <w:r>
        <w:rPr>
          <w:rFonts w:ascii="Times New Roman" w:hAnsi="Times New Roman" w:cs="Times New Roman"/>
          <w:sz w:val="24"/>
          <w:szCs w:val="24"/>
          <w:lang w:val="en-AU"/>
        </w:rPr>
        <w:t>a</w:t>
      </w:r>
      <w:r w:rsidRPr="00DE5E64">
        <w:rPr>
          <w:rFonts w:ascii="Times New Roman" w:hAnsi="Times New Roman" w:cs="Times New Roman"/>
          <w:sz w:val="24"/>
          <w:szCs w:val="24"/>
          <w:lang w:val="en-AU"/>
        </w:rPr>
        <w:t>nalysis</w:t>
      </w:r>
      <w:r>
        <w:rPr>
          <w:rFonts w:ascii="Times New Roman" w:hAnsi="Times New Roman" w:cs="Times New Roman"/>
          <w:sz w:val="24"/>
          <w:szCs w:val="24"/>
          <w:lang w:val="en-AU"/>
        </w:rPr>
        <w:t xml:space="preserve">, </w:t>
      </w:r>
      <w:r w:rsidR="00A14DAF" w:rsidRPr="00DE5E64">
        <w:rPr>
          <w:rFonts w:ascii="Times New Roman" w:hAnsi="Times New Roman" w:cs="Times New Roman"/>
          <w:sz w:val="24"/>
          <w:szCs w:val="24"/>
          <w:lang w:val="en-AU"/>
        </w:rPr>
        <w:t>Morocco</w:t>
      </w:r>
    </w:p>
    <w:p w14:paraId="75A29797" w14:textId="716294FF" w:rsidR="00CA302D" w:rsidRPr="00DE5E64" w:rsidRDefault="00CA302D">
      <w:pPr>
        <w:rPr>
          <w:rFonts w:ascii="Times New Roman" w:hAnsi="Times New Roman" w:cs="Times New Roman"/>
          <w:sz w:val="24"/>
          <w:szCs w:val="24"/>
          <w:lang w:val="en-AU"/>
        </w:rPr>
      </w:pPr>
      <w:r w:rsidRPr="00DE5E64">
        <w:rPr>
          <w:rFonts w:ascii="Times New Roman" w:hAnsi="Times New Roman" w:cs="Times New Roman"/>
          <w:noProof/>
          <w:sz w:val="24"/>
          <w:szCs w:val="24"/>
          <w:lang w:val="en-IN" w:eastAsia="en-IN"/>
        </w:rPr>
        <w:drawing>
          <wp:inline distT="0" distB="0" distL="0" distR="0" wp14:anchorId="13DCCDFD" wp14:editId="523F815D">
            <wp:extent cx="6079861" cy="22509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52" cy="2264503"/>
                    </a:xfrm>
                    <a:prstGeom prst="rect">
                      <a:avLst/>
                    </a:prstGeom>
                    <a:noFill/>
                  </pic:spPr>
                </pic:pic>
              </a:graphicData>
            </a:graphic>
          </wp:inline>
        </w:drawing>
      </w:r>
    </w:p>
    <w:p w14:paraId="304565A9" w14:textId="7159CEB9" w:rsidR="00A14DAF" w:rsidRPr="00DE5E64" w:rsidRDefault="00A14DAF">
      <w:pPr>
        <w:rPr>
          <w:rFonts w:ascii="Times New Roman" w:hAnsi="Times New Roman" w:cs="Times New Roman"/>
          <w:sz w:val="24"/>
          <w:szCs w:val="24"/>
          <w:lang w:val="en-AU"/>
        </w:rPr>
      </w:pPr>
    </w:p>
    <w:p w14:paraId="43B39AAF" w14:textId="41B87D29" w:rsidR="00A14DAF" w:rsidRPr="00DE5E64" w:rsidRDefault="00967524">
      <w:pPr>
        <w:rPr>
          <w:rFonts w:ascii="Times New Roman" w:hAnsi="Times New Roman" w:cs="Times New Roman"/>
          <w:sz w:val="24"/>
          <w:szCs w:val="24"/>
          <w:lang w:val="en-AU"/>
        </w:rPr>
      </w:pPr>
      <w:r>
        <w:rPr>
          <w:rFonts w:ascii="Times New Roman" w:hAnsi="Times New Roman" w:cs="Times New Roman"/>
          <w:sz w:val="24"/>
          <w:szCs w:val="24"/>
          <w:lang w:val="en-AU"/>
        </w:rPr>
        <w:t>Figure 4: Tornado diagram of u</w:t>
      </w:r>
      <w:r w:rsidRPr="00DE5E64">
        <w:rPr>
          <w:rFonts w:ascii="Times New Roman" w:hAnsi="Times New Roman" w:cs="Times New Roman"/>
          <w:sz w:val="24"/>
          <w:szCs w:val="24"/>
          <w:lang w:val="en-AU"/>
        </w:rPr>
        <w:t xml:space="preserve">nivariate </w:t>
      </w:r>
      <w:r>
        <w:rPr>
          <w:rFonts w:ascii="Times New Roman" w:hAnsi="Times New Roman" w:cs="Times New Roman"/>
          <w:sz w:val="24"/>
          <w:szCs w:val="24"/>
          <w:lang w:val="en-AU"/>
        </w:rPr>
        <w:t>s</w:t>
      </w:r>
      <w:r w:rsidRPr="00DE5E64">
        <w:rPr>
          <w:rFonts w:ascii="Times New Roman" w:hAnsi="Times New Roman" w:cs="Times New Roman"/>
          <w:sz w:val="24"/>
          <w:szCs w:val="24"/>
          <w:lang w:val="en-AU"/>
        </w:rPr>
        <w:t xml:space="preserve">ensitivity </w:t>
      </w:r>
      <w:r>
        <w:rPr>
          <w:rFonts w:ascii="Times New Roman" w:hAnsi="Times New Roman" w:cs="Times New Roman"/>
          <w:sz w:val="24"/>
          <w:szCs w:val="24"/>
          <w:lang w:val="en-AU"/>
        </w:rPr>
        <w:t>a</w:t>
      </w:r>
      <w:r w:rsidRPr="00DE5E64">
        <w:rPr>
          <w:rFonts w:ascii="Times New Roman" w:hAnsi="Times New Roman" w:cs="Times New Roman"/>
          <w:sz w:val="24"/>
          <w:szCs w:val="24"/>
          <w:lang w:val="en-AU"/>
        </w:rPr>
        <w:t>nalysis</w:t>
      </w:r>
      <w:r>
        <w:rPr>
          <w:rFonts w:ascii="Times New Roman" w:hAnsi="Times New Roman" w:cs="Times New Roman"/>
          <w:sz w:val="24"/>
          <w:szCs w:val="24"/>
          <w:lang w:val="en-AU"/>
        </w:rPr>
        <w:t xml:space="preserve">, </w:t>
      </w:r>
      <w:r w:rsidR="00A14DAF" w:rsidRPr="00DE5E64">
        <w:rPr>
          <w:rFonts w:ascii="Times New Roman" w:hAnsi="Times New Roman" w:cs="Times New Roman"/>
          <w:sz w:val="24"/>
          <w:szCs w:val="24"/>
          <w:lang w:val="en-AU"/>
        </w:rPr>
        <w:t>Vietnam</w:t>
      </w:r>
    </w:p>
    <w:p w14:paraId="272F1E19" w14:textId="5E7ED7DE" w:rsidR="00A14DAF" w:rsidRPr="00DE5E64" w:rsidRDefault="00A14DAF">
      <w:pPr>
        <w:rPr>
          <w:rFonts w:ascii="Times New Roman" w:hAnsi="Times New Roman" w:cs="Times New Roman"/>
          <w:sz w:val="24"/>
          <w:szCs w:val="24"/>
          <w:lang w:val="en-AU"/>
        </w:rPr>
      </w:pPr>
      <w:r w:rsidRPr="00DE5E64">
        <w:rPr>
          <w:rFonts w:ascii="Times New Roman" w:hAnsi="Times New Roman" w:cs="Times New Roman"/>
          <w:noProof/>
          <w:sz w:val="24"/>
          <w:szCs w:val="24"/>
          <w:lang w:val="en-IN" w:eastAsia="en-IN"/>
        </w:rPr>
        <w:drawing>
          <wp:inline distT="0" distB="0" distL="0" distR="0" wp14:anchorId="54C6C299" wp14:editId="3BCE5C52">
            <wp:extent cx="5687390" cy="2043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750" cy="2055953"/>
                    </a:xfrm>
                    <a:prstGeom prst="rect">
                      <a:avLst/>
                    </a:prstGeom>
                    <a:noFill/>
                  </pic:spPr>
                </pic:pic>
              </a:graphicData>
            </a:graphic>
          </wp:inline>
        </w:drawing>
      </w:r>
    </w:p>
    <w:p w14:paraId="432C397D" w14:textId="12A64216" w:rsidR="00764CC2" w:rsidRPr="00DE5E64" w:rsidRDefault="00764CC2">
      <w:pPr>
        <w:rPr>
          <w:rFonts w:ascii="Times New Roman" w:hAnsi="Times New Roman" w:cs="Times New Roman"/>
          <w:sz w:val="24"/>
          <w:szCs w:val="24"/>
          <w:lang w:val="en-AU"/>
        </w:rPr>
      </w:pPr>
    </w:p>
    <w:p w14:paraId="6B0D6DEB" w14:textId="77777777" w:rsidR="00967524" w:rsidRDefault="00967524">
      <w:pPr>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0F41F906" w14:textId="7BE54F24" w:rsidR="00764CC2" w:rsidRPr="00DE5E64" w:rsidRDefault="00DA12A1" w:rsidP="00532B47">
      <w:pPr>
        <w:pStyle w:val="Heading1"/>
        <w:rPr>
          <w:lang w:val="en-AU"/>
        </w:rPr>
      </w:pPr>
      <w:r w:rsidRPr="00DE5E64">
        <w:rPr>
          <w:lang w:val="en-AU"/>
        </w:rPr>
        <w:lastRenderedPageBreak/>
        <w:t>Reference</w:t>
      </w:r>
      <w:r w:rsidR="00EC56D2">
        <w:rPr>
          <w:lang w:val="en-AU"/>
        </w:rPr>
        <w:t xml:space="preserve"> List</w:t>
      </w:r>
    </w:p>
    <w:p w14:paraId="460545B9" w14:textId="77777777" w:rsidR="00C53C27" w:rsidRPr="00DE5E64" w:rsidRDefault="00C53C27" w:rsidP="00C53C27">
      <w:pPr>
        <w:rPr>
          <w:rFonts w:ascii="Times New Roman" w:hAnsi="Times New Roman" w:cs="Times New Roman"/>
          <w:sz w:val="24"/>
          <w:szCs w:val="24"/>
          <w:lang w:val="en-AU"/>
        </w:rPr>
      </w:pPr>
      <w:r w:rsidRPr="00DE5E64">
        <w:rPr>
          <w:rFonts w:ascii="Times New Roman" w:hAnsi="Times New Roman" w:cs="Times New Roman"/>
          <w:sz w:val="24"/>
          <w:szCs w:val="24"/>
          <w:lang w:val="en-AU"/>
        </w:rPr>
        <w:t xml:space="preserve">Alvarez Calatayud E, Pinei Simon G, Taboada Castro L, et al. Efectividad de racecadotrilo en el tratamiento de la gastroenteritis aguda [The effectiveness of racecadotril in the treatment of acute gastroenteritis]. Acta Pediatr.Esp. 2009;67(3):117–122. Spanish. </w:t>
      </w:r>
    </w:p>
    <w:p w14:paraId="46CCCA6E" w14:textId="5FBA265B" w:rsidR="00764CC2" w:rsidRPr="00DE5E64" w:rsidRDefault="00764CC2" w:rsidP="00764CC2">
      <w:pPr>
        <w:rPr>
          <w:rFonts w:ascii="Times New Roman" w:hAnsi="Times New Roman" w:cs="Times New Roman"/>
          <w:sz w:val="24"/>
          <w:szCs w:val="24"/>
          <w:lang w:val="en-AU"/>
        </w:rPr>
      </w:pPr>
      <w:r w:rsidRPr="00DE5E64">
        <w:rPr>
          <w:rFonts w:ascii="Times New Roman" w:hAnsi="Times New Roman" w:cs="Times New Roman"/>
          <w:sz w:val="24"/>
          <w:szCs w:val="24"/>
          <w:lang w:val="en-AU"/>
        </w:rPr>
        <w:t xml:space="preserve">Baumer P, Joulin Y. Pre- and postmarketing safety profiles of Racecadotril sachets, a “new” antidiarrhoeal drug. J Pediatr Gastroenterol Nutr. 2009;48(Suppl 3):E99. [Google Scholar] </w:t>
      </w:r>
    </w:p>
    <w:p w14:paraId="16B47D20" w14:textId="77777777" w:rsidR="00495E7B" w:rsidRDefault="00495E7B" w:rsidP="00495E7B">
      <w:pPr>
        <w:rPr>
          <w:rFonts w:ascii="Times New Roman" w:hAnsi="Times New Roman" w:cs="Times New Roman"/>
          <w:sz w:val="24"/>
          <w:szCs w:val="24"/>
          <w:lang w:val="en-AU"/>
        </w:rPr>
      </w:pPr>
      <w:r w:rsidRPr="00DE5E64">
        <w:rPr>
          <w:rFonts w:ascii="Times New Roman" w:hAnsi="Times New Roman" w:cs="Times New Roman"/>
          <w:sz w:val="24"/>
          <w:szCs w:val="24"/>
          <w:lang w:val="en-AU"/>
        </w:rPr>
        <w:t>Kind P, Hardman G, Macran S. UK Population Norms for EQ-5D, Discussion Paper 172. Centre for Health Economics York University; 1999. [Google Scholar]</w:t>
      </w:r>
      <w:r w:rsidRPr="00C53C27">
        <w:rPr>
          <w:rFonts w:ascii="Times New Roman" w:hAnsi="Times New Roman" w:cs="Times New Roman"/>
          <w:sz w:val="24"/>
          <w:szCs w:val="24"/>
          <w:lang w:val="en-AU"/>
        </w:rPr>
        <w:t xml:space="preserve"> </w:t>
      </w:r>
    </w:p>
    <w:p w14:paraId="0BABAA19" w14:textId="77777777" w:rsidR="00764CC2" w:rsidRPr="00DE5E64" w:rsidRDefault="00764CC2" w:rsidP="00764CC2">
      <w:pPr>
        <w:rPr>
          <w:rFonts w:ascii="Times New Roman" w:hAnsi="Times New Roman" w:cs="Times New Roman"/>
          <w:sz w:val="24"/>
          <w:szCs w:val="24"/>
          <w:lang w:val="en-AU"/>
        </w:rPr>
      </w:pPr>
      <w:r w:rsidRPr="00DE5E64">
        <w:rPr>
          <w:rFonts w:ascii="Times New Roman" w:hAnsi="Times New Roman" w:cs="Times New Roman"/>
          <w:sz w:val="24"/>
          <w:szCs w:val="24"/>
          <w:lang w:val="en-AU"/>
        </w:rPr>
        <w:t>Martin A, Cottrell S, Standaert B. Estimating utility scores in young children with acute rotavirus gastroenteritis in the UK. J. Med Econ, 2008;11(3):471-484.</w:t>
      </w:r>
    </w:p>
    <w:p w14:paraId="68B088BF" w14:textId="4BBBAFDD" w:rsidR="00764CC2" w:rsidRDefault="00C53C27" w:rsidP="00764CC2">
      <w:pPr>
        <w:rPr>
          <w:rFonts w:ascii="Times New Roman" w:hAnsi="Times New Roman" w:cs="Times New Roman"/>
          <w:sz w:val="24"/>
          <w:szCs w:val="24"/>
          <w:lang w:val="en-AU"/>
        </w:rPr>
      </w:pPr>
      <w:r w:rsidRPr="00DE5E64">
        <w:rPr>
          <w:rFonts w:ascii="Times New Roman" w:hAnsi="Times New Roman" w:cs="Times New Roman"/>
          <w:sz w:val="24"/>
          <w:szCs w:val="24"/>
          <w:lang w:val="en-AU"/>
        </w:rPr>
        <w:t>Lehert P, Cheron G, Alvarez Calatayud G, et al. Racecadotril for childhood gastroenteritis: an individual patient data meta-analysis. Dig. Liver Dis. 2011;43(9):707-713.</w:t>
      </w:r>
    </w:p>
    <w:p w14:paraId="7A5699BB" w14:textId="7AAF8F75" w:rsidR="004D5529" w:rsidRDefault="004D5529" w:rsidP="00764CC2">
      <w:pPr>
        <w:rPr>
          <w:rFonts w:ascii="Times New Roman" w:hAnsi="Times New Roman" w:cs="Times New Roman"/>
          <w:sz w:val="24"/>
          <w:szCs w:val="24"/>
          <w:lang w:val="en-AU"/>
        </w:rPr>
      </w:pPr>
      <w:r w:rsidRPr="004D5529">
        <w:rPr>
          <w:rFonts w:ascii="Times New Roman" w:hAnsi="Times New Roman" w:cs="Times New Roman"/>
          <w:sz w:val="24"/>
          <w:szCs w:val="24"/>
          <w:lang w:val="en-AU"/>
        </w:rPr>
        <w:t>Rautenberg TA, Zerwes U, Foerster D, Aultman R. Evaluating the cost utility of racecadotril for the treatment of acute watery diarrhea in children: the RAWD model. Clinicoecon Outcomes Res. 2012;4:109-116. doi:10.2147/CEOR.S31238</w:t>
      </w:r>
    </w:p>
    <w:p w14:paraId="7137C888" w14:textId="680503B8" w:rsidR="007F57CD" w:rsidRDefault="007F57CD" w:rsidP="00764CC2">
      <w:pPr>
        <w:rPr>
          <w:rFonts w:ascii="Times New Roman" w:hAnsi="Times New Roman" w:cs="Times New Roman"/>
          <w:sz w:val="24"/>
          <w:szCs w:val="24"/>
          <w:lang w:val="en-AU"/>
        </w:rPr>
      </w:pPr>
      <w:r w:rsidRPr="007F57CD">
        <w:rPr>
          <w:rFonts w:ascii="Times New Roman" w:hAnsi="Times New Roman" w:cs="Times New Roman"/>
          <w:sz w:val="24"/>
          <w:szCs w:val="24"/>
          <w:lang w:val="en-AU"/>
        </w:rPr>
        <w:t>Rautenberg TA, Zerwes U. The cost utility and budget impact of adjuvant racecadotril for acute diarrhea in children in Thailand. Clinicoecon Outcomes Res. 2017;9:411-422. Published 2017 Jul 17. doi:10.2147/CEOR.S140902</w:t>
      </w:r>
    </w:p>
    <w:p w14:paraId="3215EA02" w14:textId="29700A44" w:rsidR="007F57CD" w:rsidRDefault="007F57CD" w:rsidP="00764CC2">
      <w:pPr>
        <w:rPr>
          <w:rFonts w:ascii="Times New Roman" w:hAnsi="Times New Roman" w:cs="Times New Roman"/>
          <w:sz w:val="24"/>
          <w:szCs w:val="24"/>
          <w:lang w:val="en-AU"/>
        </w:rPr>
      </w:pPr>
      <w:r w:rsidRPr="007F57CD">
        <w:rPr>
          <w:rFonts w:ascii="Times New Roman" w:hAnsi="Times New Roman" w:cs="Times New Roman"/>
          <w:sz w:val="24"/>
          <w:szCs w:val="24"/>
          <w:lang w:val="en-AU"/>
        </w:rPr>
        <w:t>Rautenberg TA, Zerwes U, Lee WS. Cost utility, budget impact, and scenario analysis of racecadotril in addition to oral rehydration for acute diarrhea in children in Malaysia. Clinicoecon Outcomes Res. 2018;</w:t>
      </w:r>
      <w:r>
        <w:rPr>
          <w:rFonts w:ascii="Times New Roman" w:hAnsi="Times New Roman" w:cs="Times New Roman"/>
          <w:sz w:val="24"/>
          <w:szCs w:val="24"/>
          <w:lang w:val="en-AU"/>
        </w:rPr>
        <w:t xml:space="preserve"> </w:t>
      </w:r>
      <w:r w:rsidRPr="007F57CD">
        <w:rPr>
          <w:rFonts w:ascii="Times New Roman" w:hAnsi="Times New Roman" w:cs="Times New Roman"/>
          <w:sz w:val="24"/>
          <w:szCs w:val="24"/>
          <w:lang w:val="en-AU"/>
        </w:rPr>
        <w:t>10:169-178. Published 2018 Mar 15. doi:10.2147/CEOR.S157606</w:t>
      </w:r>
    </w:p>
    <w:p w14:paraId="55A6CA66" w14:textId="77777777" w:rsidR="007F57CD" w:rsidRPr="00DE5E64" w:rsidRDefault="007F57CD" w:rsidP="00764CC2">
      <w:pPr>
        <w:rPr>
          <w:rFonts w:ascii="Times New Roman" w:hAnsi="Times New Roman" w:cs="Times New Roman"/>
          <w:sz w:val="24"/>
          <w:szCs w:val="24"/>
          <w:lang w:val="en-AU"/>
        </w:rPr>
      </w:pPr>
    </w:p>
    <w:sectPr w:rsidR="007F57CD" w:rsidRPr="00DE5E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E17C" w14:textId="77777777" w:rsidR="002B0CC7" w:rsidRDefault="002B0CC7" w:rsidP="00EC56D2">
      <w:pPr>
        <w:spacing w:after="0" w:line="240" w:lineRule="auto"/>
      </w:pPr>
      <w:r>
        <w:separator/>
      </w:r>
    </w:p>
  </w:endnote>
  <w:endnote w:type="continuationSeparator" w:id="0">
    <w:p w14:paraId="7AC9D789" w14:textId="77777777" w:rsidR="002B0CC7" w:rsidRDefault="002B0CC7" w:rsidP="00EC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55539"/>
      <w:docPartObj>
        <w:docPartGallery w:val="Page Numbers (Bottom of Page)"/>
        <w:docPartUnique/>
      </w:docPartObj>
    </w:sdtPr>
    <w:sdtEndPr>
      <w:rPr>
        <w:noProof/>
      </w:rPr>
    </w:sdtEndPr>
    <w:sdtContent>
      <w:p w14:paraId="0A873394" w14:textId="43DF3C40" w:rsidR="00EC56D2" w:rsidRDefault="00EC56D2">
        <w:pPr>
          <w:pStyle w:val="Footer"/>
          <w:jc w:val="right"/>
        </w:pPr>
        <w:r>
          <w:fldChar w:fldCharType="begin"/>
        </w:r>
        <w:r>
          <w:instrText xml:space="preserve"> PAGE   \* MERGEFORMAT </w:instrText>
        </w:r>
        <w:r>
          <w:fldChar w:fldCharType="separate"/>
        </w:r>
        <w:r w:rsidR="00E64284">
          <w:rPr>
            <w:noProof/>
          </w:rPr>
          <w:t>2</w:t>
        </w:r>
        <w:r>
          <w:rPr>
            <w:noProof/>
          </w:rPr>
          <w:fldChar w:fldCharType="end"/>
        </w:r>
      </w:p>
    </w:sdtContent>
  </w:sdt>
  <w:p w14:paraId="3F0A7C1D" w14:textId="77777777" w:rsidR="00EC56D2" w:rsidRDefault="00EC5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657A" w14:textId="77777777" w:rsidR="002B0CC7" w:rsidRDefault="002B0CC7" w:rsidP="00EC56D2">
      <w:pPr>
        <w:spacing w:after="0" w:line="240" w:lineRule="auto"/>
      </w:pPr>
      <w:r>
        <w:separator/>
      </w:r>
    </w:p>
  </w:footnote>
  <w:footnote w:type="continuationSeparator" w:id="0">
    <w:p w14:paraId="6ABC7777" w14:textId="77777777" w:rsidR="002B0CC7" w:rsidRDefault="002B0CC7" w:rsidP="00EC5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A3"/>
    <w:multiLevelType w:val="hybridMultilevel"/>
    <w:tmpl w:val="F9B422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4755D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62"/>
    <w:rsid w:val="00020D5D"/>
    <w:rsid w:val="00166B61"/>
    <w:rsid w:val="002B0CC7"/>
    <w:rsid w:val="0048072E"/>
    <w:rsid w:val="004868A3"/>
    <w:rsid w:val="00495E7B"/>
    <w:rsid w:val="004C07C7"/>
    <w:rsid w:val="004D5529"/>
    <w:rsid w:val="004D5F14"/>
    <w:rsid w:val="00521F5A"/>
    <w:rsid w:val="005268C0"/>
    <w:rsid w:val="00532B47"/>
    <w:rsid w:val="00541BE3"/>
    <w:rsid w:val="00623DA4"/>
    <w:rsid w:val="0064385F"/>
    <w:rsid w:val="00675899"/>
    <w:rsid w:val="00764CC2"/>
    <w:rsid w:val="007F57CD"/>
    <w:rsid w:val="008A0B9E"/>
    <w:rsid w:val="008E4962"/>
    <w:rsid w:val="00923E90"/>
    <w:rsid w:val="00967524"/>
    <w:rsid w:val="00A025B8"/>
    <w:rsid w:val="00A14DAF"/>
    <w:rsid w:val="00A2059A"/>
    <w:rsid w:val="00C06F02"/>
    <w:rsid w:val="00C11185"/>
    <w:rsid w:val="00C53C27"/>
    <w:rsid w:val="00CA302D"/>
    <w:rsid w:val="00D20CE9"/>
    <w:rsid w:val="00DA12A1"/>
    <w:rsid w:val="00DE5E64"/>
    <w:rsid w:val="00E64284"/>
    <w:rsid w:val="00EC56D2"/>
    <w:rsid w:val="00F823B8"/>
    <w:rsid w:val="00FD21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B47"/>
    <w:pPr>
      <w:keepNext/>
      <w:keepLines/>
      <w:numPr>
        <w:numId w:val="2"/>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532B4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B4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2B4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2B4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2B4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2B4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2B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2B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C0"/>
    <w:pPr>
      <w:spacing w:after="0" w:line="480"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532B4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2B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2B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32B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2B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32B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32B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32B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2B4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C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6D2"/>
  </w:style>
  <w:style w:type="paragraph" w:styleId="Footer">
    <w:name w:val="footer"/>
    <w:basedOn w:val="Normal"/>
    <w:link w:val="FooterChar"/>
    <w:uiPriority w:val="99"/>
    <w:unhideWhenUsed/>
    <w:rsid w:val="00EC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2B47"/>
    <w:pPr>
      <w:keepNext/>
      <w:keepLines/>
      <w:numPr>
        <w:numId w:val="2"/>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532B4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B4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2B4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2B4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2B4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2B4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2B4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2B4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C0"/>
    <w:pPr>
      <w:spacing w:after="0" w:line="480"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532B4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2B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2B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32B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32B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32B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32B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32B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2B4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EC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6D2"/>
  </w:style>
  <w:style w:type="paragraph" w:styleId="Footer">
    <w:name w:val="footer"/>
    <w:basedOn w:val="Normal"/>
    <w:link w:val="FooterChar"/>
    <w:uiPriority w:val="99"/>
    <w:unhideWhenUsed/>
    <w:rsid w:val="00EC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Laxmi S. Dharmapuri</cp:lastModifiedBy>
  <cp:revision>2</cp:revision>
  <dcterms:created xsi:type="dcterms:W3CDTF">2022-02-02T09:11:00Z</dcterms:created>
  <dcterms:modified xsi:type="dcterms:W3CDTF">2022-02-02T09:11:00Z</dcterms:modified>
</cp:coreProperties>
</file>