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5478" w14:textId="77777777" w:rsidR="00C87751" w:rsidRPr="00C87751" w:rsidRDefault="6E20AA83" w:rsidP="00C87751">
      <w:pPr>
        <w:spacing w:line="480" w:lineRule="auto"/>
        <w:rPr>
          <w:rFonts w:ascii="Arial" w:eastAsia="Times New Roman" w:hAnsi="Arial" w:cs="Arial"/>
          <w:color w:val="000000"/>
        </w:rPr>
      </w:pPr>
      <w:r w:rsidRPr="6E20AA83">
        <w:rPr>
          <w:rFonts w:ascii="Arial" w:eastAsia="Times New Roman" w:hAnsi="Arial" w:cs="Arial"/>
          <w:color w:val="000000" w:themeColor="text1"/>
          <w:u w:val="single"/>
        </w:rPr>
        <w:t>Supplemental Materials and Methods</w:t>
      </w:r>
    </w:p>
    <w:p w14:paraId="6BBEFE7C" w14:textId="3BED47A3" w:rsidR="00C87751" w:rsidRPr="00C87751" w:rsidRDefault="00C87751" w:rsidP="6E20AA83">
      <w:pPr>
        <w:spacing w:line="480" w:lineRule="auto"/>
        <w:rPr>
          <w:rFonts w:ascii="Arial" w:eastAsia="Times New Roman" w:hAnsi="Arial" w:cs="Arial"/>
          <w:color w:val="000000"/>
          <w:u w:val="single"/>
        </w:rPr>
      </w:pPr>
    </w:p>
    <w:p w14:paraId="1935DB8D" w14:textId="77777777" w:rsidR="00C87751" w:rsidRPr="00C87751" w:rsidRDefault="00C87751" w:rsidP="00C87751">
      <w:pPr>
        <w:spacing w:line="480" w:lineRule="auto"/>
        <w:rPr>
          <w:rFonts w:ascii="Arial" w:eastAsia="Times New Roman" w:hAnsi="Arial" w:cs="Arial"/>
          <w:color w:val="000000"/>
        </w:rPr>
      </w:pPr>
      <w:r w:rsidRPr="00C87751">
        <w:rPr>
          <w:rFonts w:ascii="Arial" w:eastAsia="Times New Roman" w:hAnsi="Arial" w:cs="Arial"/>
          <w:color w:val="000000"/>
          <w:u w:val="single"/>
        </w:rPr>
        <w:t>Generation of CRISPR Cas9 knockouts in THP-1 cells</w:t>
      </w:r>
    </w:p>
    <w:p w14:paraId="4234777B" w14:textId="77777777" w:rsidR="00C87751" w:rsidRPr="00C87751" w:rsidRDefault="6E20AA83" w:rsidP="6E20AA83">
      <w:pPr>
        <w:spacing w:line="480" w:lineRule="auto"/>
        <w:ind w:firstLine="720"/>
        <w:rPr>
          <w:rFonts w:ascii="Arial" w:eastAsia="Times New Roman" w:hAnsi="Arial" w:cs="Arial"/>
          <w:color w:val="000000"/>
        </w:rPr>
      </w:pPr>
      <w:r w:rsidRPr="6E20AA83">
        <w:rPr>
          <w:rFonts w:ascii="Arial" w:eastAsia="Times New Roman" w:hAnsi="Arial" w:cs="Arial"/>
          <w:color w:val="000000" w:themeColor="text1"/>
        </w:rPr>
        <w:t xml:space="preserve">To knockout </w:t>
      </w:r>
      <w:r w:rsidRPr="6E20AA83">
        <w:rPr>
          <w:rFonts w:ascii="Arial" w:eastAsia="Times New Roman" w:hAnsi="Arial" w:cs="Arial"/>
          <w:i/>
          <w:iCs/>
          <w:color w:val="000000" w:themeColor="text1"/>
        </w:rPr>
        <w:t>NAIP</w:t>
      </w:r>
      <w:r w:rsidRPr="6E20AA83">
        <w:rPr>
          <w:rFonts w:ascii="Arial" w:eastAsia="Times New Roman" w:hAnsi="Arial" w:cs="Arial"/>
          <w:color w:val="000000" w:themeColor="text1"/>
        </w:rPr>
        <w:t xml:space="preserve"> and </w:t>
      </w:r>
      <w:r w:rsidRPr="6E20AA83">
        <w:rPr>
          <w:rFonts w:ascii="Arial" w:eastAsia="Times New Roman" w:hAnsi="Arial" w:cs="Arial"/>
          <w:i/>
          <w:iCs/>
          <w:color w:val="000000" w:themeColor="text1"/>
        </w:rPr>
        <w:t xml:space="preserve">NLRC4 </w:t>
      </w:r>
      <w:r w:rsidRPr="6E20AA83">
        <w:rPr>
          <w:rFonts w:ascii="Arial" w:eastAsia="Times New Roman" w:hAnsi="Arial" w:cs="Arial"/>
          <w:color w:val="000000" w:themeColor="text1"/>
        </w:rPr>
        <w:t xml:space="preserve">in THP-1 cells, plasmids encoding the desired guide RNA (gRNA) and Cas9 in the </w:t>
      </w:r>
      <w:proofErr w:type="spellStart"/>
      <w:r w:rsidRPr="6E20AA83">
        <w:rPr>
          <w:rFonts w:ascii="Arial" w:eastAsia="Times New Roman" w:hAnsi="Arial" w:cs="Arial"/>
          <w:color w:val="000000" w:themeColor="text1"/>
        </w:rPr>
        <w:t>pLentiCRISPR</w:t>
      </w:r>
      <w:proofErr w:type="spellEnd"/>
      <w:r w:rsidRPr="6E20AA83">
        <w:rPr>
          <w:rFonts w:ascii="Arial" w:eastAsia="Times New Roman" w:hAnsi="Arial" w:cs="Arial"/>
          <w:color w:val="000000" w:themeColor="text1"/>
        </w:rPr>
        <w:t xml:space="preserve"> v2 plasmid were purchased from </w:t>
      </w:r>
      <w:proofErr w:type="spellStart"/>
      <w:r w:rsidRPr="6E20AA83">
        <w:rPr>
          <w:rFonts w:ascii="Arial" w:eastAsia="Times New Roman" w:hAnsi="Arial" w:cs="Arial"/>
          <w:color w:val="000000" w:themeColor="text1"/>
        </w:rPr>
        <w:t>GenScript</w:t>
      </w:r>
      <w:proofErr w:type="spellEnd"/>
      <w:r w:rsidRPr="6E20AA83">
        <w:rPr>
          <w:rFonts w:ascii="Arial" w:eastAsia="Times New Roman" w:hAnsi="Arial" w:cs="Arial"/>
          <w:color w:val="000000" w:themeColor="text1"/>
        </w:rPr>
        <w:t>. The following target sequences were used:</w:t>
      </w:r>
    </w:p>
    <w:p w14:paraId="71D8798E" w14:textId="77777777" w:rsidR="00C87751" w:rsidRPr="00C87751" w:rsidRDefault="00C87751" w:rsidP="00C87751">
      <w:pPr>
        <w:spacing w:line="480" w:lineRule="auto"/>
        <w:rPr>
          <w:rFonts w:ascii="Arial" w:eastAsia="Times New Roman" w:hAnsi="Arial" w:cs="Arial"/>
          <w:color w:val="000000"/>
        </w:rPr>
      </w:pPr>
      <w:r w:rsidRPr="00C87751">
        <w:rPr>
          <w:rFonts w:ascii="Arial" w:eastAsia="Times New Roman" w:hAnsi="Arial" w:cs="Arial"/>
          <w:i/>
          <w:iCs/>
          <w:color w:val="000000"/>
        </w:rPr>
        <w:t>NAIP</w:t>
      </w:r>
      <w:r w:rsidRPr="00C87751">
        <w:rPr>
          <w:rFonts w:ascii="Arial" w:eastAsia="Times New Roman" w:hAnsi="Arial" w:cs="Arial"/>
          <w:color w:val="000000"/>
        </w:rPr>
        <w:t>: gRNA 1 (ACATTGCCAAGTACGACATA)</w:t>
      </w:r>
    </w:p>
    <w:p w14:paraId="18BC2E8E" w14:textId="77777777" w:rsidR="00C87751" w:rsidRPr="00C87751" w:rsidRDefault="00C87751" w:rsidP="00C87751">
      <w:pPr>
        <w:spacing w:line="480" w:lineRule="auto"/>
        <w:rPr>
          <w:rFonts w:ascii="Arial" w:eastAsia="Times New Roman" w:hAnsi="Arial" w:cs="Arial"/>
          <w:color w:val="000000"/>
        </w:rPr>
      </w:pPr>
      <w:r w:rsidRPr="00C87751">
        <w:rPr>
          <w:rFonts w:ascii="Arial" w:eastAsia="Times New Roman" w:hAnsi="Arial" w:cs="Arial"/>
          <w:i/>
          <w:iCs/>
          <w:color w:val="000000"/>
        </w:rPr>
        <w:t>NLRC4</w:t>
      </w:r>
      <w:r w:rsidRPr="00C87751">
        <w:rPr>
          <w:rFonts w:ascii="Arial" w:eastAsia="Times New Roman" w:hAnsi="Arial" w:cs="Arial"/>
          <w:color w:val="000000"/>
        </w:rPr>
        <w:t>: gRNA 1 (AAACATCATTTGCTGCGAGA)</w:t>
      </w:r>
    </w:p>
    <w:p w14:paraId="0652BBB5" w14:textId="0DFB3216" w:rsidR="00C87751" w:rsidRPr="00C87751" w:rsidRDefault="00C87751" w:rsidP="6E20AA83">
      <w:pPr>
        <w:spacing w:line="480" w:lineRule="auto"/>
        <w:ind w:firstLine="720"/>
        <w:rPr>
          <w:rFonts w:ascii="Arial" w:eastAsia="Times New Roman" w:hAnsi="Arial" w:cs="Arial"/>
          <w:color w:val="000000"/>
        </w:rPr>
      </w:pPr>
      <w:r w:rsidRPr="00C87751">
        <w:rPr>
          <w:rFonts w:ascii="Arial" w:eastAsia="Times New Roman" w:hAnsi="Arial" w:cs="Arial"/>
          <w:color w:val="000000"/>
        </w:rPr>
        <w:t xml:space="preserve">For the production of lentiviral particles, pCMV-VSV-G and psPAX2 plasmids were kindly provided by Paul Bates at the University of Pennsylvania. HEK293T cells were plated at 2.5 </w:t>
      </w:r>
      <w:r w:rsidRPr="0084287E">
        <w:rPr>
          <w:rFonts w:ascii="Arial" w:eastAsia="Times New Roman" w:hAnsi="Arial" w:cs="Arial"/>
          <w:color w:val="191919"/>
          <w:shd w:val="clear" w:color="auto" w:fill="FFFFFF"/>
        </w:rPr>
        <w:t>×</w:t>
      </w:r>
      <w:r w:rsidRPr="00C87751">
        <w:rPr>
          <w:rFonts w:ascii="Arial" w:eastAsia="Times New Roman" w:hAnsi="Arial" w:cs="Arial"/>
          <w:color w:val="000000"/>
        </w:rPr>
        <w:t xml:space="preserve"> 10</w:t>
      </w:r>
      <w:r w:rsidRPr="00C87751">
        <w:rPr>
          <w:rFonts w:ascii="Arial" w:eastAsia="Times New Roman" w:hAnsi="Arial" w:cs="Arial"/>
          <w:color w:val="000000"/>
          <w:vertAlign w:val="superscript"/>
        </w:rPr>
        <w:t>6</w:t>
      </w:r>
      <w:r w:rsidRPr="00C87751">
        <w:rPr>
          <w:rFonts w:ascii="Arial" w:eastAsia="Times New Roman" w:hAnsi="Arial" w:cs="Arial"/>
          <w:color w:val="000000"/>
        </w:rPr>
        <w:t xml:space="preserve"> cells per 10 cm dish in 10 ml of DMEM supplemented with 10% (</w:t>
      </w:r>
      <w:proofErr w:type="spellStart"/>
      <w:r w:rsidRPr="00C87751">
        <w:rPr>
          <w:rFonts w:ascii="Arial" w:eastAsia="Times New Roman" w:hAnsi="Arial" w:cs="Arial"/>
          <w:color w:val="000000"/>
        </w:rPr>
        <w:t>vol</w:t>
      </w:r>
      <w:proofErr w:type="spellEnd"/>
      <w:r w:rsidRPr="00C87751">
        <w:rPr>
          <w:rFonts w:ascii="Arial" w:eastAsia="Times New Roman" w:hAnsi="Arial" w:cs="Arial"/>
          <w:color w:val="000000"/>
        </w:rPr>
        <w:t>/</w:t>
      </w:r>
      <w:proofErr w:type="spellStart"/>
      <w:r w:rsidRPr="00C87751">
        <w:rPr>
          <w:rFonts w:ascii="Arial" w:eastAsia="Times New Roman" w:hAnsi="Arial" w:cs="Arial"/>
          <w:color w:val="000000"/>
        </w:rPr>
        <w:t>vol</w:t>
      </w:r>
      <w:proofErr w:type="spellEnd"/>
      <w:r w:rsidRPr="00C87751">
        <w:rPr>
          <w:rFonts w:ascii="Arial" w:eastAsia="Times New Roman" w:hAnsi="Arial" w:cs="Arial"/>
          <w:color w:val="000000"/>
        </w:rPr>
        <w:t xml:space="preserve">) heat-inactivated FBS, 2 </w:t>
      </w:r>
      <w:proofErr w:type="spellStart"/>
      <w:r w:rsidRPr="00C87751">
        <w:rPr>
          <w:rFonts w:ascii="Arial" w:eastAsia="Times New Roman" w:hAnsi="Arial" w:cs="Arial"/>
          <w:color w:val="000000"/>
        </w:rPr>
        <w:t>mM</w:t>
      </w:r>
      <w:proofErr w:type="spellEnd"/>
      <w:r w:rsidRPr="00C87751">
        <w:rPr>
          <w:rFonts w:ascii="Arial" w:eastAsia="Times New Roman" w:hAnsi="Arial" w:cs="Arial"/>
          <w:color w:val="000000"/>
        </w:rPr>
        <w:t xml:space="preserve"> L-glutamine, 100 IU/ml penicillin, and 100 μg/ml streptomycin. After 24 hours, plasmids were transfected using the Lipofectamine 2000 protocol. The amounts of plasmids used were 1 μg of pCMV-VSV-G, 2.5 μg of psPAX2, and 8 μg of </w:t>
      </w:r>
      <w:proofErr w:type="spellStart"/>
      <w:r w:rsidRPr="00C87751">
        <w:rPr>
          <w:rFonts w:ascii="Arial" w:eastAsia="Times New Roman" w:hAnsi="Arial" w:cs="Arial"/>
          <w:color w:val="000000"/>
        </w:rPr>
        <w:t>pLentiCRISPR</w:t>
      </w:r>
      <w:proofErr w:type="spellEnd"/>
      <w:r w:rsidRPr="00C87751">
        <w:rPr>
          <w:rFonts w:ascii="Arial" w:eastAsia="Times New Roman" w:hAnsi="Arial" w:cs="Arial"/>
          <w:color w:val="000000"/>
        </w:rPr>
        <w:t xml:space="preserve"> v2 encoding the appropriate gRNA. 50 </w:t>
      </w:r>
      <w:proofErr w:type="spellStart"/>
      <w:r w:rsidRPr="00C87751">
        <w:rPr>
          <w:rFonts w:ascii="Arial" w:eastAsia="Times New Roman" w:hAnsi="Arial" w:cs="Arial"/>
          <w:color w:val="000000"/>
        </w:rPr>
        <w:t>μl</w:t>
      </w:r>
      <w:proofErr w:type="spellEnd"/>
      <w:r w:rsidRPr="00C87751">
        <w:rPr>
          <w:rFonts w:ascii="Arial" w:eastAsia="Times New Roman" w:hAnsi="Arial" w:cs="Arial"/>
          <w:color w:val="000000"/>
        </w:rPr>
        <w:t xml:space="preserve"> of Lipofectamine 2000 was used per dish. Transfected HEK293T cells were incubated for 18 hours at 37°C, and the media was then aspirated and replaced with 6 ml of fresh growth media. After 16 - 18 hours, the supernatant containing lentiviral particles was harvested and filtered using a 0.22 </w:t>
      </w:r>
      <w:proofErr w:type="spellStart"/>
      <w:r w:rsidRPr="00C87751">
        <w:rPr>
          <w:rFonts w:ascii="Arial" w:eastAsia="Times New Roman" w:hAnsi="Arial" w:cs="Arial"/>
          <w:color w:val="000000"/>
        </w:rPr>
        <w:t>μM</w:t>
      </w:r>
      <w:proofErr w:type="spellEnd"/>
      <w:r w:rsidRPr="00C87751">
        <w:rPr>
          <w:rFonts w:ascii="Arial" w:eastAsia="Times New Roman" w:hAnsi="Arial" w:cs="Arial"/>
          <w:color w:val="000000"/>
        </w:rPr>
        <w:t xml:space="preserve"> filter. THP-1 cells were infected in 1 ml of viral-containing media with 8 μg/ml of polybrene. The cells were spin-infected at 1250 ́</w:t>
      </w:r>
      <w:r w:rsidRPr="0084287E">
        <w:rPr>
          <w:rFonts w:ascii="Arial" w:eastAsia="Times New Roman" w:hAnsi="Arial" w:cs="Arial"/>
          <w:color w:val="191919"/>
          <w:shd w:val="clear" w:color="auto" w:fill="FFFFFF"/>
        </w:rPr>
        <w:t>×</w:t>
      </w:r>
      <w:r w:rsidRPr="00C87751">
        <w:rPr>
          <w:rFonts w:ascii="Arial" w:eastAsia="Times New Roman" w:hAnsi="Arial" w:cs="Arial"/>
          <w:color w:val="000000"/>
        </w:rPr>
        <w:t xml:space="preserve"> </w:t>
      </w:r>
      <w:r w:rsidRPr="09C4B230">
        <w:rPr>
          <w:rFonts w:ascii="Arial" w:eastAsia="Times New Roman" w:hAnsi="Arial" w:cs="Arial"/>
          <w:i/>
          <w:iCs/>
          <w:color w:val="000000"/>
        </w:rPr>
        <w:t xml:space="preserve">g </w:t>
      </w:r>
      <w:r w:rsidRPr="00C87751">
        <w:rPr>
          <w:rFonts w:ascii="Arial" w:eastAsia="Times New Roman" w:hAnsi="Arial" w:cs="Arial"/>
          <w:color w:val="000000"/>
        </w:rPr>
        <w:t xml:space="preserve">for 90 min at 25°C, then incubated at 37°C for 48 hours. After 48 hours, puromycin was added to a final concentration of 1 μg/ml. The cells were maintained in puromycin for 3 weeks and then harvested for Western Blot analysis and clonal selection. For clonal selection, cells were </w:t>
      </w:r>
      <w:r w:rsidRPr="00C87751">
        <w:rPr>
          <w:rFonts w:ascii="Arial" w:eastAsia="Times New Roman" w:hAnsi="Arial" w:cs="Arial"/>
          <w:color w:val="000000"/>
        </w:rPr>
        <w:lastRenderedPageBreak/>
        <w:t xml:space="preserve">plated in 96-well plates at 0.5 cell per well or 2 cells per well in 200 </w:t>
      </w:r>
      <w:proofErr w:type="spellStart"/>
      <w:r w:rsidRPr="00C87751">
        <w:rPr>
          <w:rFonts w:ascii="Arial" w:eastAsia="Times New Roman" w:hAnsi="Arial" w:cs="Arial"/>
          <w:color w:val="000000"/>
        </w:rPr>
        <w:t>μl</w:t>
      </w:r>
      <w:proofErr w:type="spellEnd"/>
      <w:r w:rsidRPr="00C87751">
        <w:rPr>
          <w:rFonts w:ascii="Arial" w:eastAsia="Times New Roman" w:hAnsi="Arial" w:cs="Arial"/>
          <w:color w:val="000000"/>
        </w:rPr>
        <w:t xml:space="preserve"> of growth media and were incubated for 4-8 weeks until single clones were visible in the bottom of the well. Single cell clones were then expanded from a 96-well plate through a series of multi-well plates ending in 10 cm dishes. Cells were then plated in 48-well plates at a concentration of 2.0 </w:t>
      </w:r>
      <w:r w:rsidRPr="0084287E">
        <w:rPr>
          <w:rFonts w:ascii="Arial" w:eastAsia="Times New Roman" w:hAnsi="Arial" w:cs="Arial"/>
          <w:color w:val="191919"/>
          <w:shd w:val="clear" w:color="auto" w:fill="FFFFFF"/>
        </w:rPr>
        <w:t>×</w:t>
      </w:r>
      <w:r w:rsidRPr="00C87751">
        <w:rPr>
          <w:rFonts w:ascii="Arial" w:eastAsia="Times New Roman" w:hAnsi="Arial" w:cs="Arial"/>
          <w:color w:val="000000"/>
        </w:rPr>
        <w:t xml:space="preserve"> 10</w:t>
      </w:r>
      <w:r w:rsidRPr="00C87751">
        <w:rPr>
          <w:rFonts w:ascii="Arial" w:eastAsia="Times New Roman" w:hAnsi="Arial" w:cs="Arial"/>
          <w:color w:val="000000"/>
          <w:vertAlign w:val="superscript"/>
        </w:rPr>
        <w:t>5</w:t>
      </w:r>
      <w:r w:rsidRPr="00C87751">
        <w:rPr>
          <w:rFonts w:ascii="Arial" w:eastAsia="Times New Roman" w:hAnsi="Arial" w:cs="Arial"/>
          <w:color w:val="000000"/>
        </w:rPr>
        <w:t xml:space="preserve"> cells per well in 500 </w:t>
      </w:r>
      <w:proofErr w:type="spellStart"/>
      <w:r w:rsidRPr="00C87751">
        <w:rPr>
          <w:rFonts w:ascii="Arial" w:eastAsia="Times New Roman" w:hAnsi="Arial" w:cs="Arial"/>
          <w:color w:val="000000"/>
        </w:rPr>
        <w:t>μl</w:t>
      </w:r>
      <w:proofErr w:type="spellEnd"/>
      <w:r w:rsidRPr="00C87751">
        <w:rPr>
          <w:rFonts w:ascii="Arial" w:eastAsia="Times New Roman" w:hAnsi="Arial" w:cs="Arial"/>
          <w:color w:val="000000"/>
        </w:rPr>
        <w:t xml:space="preserve"> of media and harvested for purification of RNA, DNA, and Western Blot assays.</w:t>
      </w:r>
    </w:p>
    <w:p w14:paraId="2EF7B21F" w14:textId="77777777" w:rsidR="00C87751" w:rsidRPr="00C87751" w:rsidRDefault="00C87751" w:rsidP="00C87751">
      <w:pPr>
        <w:spacing w:line="480" w:lineRule="auto"/>
        <w:rPr>
          <w:rFonts w:ascii="Arial" w:eastAsia="Times New Roman" w:hAnsi="Arial" w:cs="Arial"/>
          <w:color w:val="000000"/>
        </w:rPr>
      </w:pPr>
    </w:p>
    <w:p w14:paraId="6F791EE8" w14:textId="03A0F1FA" w:rsidR="00C87751" w:rsidRPr="00C87751" w:rsidRDefault="00C87751" w:rsidP="00C87751">
      <w:pPr>
        <w:spacing w:line="480" w:lineRule="auto"/>
        <w:rPr>
          <w:rFonts w:ascii="Arial" w:eastAsia="Times New Roman" w:hAnsi="Arial" w:cs="Arial"/>
          <w:color w:val="000000"/>
          <w:u w:val="single"/>
        </w:rPr>
      </w:pPr>
      <w:r w:rsidRPr="00C87751">
        <w:rPr>
          <w:rFonts w:ascii="Arial" w:eastAsia="Times New Roman" w:hAnsi="Arial" w:cs="Arial"/>
          <w:color w:val="000000"/>
          <w:u w:val="single"/>
        </w:rPr>
        <w:t>Validation of CRISPR Cas9 THP-1 single clones for knockouts</w:t>
      </w:r>
    </w:p>
    <w:p w14:paraId="14A3ADB5" w14:textId="77777777" w:rsidR="00C87751" w:rsidRPr="00C87751" w:rsidRDefault="6E20AA83" w:rsidP="6E20AA83">
      <w:pPr>
        <w:spacing w:line="480" w:lineRule="auto"/>
        <w:ind w:firstLine="720"/>
        <w:rPr>
          <w:rFonts w:ascii="Arial" w:eastAsia="Times New Roman" w:hAnsi="Arial" w:cs="Arial"/>
          <w:color w:val="000000"/>
        </w:rPr>
      </w:pPr>
      <w:r w:rsidRPr="6E20AA83">
        <w:rPr>
          <w:rFonts w:ascii="Arial" w:eastAsia="Times New Roman" w:hAnsi="Arial" w:cs="Arial"/>
          <w:color w:val="000000" w:themeColor="text1"/>
        </w:rPr>
        <w:t xml:space="preserve">To validate single cell clones after CRISPR Cas9 editing, DNA was purified using the </w:t>
      </w:r>
      <w:proofErr w:type="spellStart"/>
      <w:r w:rsidRPr="6E20AA83">
        <w:rPr>
          <w:rFonts w:ascii="Arial" w:eastAsia="Times New Roman" w:hAnsi="Arial" w:cs="Arial"/>
          <w:color w:val="000000" w:themeColor="text1"/>
        </w:rPr>
        <w:t>DNeasy</w:t>
      </w:r>
      <w:proofErr w:type="spellEnd"/>
      <w:r w:rsidRPr="6E20AA83">
        <w:rPr>
          <w:rFonts w:ascii="Arial" w:eastAsia="Times New Roman" w:hAnsi="Arial" w:cs="Arial"/>
          <w:color w:val="000000" w:themeColor="text1"/>
        </w:rPr>
        <w:t xml:space="preserve"> Blood and Tissue kit (Qiagen). The genomic region containing the target sequence was then amplified by PCR using the following primers (all 5’ to 3’):</w:t>
      </w:r>
    </w:p>
    <w:p w14:paraId="664BC34E" w14:textId="77777777" w:rsidR="00C87751" w:rsidRPr="00C87751" w:rsidRDefault="00C87751" w:rsidP="00C87751">
      <w:pPr>
        <w:spacing w:line="480" w:lineRule="auto"/>
        <w:rPr>
          <w:rFonts w:ascii="Arial" w:eastAsia="Times New Roman" w:hAnsi="Arial" w:cs="Arial"/>
          <w:color w:val="000000"/>
        </w:rPr>
      </w:pPr>
      <w:r w:rsidRPr="00C87751">
        <w:rPr>
          <w:rFonts w:ascii="Arial" w:eastAsia="Times New Roman" w:hAnsi="Arial" w:cs="Arial"/>
          <w:i/>
          <w:iCs/>
          <w:color w:val="000000"/>
        </w:rPr>
        <w:t xml:space="preserve">NAIP </w:t>
      </w:r>
      <w:r w:rsidRPr="00C87751">
        <w:rPr>
          <w:rFonts w:ascii="Arial" w:eastAsia="Times New Roman" w:hAnsi="Arial" w:cs="Arial"/>
          <w:color w:val="000000"/>
        </w:rPr>
        <w:t>forward: CCGTACAGCTCATGGATACCACAG</w:t>
      </w:r>
    </w:p>
    <w:p w14:paraId="03907D47" w14:textId="77777777" w:rsidR="00C87751" w:rsidRPr="00C87751" w:rsidRDefault="00C87751" w:rsidP="00C87751">
      <w:pPr>
        <w:spacing w:line="480" w:lineRule="auto"/>
        <w:rPr>
          <w:rFonts w:ascii="Arial" w:eastAsia="Times New Roman" w:hAnsi="Arial" w:cs="Arial"/>
          <w:color w:val="000000"/>
        </w:rPr>
      </w:pPr>
      <w:r w:rsidRPr="00C87751">
        <w:rPr>
          <w:rFonts w:ascii="Arial" w:eastAsia="Times New Roman" w:hAnsi="Arial" w:cs="Arial"/>
          <w:i/>
          <w:iCs/>
          <w:color w:val="000000"/>
        </w:rPr>
        <w:t xml:space="preserve">NAIP </w:t>
      </w:r>
      <w:r w:rsidRPr="00C87751">
        <w:rPr>
          <w:rFonts w:ascii="Arial" w:eastAsia="Times New Roman" w:hAnsi="Arial" w:cs="Arial"/>
          <w:color w:val="000000"/>
        </w:rPr>
        <w:t>reverse: GTACCTGTAAAGACAAAGCCAGCC</w:t>
      </w:r>
    </w:p>
    <w:p w14:paraId="5922BC85" w14:textId="77777777" w:rsidR="00C87751" w:rsidRPr="00C87751" w:rsidRDefault="00C87751" w:rsidP="00C87751">
      <w:pPr>
        <w:spacing w:line="480" w:lineRule="auto"/>
        <w:rPr>
          <w:rFonts w:ascii="Arial" w:eastAsia="Times New Roman" w:hAnsi="Arial" w:cs="Arial"/>
          <w:color w:val="000000"/>
        </w:rPr>
      </w:pPr>
      <w:r w:rsidRPr="00C87751">
        <w:rPr>
          <w:rFonts w:ascii="Arial" w:eastAsia="Times New Roman" w:hAnsi="Arial" w:cs="Arial"/>
          <w:i/>
          <w:iCs/>
          <w:color w:val="000000"/>
        </w:rPr>
        <w:t xml:space="preserve">NLRC4 </w:t>
      </w:r>
      <w:r w:rsidRPr="00C87751">
        <w:rPr>
          <w:rFonts w:ascii="Arial" w:eastAsia="Times New Roman" w:hAnsi="Arial" w:cs="Arial"/>
          <w:color w:val="000000"/>
        </w:rPr>
        <w:t>forward: CCCAGCCGGATATGCACATT</w:t>
      </w:r>
    </w:p>
    <w:p w14:paraId="24A72F35" w14:textId="77777777" w:rsidR="00C87751" w:rsidRPr="00C87751" w:rsidRDefault="00C87751" w:rsidP="00C87751">
      <w:pPr>
        <w:spacing w:line="480" w:lineRule="auto"/>
        <w:rPr>
          <w:rFonts w:ascii="Arial" w:eastAsia="Times New Roman" w:hAnsi="Arial" w:cs="Arial"/>
          <w:color w:val="000000"/>
        </w:rPr>
      </w:pPr>
      <w:r w:rsidRPr="00C87751">
        <w:rPr>
          <w:rFonts w:ascii="Arial" w:eastAsia="Times New Roman" w:hAnsi="Arial" w:cs="Arial"/>
          <w:i/>
          <w:iCs/>
          <w:color w:val="000000"/>
        </w:rPr>
        <w:t xml:space="preserve">NLRC4 </w:t>
      </w:r>
      <w:r w:rsidRPr="00C87751">
        <w:rPr>
          <w:rFonts w:ascii="Arial" w:eastAsia="Times New Roman" w:hAnsi="Arial" w:cs="Arial"/>
          <w:color w:val="000000"/>
        </w:rPr>
        <w:t>reverse: TCTGCCATGGGGAAGATGGAT</w:t>
      </w:r>
    </w:p>
    <w:p w14:paraId="3CCAC584" w14:textId="62B01E0A" w:rsidR="00C87751" w:rsidRPr="00C87751" w:rsidRDefault="00C87751" w:rsidP="6E20AA83">
      <w:pPr>
        <w:spacing w:line="480" w:lineRule="auto"/>
        <w:ind w:firstLine="720"/>
        <w:rPr>
          <w:rFonts w:ascii="Arial" w:eastAsia="Times New Roman" w:hAnsi="Arial" w:cs="Arial"/>
          <w:color w:val="000000"/>
        </w:rPr>
      </w:pPr>
      <w:r w:rsidRPr="00C87751">
        <w:rPr>
          <w:rFonts w:ascii="Arial" w:eastAsia="Times New Roman" w:hAnsi="Arial" w:cs="Arial"/>
          <w:color w:val="000000"/>
        </w:rPr>
        <w:t xml:space="preserve">The PCR product was purified using the PCR Cleanup kit (Qiagen). </w:t>
      </w:r>
      <w:r w:rsidR="00505F78">
        <w:rPr>
          <w:rFonts w:ascii="Arial" w:eastAsia="Times New Roman" w:hAnsi="Arial" w:cs="Arial"/>
          <w:color w:val="000000"/>
        </w:rPr>
        <w:t>3’ A overhangs</w:t>
      </w:r>
      <w:r w:rsidRPr="00C87751">
        <w:rPr>
          <w:rFonts w:ascii="Arial" w:eastAsia="Times New Roman" w:hAnsi="Arial" w:cs="Arial"/>
          <w:color w:val="000000"/>
        </w:rPr>
        <w:t xml:space="preserve"> w</w:t>
      </w:r>
      <w:r w:rsidR="00505F78">
        <w:rPr>
          <w:rFonts w:ascii="Arial" w:eastAsia="Times New Roman" w:hAnsi="Arial" w:cs="Arial"/>
          <w:color w:val="000000"/>
        </w:rPr>
        <w:t>ere</w:t>
      </w:r>
      <w:r w:rsidRPr="00C87751">
        <w:rPr>
          <w:rFonts w:ascii="Arial" w:eastAsia="Times New Roman" w:hAnsi="Arial" w:cs="Arial"/>
          <w:color w:val="000000"/>
        </w:rPr>
        <w:t xml:space="preserve"> added to the purified PCR product by </w:t>
      </w:r>
      <w:r w:rsidR="00505F78">
        <w:rPr>
          <w:rFonts w:ascii="Arial" w:eastAsia="Times New Roman" w:hAnsi="Arial" w:cs="Arial"/>
          <w:color w:val="000000"/>
        </w:rPr>
        <w:t>combining</w:t>
      </w:r>
      <w:r w:rsidRPr="00C87751">
        <w:rPr>
          <w:rFonts w:ascii="Arial" w:eastAsia="Times New Roman" w:hAnsi="Arial" w:cs="Arial"/>
          <w:color w:val="000000"/>
        </w:rPr>
        <w:t xml:space="preserve"> 7 </w:t>
      </w:r>
      <w:proofErr w:type="spellStart"/>
      <w:r w:rsidRPr="00C87751">
        <w:rPr>
          <w:rFonts w:ascii="Arial" w:eastAsia="Times New Roman" w:hAnsi="Arial" w:cs="Arial"/>
          <w:color w:val="000000"/>
        </w:rPr>
        <w:t>μl</w:t>
      </w:r>
      <w:proofErr w:type="spellEnd"/>
      <w:r w:rsidRPr="00C87751">
        <w:rPr>
          <w:rFonts w:ascii="Arial" w:eastAsia="Times New Roman" w:hAnsi="Arial" w:cs="Arial"/>
          <w:color w:val="000000"/>
        </w:rPr>
        <w:t xml:space="preserve"> of PCR product, 5 Units of </w:t>
      </w:r>
      <w:proofErr w:type="spellStart"/>
      <w:r w:rsidRPr="00C87751">
        <w:rPr>
          <w:rFonts w:ascii="Arial" w:eastAsia="Times New Roman" w:hAnsi="Arial" w:cs="Arial"/>
          <w:color w:val="000000"/>
        </w:rPr>
        <w:t>Taq</w:t>
      </w:r>
      <w:proofErr w:type="spellEnd"/>
      <w:r w:rsidRPr="00C87751">
        <w:rPr>
          <w:rFonts w:ascii="Arial" w:eastAsia="Times New Roman" w:hAnsi="Arial" w:cs="Arial"/>
          <w:color w:val="000000"/>
        </w:rPr>
        <w:t xml:space="preserve"> DNA polymerase, 1X PCR Buffer containing MgCl</w:t>
      </w:r>
      <w:r w:rsidRPr="09C4B230">
        <w:rPr>
          <w:rFonts w:ascii="Arial" w:eastAsia="Times New Roman" w:hAnsi="Arial" w:cs="Arial"/>
          <w:color w:val="000000"/>
          <w:vertAlign w:val="subscript"/>
        </w:rPr>
        <w:t>2</w:t>
      </w:r>
      <w:r w:rsidRPr="00C87751">
        <w:rPr>
          <w:rFonts w:ascii="Arial" w:eastAsia="Times New Roman" w:hAnsi="Arial" w:cs="Arial"/>
          <w:color w:val="000000"/>
        </w:rPr>
        <w:t xml:space="preserve">, and 0.2mM </w:t>
      </w:r>
      <w:proofErr w:type="spellStart"/>
      <w:r w:rsidRPr="00C87751">
        <w:rPr>
          <w:rFonts w:ascii="Arial" w:eastAsia="Times New Roman" w:hAnsi="Arial" w:cs="Arial"/>
          <w:color w:val="000000"/>
        </w:rPr>
        <w:t>dATP</w:t>
      </w:r>
      <w:proofErr w:type="spellEnd"/>
      <w:r w:rsidRPr="00C87751">
        <w:rPr>
          <w:rFonts w:ascii="Arial" w:eastAsia="Times New Roman" w:hAnsi="Arial" w:cs="Arial"/>
          <w:color w:val="000000"/>
        </w:rPr>
        <w:t xml:space="preserve">. The reaction was then incubated at 70°C for 30 minutes. 2 </w:t>
      </w:r>
      <w:proofErr w:type="spellStart"/>
      <w:r w:rsidRPr="00C87751">
        <w:rPr>
          <w:rFonts w:ascii="Arial" w:eastAsia="Times New Roman" w:hAnsi="Arial" w:cs="Arial"/>
          <w:color w:val="000000"/>
        </w:rPr>
        <w:t>μl</w:t>
      </w:r>
      <w:proofErr w:type="spellEnd"/>
      <w:r w:rsidRPr="00C87751">
        <w:rPr>
          <w:rFonts w:ascii="Arial" w:eastAsia="Times New Roman" w:hAnsi="Arial" w:cs="Arial"/>
          <w:color w:val="000000"/>
        </w:rPr>
        <w:t xml:space="preserve"> of this product was then ligated into the </w:t>
      </w:r>
      <w:proofErr w:type="spellStart"/>
      <w:r w:rsidRPr="00C87751">
        <w:rPr>
          <w:rFonts w:ascii="Arial" w:eastAsia="Times New Roman" w:hAnsi="Arial" w:cs="Arial"/>
          <w:color w:val="000000"/>
        </w:rPr>
        <w:t>pGEM</w:t>
      </w:r>
      <w:proofErr w:type="spellEnd"/>
      <w:r w:rsidRPr="00C87751">
        <w:rPr>
          <w:rFonts w:ascii="Arial" w:eastAsia="Times New Roman" w:hAnsi="Arial" w:cs="Arial"/>
          <w:color w:val="000000"/>
        </w:rPr>
        <w:t>-T vector and transformed into DH5</w:t>
      </w:r>
      <m:oMath>
        <m:r>
          <m:rPr>
            <m:sty m:val="p"/>
          </m:rPr>
          <w:rPr>
            <w:rFonts w:ascii="Cambria Math" w:eastAsia="Times New Roman" w:hAnsi="Cambria Math" w:cs="Arial"/>
            <w:color w:val="000000"/>
          </w:rPr>
          <m:t>α</m:t>
        </m:r>
      </m:oMath>
      <w:r w:rsidRPr="00C87751">
        <w:rPr>
          <w:rFonts w:ascii="Arial" w:eastAsia="Times New Roman" w:hAnsi="Arial" w:cs="Arial"/>
          <w:color w:val="000000"/>
        </w:rPr>
        <w:t xml:space="preserve"> competent cells using the protocol in the pGEM-T Vector System Protocol (A1360; Promega). Positive colonies were sequenced using a T7 Promoter Primer (5′ TAATACGACTCACTATAGGG 3′).</w:t>
      </w:r>
    </w:p>
    <w:p w14:paraId="4A083ACF" w14:textId="77777777" w:rsidR="00C87751" w:rsidRPr="00C87751" w:rsidRDefault="00C87751" w:rsidP="00C87751">
      <w:pPr>
        <w:spacing w:line="480" w:lineRule="auto"/>
        <w:rPr>
          <w:rFonts w:ascii="Arial" w:eastAsia="Times New Roman" w:hAnsi="Arial" w:cs="Arial"/>
          <w:color w:val="000000"/>
        </w:rPr>
      </w:pPr>
    </w:p>
    <w:p w14:paraId="38C4F995" w14:textId="2F8F575F" w:rsidR="00C87751" w:rsidRPr="00C87751" w:rsidRDefault="00C87751" w:rsidP="00C87751">
      <w:pPr>
        <w:spacing w:line="480" w:lineRule="auto"/>
        <w:rPr>
          <w:rFonts w:ascii="Arial" w:eastAsia="Times New Roman" w:hAnsi="Arial" w:cs="Arial"/>
          <w:color w:val="000000"/>
          <w:u w:val="single"/>
        </w:rPr>
      </w:pPr>
      <w:r w:rsidRPr="00C87751">
        <w:rPr>
          <w:rFonts w:ascii="Arial" w:eastAsia="Times New Roman" w:hAnsi="Arial" w:cs="Arial"/>
          <w:color w:val="000000"/>
          <w:u w:val="single"/>
        </w:rPr>
        <w:lastRenderedPageBreak/>
        <w:t xml:space="preserve">Quantitative RT-PCR Analysis of </w:t>
      </w:r>
      <w:r w:rsidRPr="00C87751">
        <w:rPr>
          <w:rFonts w:ascii="Arial" w:eastAsia="Times New Roman" w:hAnsi="Arial" w:cs="Arial"/>
          <w:i/>
          <w:iCs/>
          <w:color w:val="000000"/>
          <w:u w:val="single"/>
        </w:rPr>
        <w:t>NAIP</w:t>
      </w:r>
      <w:r w:rsidRPr="00C87751">
        <w:rPr>
          <w:rFonts w:ascii="Arial" w:eastAsia="Times New Roman" w:hAnsi="Arial" w:cs="Arial"/>
          <w:i/>
          <w:iCs/>
          <w:color w:val="000000"/>
          <w:u w:val="single"/>
          <w:vertAlign w:val="superscript"/>
        </w:rPr>
        <w:t>-/-</w:t>
      </w:r>
      <w:r w:rsidRPr="00C87751">
        <w:rPr>
          <w:rFonts w:ascii="Arial" w:eastAsia="Times New Roman" w:hAnsi="Arial" w:cs="Arial"/>
          <w:i/>
          <w:iCs/>
          <w:color w:val="000000"/>
          <w:u w:val="single"/>
        </w:rPr>
        <w:t xml:space="preserve"> </w:t>
      </w:r>
      <w:r w:rsidRPr="00C87751">
        <w:rPr>
          <w:rFonts w:ascii="Arial" w:eastAsia="Times New Roman" w:hAnsi="Arial" w:cs="Arial"/>
          <w:color w:val="000000"/>
          <w:u w:val="single"/>
        </w:rPr>
        <w:t>THP-1s</w:t>
      </w:r>
    </w:p>
    <w:p w14:paraId="77A78F8F" w14:textId="77777777" w:rsidR="00C87751" w:rsidRPr="00C87751" w:rsidRDefault="6E20AA83" w:rsidP="6E20AA83">
      <w:pPr>
        <w:spacing w:line="480" w:lineRule="auto"/>
        <w:ind w:firstLine="720"/>
        <w:rPr>
          <w:rFonts w:ascii="Arial" w:eastAsia="Times New Roman" w:hAnsi="Arial" w:cs="Arial"/>
          <w:color w:val="000000"/>
        </w:rPr>
      </w:pPr>
      <w:r w:rsidRPr="6E20AA83">
        <w:rPr>
          <w:rFonts w:ascii="Arial" w:eastAsia="Times New Roman" w:hAnsi="Arial" w:cs="Arial"/>
          <w:color w:val="000000" w:themeColor="text1"/>
        </w:rPr>
        <w:t xml:space="preserve">Cells were lysed and RNA was isolated using the RNeasy Plus Kit (Qiagen). Synthesis of the first strand cDNA was performed using Superscript II reverse transcriptase and oligo (dT) primer (Invitrogen). Quantitative PCR was performed with the CFX96 real-time system (Bio-Rad) using the </w:t>
      </w:r>
      <w:proofErr w:type="spellStart"/>
      <w:r w:rsidRPr="6E20AA83">
        <w:rPr>
          <w:rFonts w:ascii="Arial" w:eastAsia="Times New Roman" w:hAnsi="Arial" w:cs="Arial"/>
          <w:color w:val="000000" w:themeColor="text1"/>
        </w:rPr>
        <w:t>SsoFast</w:t>
      </w:r>
      <w:proofErr w:type="spellEnd"/>
      <w:r w:rsidRPr="6E20AA83">
        <w:rPr>
          <w:rFonts w:ascii="Arial" w:eastAsia="Times New Roman" w:hAnsi="Arial" w:cs="Arial"/>
          <w:color w:val="000000" w:themeColor="text1"/>
        </w:rPr>
        <w:t xml:space="preserve"> </w:t>
      </w:r>
      <w:proofErr w:type="spellStart"/>
      <w:r w:rsidRPr="6E20AA83">
        <w:rPr>
          <w:rFonts w:ascii="Arial" w:eastAsia="Times New Roman" w:hAnsi="Arial" w:cs="Arial"/>
          <w:color w:val="000000" w:themeColor="text1"/>
        </w:rPr>
        <w:t>EvaGreen</w:t>
      </w:r>
      <w:proofErr w:type="spellEnd"/>
      <w:r w:rsidRPr="6E20AA83">
        <w:rPr>
          <w:rFonts w:ascii="Arial" w:eastAsia="Times New Roman" w:hAnsi="Arial" w:cs="Arial"/>
          <w:color w:val="000000" w:themeColor="text1"/>
        </w:rPr>
        <w:t xml:space="preserve"> </w:t>
      </w:r>
      <w:proofErr w:type="spellStart"/>
      <w:r w:rsidRPr="6E20AA83">
        <w:rPr>
          <w:rFonts w:ascii="Arial" w:eastAsia="Times New Roman" w:hAnsi="Arial" w:cs="Arial"/>
          <w:color w:val="000000" w:themeColor="text1"/>
        </w:rPr>
        <w:t>Supermix</w:t>
      </w:r>
      <w:proofErr w:type="spellEnd"/>
      <w:r w:rsidRPr="6E20AA83">
        <w:rPr>
          <w:rFonts w:ascii="Arial" w:eastAsia="Times New Roman" w:hAnsi="Arial" w:cs="Arial"/>
          <w:color w:val="000000" w:themeColor="text1"/>
        </w:rPr>
        <w:t xml:space="preserve"> with LOW ROX kit (Bio-Rad). The following primers were used (all 5’-3’):</w:t>
      </w:r>
    </w:p>
    <w:p w14:paraId="723B5742" w14:textId="77777777" w:rsidR="00C87751" w:rsidRPr="00C87751" w:rsidRDefault="00C87751" w:rsidP="00C87751">
      <w:pPr>
        <w:spacing w:line="480" w:lineRule="auto"/>
        <w:rPr>
          <w:rFonts w:ascii="Arial" w:eastAsia="Times New Roman" w:hAnsi="Arial" w:cs="Arial"/>
          <w:color w:val="000000"/>
        </w:rPr>
      </w:pPr>
      <w:r w:rsidRPr="00C87751">
        <w:rPr>
          <w:rFonts w:ascii="Arial" w:eastAsia="Times New Roman" w:hAnsi="Arial" w:cs="Arial"/>
          <w:i/>
          <w:iCs/>
          <w:color w:val="000000"/>
        </w:rPr>
        <w:t xml:space="preserve">NAIP </w:t>
      </w:r>
      <w:r w:rsidRPr="00C87751">
        <w:rPr>
          <w:rFonts w:ascii="Arial" w:eastAsia="Times New Roman" w:hAnsi="Arial" w:cs="Arial"/>
          <w:color w:val="000000"/>
        </w:rPr>
        <w:t>forward: GCATTCTCCTCTATTAGACTAG</w:t>
      </w:r>
    </w:p>
    <w:p w14:paraId="698F77FC" w14:textId="77777777" w:rsidR="00C87751" w:rsidRPr="00C87751" w:rsidRDefault="00C87751" w:rsidP="00C87751">
      <w:pPr>
        <w:spacing w:line="480" w:lineRule="auto"/>
        <w:rPr>
          <w:rFonts w:ascii="Arial" w:eastAsia="Times New Roman" w:hAnsi="Arial" w:cs="Arial"/>
          <w:color w:val="000000"/>
        </w:rPr>
      </w:pPr>
      <w:r w:rsidRPr="00C87751">
        <w:rPr>
          <w:rFonts w:ascii="Arial" w:eastAsia="Times New Roman" w:hAnsi="Arial" w:cs="Arial"/>
          <w:i/>
          <w:iCs/>
          <w:color w:val="000000"/>
        </w:rPr>
        <w:t xml:space="preserve">NAIP </w:t>
      </w:r>
      <w:r w:rsidRPr="00C87751">
        <w:rPr>
          <w:rFonts w:ascii="Arial" w:eastAsia="Times New Roman" w:hAnsi="Arial" w:cs="Arial"/>
          <w:color w:val="000000"/>
        </w:rPr>
        <w:t>reverse: GCCAACTGAACTGCATCTAG</w:t>
      </w:r>
    </w:p>
    <w:p w14:paraId="3FFAE5E0" w14:textId="77777777" w:rsidR="00C87751" w:rsidRPr="00C87751" w:rsidRDefault="00C87751" w:rsidP="00C87751">
      <w:pPr>
        <w:spacing w:line="480" w:lineRule="auto"/>
        <w:rPr>
          <w:rFonts w:ascii="Arial" w:eastAsia="Times New Roman" w:hAnsi="Arial" w:cs="Arial"/>
          <w:color w:val="000000"/>
        </w:rPr>
      </w:pPr>
      <w:r w:rsidRPr="00C87751">
        <w:rPr>
          <w:rFonts w:ascii="Arial" w:eastAsia="Times New Roman" w:hAnsi="Arial" w:cs="Arial"/>
          <w:i/>
          <w:iCs/>
          <w:color w:val="000000"/>
        </w:rPr>
        <w:t xml:space="preserve">HPRT </w:t>
      </w:r>
      <w:r w:rsidRPr="00C87751">
        <w:rPr>
          <w:rFonts w:ascii="Arial" w:eastAsia="Times New Roman" w:hAnsi="Arial" w:cs="Arial"/>
          <w:color w:val="000000"/>
        </w:rPr>
        <w:t>forward: CCTGGCGTCGTGATTAGTGAT</w:t>
      </w:r>
    </w:p>
    <w:p w14:paraId="1751885C" w14:textId="77777777" w:rsidR="00C87751" w:rsidRPr="00C87751" w:rsidRDefault="00C87751" w:rsidP="00C87751">
      <w:pPr>
        <w:spacing w:line="480" w:lineRule="auto"/>
        <w:rPr>
          <w:rFonts w:ascii="Arial" w:eastAsia="Times New Roman" w:hAnsi="Arial" w:cs="Arial"/>
          <w:color w:val="000000"/>
        </w:rPr>
      </w:pPr>
      <w:r w:rsidRPr="00C87751">
        <w:rPr>
          <w:rFonts w:ascii="Arial" w:eastAsia="Times New Roman" w:hAnsi="Arial" w:cs="Arial"/>
          <w:i/>
          <w:iCs/>
          <w:color w:val="000000"/>
        </w:rPr>
        <w:t xml:space="preserve">HPRT </w:t>
      </w:r>
      <w:r w:rsidRPr="00C87751">
        <w:rPr>
          <w:rFonts w:ascii="Arial" w:eastAsia="Times New Roman" w:hAnsi="Arial" w:cs="Arial"/>
          <w:color w:val="000000"/>
        </w:rPr>
        <w:t>reverse: AGACGTTCAGTCCTGTCCATAA</w:t>
      </w:r>
    </w:p>
    <w:p w14:paraId="2DE8FDED" w14:textId="197D4565" w:rsidR="00C87751" w:rsidRPr="00C87751" w:rsidRDefault="6E20AA83" w:rsidP="6E20AA83">
      <w:pPr>
        <w:spacing w:line="480" w:lineRule="auto"/>
        <w:ind w:firstLine="720"/>
        <w:rPr>
          <w:rFonts w:ascii="Arial" w:eastAsia="Times New Roman" w:hAnsi="Arial" w:cs="Arial"/>
          <w:color w:val="000000"/>
        </w:rPr>
      </w:pPr>
      <w:r w:rsidRPr="6E20AA83">
        <w:rPr>
          <w:rFonts w:ascii="Arial" w:eastAsia="Times New Roman" w:hAnsi="Arial" w:cs="Arial"/>
          <w:color w:val="000000" w:themeColor="text1"/>
        </w:rPr>
        <w:t>For analysis, mRNA levels of CRISPR-modified THP-1 cells were normalized to control THP-1 cells using the 2</w:t>
      </w:r>
      <w:r w:rsidRPr="6E20AA83">
        <w:rPr>
          <w:rFonts w:ascii="Arial" w:eastAsia="Times New Roman" w:hAnsi="Arial" w:cs="Arial"/>
          <w:color w:val="000000" w:themeColor="text1"/>
          <w:vertAlign w:val="superscript"/>
        </w:rPr>
        <w:t>−ΔΔCT</w:t>
      </w:r>
      <w:r w:rsidRPr="6E20AA83">
        <w:rPr>
          <w:rFonts w:ascii="Arial" w:eastAsia="Times New Roman" w:hAnsi="Arial" w:cs="Arial"/>
          <w:color w:val="000000" w:themeColor="text1"/>
        </w:rPr>
        <w:t xml:space="preserve"> (cycle threshold) method </w:t>
      </w:r>
      <w:r w:rsidR="00C87751" w:rsidRPr="6E20AA83">
        <w:rPr>
          <w:rFonts w:ascii="Arial" w:eastAsia="Times New Roman" w:hAnsi="Arial" w:cs="Arial"/>
          <w:color w:val="000000" w:themeColor="text1"/>
        </w:rPr>
        <w:fldChar w:fldCharType="begin"/>
      </w:r>
      <w:r w:rsidR="002B056E">
        <w:rPr>
          <w:rFonts w:ascii="Arial" w:eastAsia="Times New Roman" w:hAnsi="Arial" w:cs="Arial"/>
          <w:color w:val="000000" w:themeColor="text1"/>
        </w:rPr>
        <w:instrText xml:space="preserve"> ADDIN ZOTERO_ITEM CSL_CITATION {"citationID":"xAYdBJH2","properties":{"formattedCitation":"[1]","plainCitation":"[1]","noteIndex":0},"citationItems":[{"id":333,"uris":["http://zotero.org/users/7458176/items/4A3XM8JK"],"uri":["http://zotero.org/users/7458176/items/4A3XM8JK"],"itemData":{"id":333,"type":"article-journal","container-title":"Methods","DOI":"10.1006/meth.2001.1262","ISSN":"10462023","issue":"4","journalAbbreviation":"Methods","language":"en","page":"402-408","source":"DOI.org (Crossref)","title":"Analysis of Relative Gene Expression Data Using Real-Time Quantitative PCR and the 2−ΔΔCT Method","volume":"25","author":[{"family":"Livak","given":"Kenneth J."},{"family":"Schmittgen","given":"Thomas D."}],"issued":{"date-parts":[["2001",12]]}}}],"schema":"https://github.com/citation-style-language/schema/raw/master/csl-citation.json"} </w:instrText>
      </w:r>
      <w:r w:rsidR="00C87751" w:rsidRPr="6E20AA83">
        <w:rPr>
          <w:rFonts w:ascii="Arial" w:eastAsia="Times New Roman" w:hAnsi="Arial" w:cs="Arial"/>
          <w:color w:val="000000" w:themeColor="text1"/>
        </w:rPr>
        <w:fldChar w:fldCharType="separate"/>
      </w:r>
      <w:r w:rsidR="002B056E">
        <w:rPr>
          <w:rFonts w:ascii="Arial" w:eastAsia="Times New Roman" w:hAnsi="Arial" w:cs="Arial"/>
          <w:noProof/>
          <w:color w:val="000000" w:themeColor="text1"/>
        </w:rPr>
        <w:t>[1]</w:t>
      </w:r>
      <w:r w:rsidR="00C87751" w:rsidRPr="6E20AA83">
        <w:rPr>
          <w:rFonts w:ascii="Arial" w:eastAsia="Times New Roman" w:hAnsi="Arial" w:cs="Arial"/>
          <w:color w:val="000000" w:themeColor="text1"/>
        </w:rPr>
        <w:fldChar w:fldCharType="end"/>
      </w:r>
      <w:r w:rsidRPr="6E20AA83">
        <w:rPr>
          <w:rFonts w:ascii="Arial" w:eastAsia="Times New Roman" w:hAnsi="Arial" w:cs="Arial"/>
          <w:color w:val="000000" w:themeColor="text1"/>
        </w:rPr>
        <w:t xml:space="preserve"> to calculate </w:t>
      </w:r>
      <w:r w:rsidR="00505F78">
        <w:rPr>
          <w:rFonts w:ascii="Arial" w:eastAsia="Times New Roman" w:hAnsi="Arial" w:cs="Arial"/>
          <w:color w:val="000000" w:themeColor="text1"/>
        </w:rPr>
        <w:t>relative expression</w:t>
      </w:r>
      <w:r w:rsidRPr="6E20AA83">
        <w:rPr>
          <w:rFonts w:ascii="Arial" w:eastAsia="Times New Roman" w:hAnsi="Arial" w:cs="Arial"/>
          <w:color w:val="000000" w:themeColor="text1"/>
        </w:rPr>
        <w:t>.</w:t>
      </w:r>
    </w:p>
    <w:p w14:paraId="00D797AE" w14:textId="77777777" w:rsidR="00C87751" w:rsidRPr="00C87751" w:rsidRDefault="00C87751" w:rsidP="00C87751">
      <w:pPr>
        <w:spacing w:line="480" w:lineRule="auto"/>
        <w:rPr>
          <w:rFonts w:ascii="Arial" w:eastAsia="Times New Roman" w:hAnsi="Arial" w:cs="Arial"/>
          <w:color w:val="000000"/>
        </w:rPr>
      </w:pPr>
    </w:p>
    <w:p w14:paraId="5E623208" w14:textId="273B13FC" w:rsidR="00C87751" w:rsidRPr="00C87751" w:rsidRDefault="00C87751" w:rsidP="00C87751">
      <w:pPr>
        <w:spacing w:line="480" w:lineRule="auto"/>
        <w:rPr>
          <w:rFonts w:ascii="Arial" w:eastAsia="Times New Roman" w:hAnsi="Arial" w:cs="Arial"/>
          <w:color w:val="000000"/>
          <w:u w:val="single"/>
        </w:rPr>
      </w:pPr>
      <w:r w:rsidRPr="00C87751">
        <w:rPr>
          <w:rFonts w:ascii="Arial" w:eastAsia="Times New Roman" w:hAnsi="Arial" w:cs="Arial"/>
          <w:color w:val="000000"/>
          <w:u w:val="single"/>
        </w:rPr>
        <w:t xml:space="preserve">Immunoblotting of </w:t>
      </w:r>
      <w:r w:rsidRPr="00C87751">
        <w:rPr>
          <w:rFonts w:ascii="Arial" w:eastAsia="Times New Roman" w:hAnsi="Arial" w:cs="Arial"/>
          <w:i/>
          <w:iCs/>
          <w:color w:val="000000"/>
          <w:u w:val="single"/>
        </w:rPr>
        <w:t>NLRC4</w:t>
      </w:r>
      <w:r w:rsidRPr="00C87751">
        <w:rPr>
          <w:rFonts w:ascii="Arial" w:eastAsia="Times New Roman" w:hAnsi="Arial" w:cs="Arial"/>
          <w:color w:val="000000"/>
          <w:u w:val="single"/>
          <w:vertAlign w:val="superscript"/>
        </w:rPr>
        <w:t>-/-</w:t>
      </w:r>
      <w:r w:rsidRPr="00C87751">
        <w:rPr>
          <w:rFonts w:ascii="Arial" w:eastAsia="Times New Roman" w:hAnsi="Arial" w:cs="Arial"/>
          <w:color w:val="000000"/>
          <w:u w:val="single"/>
        </w:rPr>
        <w:t xml:space="preserve"> THP-1s</w:t>
      </w:r>
    </w:p>
    <w:p w14:paraId="1592C633" w14:textId="0A756710" w:rsidR="00714137" w:rsidRDefault="6E20AA83" w:rsidP="6E20AA83">
      <w:pPr>
        <w:spacing w:line="480" w:lineRule="auto"/>
        <w:ind w:firstLine="720"/>
        <w:rPr>
          <w:rFonts w:ascii="Arial" w:eastAsia="Times New Roman" w:hAnsi="Arial" w:cs="Arial"/>
          <w:color w:val="000000"/>
        </w:rPr>
      </w:pPr>
      <w:r w:rsidRPr="6E20AA83">
        <w:rPr>
          <w:rFonts w:ascii="Arial" w:eastAsia="Times New Roman" w:hAnsi="Arial" w:cs="Arial"/>
          <w:color w:val="000000" w:themeColor="text1"/>
        </w:rPr>
        <w:t>Cells were lysed directly with 1X SDS-PAGE sample buffer. Protein samples were boiled for 5 minutes, separated by SDS-PAGE, and transferred to a PVDF Immobilon-P membranes (Millipore). Samples were then probed with antibody specific for NLRC4 (12421S; Cell Signaling). As a loading control, the blot was probed with anti-β-actin (4967L; Cell Signaling). Detection was performed with HRP-conjugated anti-mouse IgG (F00011; Cell Signaling) or anti-rabbit IgG (7074S; Cell Signaling).</w:t>
      </w:r>
      <w:r w:rsidR="00C87751" w:rsidRPr="6E20AA83">
        <w:rPr>
          <w:rFonts w:ascii="Arial" w:eastAsia="Times New Roman" w:hAnsi="Arial" w:cs="Arial"/>
          <w:color w:val="000000" w:themeColor="text1"/>
        </w:rPr>
        <w:br w:type="page"/>
      </w:r>
    </w:p>
    <w:p w14:paraId="60E67549" w14:textId="1F1BF090" w:rsidR="004A0DB8" w:rsidRDefault="6E20AA83" w:rsidP="00C87751">
      <w:pPr>
        <w:spacing w:line="480" w:lineRule="auto"/>
        <w:rPr>
          <w:rFonts w:ascii="Arial" w:hAnsi="Arial" w:cs="Arial"/>
        </w:rPr>
      </w:pPr>
      <w:r w:rsidRPr="6E20AA83">
        <w:rPr>
          <w:rFonts w:ascii="Arial" w:eastAsia="Times New Roman" w:hAnsi="Arial" w:cs="Arial"/>
          <w:color w:val="000000" w:themeColor="text1"/>
          <w:u w:val="single"/>
        </w:rPr>
        <w:lastRenderedPageBreak/>
        <w:t xml:space="preserve">Three-dimensional structure prediction using </w:t>
      </w:r>
      <w:r w:rsidRPr="6E20AA83">
        <w:rPr>
          <w:rFonts w:ascii="Arial" w:hAnsi="Arial" w:cs="Arial"/>
          <w:u w:val="single"/>
        </w:rPr>
        <w:t>PHYRE2</w:t>
      </w:r>
    </w:p>
    <w:p w14:paraId="198A9421" w14:textId="0EEA7298" w:rsidR="00697096" w:rsidRPr="00D86D9F" w:rsidRDefault="6E20AA83" w:rsidP="6E20AA83">
      <w:pPr>
        <w:spacing w:line="480" w:lineRule="auto"/>
        <w:ind w:firstLine="720"/>
        <w:rPr>
          <w:rFonts w:ascii="Arial" w:eastAsia="Times New Roman" w:hAnsi="Arial" w:cs="Arial"/>
          <w:color w:val="000000"/>
        </w:rPr>
      </w:pPr>
      <w:r w:rsidRPr="6E20AA83">
        <w:rPr>
          <w:rFonts w:ascii="Arial" w:eastAsia="Times New Roman" w:hAnsi="Arial" w:cs="Arial"/>
          <w:color w:val="000000" w:themeColor="text1"/>
        </w:rPr>
        <w:t xml:space="preserve">The PHYRE2 server was used for protein modeling, prediction, and analysis of the published protein sequence for SsaG from </w:t>
      </w:r>
      <w:r w:rsidRPr="6E20AA83">
        <w:rPr>
          <w:rFonts w:ascii="Arial" w:eastAsia="Times New Roman" w:hAnsi="Arial" w:cs="Arial"/>
          <w:i/>
          <w:iCs/>
          <w:color w:val="000000" w:themeColor="text1"/>
        </w:rPr>
        <w:t>Salmonella</w:t>
      </w:r>
      <w:r w:rsidRPr="6E20AA83">
        <w:rPr>
          <w:rFonts w:ascii="Arial" w:eastAsia="Times New Roman" w:hAnsi="Arial" w:cs="Arial"/>
          <w:color w:val="000000" w:themeColor="text1"/>
        </w:rPr>
        <w:t xml:space="preserve"> Typhimurium SL1344. The sequence is shown below (N terminus to C terminus:</w:t>
      </w:r>
    </w:p>
    <w:p w14:paraId="5DC9447E" w14:textId="75DBEC69" w:rsidR="00C842CA" w:rsidRPr="00D86D9F" w:rsidRDefault="00C842CA" w:rsidP="00C842CA">
      <w:pPr>
        <w:spacing w:line="480" w:lineRule="auto"/>
        <w:rPr>
          <w:rFonts w:ascii="Arial" w:hAnsi="Arial" w:cs="Arial"/>
          <w:color w:val="000000"/>
        </w:rPr>
      </w:pPr>
      <w:r w:rsidRPr="00D86D9F">
        <w:rPr>
          <w:rFonts w:ascii="Arial" w:eastAsia="Times New Roman" w:hAnsi="Arial" w:cs="Arial"/>
          <w:color w:val="000000"/>
        </w:rPr>
        <w:t>MDIAQLVDMLSHMAHQAGQAINDKMNGNDLLNPESMIKAQFALQQYSTFINYESSLIKMIKDMLSGIIAKI</w:t>
      </w:r>
    </w:p>
    <w:p w14:paraId="587B4A13" w14:textId="307DC0FC" w:rsidR="0035742D" w:rsidRDefault="6E20AA83" w:rsidP="000F1AA8">
      <w:pPr>
        <w:spacing w:line="480" w:lineRule="auto"/>
        <w:ind w:firstLine="720"/>
        <w:rPr>
          <w:rFonts w:ascii="Arial" w:eastAsia="Times New Roman" w:hAnsi="Arial" w:cs="Arial"/>
          <w:color w:val="000000" w:themeColor="text1"/>
        </w:rPr>
      </w:pPr>
      <w:r w:rsidRPr="6E20AA83">
        <w:rPr>
          <w:rFonts w:ascii="Arial" w:eastAsia="Times New Roman" w:hAnsi="Arial" w:cs="Arial"/>
          <w:color w:val="000000" w:themeColor="text1"/>
        </w:rPr>
        <w:t xml:space="preserve">PHYRE2 is a bioinformatics tool that uses homology-based modeling to predict the three-dimensional structure of proteins </w:t>
      </w:r>
      <w:r w:rsidR="00697096" w:rsidRPr="6E20AA83">
        <w:rPr>
          <w:rFonts w:ascii="Arial" w:eastAsia="Times New Roman" w:hAnsi="Arial" w:cs="Arial"/>
          <w:color w:val="000000" w:themeColor="text1"/>
        </w:rPr>
        <w:fldChar w:fldCharType="begin"/>
      </w:r>
      <w:r w:rsidR="002B056E">
        <w:rPr>
          <w:rFonts w:ascii="Arial" w:eastAsia="Times New Roman" w:hAnsi="Arial" w:cs="Arial"/>
          <w:color w:val="000000" w:themeColor="text1"/>
        </w:rPr>
        <w:instrText xml:space="preserve"> ADDIN ZOTERO_ITEM CSL_CITATION {"citationID":"vgRIgZUu","properties":{"formattedCitation":"[2,3]","plainCitation":"[2,3]","noteIndex":0},"citationItems":[{"id":334,"uris":["http://zotero.org/users/7458176/items/QSB7VBB3"],"uri":["http://zotero.org/users/7458176/items/QSB7VBB3"],"itemData":{"id":334,"type":"article-journal","container-title":"Nature Protocols","DOI":"10.1038/nprot.2015.053","ISSN":"1754-2189, 1750-2799","issue":"6","journalAbbreviation":"Nat Protoc","language":"en","page":"845-858","source":"DOI.org (Crossref)","title":"The Phyre2 web portal for protein modeling, prediction and analysis","volume":"10","author":[{"family":"Kelley","given":"Lawrence A"},{"family":"Mezulis","given":"Stefans"},{"family":"Yates","given":"Christopher M"},{"family":"Wass","given":"Mark N"},{"family":"Sternberg","given":"Michael J E"}],"issued":{"date-parts":[["2015",6]]}}},{"id":336,"uris":["http://zotero.org/users/7458176/items/GWFT2FS9"],"uri":["http://zotero.org/users/7458176/items/GWFT2FS9"],"itemData":{"id":336,"type":"book","title":"Phyre2: Protein Homology/analogy Recognition Engine V 2.0","URL":"http://www.sbg.bio.ic.ac.uk/phyre2.","version":"2.0"}}],"schema":"https://github.com/citation-style-language/schema/raw/master/csl-citation.json"} </w:instrText>
      </w:r>
      <w:r w:rsidR="00697096" w:rsidRPr="6E20AA83">
        <w:rPr>
          <w:rFonts w:ascii="Arial" w:eastAsia="Times New Roman" w:hAnsi="Arial" w:cs="Arial"/>
          <w:color w:val="000000" w:themeColor="text1"/>
        </w:rPr>
        <w:fldChar w:fldCharType="separate"/>
      </w:r>
      <w:r w:rsidR="002B056E">
        <w:rPr>
          <w:rFonts w:ascii="Arial" w:eastAsia="Times New Roman" w:hAnsi="Arial" w:cs="Arial"/>
          <w:noProof/>
          <w:color w:val="000000" w:themeColor="text1"/>
        </w:rPr>
        <w:t>[2,3]</w:t>
      </w:r>
      <w:r w:rsidR="00697096" w:rsidRPr="6E20AA83">
        <w:rPr>
          <w:rFonts w:ascii="Arial" w:eastAsia="Times New Roman" w:hAnsi="Arial" w:cs="Arial"/>
          <w:color w:val="000000" w:themeColor="text1"/>
        </w:rPr>
        <w:fldChar w:fldCharType="end"/>
      </w:r>
      <w:r w:rsidRPr="6E20AA83">
        <w:rPr>
          <w:rFonts w:ascii="Arial" w:eastAsia="Times New Roman" w:hAnsi="Arial" w:cs="Arial"/>
          <w:color w:val="000000" w:themeColor="text1"/>
        </w:rPr>
        <w:t>. For the structural modeling of SsaG, the confidence score was 98% and the coverage was 96%. Thus, the structure predicted for SsaG is considered to be highly confident with high coverage.</w:t>
      </w:r>
    </w:p>
    <w:p w14:paraId="5FF8955C" w14:textId="216CBC0D" w:rsidR="00714137" w:rsidRPr="0035742D" w:rsidRDefault="00A01E05" w:rsidP="00072F7A">
      <w:pPr>
        <w:spacing w:line="480" w:lineRule="auto"/>
        <w:rPr>
          <w:rFonts w:ascii="Arial" w:hAnsi="Arial" w:cs="Arial"/>
          <w:u w:val="single"/>
        </w:rPr>
      </w:pPr>
      <w:r>
        <w:rPr>
          <w:rFonts w:ascii="Arial" w:eastAsia="Times New Roman" w:hAnsi="Arial" w:cs="Arial"/>
          <w:color w:val="000000"/>
          <w:u w:val="single"/>
        </w:rPr>
        <w:br w:type="page"/>
      </w:r>
    </w:p>
    <w:p w14:paraId="0BB0AAC7" w14:textId="1BCB43E6" w:rsidR="00896323" w:rsidRDefault="00896323" w:rsidP="00C87751">
      <w:pPr>
        <w:spacing w:line="480" w:lineRule="auto"/>
        <w:rPr>
          <w:rFonts w:ascii="Arial" w:eastAsia="Times New Roman" w:hAnsi="Arial" w:cs="Arial"/>
          <w:color w:val="000000"/>
          <w:u w:val="single"/>
        </w:rPr>
      </w:pPr>
      <w:r>
        <w:rPr>
          <w:rFonts w:ascii="Arial" w:eastAsia="Times New Roman" w:hAnsi="Arial" w:cs="Arial"/>
          <w:color w:val="000000"/>
          <w:u w:val="single"/>
        </w:rPr>
        <w:lastRenderedPageBreak/>
        <w:t>Supplemental References</w:t>
      </w:r>
    </w:p>
    <w:p w14:paraId="236A18F1" w14:textId="77777777" w:rsidR="002B056E" w:rsidRPr="002B056E" w:rsidRDefault="00896323" w:rsidP="002B056E">
      <w:pPr>
        <w:pStyle w:val="Bibliography"/>
        <w:rPr>
          <w:rFonts w:ascii="Arial" w:hAnsi="Arial" w:cs="Arial"/>
          <w:color w:val="000000"/>
        </w:rPr>
      </w:pPr>
      <w:r>
        <w:rPr>
          <w:rFonts w:ascii="Arial" w:eastAsia="Times New Roman" w:hAnsi="Arial" w:cs="Arial"/>
          <w:color w:val="000000"/>
          <w:u w:val="single"/>
        </w:rPr>
        <w:fldChar w:fldCharType="begin"/>
      </w:r>
      <w:r w:rsidR="002B056E">
        <w:rPr>
          <w:rFonts w:ascii="Arial" w:eastAsia="Times New Roman" w:hAnsi="Arial" w:cs="Arial"/>
          <w:color w:val="000000"/>
          <w:u w:val="single"/>
        </w:rPr>
        <w:instrText xml:space="preserve"> ADDIN ZOTERO_BIBL {"uncited":[],"omitted":[],"custom":[]} CSL_BIBLIOGRAPHY </w:instrText>
      </w:r>
      <w:r>
        <w:rPr>
          <w:rFonts w:ascii="Arial" w:eastAsia="Times New Roman" w:hAnsi="Arial" w:cs="Arial"/>
          <w:color w:val="000000"/>
          <w:u w:val="single"/>
        </w:rPr>
        <w:fldChar w:fldCharType="separate"/>
      </w:r>
      <w:r w:rsidR="002B056E" w:rsidRPr="002B056E">
        <w:rPr>
          <w:rFonts w:ascii="Arial" w:hAnsi="Arial" w:cs="Arial"/>
          <w:color w:val="000000"/>
        </w:rPr>
        <w:t xml:space="preserve">1. </w:t>
      </w:r>
      <w:r w:rsidR="002B056E" w:rsidRPr="002B056E">
        <w:rPr>
          <w:rFonts w:ascii="Arial" w:hAnsi="Arial" w:cs="Arial"/>
          <w:color w:val="000000"/>
        </w:rPr>
        <w:tab/>
        <w:t>Livak KJ, Schmittgen TD. Analysis of Relative Gene Expression Data Using Real-Time Quantitative PCR and the 2−ΔΔCT Method. Methods. 2001;25: 402–408. doi:10.1006/meth.2001.1262</w:t>
      </w:r>
    </w:p>
    <w:p w14:paraId="384BAD71" w14:textId="77777777" w:rsidR="002B056E" w:rsidRPr="002B056E" w:rsidRDefault="002B056E" w:rsidP="002B056E">
      <w:pPr>
        <w:pStyle w:val="Bibliography"/>
        <w:rPr>
          <w:rFonts w:ascii="Arial" w:hAnsi="Arial" w:cs="Arial"/>
          <w:color w:val="000000"/>
        </w:rPr>
      </w:pPr>
      <w:r w:rsidRPr="002B056E">
        <w:rPr>
          <w:rFonts w:ascii="Arial" w:hAnsi="Arial" w:cs="Arial"/>
          <w:color w:val="000000"/>
        </w:rPr>
        <w:t xml:space="preserve">2. </w:t>
      </w:r>
      <w:r w:rsidRPr="002B056E">
        <w:rPr>
          <w:rFonts w:ascii="Arial" w:hAnsi="Arial" w:cs="Arial"/>
          <w:color w:val="000000"/>
        </w:rPr>
        <w:tab/>
        <w:t>Kelley LA, Mezulis S, Yates CM, Wass MN, Sternberg MJE. The Phyre2 web portal for protein modeling, prediction and analysis. Nat Protoc. 2015;10: 845–858. doi:10.1038/nprot.2015.053</w:t>
      </w:r>
    </w:p>
    <w:p w14:paraId="4A49A45D" w14:textId="318BEBA2" w:rsidR="002B056E" w:rsidRDefault="002B056E" w:rsidP="002B056E">
      <w:pPr>
        <w:pStyle w:val="Bibliography"/>
        <w:rPr>
          <w:rFonts w:ascii="Arial" w:hAnsi="Arial" w:cs="Arial"/>
          <w:color w:val="000000"/>
        </w:rPr>
      </w:pPr>
      <w:r w:rsidRPr="002B056E">
        <w:rPr>
          <w:rFonts w:ascii="Arial" w:hAnsi="Arial" w:cs="Arial"/>
          <w:color w:val="000000"/>
        </w:rPr>
        <w:t xml:space="preserve">3. </w:t>
      </w:r>
      <w:r w:rsidRPr="002B056E">
        <w:rPr>
          <w:rFonts w:ascii="Arial" w:hAnsi="Arial" w:cs="Arial"/>
          <w:color w:val="000000"/>
        </w:rPr>
        <w:tab/>
        <w:t>Phyre2: Protein Homology/analogy Recognition Engine V 2.0. Available: http://www.sbg.bio.ic.ac.uk/phyre2.</w:t>
      </w:r>
    </w:p>
    <w:p w14:paraId="5FDB6337" w14:textId="77777777" w:rsidR="00D32C98" w:rsidRPr="00D32C98" w:rsidRDefault="00D32C98" w:rsidP="00D32C98"/>
    <w:p w14:paraId="1DA5E7B6" w14:textId="0920A047" w:rsidR="00EE35F2" w:rsidRPr="00476BBC" w:rsidRDefault="00896323" w:rsidP="00D32C98">
      <w:pPr>
        <w:spacing w:line="480" w:lineRule="auto"/>
        <w:rPr>
          <w:rFonts w:ascii="Arial" w:hAnsi="Arial" w:cs="Arial"/>
          <w:u w:val="single"/>
        </w:rPr>
      </w:pPr>
      <w:r>
        <w:rPr>
          <w:rFonts w:ascii="Arial" w:eastAsia="Times New Roman" w:hAnsi="Arial" w:cs="Arial"/>
          <w:color w:val="000000"/>
          <w:u w:val="single"/>
        </w:rPr>
        <w:fldChar w:fldCharType="end"/>
      </w:r>
      <w:r w:rsidR="00D32C98">
        <w:rPr>
          <w:rFonts w:ascii="Arial" w:hAnsi="Arial" w:cs="Arial"/>
          <w:u w:val="single"/>
        </w:rPr>
        <w:t>Supplemental Figure Legends</w:t>
      </w:r>
      <w:bookmarkStart w:id="0" w:name="_GoBack"/>
      <w:bookmarkEnd w:id="0"/>
    </w:p>
    <w:p w14:paraId="5E963227" w14:textId="1187AE08" w:rsidR="00A85E15" w:rsidRDefault="00A85E15" w:rsidP="00D32C98">
      <w:pPr>
        <w:spacing w:line="480" w:lineRule="auto"/>
        <w:rPr>
          <w:rFonts w:ascii="Arial" w:eastAsia="Times New Roman" w:hAnsi="Arial" w:cs="Arial"/>
          <w:bCs/>
          <w:color w:val="000000" w:themeColor="text1"/>
        </w:rPr>
      </w:pPr>
      <w:r>
        <w:rPr>
          <w:rFonts w:ascii="Arial" w:eastAsia="Times New Roman" w:hAnsi="Arial" w:cs="Arial"/>
          <w:b/>
          <w:bCs/>
          <w:color w:val="000000" w:themeColor="text1"/>
        </w:rPr>
        <w:t>S1 File</w:t>
      </w:r>
      <w:r>
        <w:rPr>
          <w:rFonts w:ascii="Arial" w:eastAsia="Times New Roman" w:hAnsi="Arial" w:cs="Arial"/>
          <w:bCs/>
          <w:color w:val="000000" w:themeColor="text1"/>
        </w:rPr>
        <w:t xml:space="preserve">. </w:t>
      </w:r>
      <w:r>
        <w:rPr>
          <w:rFonts w:ascii="Arial" w:eastAsia="Times New Roman" w:hAnsi="Arial" w:cs="Arial"/>
          <w:b/>
          <w:bCs/>
          <w:color w:val="000000" w:themeColor="text1"/>
        </w:rPr>
        <w:t>Supplemental Materials and Methods</w:t>
      </w:r>
      <w:r>
        <w:rPr>
          <w:rFonts w:ascii="Arial" w:eastAsia="Times New Roman" w:hAnsi="Arial" w:cs="Arial"/>
          <w:bCs/>
          <w:color w:val="000000" w:themeColor="text1"/>
        </w:rPr>
        <w:t xml:space="preserve">. </w:t>
      </w:r>
    </w:p>
    <w:p w14:paraId="1D2C2A9F" w14:textId="20BD41A4" w:rsidR="00A85E15" w:rsidRPr="00A85E15" w:rsidRDefault="00A85E15" w:rsidP="00D32C98">
      <w:pPr>
        <w:spacing w:line="480" w:lineRule="auto"/>
        <w:rPr>
          <w:rFonts w:ascii="Arial" w:eastAsia="Times New Roman" w:hAnsi="Arial" w:cs="Arial"/>
          <w:bCs/>
          <w:color w:val="000000" w:themeColor="text1"/>
        </w:rPr>
      </w:pPr>
      <w:r>
        <w:rPr>
          <w:rFonts w:ascii="Arial" w:eastAsia="Times New Roman" w:hAnsi="Arial" w:cs="Arial"/>
          <w:bCs/>
          <w:color w:val="000000" w:themeColor="text1"/>
        </w:rPr>
        <w:t xml:space="preserve">Materials and methods for the supplemental figures are listed. </w:t>
      </w:r>
    </w:p>
    <w:p w14:paraId="51902BCE" w14:textId="77777777" w:rsidR="00A85E15" w:rsidRDefault="00A85E15" w:rsidP="00D32C98">
      <w:pPr>
        <w:spacing w:line="480" w:lineRule="auto"/>
        <w:rPr>
          <w:rFonts w:ascii="Arial" w:eastAsia="Times New Roman" w:hAnsi="Arial" w:cs="Arial"/>
          <w:b/>
          <w:bCs/>
          <w:color w:val="000000" w:themeColor="text1"/>
        </w:rPr>
      </w:pPr>
    </w:p>
    <w:p w14:paraId="3ACCF8EA" w14:textId="50867700" w:rsidR="00D32C98" w:rsidRDefault="00D32C98" w:rsidP="00D32C98">
      <w:pPr>
        <w:spacing w:line="480" w:lineRule="auto"/>
        <w:rPr>
          <w:rFonts w:ascii="Arial" w:eastAsia="Times New Roman" w:hAnsi="Arial" w:cs="Arial"/>
          <w:color w:val="000000" w:themeColor="text1"/>
        </w:rPr>
      </w:pPr>
      <w:r w:rsidRPr="09C4B230">
        <w:rPr>
          <w:rFonts w:ascii="Arial" w:eastAsia="Times New Roman" w:hAnsi="Arial" w:cs="Arial"/>
          <w:b/>
          <w:bCs/>
          <w:color w:val="000000" w:themeColor="text1"/>
        </w:rPr>
        <w:t>S1</w:t>
      </w:r>
      <w:r>
        <w:rPr>
          <w:rFonts w:ascii="Arial" w:eastAsia="Times New Roman" w:hAnsi="Arial" w:cs="Arial"/>
          <w:b/>
          <w:bCs/>
          <w:color w:val="000000" w:themeColor="text1"/>
        </w:rPr>
        <w:t xml:space="preserve"> Fig.</w:t>
      </w:r>
      <w:r w:rsidRPr="09C4B230">
        <w:rPr>
          <w:rFonts w:ascii="Arial" w:eastAsia="Times New Roman" w:hAnsi="Arial" w:cs="Arial"/>
          <w:b/>
          <w:bCs/>
          <w:color w:val="000000" w:themeColor="text1"/>
        </w:rPr>
        <w:t xml:space="preserve"> Validation of </w:t>
      </w:r>
      <w:r w:rsidRPr="09C4B230">
        <w:rPr>
          <w:rFonts w:ascii="Arial" w:eastAsia="Times New Roman" w:hAnsi="Arial" w:cs="Arial"/>
          <w:b/>
          <w:bCs/>
          <w:i/>
          <w:iCs/>
          <w:color w:val="000000" w:themeColor="text1"/>
        </w:rPr>
        <w:t xml:space="preserve">NAIP </w:t>
      </w:r>
      <w:r w:rsidRPr="09C4B230">
        <w:rPr>
          <w:rFonts w:ascii="Arial" w:eastAsia="Times New Roman" w:hAnsi="Arial" w:cs="Arial"/>
          <w:b/>
          <w:bCs/>
          <w:color w:val="000000" w:themeColor="text1"/>
        </w:rPr>
        <w:t xml:space="preserve">mutant THP-1 </w:t>
      </w:r>
      <w:r>
        <w:rPr>
          <w:rFonts w:ascii="Arial" w:eastAsia="Times New Roman" w:hAnsi="Arial" w:cs="Arial"/>
          <w:b/>
          <w:bCs/>
          <w:color w:val="000000" w:themeColor="text1"/>
        </w:rPr>
        <w:t xml:space="preserve">single </w:t>
      </w:r>
      <w:r w:rsidRPr="09C4B230">
        <w:rPr>
          <w:rFonts w:ascii="Arial" w:eastAsia="Times New Roman" w:hAnsi="Arial" w:cs="Arial"/>
          <w:b/>
          <w:bCs/>
          <w:color w:val="000000" w:themeColor="text1"/>
        </w:rPr>
        <w:t>cell</w:t>
      </w:r>
      <w:r>
        <w:rPr>
          <w:rFonts w:ascii="Arial" w:eastAsia="Times New Roman" w:hAnsi="Arial" w:cs="Arial"/>
          <w:b/>
          <w:bCs/>
          <w:color w:val="000000" w:themeColor="text1"/>
        </w:rPr>
        <w:t xml:space="preserve"> clone</w:t>
      </w:r>
      <w:r w:rsidRPr="09C4B230">
        <w:rPr>
          <w:rFonts w:ascii="Arial" w:eastAsia="Times New Roman" w:hAnsi="Arial" w:cs="Arial"/>
          <w:b/>
          <w:bCs/>
          <w:color w:val="000000" w:themeColor="text1"/>
        </w:rPr>
        <w:t>s generated with CRISPR/Cas9 genome editing.</w:t>
      </w:r>
      <w:r w:rsidRPr="09C4B230">
        <w:rPr>
          <w:rFonts w:ascii="Arial" w:eastAsia="Times New Roman" w:hAnsi="Arial" w:cs="Arial"/>
          <w:color w:val="000000" w:themeColor="text1"/>
        </w:rPr>
        <w:t xml:space="preserve"> </w:t>
      </w:r>
    </w:p>
    <w:p w14:paraId="64760205" w14:textId="77777777" w:rsidR="00D32C98" w:rsidRDefault="00D32C98" w:rsidP="00D32C98">
      <w:pPr>
        <w:spacing w:line="480" w:lineRule="auto"/>
        <w:rPr>
          <w:rFonts w:ascii="Arial" w:eastAsia="Times New Roman" w:hAnsi="Arial" w:cs="Arial"/>
          <w:color w:val="000000" w:themeColor="text1"/>
        </w:rPr>
      </w:pPr>
      <w:r w:rsidRPr="09C4B230">
        <w:rPr>
          <w:rFonts w:ascii="Arial" w:eastAsia="Times New Roman" w:hAnsi="Arial" w:cs="Arial"/>
          <w:color w:val="000000" w:themeColor="text1"/>
        </w:rPr>
        <w:t xml:space="preserve">(A) Schematic representation of the </w:t>
      </w:r>
      <w:r w:rsidRPr="09C4B230">
        <w:rPr>
          <w:rFonts w:ascii="Arial" w:eastAsia="Times New Roman" w:hAnsi="Arial" w:cs="Arial"/>
          <w:i/>
          <w:iCs/>
          <w:color w:val="000000" w:themeColor="text1"/>
        </w:rPr>
        <w:t xml:space="preserve">NAIP </w:t>
      </w:r>
      <w:r w:rsidRPr="09C4B230">
        <w:rPr>
          <w:rFonts w:ascii="Arial" w:eastAsia="Times New Roman" w:hAnsi="Arial" w:cs="Arial"/>
          <w:color w:val="000000" w:themeColor="text1"/>
        </w:rPr>
        <w:t xml:space="preserve">gene with exons (filled boxes) and introns (filled lines). gRNA target sequence is highlighted in red. (B) Sequence alignments of WT THP-1 and </w:t>
      </w:r>
      <w:r w:rsidRPr="09C4B230">
        <w:rPr>
          <w:rFonts w:ascii="Arial" w:eastAsia="Times New Roman" w:hAnsi="Arial" w:cs="Arial"/>
          <w:i/>
          <w:iCs/>
          <w:color w:val="000000" w:themeColor="text1"/>
        </w:rPr>
        <w:t>NAIP</w:t>
      </w:r>
      <w:r w:rsidRPr="09C4B230">
        <w:rPr>
          <w:rFonts w:ascii="Arial" w:eastAsia="Times New Roman" w:hAnsi="Arial" w:cs="Arial"/>
          <w:i/>
          <w:iCs/>
          <w:color w:val="000000" w:themeColor="text1"/>
          <w:vertAlign w:val="superscript"/>
        </w:rPr>
        <w:t>-/-</w:t>
      </w:r>
      <w:r w:rsidRPr="09C4B230">
        <w:rPr>
          <w:rFonts w:ascii="Arial" w:eastAsia="Times New Roman" w:hAnsi="Arial" w:cs="Arial"/>
          <w:color w:val="000000" w:themeColor="text1"/>
        </w:rPr>
        <w:t xml:space="preserve"> clone 12 are shown for both alleles. Red boxes represent the mutated region. Purple text represents the predicted impact of the mutation on the amino acid sequence. (C) </w:t>
      </w:r>
      <w:proofErr w:type="spellStart"/>
      <w:r w:rsidRPr="09C4B230">
        <w:rPr>
          <w:rFonts w:ascii="Arial" w:eastAsia="Times New Roman" w:hAnsi="Arial" w:cs="Arial"/>
          <w:color w:val="000000" w:themeColor="text1"/>
        </w:rPr>
        <w:t>qRT</w:t>
      </w:r>
      <w:proofErr w:type="spellEnd"/>
      <w:r w:rsidRPr="09C4B230">
        <w:rPr>
          <w:rFonts w:ascii="Arial" w:eastAsia="Times New Roman" w:hAnsi="Arial" w:cs="Arial"/>
          <w:color w:val="000000" w:themeColor="text1"/>
        </w:rPr>
        <w:t xml:space="preserve">-PCR was performed to quantitate </w:t>
      </w:r>
      <w:r w:rsidRPr="09C4B230">
        <w:rPr>
          <w:rFonts w:ascii="Arial" w:eastAsia="Times New Roman" w:hAnsi="Arial" w:cs="Arial"/>
          <w:i/>
          <w:iCs/>
          <w:color w:val="000000" w:themeColor="text1"/>
        </w:rPr>
        <w:t xml:space="preserve">NAIP </w:t>
      </w:r>
      <w:r w:rsidRPr="09C4B230">
        <w:rPr>
          <w:rFonts w:ascii="Arial" w:eastAsia="Times New Roman" w:hAnsi="Arial" w:cs="Arial"/>
          <w:color w:val="000000" w:themeColor="text1"/>
        </w:rPr>
        <w:t xml:space="preserve">mRNA levels in WT THP-1 and </w:t>
      </w:r>
      <w:r w:rsidRPr="09C4B230">
        <w:rPr>
          <w:rFonts w:ascii="Arial" w:eastAsia="Times New Roman" w:hAnsi="Arial" w:cs="Arial"/>
          <w:i/>
          <w:iCs/>
          <w:color w:val="000000" w:themeColor="text1"/>
        </w:rPr>
        <w:t>NAIP</w:t>
      </w:r>
      <w:r w:rsidRPr="09C4B230">
        <w:rPr>
          <w:rFonts w:ascii="Arial" w:eastAsia="Times New Roman" w:hAnsi="Arial" w:cs="Arial"/>
          <w:i/>
          <w:iCs/>
          <w:color w:val="000000" w:themeColor="text1"/>
          <w:vertAlign w:val="superscript"/>
        </w:rPr>
        <w:t>-/-</w:t>
      </w:r>
      <w:r w:rsidRPr="09C4B230">
        <w:rPr>
          <w:rFonts w:ascii="Arial" w:eastAsia="Times New Roman" w:hAnsi="Arial" w:cs="Arial"/>
          <w:color w:val="000000" w:themeColor="text1"/>
        </w:rPr>
        <w:t xml:space="preserve"> THP-1</w:t>
      </w:r>
      <w:r>
        <w:rPr>
          <w:rFonts w:ascii="Arial" w:eastAsia="Times New Roman" w:hAnsi="Arial" w:cs="Arial"/>
          <w:color w:val="000000" w:themeColor="text1"/>
        </w:rPr>
        <w:t>s</w:t>
      </w:r>
      <w:r w:rsidRPr="09C4B230">
        <w:rPr>
          <w:rFonts w:ascii="Arial" w:eastAsia="Times New Roman" w:hAnsi="Arial" w:cs="Arial"/>
          <w:color w:val="000000" w:themeColor="text1"/>
        </w:rPr>
        <w:t xml:space="preserve">. For the </w:t>
      </w:r>
      <w:r w:rsidRPr="09C4B230">
        <w:rPr>
          <w:rFonts w:ascii="Arial" w:eastAsia="Times New Roman" w:hAnsi="Arial" w:cs="Arial"/>
          <w:i/>
          <w:iCs/>
          <w:color w:val="000000" w:themeColor="text1"/>
        </w:rPr>
        <w:t>NAIP</w:t>
      </w:r>
      <w:r w:rsidRPr="09C4B230">
        <w:rPr>
          <w:rFonts w:ascii="Arial" w:eastAsia="Times New Roman" w:hAnsi="Arial" w:cs="Arial"/>
          <w:i/>
          <w:iCs/>
          <w:color w:val="000000" w:themeColor="text1"/>
          <w:vertAlign w:val="superscript"/>
        </w:rPr>
        <w:t>-/-</w:t>
      </w:r>
      <w:r w:rsidRPr="09C4B230">
        <w:rPr>
          <w:rFonts w:ascii="Arial" w:eastAsia="Times New Roman" w:hAnsi="Arial" w:cs="Arial"/>
          <w:color w:val="000000" w:themeColor="text1"/>
        </w:rPr>
        <w:t xml:space="preserve"> THP-1</w:t>
      </w:r>
      <w:r>
        <w:rPr>
          <w:rFonts w:ascii="Arial" w:eastAsia="Times New Roman" w:hAnsi="Arial" w:cs="Arial"/>
          <w:color w:val="000000" w:themeColor="text1"/>
        </w:rPr>
        <w:t>s</w:t>
      </w:r>
      <w:r w:rsidRPr="09C4B230">
        <w:rPr>
          <w:rFonts w:ascii="Arial" w:eastAsia="Times New Roman" w:hAnsi="Arial" w:cs="Arial"/>
          <w:i/>
          <w:iCs/>
          <w:color w:val="000000" w:themeColor="text1"/>
        </w:rPr>
        <w:t xml:space="preserve">, NAIP </w:t>
      </w:r>
      <w:r w:rsidRPr="09C4B230">
        <w:rPr>
          <w:rFonts w:ascii="Arial" w:eastAsia="Times New Roman" w:hAnsi="Arial" w:cs="Arial"/>
          <w:color w:val="000000" w:themeColor="text1"/>
        </w:rPr>
        <w:t>mRNA levels were normalized to human HPRT mRNA levels and WT THP-1</w:t>
      </w:r>
      <w:r>
        <w:rPr>
          <w:rFonts w:ascii="Arial" w:eastAsia="Times New Roman" w:hAnsi="Arial" w:cs="Arial"/>
          <w:color w:val="000000" w:themeColor="text1"/>
        </w:rPr>
        <w:t>s</w:t>
      </w:r>
      <w:r w:rsidRPr="09C4B230">
        <w:rPr>
          <w:rFonts w:ascii="Arial" w:eastAsia="Times New Roman" w:hAnsi="Arial" w:cs="Arial"/>
          <w:color w:val="000000" w:themeColor="text1"/>
        </w:rPr>
        <w:t>.</w:t>
      </w:r>
    </w:p>
    <w:p w14:paraId="1E3871EE" w14:textId="77777777" w:rsidR="00D32C98" w:rsidRDefault="00D32C98" w:rsidP="00D32C98">
      <w:pPr>
        <w:spacing w:line="480" w:lineRule="auto"/>
        <w:rPr>
          <w:rFonts w:ascii="Arial" w:eastAsia="Times New Roman" w:hAnsi="Arial" w:cs="Arial"/>
          <w:color w:val="000000" w:themeColor="text1"/>
        </w:rPr>
      </w:pPr>
    </w:p>
    <w:p w14:paraId="76777174" w14:textId="77777777" w:rsidR="00D32C98" w:rsidRDefault="00D32C98" w:rsidP="00D32C98">
      <w:pPr>
        <w:spacing w:line="480" w:lineRule="auto"/>
        <w:rPr>
          <w:rFonts w:ascii="Arial" w:eastAsia="Times New Roman" w:hAnsi="Arial" w:cs="Arial"/>
          <w:color w:val="000000" w:themeColor="text1"/>
        </w:rPr>
      </w:pPr>
      <w:r w:rsidRPr="09C4B230">
        <w:rPr>
          <w:rFonts w:ascii="Arial" w:eastAsia="Times New Roman" w:hAnsi="Arial" w:cs="Arial"/>
          <w:b/>
          <w:bCs/>
          <w:color w:val="000000" w:themeColor="text1"/>
        </w:rPr>
        <w:t>S2</w:t>
      </w:r>
      <w:r>
        <w:rPr>
          <w:rFonts w:ascii="Arial" w:eastAsia="Times New Roman" w:hAnsi="Arial" w:cs="Arial"/>
          <w:b/>
          <w:bCs/>
          <w:color w:val="000000" w:themeColor="text1"/>
        </w:rPr>
        <w:t xml:space="preserve"> Fig.</w:t>
      </w:r>
      <w:r w:rsidRPr="09C4B230">
        <w:rPr>
          <w:rFonts w:ascii="Arial" w:eastAsia="Times New Roman" w:hAnsi="Arial" w:cs="Arial"/>
          <w:b/>
          <w:bCs/>
          <w:color w:val="000000" w:themeColor="text1"/>
        </w:rPr>
        <w:t xml:space="preserve"> Validation of </w:t>
      </w:r>
      <w:r w:rsidRPr="09C4B230">
        <w:rPr>
          <w:rFonts w:ascii="Arial" w:eastAsia="Times New Roman" w:hAnsi="Arial" w:cs="Arial"/>
          <w:b/>
          <w:bCs/>
          <w:i/>
          <w:iCs/>
          <w:color w:val="000000" w:themeColor="text1"/>
        </w:rPr>
        <w:t xml:space="preserve">NLRC4 </w:t>
      </w:r>
      <w:r w:rsidRPr="09C4B230">
        <w:rPr>
          <w:rFonts w:ascii="Arial" w:eastAsia="Times New Roman" w:hAnsi="Arial" w:cs="Arial"/>
          <w:b/>
          <w:bCs/>
          <w:color w:val="000000" w:themeColor="text1"/>
        </w:rPr>
        <w:t xml:space="preserve">mutant THP-1 </w:t>
      </w:r>
      <w:r>
        <w:rPr>
          <w:rFonts w:ascii="Arial" w:eastAsia="Times New Roman" w:hAnsi="Arial" w:cs="Arial"/>
          <w:b/>
          <w:bCs/>
          <w:color w:val="000000" w:themeColor="text1"/>
        </w:rPr>
        <w:t xml:space="preserve">single cell </w:t>
      </w:r>
      <w:r w:rsidRPr="09C4B230">
        <w:rPr>
          <w:rFonts w:ascii="Arial" w:eastAsia="Times New Roman" w:hAnsi="Arial" w:cs="Arial"/>
          <w:b/>
          <w:bCs/>
          <w:color w:val="000000" w:themeColor="text1"/>
        </w:rPr>
        <w:t>clones generated with CRISPR/Cas9-mediated genome editing.</w:t>
      </w:r>
      <w:r w:rsidRPr="09C4B230">
        <w:rPr>
          <w:rFonts w:ascii="Arial" w:eastAsia="Times New Roman" w:hAnsi="Arial" w:cs="Arial"/>
          <w:color w:val="000000" w:themeColor="text1"/>
        </w:rPr>
        <w:t xml:space="preserve"> </w:t>
      </w:r>
    </w:p>
    <w:p w14:paraId="5F485F9B" w14:textId="77777777" w:rsidR="00D32C98" w:rsidRDefault="00D32C98" w:rsidP="00D32C98">
      <w:pPr>
        <w:spacing w:line="480" w:lineRule="auto"/>
        <w:rPr>
          <w:rFonts w:ascii="Arial" w:eastAsia="Times New Roman" w:hAnsi="Arial" w:cs="Arial"/>
          <w:color w:val="000000" w:themeColor="text1"/>
        </w:rPr>
      </w:pPr>
      <w:r w:rsidRPr="09C4B230">
        <w:rPr>
          <w:rFonts w:ascii="Arial" w:eastAsia="Times New Roman" w:hAnsi="Arial" w:cs="Arial"/>
          <w:color w:val="000000" w:themeColor="text1"/>
        </w:rPr>
        <w:lastRenderedPageBreak/>
        <w:t xml:space="preserve">(A) Schematic representation of the </w:t>
      </w:r>
      <w:r w:rsidRPr="09C4B230">
        <w:rPr>
          <w:rFonts w:ascii="Arial" w:eastAsia="Times New Roman" w:hAnsi="Arial" w:cs="Arial"/>
          <w:i/>
          <w:iCs/>
          <w:color w:val="000000" w:themeColor="text1"/>
        </w:rPr>
        <w:t xml:space="preserve">NLRC4 </w:t>
      </w:r>
      <w:r w:rsidRPr="09C4B230">
        <w:rPr>
          <w:rFonts w:ascii="Arial" w:eastAsia="Times New Roman" w:hAnsi="Arial" w:cs="Arial"/>
          <w:color w:val="000000" w:themeColor="text1"/>
        </w:rPr>
        <w:t xml:space="preserve">gene with exons (filled boxes) and introns (lines). gRNA target sequence is highlighted in red. (B-C) Sequence alignments of WT THP-1 and </w:t>
      </w:r>
      <w:r w:rsidRPr="09C4B230">
        <w:rPr>
          <w:rFonts w:ascii="Arial" w:eastAsia="Times New Roman" w:hAnsi="Arial" w:cs="Arial"/>
          <w:i/>
          <w:iCs/>
          <w:color w:val="000000" w:themeColor="text1"/>
        </w:rPr>
        <w:t>NLRC4</w:t>
      </w:r>
      <w:r w:rsidRPr="09C4B230">
        <w:rPr>
          <w:rFonts w:ascii="Arial" w:eastAsia="Times New Roman" w:hAnsi="Arial" w:cs="Arial"/>
          <w:i/>
          <w:iCs/>
          <w:color w:val="000000" w:themeColor="text1"/>
          <w:vertAlign w:val="superscript"/>
        </w:rPr>
        <w:t>-/-</w:t>
      </w:r>
      <w:r w:rsidRPr="09C4B230">
        <w:rPr>
          <w:rFonts w:ascii="Arial" w:eastAsia="Times New Roman" w:hAnsi="Arial" w:cs="Arial"/>
          <w:color w:val="000000" w:themeColor="text1"/>
        </w:rPr>
        <w:t xml:space="preserve"> clones are shown for both alleles per clone. Red boxes highlight the mutated region. </w:t>
      </w:r>
      <w:r w:rsidRPr="09C4B230">
        <w:rPr>
          <w:rFonts w:ascii="Arial" w:eastAsia="Arial" w:hAnsi="Arial" w:cs="Arial"/>
          <w:color w:val="000000" w:themeColor="text1"/>
        </w:rPr>
        <w:t>Purple text represents the predicted impact of the mutation on the amino acid sequence.</w:t>
      </w:r>
      <w:r w:rsidRPr="09C4B230">
        <w:rPr>
          <w:rFonts w:ascii="Arial" w:eastAsia="Times New Roman" w:hAnsi="Arial" w:cs="Arial"/>
          <w:color w:val="000000" w:themeColor="text1"/>
        </w:rPr>
        <w:t xml:space="preserve"> (D) Immunoblot analysis was performed on cell lysates for human NLRC4, and </w:t>
      </w:r>
      <w:r w:rsidRPr="09C4B230">
        <w:rPr>
          <w:rFonts w:ascii="Arial" w:eastAsia="Times New Roman" w:hAnsi="Arial" w:cs="Arial"/>
          <w:color w:val="000000" w:themeColor="text1"/>
          <w:lang w:val="el-GR"/>
        </w:rPr>
        <w:t>β-</w:t>
      </w:r>
      <w:r w:rsidRPr="09C4B230">
        <w:rPr>
          <w:rFonts w:ascii="Arial" w:eastAsia="Times New Roman" w:hAnsi="Arial" w:cs="Arial"/>
          <w:color w:val="000000" w:themeColor="text1"/>
        </w:rPr>
        <w:t>actin as a loading control.</w:t>
      </w:r>
    </w:p>
    <w:p w14:paraId="7688AFDF" w14:textId="77777777" w:rsidR="00D32C98" w:rsidRDefault="00D32C98" w:rsidP="00D32C98">
      <w:pPr>
        <w:spacing w:line="480" w:lineRule="auto"/>
        <w:rPr>
          <w:rFonts w:ascii="Arial" w:eastAsia="Times New Roman" w:hAnsi="Arial" w:cs="Arial"/>
          <w:color w:val="000000" w:themeColor="text1"/>
        </w:rPr>
      </w:pPr>
    </w:p>
    <w:p w14:paraId="74CFF3CC" w14:textId="77777777" w:rsidR="00D32C98" w:rsidRDefault="00D32C98" w:rsidP="00D32C98">
      <w:pPr>
        <w:spacing w:line="480" w:lineRule="auto"/>
        <w:rPr>
          <w:rFonts w:ascii="Arial" w:eastAsia="Times New Roman" w:hAnsi="Arial" w:cs="Arial"/>
          <w:b/>
          <w:bCs/>
          <w:color w:val="000000" w:themeColor="text1"/>
        </w:rPr>
      </w:pPr>
      <w:r>
        <w:rPr>
          <w:rFonts w:ascii="Arial" w:eastAsia="Times New Roman" w:hAnsi="Arial" w:cs="Arial"/>
          <w:b/>
          <w:bCs/>
          <w:color w:val="000000" w:themeColor="text1"/>
        </w:rPr>
        <w:t>S3 Fig.</w:t>
      </w:r>
      <w:r w:rsidRPr="09C4B230">
        <w:rPr>
          <w:rFonts w:ascii="Arial" w:eastAsia="Times New Roman" w:hAnsi="Arial" w:cs="Arial"/>
          <w:b/>
          <w:bCs/>
          <w:color w:val="000000" w:themeColor="text1"/>
        </w:rPr>
        <w:t xml:space="preserve"> (related to </w:t>
      </w:r>
      <w:r>
        <w:rPr>
          <w:rFonts w:ascii="Arial" w:eastAsia="Times New Roman" w:hAnsi="Arial" w:cs="Arial"/>
          <w:b/>
          <w:bCs/>
          <w:color w:val="000000" w:themeColor="text1"/>
        </w:rPr>
        <w:t>Fig</w:t>
      </w:r>
      <w:r w:rsidRPr="09C4B230">
        <w:rPr>
          <w:rFonts w:ascii="Arial" w:eastAsia="Times New Roman" w:hAnsi="Arial" w:cs="Arial"/>
          <w:b/>
          <w:bCs/>
          <w:color w:val="000000" w:themeColor="text1"/>
        </w:rPr>
        <w:t xml:space="preserve"> 1) NAIP is necessary for inflammasome responses to T3SS ligands in human macrophages. </w:t>
      </w:r>
    </w:p>
    <w:p w14:paraId="68C8C7A0" w14:textId="77777777" w:rsidR="00D32C98" w:rsidRDefault="00D32C98" w:rsidP="00D32C98">
      <w:pPr>
        <w:spacing w:line="480" w:lineRule="auto"/>
        <w:rPr>
          <w:rFonts w:ascii="Arial" w:eastAsia="Times New Roman" w:hAnsi="Arial" w:cs="Arial"/>
          <w:color w:val="000000" w:themeColor="text1"/>
        </w:rPr>
      </w:pPr>
      <w:r w:rsidRPr="09C4B230">
        <w:rPr>
          <w:rFonts w:ascii="Arial" w:eastAsia="Times New Roman" w:hAnsi="Arial" w:cs="Arial"/>
          <w:color w:val="000000" w:themeColor="text1"/>
        </w:rPr>
        <w:t xml:space="preserve">WT or </w:t>
      </w:r>
      <w:r w:rsidRPr="09C4B230">
        <w:rPr>
          <w:rFonts w:ascii="Arial" w:eastAsia="Times New Roman" w:hAnsi="Arial" w:cs="Arial"/>
          <w:i/>
          <w:iCs/>
          <w:color w:val="000000" w:themeColor="text1"/>
        </w:rPr>
        <w:t>NAIP</w:t>
      </w:r>
      <w:r w:rsidRPr="09C4B230">
        <w:rPr>
          <w:rFonts w:ascii="Arial" w:eastAsia="Times New Roman" w:hAnsi="Arial" w:cs="Arial"/>
          <w:i/>
          <w:iCs/>
          <w:color w:val="000000" w:themeColor="text1"/>
          <w:vertAlign w:val="superscript"/>
        </w:rPr>
        <w:t>-/-</w:t>
      </w:r>
      <w:r w:rsidRPr="09C4B230">
        <w:rPr>
          <w:rFonts w:ascii="Arial" w:eastAsia="Times New Roman" w:hAnsi="Arial" w:cs="Arial"/>
          <w:i/>
          <w:iCs/>
          <w:color w:val="000000" w:themeColor="text1"/>
        </w:rPr>
        <w:t xml:space="preserve"> </w:t>
      </w:r>
      <w:r w:rsidRPr="09C4B230">
        <w:rPr>
          <w:rFonts w:ascii="Arial" w:eastAsia="Times New Roman" w:hAnsi="Arial" w:cs="Arial"/>
          <w:color w:val="000000" w:themeColor="text1"/>
        </w:rPr>
        <w:t>THP-1 monocyte-derived macrophages were primed with 100 ng/ml Pam3CSK4 for 16 hours. Cells were then treated with PBS (Mock), PA alone, LFn FlaA</w:t>
      </w:r>
      <w:r w:rsidRPr="09C4B230">
        <w:rPr>
          <w:rFonts w:ascii="Arial" w:eastAsia="Times New Roman" w:hAnsi="Arial" w:cs="Arial"/>
          <w:color w:val="000000" w:themeColor="text1"/>
          <w:vertAlign w:val="superscript"/>
        </w:rPr>
        <w:t>310–475</w:t>
      </w:r>
      <w:r w:rsidRPr="09C4B230">
        <w:rPr>
          <w:rFonts w:ascii="Arial" w:eastAsia="Times New Roman" w:hAnsi="Arial" w:cs="Arial"/>
          <w:color w:val="000000" w:themeColor="text1"/>
        </w:rPr>
        <w:t xml:space="preserve"> alone, LFn PrgJ alone, LF YscF alone, </w:t>
      </w:r>
      <w:proofErr w:type="spellStart"/>
      <w:r w:rsidRPr="09C4B230">
        <w:rPr>
          <w:rFonts w:ascii="Arial" w:eastAsia="Times New Roman" w:hAnsi="Arial" w:cs="Arial"/>
          <w:color w:val="000000" w:themeColor="text1"/>
        </w:rPr>
        <w:t>PA+LFn</w:t>
      </w:r>
      <w:proofErr w:type="spellEnd"/>
      <w:r w:rsidRPr="09C4B230">
        <w:rPr>
          <w:rFonts w:ascii="Arial" w:eastAsia="Times New Roman" w:hAnsi="Arial" w:cs="Arial"/>
          <w:color w:val="000000" w:themeColor="text1"/>
        </w:rPr>
        <w:t xml:space="preserve"> FlaA</w:t>
      </w:r>
      <w:r w:rsidRPr="09C4B230">
        <w:rPr>
          <w:rFonts w:ascii="Arial" w:eastAsia="Times New Roman" w:hAnsi="Arial" w:cs="Arial"/>
          <w:color w:val="000000" w:themeColor="text1"/>
          <w:vertAlign w:val="superscript"/>
        </w:rPr>
        <w:t>310–475</w:t>
      </w:r>
      <w:r w:rsidRPr="09C4B230">
        <w:rPr>
          <w:rFonts w:ascii="Arial" w:eastAsia="Times New Roman" w:hAnsi="Arial" w:cs="Arial"/>
          <w:color w:val="000000" w:themeColor="text1"/>
        </w:rPr>
        <w:t xml:space="preserve"> (FlaTox), </w:t>
      </w:r>
      <w:proofErr w:type="spellStart"/>
      <w:r w:rsidRPr="09C4B230">
        <w:rPr>
          <w:rFonts w:ascii="Arial" w:eastAsia="Times New Roman" w:hAnsi="Arial" w:cs="Arial"/>
          <w:color w:val="000000" w:themeColor="text1"/>
        </w:rPr>
        <w:t>PA+LFn</w:t>
      </w:r>
      <w:proofErr w:type="spellEnd"/>
      <w:r w:rsidRPr="09C4B230">
        <w:rPr>
          <w:rFonts w:ascii="Arial" w:eastAsia="Times New Roman" w:hAnsi="Arial" w:cs="Arial"/>
          <w:color w:val="000000" w:themeColor="text1"/>
        </w:rPr>
        <w:t xml:space="preserve"> PrgJ (PrgJTox), or </w:t>
      </w:r>
      <w:proofErr w:type="spellStart"/>
      <w:r w:rsidRPr="09C4B230">
        <w:rPr>
          <w:rFonts w:ascii="Arial" w:eastAsia="Times New Roman" w:hAnsi="Arial" w:cs="Arial"/>
          <w:color w:val="000000" w:themeColor="text1"/>
        </w:rPr>
        <w:t>PA+LFn</w:t>
      </w:r>
      <w:proofErr w:type="spellEnd"/>
      <w:r w:rsidRPr="09C4B230">
        <w:rPr>
          <w:rFonts w:ascii="Arial" w:eastAsia="Times New Roman" w:hAnsi="Arial" w:cs="Arial"/>
          <w:color w:val="000000" w:themeColor="text1"/>
        </w:rPr>
        <w:t xml:space="preserve"> YscF (YscFTox) for 6 hours. (A, B, D) Release of cytokines IL-18, IL-1α, and TNF</w:t>
      </w:r>
      <w:r>
        <w:rPr>
          <w:rFonts w:ascii="Arial" w:eastAsia="Times New Roman" w:hAnsi="Arial" w:cs="Arial"/>
          <w:color w:val="000000" w:themeColor="text1"/>
        </w:rPr>
        <w:t>-</w:t>
      </w:r>
      <w:r w:rsidRPr="09C4B230">
        <w:rPr>
          <w:rFonts w:ascii="Arial" w:eastAsia="Times New Roman" w:hAnsi="Arial" w:cs="Arial"/>
          <w:color w:val="000000" w:themeColor="text1"/>
        </w:rPr>
        <w:t>α into the supernatant were measured by ELISA. (C) Cell death (percentage cytotoxicity) was measured by lactate dehydrogenase release assay and normalized to Mock-treated cells. ns – not significant, **</w:t>
      </w:r>
      <w:r w:rsidRPr="09C4B230">
        <w:rPr>
          <w:rFonts w:ascii="Arial" w:eastAsia="Times New Roman" w:hAnsi="Arial" w:cs="Arial"/>
          <w:i/>
          <w:iCs/>
          <w:color w:val="000000" w:themeColor="text1"/>
        </w:rPr>
        <w:t xml:space="preserve">p </w:t>
      </w:r>
      <w:r w:rsidRPr="09C4B230">
        <w:rPr>
          <w:rFonts w:ascii="Arial" w:eastAsia="Times New Roman" w:hAnsi="Arial" w:cs="Arial"/>
          <w:color w:val="000000" w:themeColor="text1"/>
        </w:rPr>
        <w:t>&lt; 0.01, ****</w:t>
      </w:r>
      <w:r w:rsidRPr="09C4B230">
        <w:rPr>
          <w:rFonts w:ascii="Arial" w:eastAsia="Times New Roman" w:hAnsi="Arial" w:cs="Arial"/>
          <w:i/>
          <w:iCs/>
          <w:color w:val="000000" w:themeColor="text1"/>
        </w:rPr>
        <w:t xml:space="preserve">p </w:t>
      </w:r>
      <w:r w:rsidRPr="09C4B230">
        <w:rPr>
          <w:rFonts w:ascii="Arial" w:eastAsia="Times New Roman" w:hAnsi="Arial" w:cs="Arial"/>
          <w:color w:val="000000" w:themeColor="text1"/>
        </w:rPr>
        <w:t xml:space="preserve">&lt; 0.0001 by </w:t>
      </w:r>
      <w:proofErr w:type="spellStart"/>
      <w:r w:rsidRPr="09C4B230">
        <w:rPr>
          <w:rFonts w:ascii="Arial" w:eastAsia="Times New Roman" w:hAnsi="Arial" w:cs="Arial"/>
          <w:color w:val="000000" w:themeColor="text1"/>
        </w:rPr>
        <w:t>Šídák’s</w:t>
      </w:r>
      <w:proofErr w:type="spellEnd"/>
      <w:r w:rsidRPr="09C4B230">
        <w:rPr>
          <w:rFonts w:ascii="Arial" w:eastAsia="Times New Roman" w:hAnsi="Arial" w:cs="Arial"/>
          <w:color w:val="000000" w:themeColor="text1"/>
        </w:rPr>
        <w:t xml:space="preserve"> multiple comparisons test. Data shown are representative of at least three independent experiments.</w:t>
      </w:r>
    </w:p>
    <w:p w14:paraId="799F4254" w14:textId="77777777" w:rsidR="00D32C98" w:rsidRDefault="00D32C98" w:rsidP="00D32C98">
      <w:pPr>
        <w:spacing w:line="480" w:lineRule="auto"/>
        <w:rPr>
          <w:rFonts w:ascii="Arial" w:eastAsia="Times New Roman" w:hAnsi="Arial" w:cs="Arial"/>
          <w:color w:val="000000" w:themeColor="text1"/>
        </w:rPr>
      </w:pPr>
    </w:p>
    <w:p w14:paraId="6DC07E5C" w14:textId="77777777" w:rsidR="00D32C98" w:rsidRDefault="00D32C98" w:rsidP="00D32C98">
      <w:pPr>
        <w:spacing w:line="480" w:lineRule="auto"/>
        <w:rPr>
          <w:rFonts w:ascii="Arial" w:eastAsia="Times New Roman" w:hAnsi="Arial" w:cs="Arial"/>
          <w:color w:val="000000" w:themeColor="text1"/>
        </w:rPr>
      </w:pPr>
      <w:r>
        <w:rPr>
          <w:rFonts w:ascii="Arial" w:eastAsia="Times New Roman" w:hAnsi="Arial" w:cs="Arial"/>
          <w:b/>
          <w:bCs/>
          <w:color w:val="000000" w:themeColor="text1"/>
        </w:rPr>
        <w:t>S4 Fig.</w:t>
      </w:r>
      <w:r w:rsidRPr="09C4B230">
        <w:rPr>
          <w:rFonts w:ascii="Arial" w:eastAsia="Times New Roman" w:hAnsi="Arial" w:cs="Arial"/>
          <w:b/>
          <w:bCs/>
          <w:color w:val="000000" w:themeColor="text1"/>
        </w:rPr>
        <w:t xml:space="preserve"> (related to </w:t>
      </w:r>
      <w:r>
        <w:rPr>
          <w:rFonts w:ascii="Arial" w:eastAsia="Times New Roman" w:hAnsi="Arial" w:cs="Arial"/>
          <w:b/>
          <w:bCs/>
          <w:color w:val="000000" w:themeColor="text1"/>
        </w:rPr>
        <w:t>Fig</w:t>
      </w:r>
      <w:r w:rsidRPr="09C4B230">
        <w:rPr>
          <w:rFonts w:ascii="Arial" w:eastAsia="Times New Roman" w:hAnsi="Arial" w:cs="Arial"/>
          <w:b/>
          <w:bCs/>
          <w:color w:val="000000" w:themeColor="text1"/>
        </w:rPr>
        <w:t xml:space="preserve"> 1) NLRC4 is necessary for inflammasome responses to T3SS ligands in human macrophages.</w:t>
      </w:r>
      <w:r w:rsidRPr="09C4B230">
        <w:rPr>
          <w:rFonts w:ascii="Arial" w:eastAsia="Times New Roman" w:hAnsi="Arial" w:cs="Arial"/>
          <w:color w:val="000000" w:themeColor="text1"/>
        </w:rPr>
        <w:t xml:space="preserve"> </w:t>
      </w:r>
    </w:p>
    <w:p w14:paraId="0CBC745B" w14:textId="77777777" w:rsidR="00D32C98" w:rsidRDefault="00D32C98" w:rsidP="00D32C98">
      <w:pPr>
        <w:spacing w:line="480" w:lineRule="auto"/>
        <w:rPr>
          <w:rFonts w:ascii="Arial" w:eastAsia="Times New Roman" w:hAnsi="Arial" w:cs="Arial"/>
          <w:color w:val="000000" w:themeColor="text1"/>
        </w:rPr>
      </w:pPr>
      <w:r w:rsidRPr="09C4B230">
        <w:rPr>
          <w:rFonts w:ascii="Arial" w:eastAsia="Times New Roman" w:hAnsi="Arial" w:cs="Arial"/>
          <w:color w:val="000000" w:themeColor="text1"/>
        </w:rPr>
        <w:t xml:space="preserve">WT or two independent clones of </w:t>
      </w:r>
      <w:r w:rsidRPr="09C4B230">
        <w:rPr>
          <w:rFonts w:ascii="Arial" w:eastAsia="Times New Roman" w:hAnsi="Arial" w:cs="Arial"/>
          <w:i/>
          <w:iCs/>
          <w:color w:val="000000" w:themeColor="text1"/>
        </w:rPr>
        <w:t>NLRC4</w:t>
      </w:r>
      <w:r w:rsidRPr="09C4B230">
        <w:rPr>
          <w:rFonts w:ascii="Arial" w:eastAsia="Times New Roman" w:hAnsi="Arial" w:cs="Arial"/>
          <w:i/>
          <w:iCs/>
          <w:color w:val="000000" w:themeColor="text1"/>
          <w:vertAlign w:val="superscript"/>
        </w:rPr>
        <w:t xml:space="preserve">-/- </w:t>
      </w:r>
      <w:r w:rsidRPr="09C4B230">
        <w:rPr>
          <w:rFonts w:ascii="Arial" w:eastAsia="Times New Roman" w:hAnsi="Arial" w:cs="Arial"/>
          <w:color w:val="000000" w:themeColor="text1"/>
        </w:rPr>
        <w:t xml:space="preserve">THP-1 monocyte-derived macrophages were primed with 100 ng/ml Pam3CSK4 for 16 hours. Cells were then treated with PBS </w:t>
      </w:r>
      <w:r w:rsidRPr="09C4B230">
        <w:rPr>
          <w:rFonts w:ascii="Arial" w:eastAsia="Times New Roman" w:hAnsi="Arial" w:cs="Arial"/>
          <w:color w:val="000000" w:themeColor="text1"/>
        </w:rPr>
        <w:lastRenderedPageBreak/>
        <w:t>(Mock), PA alone, LFn FlaA</w:t>
      </w:r>
      <w:r w:rsidRPr="09C4B230">
        <w:rPr>
          <w:rFonts w:ascii="Arial" w:eastAsia="Times New Roman" w:hAnsi="Arial" w:cs="Arial"/>
          <w:color w:val="000000" w:themeColor="text1"/>
          <w:vertAlign w:val="superscript"/>
        </w:rPr>
        <w:t>310–475</w:t>
      </w:r>
      <w:r w:rsidRPr="09C4B230">
        <w:rPr>
          <w:rFonts w:ascii="Arial" w:eastAsia="Times New Roman" w:hAnsi="Arial" w:cs="Arial"/>
          <w:color w:val="000000" w:themeColor="text1"/>
        </w:rPr>
        <w:t xml:space="preserve"> alone, LFn PrgJ alone, LFn YscF alone, </w:t>
      </w:r>
      <w:proofErr w:type="spellStart"/>
      <w:r w:rsidRPr="09C4B230">
        <w:rPr>
          <w:rFonts w:ascii="Arial" w:eastAsia="Times New Roman" w:hAnsi="Arial" w:cs="Arial"/>
          <w:color w:val="000000" w:themeColor="text1"/>
        </w:rPr>
        <w:t>PA+LFn</w:t>
      </w:r>
      <w:proofErr w:type="spellEnd"/>
      <w:r w:rsidRPr="09C4B230">
        <w:rPr>
          <w:rFonts w:ascii="Arial" w:eastAsia="Times New Roman" w:hAnsi="Arial" w:cs="Arial"/>
          <w:color w:val="000000" w:themeColor="text1"/>
        </w:rPr>
        <w:t xml:space="preserve"> FlaA</w:t>
      </w:r>
      <w:r w:rsidRPr="09C4B230">
        <w:rPr>
          <w:rFonts w:ascii="Arial" w:eastAsia="Times New Roman" w:hAnsi="Arial" w:cs="Arial"/>
          <w:color w:val="000000" w:themeColor="text1"/>
          <w:vertAlign w:val="superscript"/>
        </w:rPr>
        <w:t>310–475</w:t>
      </w:r>
      <w:r w:rsidRPr="09C4B230">
        <w:rPr>
          <w:rFonts w:ascii="Arial" w:eastAsia="Times New Roman" w:hAnsi="Arial" w:cs="Arial"/>
          <w:color w:val="000000" w:themeColor="text1"/>
        </w:rPr>
        <w:t xml:space="preserve"> (FlaTox), </w:t>
      </w:r>
      <w:proofErr w:type="spellStart"/>
      <w:r w:rsidRPr="09C4B230">
        <w:rPr>
          <w:rFonts w:ascii="Arial" w:eastAsia="Times New Roman" w:hAnsi="Arial" w:cs="Arial"/>
          <w:color w:val="000000" w:themeColor="text1"/>
        </w:rPr>
        <w:t>PA+LFn</w:t>
      </w:r>
      <w:proofErr w:type="spellEnd"/>
      <w:r w:rsidRPr="09C4B230">
        <w:rPr>
          <w:rFonts w:ascii="Arial" w:eastAsia="Times New Roman" w:hAnsi="Arial" w:cs="Arial"/>
          <w:color w:val="000000" w:themeColor="text1"/>
        </w:rPr>
        <w:t xml:space="preserve"> PrgJ (PrgJTox), or </w:t>
      </w:r>
      <w:proofErr w:type="spellStart"/>
      <w:r w:rsidRPr="09C4B230">
        <w:rPr>
          <w:rFonts w:ascii="Arial" w:eastAsia="Times New Roman" w:hAnsi="Arial" w:cs="Arial"/>
          <w:color w:val="000000" w:themeColor="text1"/>
        </w:rPr>
        <w:t>PA+LFn</w:t>
      </w:r>
      <w:proofErr w:type="spellEnd"/>
      <w:r w:rsidRPr="09C4B230">
        <w:rPr>
          <w:rFonts w:ascii="Arial" w:eastAsia="Times New Roman" w:hAnsi="Arial" w:cs="Arial"/>
          <w:color w:val="000000" w:themeColor="text1"/>
        </w:rPr>
        <w:t xml:space="preserve"> YscF (YscFTox) for 6 hours. (A, B, D) Release of cytokines IL-18, IL-1α, and TNF</w:t>
      </w:r>
      <w:r>
        <w:rPr>
          <w:rFonts w:ascii="Arial" w:eastAsia="Times New Roman" w:hAnsi="Arial" w:cs="Arial"/>
          <w:color w:val="000000" w:themeColor="text1"/>
        </w:rPr>
        <w:t>-</w:t>
      </w:r>
      <w:r w:rsidRPr="09C4B230">
        <w:rPr>
          <w:rFonts w:ascii="Arial" w:eastAsia="Times New Roman" w:hAnsi="Arial" w:cs="Arial"/>
          <w:color w:val="000000" w:themeColor="text1"/>
        </w:rPr>
        <w:t>α into the supernatant were measured by ELISA. (C) Cell death (percentage cytotoxicity) was measured by lactate dehydrogenase release assay and normalized to Mock-treated cells. ns – not significant, *</w:t>
      </w:r>
      <w:r w:rsidRPr="09C4B230">
        <w:rPr>
          <w:rFonts w:ascii="Arial" w:eastAsia="Times New Roman" w:hAnsi="Arial" w:cs="Arial"/>
          <w:i/>
          <w:iCs/>
          <w:color w:val="000000" w:themeColor="text1"/>
        </w:rPr>
        <w:t>p</w:t>
      </w:r>
      <w:r w:rsidRPr="09C4B230">
        <w:rPr>
          <w:rFonts w:ascii="Arial" w:eastAsia="Times New Roman" w:hAnsi="Arial" w:cs="Arial"/>
          <w:color w:val="000000" w:themeColor="text1"/>
        </w:rPr>
        <w:t xml:space="preserve"> &lt; 0.05, **</w:t>
      </w:r>
      <w:r w:rsidRPr="09C4B230">
        <w:rPr>
          <w:rFonts w:ascii="Arial" w:eastAsia="Times New Roman" w:hAnsi="Arial" w:cs="Arial"/>
          <w:i/>
          <w:iCs/>
          <w:color w:val="000000" w:themeColor="text1"/>
        </w:rPr>
        <w:t>p</w:t>
      </w:r>
      <w:r w:rsidRPr="09C4B230">
        <w:rPr>
          <w:rFonts w:ascii="Arial" w:eastAsia="Times New Roman" w:hAnsi="Arial" w:cs="Arial"/>
          <w:color w:val="000000" w:themeColor="text1"/>
        </w:rPr>
        <w:t xml:space="preserve"> &lt; 0.01, ***</w:t>
      </w:r>
      <w:r w:rsidRPr="09C4B230">
        <w:rPr>
          <w:rFonts w:ascii="Arial" w:eastAsia="Times New Roman" w:hAnsi="Arial" w:cs="Arial"/>
          <w:i/>
          <w:iCs/>
          <w:color w:val="000000" w:themeColor="text1"/>
        </w:rPr>
        <w:t>p</w:t>
      </w:r>
      <w:r w:rsidRPr="09C4B230">
        <w:rPr>
          <w:rFonts w:ascii="Arial" w:eastAsia="Times New Roman" w:hAnsi="Arial" w:cs="Arial"/>
          <w:color w:val="000000" w:themeColor="text1"/>
        </w:rPr>
        <w:t xml:space="preserve"> &lt; 0.001, ****</w:t>
      </w:r>
      <w:r w:rsidRPr="09C4B230">
        <w:rPr>
          <w:rFonts w:ascii="Arial" w:eastAsia="Times New Roman" w:hAnsi="Arial" w:cs="Arial"/>
          <w:i/>
          <w:iCs/>
          <w:color w:val="000000" w:themeColor="text1"/>
        </w:rPr>
        <w:t>p</w:t>
      </w:r>
      <w:r w:rsidRPr="09C4B230">
        <w:rPr>
          <w:rFonts w:ascii="Arial" w:eastAsia="Times New Roman" w:hAnsi="Arial" w:cs="Arial"/>
          <w:color w:val="000000" w:themeColor="text1"/>
        </w:rPr>
        <w:t xml:space="preserve"> &lt; 0.0001 by </w:t>
      </w:r>
      <w:r>
        <w:rPr>
          <w:rFonts w:ascii="Arial" w:eastAsia="Times New Roman" w:hAnsi="Arial" w:cs="Arial"/>
          <w:color w:val="000000" w:themeColor="text1"/>
        </w:rPr>
        <w:t>Dunnett’s</w:t>
      </w:r>
      <w:r w:rsidRPr="09C4B230">
        <w:rPr>
          <w:rFonts w:ascii="Arial" w:eastAsia="Times New Roman" w:hAnsi="Arial" w:cs="Arial"/>
          <w:color w:val="000000" w:themeColor="text1"/>
        </w:rPr>
        <w:t xml:space="preserve"> multiple comparisons test (A-C). Data shown are representative of at least three independent experiments.</w:t>
      </w:r>
    </w:p>
    <w:p w14:paraId="34C86DF3" w14:textId="77777777" w:rsidR="00D32C98" w:rsidRDefault="00D32C98" w:rsidP="00D32C98">
      <w:pPr>
        <w:spacing w:line="480" w:lineRule="auto"/>
        <w:rPr>
          <w:rFonts w:ascii="Arial" w:eastAsia="Times New Roman" w:hAnsi="Arial" w:cs="Arial"/>
          <w:color w:val="000000" w:themeColor="text1"/>
        </w:rPr>
      </w:pPr>
    </w:p>
    <w:p w14:paraId="082EC12C" w14:textId="77777777" w:rsidR="00D32C98" w:rsidRDefault="00D32C98" w:rsidP="00D32C98">
      <w:pPr>
        <w:spacing w:line="480" w:lineRule="auto"/>
        <w:rPr>
          <w:rFonts w:ascii="Arial" w:eastAsia="Times New Roman" w:hAnsi="Arial" w:cs="Arial"/>
          <w:color w:val="000000" w:themeColor="text1"/>
        </w:rPr>
      </w:pPr>
      <w:r w:rsidRPr="04D898DD">
        <w:rPr>
          <w:rFonts w:ascii="Arial" w:eastAsia="Times New Roman" w:hAnsi="Arial" w:cs="Arial"/>
          <w:b/>
          <w:bCs/>
          <w:color w:val="000000" w:themeColor="text1"/>
        </w:rPr>
        <w:t xml:space="preserve">S5 </w:t>
      </w:r>
      <w:r>
        <w:rPr>
          <w:rFonts w:ascii="Arial" w:eastAsia="Times New Roman" w:hAnsi="Arial" w:cs="Arial"/>
          <w:b/>
          <w:bCs/>
          <w:color w:val="000000" w:themeColor="text1"/>
        </w:rPr>
        <w:t xml:space="preserve">Fig. </w:t>
      </w:r>
      <w:r w:rsidRPr="04D898DD">
        <w:rPr>
          <w:rFonts w:ascii="Arial" w:eastAsia="Times New Roman" w:hAnsi="Arial" w:cs="Arial"/>
          <w:b/>
          <w:bCs/>
          <w:color w:val="000000" w:themeColor="text1"/>
        </w:rPr>
        <w:t xml:space="preserve">(related to </w:t>
      </w:r>
      <w:r>
        <w:rPr>
          <w:rFonts w:ascii="Arial" w:eastAsia="Times New Roman" w:hAnsi="Arial" w:cs="Arial"/>
          <w:b/>
          <w:bCs/>
          <w:color w:val="000000" w:themeColor="text1"/>
        </w:rPr>
        <w:t>Fig</w:t>
      </w:r>
      <w:r w:rsidRPr="04D898DD">
        <w:rPr>
          <w:rFonts w:ascii="Arial" w:eastAsia="Times New Roman" w:hAnsi="Arial" w:cs="Arial"/>
          <w:b/>
          <w:bCs/>
          <w:color w:val="000000" w:themeColor="text1"/>
        </w:rPr>
        <w:t xml:space="preserve"> 2) NAIP and NLRC4 are partially required for inflammasome activation during </w:t>
      </w:r>
      <w:r w:rsidRPr="04D898DD">
        <w:rPr>
          <w:rFonts w:ascii="Arial" w:eastAsia="Times New Roman" w:hAnsi="Arial" w:cs="Arial"/>
          <w:b/>
          <w:bCs/>
          <w:i/>
          <w:iCs/>
          <w:color w:val="000000" w:themeColor="text1"/>
        </w:rPr>
        <w:t xml:space="preserve">Salmonella </w:t>
      </w:r>
      <w:r w:rsidRPr="04D898DD">
        <w:rPr>
          <w:rFonts w:ascii="Arial" w:eastAsia="Times New Roman" w:hAnsi="Arial" w:cs="Arial"/>
          <w:b/>
          <w:bCs/>
          <w:color w:val="000000" w:themeColor="text1"/>
        </w:rPr>
        <w:t>infection in human macrophages.</w:t>
      </w:r>
      <w:r w:rsidRPr="04D898DD">
        <w:rPr>
          <w:rFonts w:ascii="Arial" w:eastAsia="Times New Roman" w:hAnsi="Arial" w:cs="Arial"/>
          <w:color w:val="000000" w:themeColor="text1"/>
        </w:rPr>
        <w:t xml:space="preserve"> </w:t>
      </w:r>
    </w:p>
    <w:p w14:paraId="04B569D0" w14:textId="77777777" w:rsidR="00D32C98" w:rsidRDefault="00D32C98" w:rsidP="00D32C98">
      <w:pPr>
        <w:spacing w:line="480" w:lineRule="auto"/>
        <w:rPr>
          <w:rFonts w:ascii="Arial" w:eastAsia="Times New Roman" w:hAnsi="Arial" w:cs="Arial"/>
          <w:color w:val="000000" w:themeColor="text1"/>
        </w:rPr>
      </w:pPr>
      <w:r w:rsidRPr="04D898DD">
        <w:rPr>
          <w:rFonts w:ascii="Arial" w:eastAsia="Times New Roman" w:hAnsi="Arial" w:cs="Arial"/>
          <w:color w:val="000000" w:themeColor="text1"/>
        </w:rPr>
        <w:t xml:space="preserve">WT, </w:t>
      </w:r>
      <w:r w:rsidRPr="04D898DD">
        <w:rPr>
          <w:rFonts w:ascii="Arial" w:eastAsia="Times New Roman" w:hAnsi="Arial" w:cs="Arial"/>
          <w:i/>
          <w:iCs/>
          <w:color w:val="000000" w:themeColor="text1"/>
        </w:rPr>
        <w:t>NAIP</w:t>
      </w:r>
      <w:r w:rsidRPr="04D898DD">
        <w:rPr>
          <w:rFonts w:ascii="Arial" w:eastAsia="Times New Roman" w:hAnsi="Arial" w:cs="Arial"/>
          <w:i/>
          <w:iCs/>
          <w:color w:val="000000" w:themeColor="text1"/>
          <w:vertAlign w:val="superscript"/>
        </w:rPr>
        <w:t>-/-</w:t>
      </w:r>
      <w:r w:rsidRPr="04D898DD">
        <w:rPr>
          <w:rFonts w:ascii="Arial" w:eastAsia="Times New Roman" w:hAnsi="Arial" w:cs="Arial"/>
          <w:i/>
          <w:iCs/>
          <w:color w:val="000000" w:themeColor="text1"/>
        </w:rPr>
        <w:t xml:space="preserve">, </w:t>
      </w:r>
      <w:r w:rsidRPr="04D898DD">
        <w:rPr>
          <w:rFonts w:ascii="Arial" w:eastAsia="Times New Roman" w:hAnsi="Arial" w:cs="Arial"/>
          <w:color w:val="000000" w:themeColor="text1"/>
        </w:rPr>
        <w:t xml:space="preserve">or two independent clones of </w:t>
      </w:r>
      <w:r w:rsidRPr="04D898DD">
        <w:rPr>
          <w:rFonts w:ascii="Arial" w:eastAsia="Times New Roman" w:hAnsi="Arial" w:cs="Arial"/>
          <w:i/>
          <w:iCs/>
          <w:color w:val="000000" w:themeColor="text1"/>
        </w:rPr>
        <w:t>NLRC4</w:t>
      </w:r>
      <w:r w:rsidRPr="04D898DD">
        <w:rPr>
          <w:rFonts w:ascii="Arial" w:eastAsia="Times New Roman" w:hAnsi="Arial" w:cs="Arial"/>
          <w:i/>
          <w:iCs/>
          <w:color w:val="000000" w:themeColor="text1"/>
          <w:vertAlign w:val="superscript"/>
        </w:rPr>
        <w:t>-/-</w:t>
      </w:r>
      <w:r w:rsidRPr="04D898DD">
        <w:rPr>
          <w:rFonts w:ascii="Arial" w:eastAsia="Times New Roman" w:hAnsi="Arial" w:cs="Arial"/>
          <w:i/>
          <w:iCs/>
          <w:color w:val="000000" w:themeColor="text1"/>
        </w:rPr>
        <w:t xml:space="preserve"> </w:t>
      </w:r>
      <w:r w:rsidRPr="04D898DD">
        <w:rPr>
          <w:rFonts w:ascii="Arial" w:eastAsia="Times New Roman" w:hAnsi="Arial" w:cs="Arial"/>
          <w:color w:val="000000" w:themeColor="text1"/>
        </w:rPr>
        <w:t>THP-1 monocyte-derived macrophages were primed with 100 ng/</w:t>
      </w:r>
      <w:proofErr w:type="spellStart"/>
      <w:r w:rsidRPr="04D898DD">
        <w:rPr>
          <w:rFonts w:ascii="Arial" w:eastAsia="Times New Roman" w:hAnsi="Arial" w:cs="Arial"/>
          <w:color w:val="000000" w:themeColor="text1"/>
        </w:rPr>
        <w:t>uL</w:t>
      </w:r>
      <w:proofErr w:type="spellEnd"/>
      <w:r w:rsidRPr="04D898DD">
        <w:rPr>
          <w:rFonts w:ascii="Arial" w:eastAsia="Times New Roman" w:hAnsi="Arial" w:cs="Arial"/>
          <w:color w:val="000000" w:themeColor="text1"/>
        </w:rPr>
        <w:t xml:space="preserve"> Pam3CSK4 for 16 hours. Cells were then infected with PBS (Mock), WT </w:t>
      </w:r>
      <w:r w:rsidRPr="04D898DD">
        <w:rPr>
          <w:rFonts w:ascii="Arial" w:eastAsia="Times New Roman" w:hAnsi="Arial" w:cs="Arial"/>
          <w:i/>
          <w:iCs/>
          <w:color w:val="000000" w:themeColor="text1"/>
        </w:rPr>
        <w:t>S</w:t>
      </w:r>
      <w:r w:rsidRPr="04D898DD">
        <w:rPr>
          <w:rFonts w:ascii="Arial" w:eastAsia="Times New Roman" w:hAnsi="Arial" w:cs="Arial"/>
          <w:color w:val="000000" w:themeColor="text1"/>
        </w:rPr>
        <w:t xml:space="preserve">. Typhimurium, or </w:t>
      </w:r>
      <w:proofErr w:type="spellStart"/>
      <w:r w:rsidRPr="04D898DD">
        <w:rPr>
          <w:rFonts w:ascii="Arial" w:eastAsia="Times New Roman" w:hAnsi="Arial" w:cs="Arial"/>
          <w:color w:val="000000" w:themeColor="text1"/>
        </w:rPr>
        <w:t>Δ</w:t>
      </w:r>
      <w:r w:rsidRPr="04D898DD">
        <w:rPr>
          <w:rFonts w:ascii="Arial" w:eastAsia="Times New Roman" w:hAnsi="Arial" w:cs="Arial"/>
          <w:i/>
          <w:iCs/>
          <w:color w:val="000000" w:themeColor="text1"/>
        </w:rPr>
        <w:t>sipB</w:t>
      </w:r>
      <w:proofErr w:type="spellEnd"/>
      <w:r w:rsidRPr="04D898DD">
        <w:rPr>
          <w:rFonts w:ascii="Arial" w:eastAsia="Times New Roman" w:hAnsi="Arial" w:cs="Arial"/>
          <w:color w:val="000000" w:themeColor="text1"/>
        </w:rPr>
        <w:t xml:space="preserve"> </w:t>
      </w:r>
      <w:r w:rsidRPr="04D898DD">
        <w:rPr>
          <w:rFonts w:ascii="Arial" w:eastAsia="Times New Roman" w:hAnsi="Arial" w:cs="Arial"/>
          <w:i/>
          <w:iCs/>
          <w:color w:val="000000" w:themeColor="text1"/>
        </w:rPr>
        <w:t>S</w:t>
      </w:r>
      <w:r w:rsidRPr="04D898DD">
        <w:rPr>
          <w:rFonts w:ascii="Arial" w:eastAsia="Times New Roman" w:hAnsi="Arial" w:cs="Arial"/>
          <w:color w:val="000000" w:themeColor="text1"/>
        </w:rPr>
        <w:t>. Typhimurium</w:t>
      </w:r>
      <w:r w:rsidRPr="04D898DD">
        <w:rPr>
          <w:rFonts w:ascii="Arial" w:eastAsia="Times New Roman" w:hAnsi="Arial" w:cs="Arial"/>
          <w:i/>
          <w:iCs/>
          <w:color w:val="000000" w:themeColor="text1"/>
        </w:rPr>
        <w:t xml:space="preserve"> </w:t>
      </w:r>
      <w:r>
        <w:rPr>
          <w:rFonts w:ascii="Arial" w:eastAsia="Times New Roman" w:hAnsi="Arial" w:cs="Arial"/>
          <w:color w:val="000000" w:themeColor="text1"/>
        </w:rPr>
        <w:t xml:space="preserve">at an MOI=20 </w:t>
      </w:r>
      <w:r w:rsidRPr="04D898DD">
        <w:rPr>
          <w:rFonts w:ascii="Arial" w:eastAsia="Times New Roman" w:hAnsi="Arial" w:cs="Arial"/>
          <w:color w:val="000000" w:themeColor="text1"/>
        </w:rPr>
        <w:t xml:space="preserve">for 6 hours. As a control, cells were primed with 500 ng/mL LPS for 4 hours and treated with 10 </w:t>
      </w:r>
      <w:proofErr w:type="spellStart"/>
      <w:r w:rsidRPr="04D898DD">
        <w:rPr>
          <w:rFonts w:ascii="Arial" w:eastAsia="Times New Roman" w:hAnsi="Arial" w:cs="Arial"/>
          <w:color w:val="000000" w:themeColor="text1"/>
        </w:rPr>
        <w:t>uM</w:t>
      </w:r>
      <w:proofErr w:type="spellEnd"/>
      <w:r w:rsidRPr="04D898DD">
        <w:rPr>
          <w:rFonts w:ascii="Arial" w:eastAsia="Times New Roman" w:hAnsi="Arial" w:cs="Arial"/>
          <w:color w:val="000000" w:themeColor="text1"/>
        </w:rPr>
        <w:t xml:space="preserve"> nigericin for 6 hours. (A, C, E, F) Release of cytokines IL-1α and TNF</w:t>
      </w:r>
      <w:r>
        <w:rPr>
          <w:rFonts w:ascii="Arial" w:eastAsia="Times New Roman" w:hAnsi="Arial" w:cs="Arial"/>
          <w:color w:val="000000" w:themeColor="text1"/>
        </w:rPr>
        <w:t>-</w:t>
      </w:r>
      <w:r w:rsidRPr="04D898DD">
        <w:rPr>
          <w:rFonts w:ascii="Arial" w:eastAsia="Times New Roman" w:hAnsi="Arial" w:cs="Arial"/>
          <w:color w:val="000000" w:themeColor="text1"/>
        </w:rPr>
        <w:t xml:space="preserve">α into the supernatant were measured by ELISA. (B, D) Cell death (percentage </w:t>
      </w:r>
      <w:proofErr w:type="spellStart"/>
      <w:r w:rsidRPr="04D898DD">
        <w:rPr>
          <w:rFonts w:ascii="Arial" w:eastAsia="Times New Roman" w:hAnsi="Arial" w:cs="Arial"/>
          <w:color w:val="000000" w:themeColor="text1"/>
        </w:rPr>
        <w:t>cytotoxity</w:t>
      </w:r>
      <w:proofErr w:type="spellEnd"/>
      <w:r w:rsidRPr="04D898DD">
        <w:rPr>
          <w:rFonts w:ascii="Arial" w:eastAsia="Times New Roman" w:hAnsi="Arial" w:cs="Arial"/>
          <w:color w:val="000000" w:themeColor="text1"/>
        </w:rPr>
        <w:t>) was measured by lactate dehydrogenase release assay and normalized to Mock-treated cells. ns – not significant, *</w:t>
      </w:r>
      <w:r w:rsidRPr="04D898DD">
        <w:rPr>
          <w:rFonts w:ascii="Arial" w:eastAsia="Times New Roman" w:hAnsi="Arial" w:cs="Arial"/>
          <w:i/>
          <w:iCs/>
          <w:color w:val="000000" w:themeColor="text1"/>
        </w:rPr>
        <w:t>p</w:t>
      </w:r>
      <w:r w:rsidRPr="04D898DD">
        <w:rPr>
          <w:rFonts w:ascii="Arial" w:eastAsia="Times New Roman" w:hAnsi="Arial" w:cs="Arial"/>
          <w:color w:val="000000" w:themeColor="text1"/>
        </w:rPr>
        <w:t xml:space="preserve"> &lt; 0.05, ***</w:t>
      </w:r>
      <w:r w:rsidRPr="04D898DD">
        <w:rPr>
          <w:rFonts w:ascii="Arial" w:eastAsia="Times New Roman" w:hAnsi="Arial" w:cs="Arial"/>
          <w:i/>
          <w:iCs/>
          <w:color w:val="000000" w:themeColor="text1"/>
        </w:rPr>
        <w:t>p</w:t>
      </w:r>
      <w:r w:rsidRPr="04D898DD">
        <w:rPr>
          <w:rFonts w:ascii="Arial" w:eastAsia="Times New Roman" w:hAnsi="Arial" w:cs="Arial"/>
          <w:color w:val="000000" w:themeColor="text1"/>
        </w:rPr>
        <w:t xml:space="preserve"> &lt; 0.001 by </w:t>
      </w:r>
      <w:proofErr w:type="spellStart"/>
      <w:r w:rsidRPr="04D898DD">
        <w:rPr>
          <w:rFonts w:ascii="Arial" w:eastAsia="Times New Roman" w:hAnsi="Arial" w:cs="Arial"/>
          <w:color w:val="000000" w:themeColor="text1"/>
        </w:rPr>
        <w:t>Šídák’s</w:t>
      </w:r>
      <w:proofErr w:type="spellEnd"/>
      <w:r w:rsidRPr="04D898DD">
        <w:rPr>
          <w:rFonts w:ascii="Arial" w:eastAsia="Times New Roman" w:hAnsi="Arial" w:cs="Arial"/>
          <w:color w:val="000000" w:themeColor="text1"/>
        </w:rPr>
        <w:t xml:space="preserve"> multiple comparisons test (A, B, E) or by Dunnett’s multiple comparisons test (C, D, F). Data shown are representative of at least three independent experiments.</w:t>
      </w:r>
    </w:p>
    <w:p w14:paraId="3EA90636" w14:textId="77777777" w:rsidR="00D32C98" w:rsidRPr="00333A34" w:rsidRDefault="00D32C98" w:rsidP="00D32C98">
      <w:pPr>
        <w:spacing w:line="480" w:lineRule="auto"/>
        <w:rPr>
          <w:rFonts w:ascii="Arial" w:eastAsia="Times New Roman" w:hAnsi="Arial" w:cs="Arial"/>
          <w:color w:val="000000" w:themeColor="text1"/>
        </w:rPr>
      </w:pPr>
    </w:p>
    <w:p w14:paraId="7560218D" w14:textId="77777777" w:rsidR="00D32C98" w:rsidRDefault="00D32C98" w:rsidP="00D32C98">
      <w:pPr>
        <w:spacing w:line="480" w:lineRule="auto"/>
        <w:rPr>
          <w:rFonts w:ascii="Arial" w:eastAsia="Times New Roman" w:hAnsi="Arial" w:cs="Arial"/>
          <w:color w:val="000000" w:themeColor="text1"/>
        </w:rPr>
      </w:pPr>
      <w:r w:rsidRPr="04D898DD">
        <w:rPr>
          <w:rFonts w:ascii="Arial" w:eastAsia="Times New Roman" w:hAnsi="Arial" w:cs="Arial"/>
          <w:b/>
          <w:bCs/>
          <w:color w:val="000000" w:themeColor="text1"/>
        </w:rPr>
        <w:t>S</w:t>
      </w:r>
      <w:r>
        <w:rPr>
          <w:rFonts w:ascii="Arial" w:eastAsia="Times New Roman" w:hAnsi="Arial" w:cs="Arial"/>
          <w:b/>
          <w:bCs/>
          <w:color w:val="000000" w:themeColor="text1"/>
        </w:rPr>
        <w:t>6</w:t>
      </w:r>
      <w:r w:rsidRPr="04D898DD">
        <w:rPr>
          <w:rFonts w:ascii="Arial" w:eastAsia="Times New Roman" w:hAnsi="Arial" w:cs="Arial"/>
          <w:b/>
          <w:bCs/>
          <w:color w:val="000000" w:themeColor="text1"/>
        </w:rPr>
        <w:t xml:space="preserve"> </w:t>
      </w:r>
      <w:r>
        <w:rPr>
          <w:rFonts w:ascii="Arial" w:eastAsia="Times New Roman" w:hAnsi="Arial" w:cs="Arial"/>
          <w:b/>
          <w:bCs/>
          <w:color w:val="000000" w:themeColor="text1"/>
        </w:rPr>
        <w:t xml:space="preserve">Fig (related to Fig 2). Uptake of </w:t>
      </w:r>
      <w:r>
        <w:rPr>
          <w:rFonts w:ascii="Arial" w:eastAsia="Times New Roman" w:hAnsi="Arial" w:cs="Arial"/>
          <w:b/>
          <w:bCs/>
          <w:i/>
          <w:color w:val="000000" w:themeColor="text1"/>
        </w:rPr>
        <w:t xml:space="preserve">Salmonella </w:t>
      </w:r>
      <w:r>
        <w:rPr>
          <w:rFonts w:ascii="Arial" w:eastAsia="Times New Roman" w:hAnsi="Arial" w:cs="Arial"/>
          <w:b/>
          <w:bCs/>
          <w:color w:val="000000" w:themeColor="text1"/>
        </w:rPr>
        <w:t>into THP-1 macrophages</w:t>
      </w:r>
      <w:r w:rsidRPr="04D898DD">
        <w:rPr>
          <w:rFonts w:ascii="Arial" w:eastAsia="Times New Roman" w:hAnsi="Arial" w:cs="Arial"/>
          <w:b/>
          <w:bCs/>
          <w:color w:val="000000" w:themeColor="text1"/>
        </w:rPr>
        <w:t>.</w:t>
      </w:r>
      <w:r w:rsidRPr="04D898DD">
        <w:rPr>
          <w:rFonts w:ascii="Arial" w:eastAsia="Times New Roman" w:hAnsi="Arial" w:cs="Arial"/>
          <w:color w:val="000000" w:themeColor="text1"/>
        </w:rPr>
        <w:t xml:space="preserve"> </w:t>
      </w:r>
    </w:p>
    <w:p w14:paraId="03F4198F" w14:textId="77777777" w:rsidR="00D32C98" w:rsidRDefault="00D32C98" w:rsidP="00D32C98">
      <w:pPr>
        <w:spacing w:line="480" w:lineRule="auto"/>
        <w:rPr>
          <w:rFonts w:ascii="Arial" w:eastAsia="Times New Roman" w:hAnsi="Arial" w:cs="Arial"/>
          <w:color w:val="000000" w:themeColor="text1"/>
        </w:rPr>
      </w:pPr>
      <w:r w:rsidRPr="04D898DD">
        <w:rPr>
          <w:rFonts w:ascii="Arial" w:eastAsia="Times New Roman" w:hAnsi="Arial" w:cs="Arial"/>
          <w:color w:val="000000" w:themeColor="text1"/>
        </w:rPr>
        <w:lastRenderedPageBreak/>
        <w:t xml:space="preserve">WT, </w:t>
      </w:r>
      <w:r w:rsidRPr="04D898DD">
        <w:rPr>
          <w:rFonts w:ascii="Arial" w:eastAsia="Times New Roman" w:hAnsi="Arial" w:cs="Arial"/>
          <w:i/>
          <w:iCs/>
          <w:color w:val="000000" w:themeColor="text1"/>
        </w:rPr>
        <w:t>NAIP</w:t>
      </w:r>
      <w:r w:rsidRPr="04D898DD">
        <w:rPr>
          <w:rFonts w:ascii="Arial" w:eastAsia="Times New Roman" w:hAnsi="Arial" w:cs="Arial"/>
          <w:i/>
          <w:iCs/>
          <w:color w:val="000000" w:themeColor="text1"/>
          <w:vertAlign w:val="superscript"/>
        </w:rPr>
        <w:t>-/-</w:t>
      </w:r>
      <w:r w:rsidRPr="04D898DD">
        <w:rPr>
          <w:rFonts w:ascii="Arial" w:eastAsia="Times New Roman" w:hAnsi="Arial" w:cs="Arial"/>
          <w:i/>
          <w:iCs/>
          <w:color w:val="000000" w:themeColor="text1"/>
        </w:rPr>
        <w:t xml:space="preserve">, </w:t>
      </w:r>
      <w:r>
        <w:rPr>
          <w:rFonts w:ascii="Arial" w:eastAsia="Times New Roman" w:hAnsi="Arial" w:cs="Arial"/>
          <w:color w:val="000000" w:themeColor="text1"/>
        </w:rPr>
        <w:t>and</w:t>
      </w:r>
      <w:r w:rsidRPr="04D898DD">
        <w:rPr>
          <w:rFonts w:ascii="Arial" w:eastAsia="Times New Roman" w:hAnsi="Arial" w:cs="Arial"/>
          <w:color w:val="000000" w:themeColor="text1"/>
        </w:rPr>
        <w:t xml:space="preserve"> two independent clones of </w:t>
      </w:r>
      <w:r w:rsidRPr="04D898DD">
        <w:rPr>
          <w:rFonts w:ascii="Arial" w:eastAsia="Times New Roman" w:hAnsi="Arial" w:cs="Arial"/>
          <w:i/>
          <w:iCs/>
          <w:color w:val="000000" w:themeColor="text1"/>
        </w:rPr>
        <w:t>NLRC4</w:t>
      </w:r>
      <w:r w:rsidRPr="04D898DD">
        <w:rPr>
          <w:rFonts w:ascii="Arial" w:eastAsia="Times New Roman" w:hAnsi="Arial" w:cs="Arial"/>
          <w:i/>
          <w:iCs/>
          <w:color w:val="000000" w:themeColor="text1"/>
          <w:vertAlign w:val="superscript"/>
        </w:rPr>
        <w:t>-/-</w:t>
      </w:r>
      <w:r w:rsidRPr="04D898DD">
        <w:rPr>
          <w:rFonts w:ascii="Arial" w:eastAsia="Times New Roman" w:hAnsi="Arial" w:cs="Arial"/>
          <w:i/>
          <w:iCs/>
          <w:color w:val="000000" w:themeColor="text1"/>
        </w:rPr>
        <w:t xml:space="preserve"> </w:t>
      </w:r>
      <w:r w:rsidRPr="04D898DD">
        <w:rPr>
          <w:rFonts w:ascii="Arial" w:eastAsia="Times New Roman" w:hAnsi="Arial" w:cs="Arial"/>
          <w:color w:val="000000" w:themeColor="text1"/>
        </w:rPr>
        <w:t>THP-1 monocyte-derived macrophages were primed with 100 ng/</w:t>
      </w:r>
      <w:proofErr w:type="spellStart"/>
      <w:r w:rsidRPr="04D898DD">
        <w:rPr>
          <w:rFonts w:ascii="Arial" w:eastAsia="Times New Roman" w:hAnsi="Arial" w:cs="Arial"/>
          <w:color w:val="000000" w:themeColor="text1"/>
        </w:rPr>
        <w:t>uL</w:t>
      </w:r>
      <w:proofErr w:type="spellEnd"/>
      <w:r w:rsidRPr="04D898DD">
        <w:rPr>
          <w:rFonts w:ascii="Arial" w:eastAsia="Times New Roman" w:hAnsi="Arial" w:cs="Arial"/>
          <w:color w:val="000000" w:themeColor="text1"/>
        </w:rPr>
        <w:t xml:space="preserve"> Pam3CSK4 for 16 hours. </w:t>
      </w:r>
      <w:r w:rsidRPr="09C4B230">
        <w:rPr>
          <w:rFonts w:ascii="Arial" w:eastAsia="Times New Roman" w:hAnsi="Arial" w:cs="Arial"/>
          <w:color w:val="000000" w:themeColor="text1"/>
        </w:rPr>
        <w:t xml:space="preserve">Cells were then infected with </w:t>
      </w:r>
      <w:r w:rsidRPr="04D898DD">
        <w:rPr>
          <w:rFonts w:ascii="Arial" w:eastAsia="Times New Roman" w:hAnsi="Arial" w:cs="Arial"/>
          <w:color w:val="000000" w:themeColor="text1"/>
        </w:rPr>
        <w:t xml:space="preserve">WT </w:t>
      </w:r>
      <w:r w:rsidRPr="04D898DD">
        <w:rPr>
          <w:rFonts w:ascii="Arial" w:eastAsia="Times New Roman" w:hAnsi="Arial" w:cs="Arial"/>
          <w:i/>
          <w:iCs/>
          <w:color w:val="000000" w:themeColor="text1"/>
        </w:rPr>
        <w:t>S</w:t>
      </w:r>
      <w:r w:rsidRPr="04D898DD">
        <w:rPr>
          <w:rFonts w:ascii="Arial" w:eastAsia="Times New Roman" w:hAnsi="Arial" w:cs="Arial"/>
          <w:color w:val="000000" w:themeColor="text1"/>
        </w:rPr>
        <w:t xml:space="preserve">. Typhimurium or </w:t>
      </w:r>
      <w:proofErr w:type="spellStart"/>
      <w:r w:rsidRPr="04D898DD">
        <w:rPr>
          <w:rFonts w:ascii="Arial" w:eastAsia="Times New Roman" w:hAnsi="Arial" w:cs="Arial"/>
          <w:color w:val="000000" w:themeColor="text1"/>
        </w:rPr>
        <w:t>Δ</w:t>
      </w:r>
      <w:r w:rsidRPr="04D898DD">
        <w:rPr>
          <w:rFonts w:ascii="Arial" w:eastAsia="Times New Roman" w:hAnsi="Arial" w:cs="Arial"/>
          <w:i/>
          <w:iCs/>
          <w:color w:val="000000" w:themeColor="text1"/>
        </w:rPr>
        <w:t>sipB</w:t>
      </w:r>
      <w:proofErr w:type="spellEnd"/>
      <w:r w:rsidRPr="04D898DD">
        <w:rPr>
          <w:rFonts w:ascii="Arial" w:eastAsia="Times New Roman" w:hAnsi="Arial" w:cs="Arial"/>
          <w:color w:val="000000" w:themeColor="text1"/>
        </w:rPr>
        <w:t xml:space="preserve"> </w:t>
      </w:r>
      <w:r w:rsidRPr="04D898DD">
        <w:rPr>
          <w:rFonts w:ascii="Arial" w:eastAsia="Times New Roman" w:hAnsi="Arial" w:cs="Arial"/>
          <w:i/>
          <w:iCs/>
          <w:color w:val="000000" w:themeColor="text1"/>
        </w:rPr>
        <w:t>S</w:t>
      </w:r>
      <w:r w:rsidRPr="04D898DD">
        <w:rPr>
          <w:rFonts w:ascii="Arial" w:eastAsia="Times New Roman" w:hAnsi="Arial" w:cs="Arial"/>
          <w:color w:val="000000" w:themeColor="text1"/>
        </w:rPr>
        <w:t>. Typhimurium</w:t>
      </w:r>
      <w:r>
        <w:rPr>
          <w:rFonts w:ascii="Arial" w:eastAsia="Times New Roman" w:hAnsi="Arial" w:cs="Arial"/>
          <w:color w:val="000000" w:themeColor="text1"/>
        </w:rPr>
        <w:t xml:space="preserve"> at an MOI=20</w:t>
      </w:r>
      <w:r w:rsidRPr="09C4B230">
        <w:rPr>
          <w:rFonts w:ascii="Arial" w:eastAsia="Times New Roman" w:hAnsi="Arial" w:cs="Arial"/>
          <w:color w:val="000000" w:themeColor="text1"/>
        </w:rPr>
        <w:t xml:space="preserve">. Cells were lysed at the </w:t>
      </w:r>
      <w:r>
        <w:rPr>
          <w:rFonts w:ascii="Arial" w:eastAsia="Times New Roman" w:hAnsi="Arial" w:cs="Arial"/>
          <w:color w:val="000000" w:themeColor="text1"/>
        </w:rPr>
        <w:t>2 hours post-infection</w:t>
      </w:r>
      <w:r w:rsidRPr="09C4B230">
        <w:rPr>
          <w:rFonts w:ascii="Arial" w:eastAsia="Times New Roman" w:hAnsi="Arial" w:cs="Arial"/>
          <w:color w:val="000000" w:themeColor="text1"/>
        </w:rPr>
        <w:t xml:space="preserve"> and bacteria were plated to calculate CFU.</w:t>
      </w:r>
      <w:r>
        <w:rPr>
          <w:rFonts w:ascii="Arial" w:eastAsia="Times New Roman" w:hAnsi="Arial" w:cs="Arial"/>
          <w:color w:val="000000" w:themeColor="text1"/>
        </w:rPr>
        <w:t xml:space="preserve"> </w:t>
      </w:r>
      <w:r w:rsidRPr="04D898DD">
        <w:rPr>
          <w:rFonts w:ascii="Arial" w:eastAsia="Times New Roman" w:hAnsi="Arial" w:cs="Arial"/>
          <w:color w:val="000000" w:themeColor="text1"/>
        </w:rPr>
        <w:t>ns – not significant, *</w:t>
      </w:r>
      <w:r w:rsidRPr="04D898DD">
        <w:rPr>
          <w:rFonts w:ascii="Arial" w:eastAsia="Times New Roman" w:hAnsi="Arial" w:cs="Arial"/>
          <w:i/>
          <w:iCs/>
          <w:color w:val="000000" w:themeColor="text1"/>
        </w:rPr>
        <w:t>p</w:t>
      </w:r>
      <w:r w:rsidRPr="04D898DD">
        <w:rPr>
          <w:rFonts w:ascii="Arial" w:eastAsia="Times New Roman" w:hAnsi="Arial" w:cs="Arial"/>
          <w:color w:val="000000" w:themeColor="text1"/>
        </w:rPr>
        <w:t xml:space="preserve"> &lt; 0.05, ***</w:t>
      </w:r>
      <w:r w:rsidRPr="04D898DD">
        <w:rPr>
          <w:rFonts w:ascii="Arial" w:eastAsia="Times New Roman" w:hAnsi="Arial" w:cs="Arial"/>
          <w:i/>
          <w:iCs/>
          <w:color w:val="000000" w:themeColor="text1"/>
        </w:rPr>
        <w:t>p</w:t>
      </w:r>
      <w:r w:rsidRPr="04D898DD">
        <w:rPr>
          <w:rFonts w:ascii="Arial" w:eastAsia="Times New Roman" w:hAnsi="Arial" w:cs="Arial"/>
          <w:color w:val="000000" w:themeColor="text1"/>
        </w:rPr>
        <w:t xml:space="preserve"> &lt; 0.001 by Tukey’s multiple comparisons test. Data shown are representative of at least three independent experiments.</w:t>
      </w:r>
    </w:p>
    <w:p w14:paraId="468535D3" w14:textId="77777777" w:rsidR="00D32C98" w:rsidRDefault="00D32C98" w:rsidP="00D32C98">
      <w:pPr>
        <w:spacing w:line="480" w:lineRule="auto"/>
        <w:rPr>
          <w:rFonts w:ascii="Arial" w:eastAsia="Times New Roman" w:hAnsi="Arial" w:cs="Arial"/>
          <w:color w:val="000000" w:themeColor="text1"/>
        </w:rPr>
      </w:pPr>
    </w:p>
    <w:p w14:paraId="7F6EC64D" w14:textId="77777777" w:rsidR="00D32C98" w:rsidRDefault="00D32C98" w:rsidP="00D32C98">
      <w:pPr>
        <w:spacing w:line="480" w:lineRule="auto"/>
        <w:rPr>
          <w:rFonts w:ascii="Arial" w:eastAsia="Times New Roman" w:hAnsi="Arial" w:cs="Arial"/>
          <w:b/>
          <w:bCs/>
          <w:color w:val="000000" w:themeColor="text1"/>
        </w:rPr>
      </w:pPr>
      <w:r w:rsidRPr="04D898DD">
        <w:rPr>
          <w:rFonts w:ascii="Arial" w:eastAsia="Times New Roman" w:hAnsi="Arial" w:cs="Arial"/>
          <w:b/>
          <w:bCs/>
          <w:color w:val="000000" w:themeColor="text1"/>
        </w:rPr>
        <w:t>S</w:t>
      </w:r>
      <w:r>
        <w:rPr>
          <w:rFonts w:ascii="Arial" w:eastAsia="Times New Roman" w:hAnsi="Arial" w:cs="Arial"/>
          <w:b/>
          <w:bCs/>
          <w:color w:val="000000" w:themeColor="text1"/>
        </w:rPr>
        <w:t>7</w:t>
      </w:r>
      <w:r w:rsidRPr="04D898DD">
        <w:rPr>
          <w:rFonts w:ascii="Arial" w:eastAsia="Times New Roman" w:hAnsi="Arial" w:cs="Arial"/>
          <w:b/>
          <w:bCs/>
          <w:color w:val="000000" w:themeColor="text1"/>
        </w:rPr>
        <w:t xml:space="preserve"> </w:t>
      </w:r>
      <w:r>
        <w:rPr>
          <w:rFonts w:ascii="Arial" w:eastAsia="Times New Roman" w:hAnsi="Arial" w:cs="Arial"/>
          <w:b/>
          <w:bCs/>
          <w:color w:val="000000" w:themeColor="text1"/>
        </w:rPr>
        <w:t xml:space="preserve">Fig. </w:t>
      </w:r>
      <w:r w:rsidRPr="04D898DD">
        <w:rPr>
          <w:rFonts w:ascii="Arial" w:eastAsia="Times New Roman" w:hAnsi="Arial" w:cs="Arial"/>
          <w:b/>
          <w:bCs/>
          <w:color w:val="000000" w:themeColor="text1"/>
        </w:rPr>
        <w:t xml:space="preserve">(related to </w:t>
      </w:r>
      <w:r>
        <w:rPr>
          <w:rFonts w:ascii="Arial" w:eastAsia="Times New Roman" w:hAnsi="Arial" w:cs="Arial"/>
          <w:b/>
          <w:bCs/>
          <w:color w:val="000000" w:themeColor="text1"/>
        </w:rPr>
        <w:t>Fig</w:t>
      </w:r>
      <w:r w:rsidRPr="04D898DD">
        <w:rPr>
          <w:rFonts w:ascii="Arial" w:eastAsia="Times New Roman" w:hAnsi="Arial" w:cs="Arial"/>
          <w:b/>
          <w:bCs/>
          <w:color w:val="000000" w:themeColor="text1"/>
        </w:rPr>
        <w:t xml:space="preserve"> 3) </w:t>
      </w:r>
      <w:r w:rsidRPr="04D898DD">
        <w:rPr>
          <w:rFonts w:ascii="Arial" w:eastAsia="Times New Roman" w:hAnsi="Arial" w:cs="Arial"/>
          <w:b/>
          <w:bCs/>
          <w:i/>
          <w:iCs/>
          <w:color w:val="000000" w:themeColor="text1"/>
        </w:rPr>
        <w:t xml:space="preserve">Salmonella </w:t>
      </w:r>
      <w:r w:rsidRPr="04D898DD">
        <w:rPr>
          <w:rFonts w:ascii="Arial" w:eastAsia="Times New Roman" w:hAnsi="Arial" w:cs="Arial"/>
          <w:b/>
          <w:bCs/>
          <w:color w:val="000000" w:themeColor="text1"/>
        </w:rPr>
        <w:t xml:space="preserve">induces NAIP/NLRC4- and NLRP3-dependent inflammasome activation in human macrophages. </w:t>
      </w:r>
    </w:p>
    <w:p w14:paraId="57BA7254" w14:textId="77777777" w:rsidR="00D32C98" w:rsidRDefault="00D32C98" w:rsidP="00D32C98">
      <w:pPr>
        <w:spacing w:line="480" w:lineRule="auto"/>
        <w:rPr>
          <w:rFonts w:ascii="Arial" w:eastAsia="Times New Roman" w:hAnsi="Arial" w:cs="Arial"/>
          <w:color w:val="000000" w:themeColor="text1"/>
        </w:rPr>
      </w:pPr>
      <w:r w:rsidRPr="04D898DD">
        <w:rPr>
          <w:rFonts w:ascii="Arial" w:eastAsia="Times New Roman" w:hAnsi="Arial" w:cs="Arial"/>
          <w:color w:val="000000" w:themeColor="text1"/>
        </w:rPr>
        <w:t xml:space="preserve">WT, </w:t>
      </w:r>
      <w:r w:rsidRPr="04D898DD">
        <w:rPr>
          <w:rFonts w:ascii="Arial" w:eastAsia="Times New Roman" w:hAnsi="Arial" w:cs="Arial"/>
          <w:i/>
          <w:iCs/>
          <w:color w:val="000000" w:themeColor="text1"/>
        </w:rPr>
        <w:t>NAIP</w:t>
      </w:r>
      <w:r w:rsidRPr="04D898DD">
        <w:rPr>
          <w:rFonts w:ascii="Arial" w:eastAsia="Times New Roman" w:hAnsi="Arial" w:cs="Arial"/>
          <w:i/>
          <w:iCs/>
          <w:color w:val="000000" w:themeColor="text1"/>
          <w:vertAlign w:val="superscript"/>
        </w:rPr>
        <w:t>-/-</w:t>
      </w:r>
      <w:r w:rsidRPr="04D898DD">
        <w:rPr>
          <w:rFonts w:ascii="Arial" w:eastAsia="Times New Roman" w:hAnsi="Arial" w:cs="Arial"/>
          <w:i/>
          <w:iCs/>
          <w:color w:val="000000" w:themeColor="text1"/>
        </w:rPr>
        <w:t xml:space="preserve">, </w:t>
      </w:r>
      <w:r w:rsidRPr="04D898DD">
        <w:rPr>
          <w:rFonts w:ascii="Arial" w:eastAsia="Times New Roman" w:hAnsi="Arial" w:cs="Arial"/>
          <w:color w:val="000000" w:themeColor="text1"/>
        </w:rPr>
        <w:t xml:space="preserve">or </w:t>
      </w:r>
      <w:r w:rsidRPr="04D898DD">
        <w:rPr>
          <w:rFonts w:ascii="Arial" w:eastAsia="Times New Roman" w:hAnsi="Arial" w:cs="Arial"/>
          <w:i/>
          <w:iCs/>
          <w:color w:val="000000" w:themeColor="text1"/>
        </w:rPr>
        <w:t>NLRC4</w:t>
      </w:r>
      <w:r w:rsidRPr="04D898DD">
        <w:rPr>
          <w:rFonts w:ascii="Arial" w:eastAsia="Times New Roman" w:hAnsi="Arial" w:cs="Arial"/>
          <w:i/>
          <w:iCs/>
          <w:color w:val="000000" w:themeColor="text1"/>
          <w:vertAlign w:val="superscript"/>
        </w:rPr>
        <w:t>-/-</w:t>
      </w:r>
      <w:r w:rsidRPr="04D898DD">
        <w:rPr>
          <w:rFonts w:ascii="Arial" w:eastAsia="Times New Roman" w:hAnsi="Arial" w:cs="Arial"/>
          <w:i/>
          <w:iCs/>
          <w:color w:val="000000" w:themeColor="text1"/>
        </w:rPr>
        <w:t xml:space="preserve"> </w:t>
      </w:r>
      <w:r w:rsidRPr="04D898DD">
        <w:rPr>
          <w:rFonts w:ascii="Arial" w:eastAsia="Times New Roman" w:hAnsi="Arial" w:cs="Arial"/>
          <w:color w:val="000000" w:themeColor="text1"/>
        </w:rPr>
        <w:t>THP-1 monocyte-derived macrophages were primed with 100 ng/</w:t>
      </w:r>
      <w:proofErr w:type="spellStart"/>
      <w:r w:rsidRPr="04D898DD">
        <w:rPr>
          <w:rFonts w:ascii="Arial" w:eastAsia="Times New Roman" w:hAnsi="Arial" w:cs="Arial"/>
          <w:color w:val="000000" w:themeColor="text1"/>
        </w:rPr>
        <w:t>uL</w:t>
      </w:r>
      <w:proofErr w:type="spellEnd"/>
      <w:r w:rsidRPr="04D898DD">
        <w:rPr>
          <w:rFonts w:ascii="Arial" w:eastAsia="Times New Roman" w:hAnsi="Arial" w:cs="Arial"/>
          <w:color w:val="000000" w:themeColor="text1"/>
        </w:rPr>
        <w:t xml:space="preserve"> Pam3CSK4 for 16 hours. One hour prior to infection, cells were treated with 1 µM MCC950, a chemical inhibitor of the NLRP3 inflammasome. Cells were then infected with PBS (Mock), WT </w:t>
      </w:r>
      <w:r w:rsidRPr="04D898DD">
        <w:rPr>
          <w:rFonts w:ascii="Arial" w:eastAsia="Times New Roman" w:hAnsi="Arial" w:cs="Arial"/>
          <w:i/>
          <w:iCs/>
          <w:color w:val="000000" w:themeColor="text1"/>
        </w:rPr>
        <w:t>S</w:t>
      </w:r>
      <w:r w:rsidRPr="04D898DD">
        <w:rPr>
          <w:rFonts w:ascii="Arial" w:eastAsia="Times New Roman" w:hAnsi="Arial" w:cs="Arial"/>
          <w:color w:val="000000" w:themeColor="text1"/>
        </w:rPr>
        <w:t xml:space="preserve">. Typhimurium, or </w:t>
      </w:r>
      <w:proofErr w:type="spellStart"/>
      <w:r w:rsidRPr="04D898DD">
        <w:rPr>
          <w:rFonts w:ascii="Arial" w:eastAsia="Times New Roman" w:hAnsi="Arial" w:cs="Arial"/>
          <w:color w:val="000000" w:themeColor="text1"/>
        </w:rPr>
        <w:t>Δ</w:t>
      </w:r>
      <w:r w:rsidRPr="04D898DD">
        <w:rPr>
          <w:rFonts w:ascii="Arial" w:eastAsia="Times New Roman" w:hAnsi="Arial" w:cs="Arial"/>
          <w:i/>
          <w:iCs/>
          <w:color w:val="000000" w:themeColor="text1"/>
        </w:rPr>
        <w:t>sipB</w:t>
      </w:r>
      <w:proofErr w:type="spellEnd"/>
      <w:r w:rsidRPr="04D898DD">
        <w:rPr>
          <w:rFonts w:ascii="Arial" w:eastAsia="Times New Roman" w:hAnsi="Arial" w:cs="Arial"/>
          <w:color w:val="000000" w:themeColor="text1"/>
        </w:rPr>
        <w:t xml:space="preserve"> </w:t>
      </w:r>
      <w:r w:rsidRPr="04D898DD">
        <w:rPr>
          <w:rFonts w:ascii="Arial" w:eastAsia="Times New Roman" w:hAnsi="Arial" w:cs="Arial"/>
          <w:i/>
          <w:iCs/>
          <w:color w:val="000000" w:themeColor="text1"/>
        </w:rPr>
        <w:t>S</w:t>
      </w:r>
      <w:r w:rsidRPr="04D898DD">
        <w:rPr>
          <w:rFonts w:ascii="Arial" w:eastAsia="Times New Roman" w:hAnsi="Arial" w:cs="Arial"/>
          <w:color w:val="000000" w:themeColor="text1"/>
        </w:rPr>
        <w:t>. Typhimurium</w:t>
      </w:r>
      <w:r w:rsidRPr="04D898DD">
        <w:rPr>
          <w:rFonts w:ascii="Arial" w:eastAsia="Times New Roman" w:hAnsi="Arial" w:cs="Arial"/>
          <w:i/>
          <w:iCs/>
          <w:color w:val="000000" w:themeColor="text1"/>
        </w:rPr>
        <w:t xml:space="preserve"> </w:t>
      </w:r>
      <w:r>
        <w:rPr>
          <w:rFonts w:ascii="Arial" w:eastAsia="Times New Roman" w:hAnsi="Arial" w:cs="Arial"/>
          <w:color w:val="000000" w:themeColor="text1"/>
        </w:rPr>
        <w:t xml:space="preserve">at an MOI=20 </w:t>
      </w:r>
      <w:r w:rsidRPr="04D898DD">
        <w:rPr>
          <w:rFonts w:ascii="Arial" w:eastAsia="Times New Roman" w:hAnsi="Arial" w:cs="Arial"/>
          <w:color w:val="000000" w:themeColor="text1"/>
        </w:rPr>
        <w:t xml:space="preserve">for 6 hours. (B) As a control, cells were primed with 500 ng/mL LPS for 4 hours and treated with 10 </w:t>
      </w:r>
      <w:proofErr w:type="spellStart"/>
      <w:r w:rsidRPr="04D898DD">
        <w:rPr>
          <w:rFonts w:ascii="Arial" w:eastAsia="Times New Roman" w:hAnsi="Arial" w:cs="Arial"/>
          <w:color w:val="000000" w:themeColor="text1"/>
        </w:rPr>
        <w:t>uM</w:t>
      </w:r>
      <w:proofErr w:type="spellEnd"/>
      <w:r w:rsidRPr="04D898DD">
        <w:rPr>
          <w:rFonts w:ascii="Arial" w:eastAsia="Times New Roman" w:hAnsi="Arial" w:cs="Arial"/>
          <w:color w:val="000000" w:themeColor="text1"/>
        </w:rPr>
        <w:t xml:space="preserve"> nigericin for 6 hours. (A-F) Release of cytokines IL-18, IL-1α, TNF</w:t>
      </w:r>
      <w:r>
        <w:rPr>
          <w:rFonts w:ascii="Arial" w:eastAsia="Times New Roman" w:hAnsi="Arial" w:cs="Arial"/>
          <w:color w:val="000000" w:themeColor="text1"/>
        </w:rPr>
        <w:t>-</w:t>
      </w:r>
      <w:r w:rsidRPr="04D898DD">
        <w:rPr>
          <w:rFonts w:ascii="Arial" w:eastAsia="Times New Roman" w:hAnsi="Arial" w:cs="Arial"/>
          <w:color w:val="000000" w:themeColor="text1"/>
        </w:rPr>
        <w:t>α into the supernatant were measured by ELISA. ns – not significant, *</w:t>
      </w:r>
      <w:r w:rsidRPr="04D898DD">
        <w:rPr>
          <w:rFonts w:ascii="Arial" w:eastAsia="Times New Roman" w:hAnsi="Arial" w:cs="Arial"/>
          <w:i/>
          <w:iCs/>
          <w:color w:val="000000" w:themeColor="text1"/>
        </w:rPr>
        <w:t>p</w:t>
      </w:r>
      <w:r w:rsidRPr="04D898DD">
        <w:rPr>
          <w:rFonts w:ascii="Arial" w:eastAsia="Times New Roman" w:hAnsi="Arial" w:cs="Arial"/>
          <w:color w:val="000000" w:themeColor="text1"/>
        </w:rPr>
        <w:t xml:space="preserve"> &lt; 0.05, **</w:t>
      </w:r>
      <w:r w:rsidRPr="04D898DD">
        <w:rPr>
          <w:rFonts w:ascii="Arial" w:eastAsia="Times New Roman" w:hAnsi="Arial" w:cs="Arial"/>
          <w:i/>
          <w:iCs/>
          <w:color w:val="000000" w:themeColor="text1"/>
        </w:rPr>
        <w:t>p</w:t>
      </w:r>
      <w:r w:rsidRPr="04D898DD">
        <w:rPr>
          <w:rFonts w:ascii="Arial" w:eastAsia="Times New Roman" w:hAnsi="Arial" w:cs="Arial"/>
          <w:color w:val="000000" w:themeColor="text1"/>
        </w:rPr>
        <w:t xml:space="preserve"> &lt; 0.01, ***</w:t>
      </w:r>
      <w:r w:rsidRPr="04D898DD">
        <w:rPr>
          <w:rFonts w:ascii="Arial" w:eastAsia="Times New Roman" w:hAnsi="Arial" w:cs="Arial"/>
          <w:i/>
          <w:iCs/>
          <w:color w:val="000000" w:themeColor="text1"/>
        </w:rPr>
        <w:t>p</w:t>
      </w:r>
      <w:r w:rsidRPr="04D898DD">
        <w:rPr>
          <w:rFonts w:ascii="Arial" w:eastAsia="Times New Roman" w:hAnsi="Arial" w:cs="Arial"/>
          <w:color w:val="000000" w:themeColor="text1"/>
        </w:rPr>
        <w:t xml:space="preserve"> &lt; 0.001, ****</w:t>
      </w:r>
      <w:r w:rsidRPr="04D898DD">
        <w:rPr>
          <w:rFonts w:ascii="Arial" w:eastAsia="Times New Roman" w:hAnsi="Arial" w:cs="Arial"/>
          <w:i/>
          <w:iCs/>
          <w:color w:val="000000" w:themeColor="text1"/>
        </w:rPr>
        <w:t>p</w:t>
      </w:r>
      <w:r w:rsidRPr="04D898DD">
        <w:rPr>
          <w:rFonts w:ascii="Arial" w:eastAsia="Times New Roman" w:hAnsi="Arial" w:cs="Arial"/>
          <w:color w:val="000000" w:themeColor="text1"/>
        </w:rPr>
        <w:t xml:space="preserve"> &lt; 0.0001 by Tukey’s multiple comparisons test.</w:t>
      </w:r>
    </w:p>
    <w:p w14:paraId="26C0F22F" w14:textId="77777777" w:rsidR="00D32C98" w:rsidRPr="002D2289" w:rsidRDefault="00D32C98" w:rsidP="00D32C98">
      <w:pPr>
        <w:spacing w:line="480" w:lineRule="auto"/>
        <w:rPr>
          <w:rFonts w:ascii="Arial" w:eastAsia="Times New Roman" w:hAnsi="Arial" w:cs="Arial"/>
          <w:color w:val="000000" w:themeColor="text1"/>
        </w:rPr>
      </w:pPr>
    </w:p>
    <w:p w14:paraId="5317BD9B" w14:textId="77777777" w:rsidR="00D32C98" w:rsidRDefault="00D32C98" w:rsidP="00D32C98">
      <w:pPr>
        <w:spacing w:line="480" w:lineRule="auto"/>
        <w:rPr>
          <w:rFonts w:ascii="Arial" w:eastAsia="Times New Roman" w:hAnsi="Arial" w:cs="Arial"/>
          <w:b/>
          <w:bCs/>
          <w:color w:val="000000" w:themeColor="text1"/>
        </w:rPr>
      </w:pPr>
      <w:r w:rsidRPr="09C4B230">
        <w:rPr>
          <w:rFonts w:ascii="Arial" w:eastAsia="Times New Roman" w:hAnsi="Arial" w:cs="Arial"/>
          <w:b/>
          <w:bCs/>
          <w:color w:val="000000" w:themeColor="text1"/>
        </w:rPr>
        <w:t>S</w:t>
      </w:r>
      <w:r>
        <w:rPr>
          <w:rFonts w:ascii="Arial" w:eastAsia="Times New Roman" w:hAnsi="Arial" w:cs="Arial"/>
          <w:b/>
          <w:bCs/>
          <w:color w:val="000000" w:themeColor="text1"/>
        </w:rPr>
        <w:t>8 Fig.</w:t>
      </w:r>
      <w:r w:rsidRPr="09C4B230">
        <w:rPr>
          <w:rFonts w:ascii="Arial" w:eastAsia="Times New Roman" w:hAnsi="Arial" w:cs="Arial"/>
          <w:b/>
          <w:bCs/>
          <w:color w:val="000000" w:themeColor="text1"/>
        </w:rPr>
        <w:t xml:space="preserve"> (related to </w:t>
      </w:r>
      <w:r>
        <w:rPr>
          <w:rFonts w:ascii="Arial" w:eastAsia="Times New Roman" w:hAnsi="Arial" w:cs="Arial"/>
          <w:b/>
          <w:bCs/>
          <w:color w:val="000000" w:themeColor="text1"/>
        </w:rPr>
        <w:t>Fig</w:t>
      </w:r>
      <w:r w:rsidRPr="09C4B230">
        <w:rPr>
          <w:rFonts w:ascii="Arial" w:eastAsia="Times New Roman" w:hAnsi="Arial" w:cs="Arial"/>
          <w:b/>
          <w:bCs/>
          <w:color w:val="000000" w:themeColor="text1"/>
        </w:rPr>
        <w:t xml:space="preserve"> 4) Knockdown efficiencies of siRNA-mediated silencing of </w:t>
      </w:r>
      <w:r w:rsidRPr="09C4B230">
        <w:rPr>
          <w:rFonts w:ascii="Arial" w:eastAsia="Times New Roman" w:hAnsi="Arial" w:cs="Arial"/>
          <w:b/>
          <w:bCs/>
          <w:i/>
          <w:iCs/>
          <w:color w:val="000000" w:themeColor="text1"/>
        </w:rPr>
        <w:t xml:space="preserve">CASP4 </w:t>
      </w:r>
      <w:r w:rsidRPr="09C4B230">
        <w:rPr>
          <w:rFonts w:ascii="Arial" w:eastAsia="Times New Roman" w:hAnsi="Arial" w:cs="Arial"/>
          <w:b/>
          <w:bCs/>
          <w:color w:val="000000" w:themeColor="text1"/>
        </w:rPr>
        <w:t xml:space="preserve">and </w:t>
      </w:r>
      <w:r w:rsidRPr="09C4B230">
        <w:rPr>
          <w:rFonts w:ascii="Arial" w:eastAsia="Times New Roman" w:hAnsi="Arial" w:cs="Arial"/>
          <w:b/>
          <w:bCs/>
          <w:i/>
          <w:iCs/>
          <w:color w:val="000000" w:themeColor="text1"/>
        </w:rPr>
        <w:t xml:space="preserve">CASP5 </w:t>
      </w:r>
      <w:r w:rsidRPr="09C4B230">
        <w:rPr>
          <w:rFonts w:ascii="Arial" w:eastAsia="Times New Roman" w:hAnsi="Arial" w:cs="Arial"/>
          <w:b/>
          <w:bCs/>
          <w:color w:val="000000" w:themeColor="text1"/>
        </w:rPr>
        <w:t xml:space="preserve">in human macrophages. </w:t>
      </w:r>
    </w:p>
    <w:p w14:paraId="50D1B68E" w14:textId="77777777" w:rsidR="00D32C98" w:rsidRDefault="00D32C98" w:rsidP="00D32C98">
      <w:pPr>
        <w:spacing w:line="480" w:lineRule="auto"/>
        <w:rPr>
          <w:rFonts w:ascii="Arial" w:eastAsia="Times New Roman" w:hAnsi="Arial" w:cs="Arial"/>
          <w:color w:val="000000" w:themeColor="text1"/>
        </w:rPr>
      </w:pPr>
      <w:r w:rsidRPr="09C4B230">
        <w:rPr>
          <w:rFonts w:ascii="Arial" w:eastAsia="Times New Roman" w:hAnsi="Arial" w:cs="Arial"/>
          <w:color w:val="000000" w:themeColor="text1"/>
        </w:rPr>
        <w:t>Knockdown efficiencies</w:t>
      </w:r>
      <w:r>
        <w:rPr>
          <w:rFonts w:ascii="Arial" w:eastAsia="Times New Roman" w:hAnsi="Arial" w:cs="Arial"/>
          <w:color w:val="000000" w:themeColor="text1"/>
        </w:rPr>
        <w:t xml:space="preserve"> following siRNA treatment</w:t>
      </w:r>
      <w:r w:rsidRPr="09C4B230">
        <w:rPr>
          <w:rFonts w:ascii="Arial" w:eastAsia="Times New Roman" w:hAnsi="Arial" w:cs="Arial"/>
          <w:color w:val="000000" w:themeColor="text1"/>
        </w:rPr>
        <w:t xml:space="preserve"> were measured by </w:t>
      </w:r>
      <w:proofErr w:type="spellStart"/>
      <w:r w:rsidRPr="09C4B230">
        <w:rPr>
          <w:rFonts w:ascii="Arial" w:eastAsia="Times New Roman" w:hAnsi="Arial" w:cs="Arial"/>
          <w:color w:val="000000" w:themeColor="text1"/>
        </w:rPr>
        <w:t>qRT</w:t>
      </w:r>
      <w:proofErr w:type="spellEnd"/>
      <w:r w:rsidRPr="09C4B230">
        <w:rPr>
          <w:rFonts w:ascii="Arial" w:eastAsia="Times New Roman" w:hAnsi="Arial" w:cs="Arial"/>
          <w:color w:val="000000" w:themeColor="text1"/>
        </w:rPr>
        <w:t xml:space="preserve">-PCR and normalized to housekeeping gene </w:t>
      </w:r>
      <w:r w:rsidRPr="09C4B230">
        <w:rPr>
          <w:rFonts w:ascii="Arial" w:eastAsia="Times New Roman" w:hAnsi="Arial" w:cs="Arial"/>
          <w:i/>
          <w:iCs/>
          <w:color w:val="000000" w:themeColor="text1"/>
        </w:rPr>
        <w:t>HPRT</w:t>
      </w:r>
      <w:r w:rsidRPr="09C4B230">
        <w:rPr>
          <w:rFonts w:ascii="Arial" w:eastAsia="Times New Roman" w:hAnsi="Arial" w:cs="Arial"/>
          <w:color w:val="000000" w:themeColor="text1"/>
        </w:rPr>
        <w:t xml:space="preserve">, and calculated relative to control-siRNA-treated cells. (A) siRNA targeting </w:t>
      </w:r>
      <w:r w:rsidRPr="09C4B230">
        <w:rPr>
          <w:rFonts w:ascii="Arial" w:eastAsia="Times New Roman" w:hAnsi="Arial" w:cs="Arial"/>
          <w:i/>
          <w:iCs/>
          <w:color w:val="000000" w:themeColor="text1"/>
        </w:rPr>
        <w:t xml:space="preserve">CASP4 </w:t>
      </w:r>
      <w:r w:rsidRPr="09C4B230">
        <w:rPr>
          <w:rFonts w:ascii="Arial" w:eastAsia="Times New Roman" w:hAnsi="Arial" w:cs="Arial"/>
          <w:color w:val="000000" w:themeColor="text1"/>
        </w:rPr>
        <w:t xml:space="preserve">or </w:t>
      </w:r>
      <w:r w:rsidRPr="09C4B230">
        <w:rPr>
          <w:rFonts w:ascii="Arial" w:eastAsia="Times New Roman" w:hAnsi="Arial" w:cs="Arial"/>
          <w:i/>
          <w:iCs/>
          <w:color w:val="000000" w:themeColor="text1"/>
        </w:rPr>
        <w:t>CASP5</w:t>
      </w:r>
      <w:r>
        <w:rPr>
          <w:rFonts w:ascii="Arial" w:eastAsia="Times New Roman" w:hAnsi="Arial" w:cs="Arial"/>
          <w:i/>
          <w:iCs/>
          <w:color w:val="000000" w:themeColor="text1"/>
        </w:rPr>
        <w:t xml:space="preserve"> </w:t>
      </w:r>
      <w:r>
        <w:rPr>
          <w:rFonts w:ascii="Arial" w:eastAsia="Times New Roman" w:hAnsi="Arial" w:cs="Arial"/>
          <w:color w:val="000000" w:themeColor="text1"/>
        </w:rPr>
        <w:t xml:space="preserve">in WT vs </w:t>
      </w:r>
      <w:r>
        <w:rPr>
          <w:rFonts w:ascii="Arial" w:eastAsia="Times New Roman" w:hAnsi="Arial" w:cs="Arial"/>
          <w:i/>
          <w:iCs/>
          <w:color w:val="000000" w:themeColor="text1"/>
        </w:rPr>
        <w:t>NAIP</w:t>
      </w:r>
      <w:r w:rsidRPr="00333A34">
        <w:rPr>
          <w:rFonts w:ascii="Arial" w:eastAsia="Times New Roman" w:hAnsi="Arial" w:cs="Arial"/>
          <w:i/>
          <w:iCs/>
          <w:color w:val="000000" w:themeColor="text1"/>
          <w:vertAlign w:val="superscript"/>
        </w:rPr>
        <w:t>-/-</w:t>
      </w:r>
      <w:r>
        <w:rPr>
          <w:rFonts w:ascii="Arial" w:eastAsia="Times New Roman" w:hAnsi="Arial" w:cs="Arial"/>
          <w:i/>
          <w:iCs/>
          <w:color w:val="000000" w:themeColor="text1"/>
          <w:vertAlign w:val="superscript"/>
        </w:rPr>
        <w:t xml:space="preserve"> </w:t>
      </w:r>
      <w:r>
        <w:rPr>
          <w:rFonts w:ascii="Arial" w:eastAsia="Times New Roman" w:hAnsi="Arial" w:cs="Arial"/>
          <w:color w:val="000000" w:themeColor="text1"/>
        </w:rPr>
        <w:t>#12</w:t>
      </w:r>
      <w:r w:rsidRPr="09C4B230">
        <w:rPr>
          <w:rFonts w:ascii="Arial" w:eastAsia="Times New Roman" w:hAnsi="Arial" w:cs="Arial"/>
          <w:color w:val="000000" w:themeColor="text1"/>
        </w:rPr>
        <w:t xml:space="preserve">. (B) siRNA </w:t>
      </w:r>
      <w:r w:rsidRPr="09C4B230">
        <w:rPr>
          <w:rFonts w:ascii="Arial" w:eastAsia="Times New Roman" w:hAnsi="Arial" w:cs="Arial"/>
          <w:color w:val="000000" w:themeColor="text1"/>
        </w:rPr>
        <w:lastRenderedPageBreak/>
        <w:t xml:space="preserve">targeting </w:t>
      </w:r>
      <w:r w:rsidRPr="09C4B230">
        <w:rPr>
          <w:rFonts w:ascii="Arial" w:eastAsia="Times New Roman" w:hAnsi="Arial" w:cs="Arial"/>
          <w:i/>
          <w:iCs/>
          <w:color w:val="000000" w:themeColor="text1"/>
        </w:rPr>
        <w:t xml:space="preserve">CASP4 </w:t>
      </w:r>
      <w:r w:rsidRPr="09C4B230">
        <w:rPr>
          <w:rFonts w:ascii="Arial" w:eastAsia="Times New Roman" w:hAnsi="Arial" w:cs="Arial"/>
          <w:color w:val="000000" w:themeColor="text1"/>
        </w:rPr>
        <w:t xml:space="preserve">and </w:t>
      </w:r>
      <w:r w:rsidRPr="09C4B230">
        <w:rPr>
          <w:rFonts w:ascii="Arial" w:eastAsia="Times New Roman" w:hAnsi="Arial" w:cs="Arial"/>
          <w:i/>
          <w:iCs/>
          <w:color w:val="000000" w:themeColor="text1"/>
        </w:rPr>
        <w:t>CASP5</w:t>
      </w:r>
      <w:r>
        <w:rPr>
          <w:rFonts w:ascii="Arial" w:eastAsia="Times New Roman" w:hAnsi="Arial" w:cs="Arial"/>
          <w:i/>
          <w:iCs/>
          <w:color w:val="000000" w:themeColor="text1"/>
        </w:rPr>
        <w:t xml:space="preserve"> </w:t>
      </w:r>
      <w:r>
        <w:rPr>
          <w:rFonts w:ascii="Arial" w:eastAsia="Times New Roman" w:hAnsi="Arial" w:cs="Arial"/>
          <w:color w:val="000000" w:themeColor="text1"/>
        </w:rPr>
        <w:t xml:space="preserve">in WT vs </w:t>
      </w:r>
      <w:r>
        <w:rPr>
          <w:rFonts w:ascii="Arial" w:eastAsia="Times New Roman" w:hAnsi="Arial" w:cs="Arial"/>
          <w:i/>
          <w:iCs/>
          <w:color w:val="000000" w:themeColor="text1"/>
        </w:rPr>
        <w:t>NAIP</w:t>
      </w:r>
      <w:r w:rsidRPr="0033517C">
        <w:rPr>
          <w:rFonts w:ascii="Arial" w:eastAsia="Times New Roman" w:hAnsi="Arial" w:cs="Arial"/>
          <w:i/>
          <w:iCs/>
          <w:color w:val="000000" w:themeColor="text1"/>
          <w:vertAlign w:val="superscript"/>
        </w:rPr>
        <w:t>-/-</w:t>
      </w:r>
      <w:r>
        <w:rPr>
          <w:rFonts w:ascii="Arial" w:eastAsia="Times New Roman" w:hAnsi="Arial" w:cs="Arial"/>
          <w:i/>
          <w:iCs/>
          <w:color w:val="000000" w:themeColor="text1"/>
          <w:vertAlign w:val="superscript"/>
        </w:rPr>
        <w:t xml:space="preserve"> </w:t>
      </w:r>
      <w:r>
        <w:rPr>
          <w:rFonts w:ascii="Arial" w:eastAsia="Times New Roman" w:hAnsi="Arial" w:cs="Arial"/>
          <w:color w:val="000000" w:themeColor="text1"/>
        </w:rPr>
        <w:t>#12</w:t>
      </w:r>
      <w:r w:rsidRPr="09C4B230">
        <w:rPr>
          <w:rFonts w:ascii="Arial" w:eastAsia="Times New Roman" w:hAnsi="Arial" w:cs="Arial"/>
          <w:color w:val="000000" w:themeColor="text1"/>
        </w:rPr>
        <w:t xml:space="preserve">. </w:t>
      </w:r>
      <w:r>
        <w:rPr>
          <w:rFonts w:ascii="Arial" w:eastAsia="Times New Roman" w:hAnsi="Arial" w:cs="Arial"/>
          <w:color w:val="000000" w:themeColor="text1"/>
        </w:rPr>
        <w:t xml:space="preserve">(C) </w:t>
      </w:r>
      <w:r w:rsidRPr="09C4B230">
        <w:rPr>
          <w:rFonts w:ascii="Arial" w:eastAsia="Times New Roman" w:hAnsi="Arial" w:cs="Arial"/>
          <w:color w:val="000000" w:themeColor="text1"/>
        </w:rPr>
        <w:t xml:space="preserve">siRNA targeting </w:t>
      </w:r>
      <w:r w:rsidRPr="09C4B230">
        <w:rPr>
          <w:rFonts w:ascii="Arial" w:eastAsia="Times New Roman" w:hAnsi="Arial" w:cs="Arial"/>
          <w:i/>
          <w:iCs/>
          <w:color w:val="000000" w:themeColor="text1"/>
        </w:rPr>
        <w:t xml:space="preserve">CASP4 </w:t>
      </w:r>
      <w:r w:rsidRPr="09C4B230">
        <w:rPr>
          <w:rFonts w:ascii="Arial" w:eastAsia="Times New Roman" w:hAnsi="Arial" w:cs="Arial"/>
          <w:color w:val="000000" w:themeColor="text1"/>
        </w:rPr>
        <w:t xml:space="preserve">or </w:t>
      </w:r>
      <w:r w:rsidRPr="09C4B230">
        <w:rPr>
          <w:rFonts w:ascii="Arial" w:eastAsia="Times New Roman" w:hAnsi="Arial" w:cs="Arial"/>
          <w:i/>
          <w:iCs/>
          <w:color w:val="000000" w:themeColor="text1"/>
        </w:rPr>
        <w:t>CASP5</w:t>
      </w:r>
      <w:r>
        <w:rPr>
          <w:rFonts w:ascii="Arial" w:eastAsia="Times New Roman" w:hAnsi="Arial" w:cs="Arial"/>
          <w:i/>
          <w:iCs/>
          <w:color w:val="000000" w:themeColor="text1"/>
        </w:rPr>
        <w:t xml:space="preserve"> </w:t>
      </w:r>
      <w:r>
        <w:rPr>
          <w:rFonts w:ascii="Arial" w:eastAsia="Times New Roman" w:hAnsi="Arial" w:cs="Arial"/>
          <w:color w:val="000000" w:themeColor="text1"/>
        </w:rPr>
        <w:t xml:space="preserve">in WT vs </w:t>
      </w:r>
      <w:r>
        <w:rPr>
          <w:rFonts w:ascii="Arial" w:eastAsia="Times New Roman" w:hAnsi="Arial" w:cs="Arial"/>
          <w:i/>
          <w:iCs/>
          <w:color w:val="000000" w:themeColor="text1"/>
        </w:rPr>
        <w:t>NLRC4</w:t>
      </w:r>
      <w:r w:rsidRPr="00333A34">
        <w:rPr>
          <w:rFonts w:ascii="Arial" w:eastAsia="Times New Roman" w:hAnsi="Arial" w:cs="Arial"/>
          <w:i/>
          <w:iCs/>
          <w:color w:val="000000" w:themeColor="text1"/>
          <w:vertAlign w:val="superscript"/>
        </w:rPr>
        <w:t>-/-</w:t>
      </w:r>
      <w:r>
        <w:rPr>
          <w:rFonts w:ascii="Arial" w:eastAsia="Times New Roman" w:hAnsi="Arial" w:cs="Arial"/>
          <w:i/>
          <w:iCs/>
          <w:color w:val="000000" w:themeColor="text1"/>
          <w:vertAlign w:val="superscript"/>
        </w:rPr>
        <w:t xml:space="preserve"> </w:t>
      </w:r>
      <w:r>
        <w:rPr>
          <w:rFonts w:ascii="Arial" w:eastAsia="Times New Roman" w:hAnsi="Arial" w:cs="Arial"/>
          <w:color w:val="000000" w:themeColor="text1"/>
        </w:rPr>
        <w:t>#7</w:t>
      </w:r>
      <w:r w:rsidRPr="09C4B230">
        <w:rPr>
          <w:rFonts w:ascii="Arial" w:eastAsia="Times New Roman" w:hAnsi="Arial" w:cs="Arial"/>
          <w:color w:val="000000" w:themeColor="text1"/>
        </w:rPr>
        <w:t>. (</w:t>
      </w:r>
      <w:r>
        <w:rPr>
          <w:rFonts w:ascii="Arial" w:eastAsia="Times New Roman" w:hAnsi="Arial" w:cs="Arial"/>
          <w:color w:val="000000" w:themeColor="text1"/>
        </w:rPr>
        <w:t>D</w:t>
      </w:r>
      <w:r w:rsidRPr="09C4B230">
        <w:rPr>
          <w:rFonts w:ascii="Arial" w:eastAsia="Times New Roman" w:hAnsi="Arial" w:cs="Arial"/>
          <w:color w:val="000000" w:themeColor="text1"/>
        </w:rPr>
        <w:t xml:space="preserve">) siRNA targeting </w:t>
      </w:r>
      <w:r w:rsidRPr="09C4B230">
        <w:rPr>
          <w:rFonts w:ascii="Arial" w:eastAsia="Times New Roman" w:hAnsi="Arial" w:cs="Arial"/>
          <w:i/>
          <w:iCs/>
          <w:color w:val="000000" w:themeColor="text1"/>
        </w:rPr>
        <w:t xml:space="preserve">CASP4 </w:t>
      </w:r>
      <w:r w:rsidRPr="09C4B230">
        <w:rPr>
          <w:rFonts w:ascii="Arial" w:eastAsia="Times New Roman" w:hAnsi="Arial" w:cs="Arial"/>
          <w:color w:val="000000" w:themeColor="text1"/>
        </w:rPr>
        <w:t xml:space="preserve">and </w:t>
      </w:r>
      <w:r w:rsidRPr="09C4B230">
        <w:rPr>
          <w:rFonts w:ascii="Arial" w:eastAsia="Times New Roman" w:hAnsi="Arial" w:cs="Arial"/>
          <w:i/>
          <w:iCs/>
          <w:color w:val="000000" w:themeColor="text1"/>
        </w:rPr>
        <w:t>CASP5</w:t>
      </w:r>
      <w:r>
        <w:rPr>
          <w:rFonts w:ascii="Arial" w:eastAsia="Times New Roman" w:hAnsi="Arial" w:cs="Arial"/>
          <w:i/>
          <w:iCs/>
          <w:color w:val="000000" w:themeColor="text1"/>
        </w:rPr>
        <w:t xml:space="preserve"> </w:t>
      </w:r>
      <w:r>
        <w:rPr>
          <w:rFonts w:ascii="Arial" w:eastAsia="Times New Roman" w:hAnsi="Arial" w:cs="Arial"/>
          <w:color w:val="000000" w:themeColor="text1"/>
        </w:rPr>
        <w:t xml:space="preserve">in WT vs </w:t>
      </w:r>
      <w:r>
        <w:rPr>
          <w:rFonts w:ascii="Arial" w:eastAsia="Times New Roman" w:hAnsi="Arial" w:cs="Arial"/>
          <w:i/>
          <w:iCs/>
          <w:color w:val="000000" w:themeColor="text1"/>
        </w:rPr>
        <w:t>NLRC4</w:t>
      </w:r>
      <w:r w:rsidRPr="0033517C">
        <w:rPr>
          <w:rFonts w:ascii="Arial" w:eastAsia="Times New Roman" w:hAnsi="Arial" w:cs="Arial"/>
          <w:i/>
          <w:iCs/>
          <w:color w:val="000000" w:themeColor="text1"/>
          <w:vertAlign w:val="superscript"/>
        </w:rPr>
        <w:t>-/-</w:t>
      </w:r>
      <w:r>
        <w:rPr>
          <w:rFonts w:ascii="Arial" w:eastAsia="Times New Roman" w:hAnsi="Arial" w:cs="Arial"/>
          <w:i/>
          <w:iCs/>
          <w:color w:val="000000" w:themeColor="text1"/>
          <w:vertAlign w:val="superscript"/>
        </w:rPr>
        <w:t xml:space="preserve"> </w:t>
      </w:r>
      <w:r>
        <w:rPr>
          <w:rFonts w:ascii="Arial" w:eastAsia="Times New Roman" w:hAnsi="Arial" w:cs="Arial"/>
          <w:color w:val="000000" w:themeColor="text1"/>
        </w:rPr>
        <w:t>#7</w:t>
      </w:r>
      <w:r w:rsidRPr="09C4B230">
        <w:rPr>
          <w:rFonts w:ascii="Arial" w:eastAsia="Times New Roman" w:hAnsi="Arial" w:cs="Arial"/>
          <w:color w:val="000000" w:themeColor="text1"/>
        </w:rPr>
        <w:t>.</w:t>
      </w:r>
      <w:r>
        <w:rPr>
          <w:rFonts w:ascii="Arial" w:eastAsia="Times New Roman" w:hAnsi="Arial" w:cs="Arial"/>
          <w:color w:val="000000" w:themeColor="text1"/>
        </w:rPr>
        <w:t xml:space="preserve"> </w:t>
      </w:r>
      <w:r w:rsidRPr="09C4B230">
        <w:rPr>
          <w:rFonts w:ascii="Arial" w:eastAsia="Times New Roman" w:hAnsi="Arial" w:cs="Arial"/>
          <w:color w:val="000000" w:themeColor="text1"/>
        </w:rPr>
        <w:t>Data shown are averages of at least three independent experiments.</w:t>
      </w:r>
    </w:p>
    <w:p w14:paraId="185537DC" w14:textId="77777777" w:rsidR="00D32C98" w:rsidRDefault="00D32C98" w:rsidP="00D32C98">
      <w:pPr>
        <w:spacing w:line="480" w:lineRule="auto"/>
        <w:rPr>
          <w:rFonts w:ascii="Arial" w:eastAsia="Times New Roman" w:hAnsi="Arial" w:cs="Arial"/>
          <w:color w:val="000000" w:themeColor="text1"/>
        </w:rPr>
      </w:pPr>
    </w:p>
    <w:p w14:paraId="184CB756" w14:textId="77777777" w:rsidR="00D32C98" w:rsidRDefault="00D32C98" w:rsidP="00D32C98">
      <w:pPr>
        <w:spacing w:line="480" w:lineRule="auto"/>
        <w:rPr>
          <w:rFonts w:ascii="Arial" w:eastAsia="Times New Roman" w:hAnsi="Arial" w:cs="Arial"/>
          <w:b/>
          <w:bCs/>
          <w:color w:val="000000" w:themeColor="text1"/>
        </w:rPr>
      </w:pPr>
      <w:r w:rsidRPr="09C4B230">
        <w:rPr>
          <w:rFonts w:ascii="Arial" w:eastAsia="Times New Roman" w:hAnsi="Arial" w:cs="Arial"/>
          <w:b/>
          <w:bCs/>
          <w:color w:val="000000" w:themeColor="text1"/>
        </w:rPr>
        <w:t>S</w:t>
      </w:r>
      <w:r>
        <w:rPr>
          <w:rFonts w:ascii="Arial" w:eastAsia="Times New Roman" w:hAnsi="Arial" w:cs="Arial"/>
          <w:b/>
          <w:bCs/>
          <w:color w:val="000000" w:themeColor="text1"/>
        </w:rPr>
        <w:t>9 Fig.</w:t>
      </w:r>
      <w:r w:rsidRPr="09C4B230">
        <w:rPr>
          <w:rFonts w:ascii="Arial" w:eastAsia="Times New Roman" w:hAnsi="Arial" w:cs="Arial"/>
          <w:b/>
          <w:bCs/>
          <w:color w:val="000000" w:themeColor="text1"/>
        </w:rPr>
        <w:t xml:space="preserve"> (related to </w:t>
      </w:r>
      <w:r>
        <w:rPr>
          <w:rFonts w:ascii="Arial" w:eastAsia="Times New Roman" w:hAnsi="Arial" w:cs="Arial"/>
          <w:b/>
          <w:bCs/>
          <w:color w:val="000000" w:themeColor="text1"/>
        </w:rPr>
        <w:t>Fig</w:t>
      </w:r>
      <w:r w:rsidRPr="09C4B230">
        <w:rPr>
          <w:rFonts w:ascii="Arial" w:eastAsia="Times New Roman" w:hAnsi="Arial" w:cs="Arial"/>
          <w:b/>
          <w:bCs/>
          <w:color w:val="000000" w:themeColor="text1"/>
        </w:rPr>
        <w:t xml:space="preserve"> 5) NAIP and NLRP3 restrict replication of </w:t>
      </w:r>
      <w:r w:rsidRPr="09C4B230">
        <w:rPr>
          <w:rFonts w:ascii="Arial" w:eastAsia="Times New Roman" w:hAnsi="Arial" w:cs="Arial"/>
          <w:b/>
          <w:bCs/>
          <w:i/>
          <w:iCs/>
          <w:color w:val="000000" w:themeColor="text1"/>
        </w:rPr>
        <w:t>Salmonella</w:t>
      </w:r>
      <w:r w:rsidRPr="09C4B230">
        <w:rPr>
          <w:rFonts w:ascii="Arial" w:eastAsia="Times New Roman" w:hAnsi="Arial" w:cs="Arial"/>
          <w:b/>
          <w:bCs/>
          <w:color w:val="000000" w:themeColor="text1"/>
        </w:rPr>
        <w:t xml:space="preserve"> in human macrophages. </w:t>
      </w:r>
    </w:p>
    <w:p w14:paraId="52220B80" w14:textId="77777777" w:rsidR="00D32C98" w:rsidRDefault="00D32C98" w:rsidP="00D32C98">
      <w:pPr>
        <w:spacing w:line="480" w:lineRule="auto"/>
        <w:rPr>
          <w:rFonts w:ascii="Arial" w:eastAsia="Times New Roman" w:hAnsi="Arial" w:cs="Arial"/>
          <w:color w:val="000000" w:themeColor="text1"/>
        </w:rPr>
      </w:pPr>
      <w:r w:rsidRPr="09C4B230">
        <w:rPr>
          <w:rFonts w:ascii="Arial" w:eastAsia="Times New Roman" w:hAnsi="Arial" w:cs="Arial"/>
          <w:color w:val="000000" w:themeColor="text1"/>
        </w:rPr>
        <w:t>WT</w:t>
      </w:r>
      <w:r>
        <w:rPr>
          <w:rFonts w:ascii="Arial" w:eastAsia="Times New Roman" w:hAnsi="Arial" w:cs="Arial"/>
          <w:color w:val="000000" w:themeColor="text1"/>
        </w:rPr>
        <w:t>,</w:t>
      </w:r>
      <w:r w:rsidRPr="09C4B230">
        <w:rPr>
          <w:rFonts w:ascii="Arial" w:eastAsia="Times New Roman" w:hAnsi="Arial" w:cs="Arial"/>
          <w:color w:val="000000" w:themeColor="text1"/>
        </w:rPr>
        <w:t xml:space="preserve"> </w:t>
      </w:r>
      <w:r w:rsidRPr="09C4B230">
        <w:rPr>
          <w:rFonts w:ascii="Arial" w:eastAsia="Times New Roman" w:hAnsi="Arial" w:cs="Arial"/>
          <w:i/>
          <w:iCs/>
          <w:color w:val="000000" w:themeColor="text1"/>
        </w:rPr>
        <w:t>NAIP</w:t>
      </w:r>
      <w:r w:rsidRPr="09C4B230">
        <w:rPr>
          <w:rFonts w:ascii="Arial" w:eastAsia="Times New Roman" w:hAnsi="Arial" w:cs="Arial"/>
          <w:i/>
          <w:iCs/>
          <w:color w:val="000000" w:themeColor="text1"/>
          <w:vertAlign w:val="superscript"/>
        </w:rPr>
        <w:t>-/-</w:t>
      </w:r>
      <w:r>
        <w:rPr>
          <w:rFonts w:ascii="Arial" w:eastAsia="Times New Roman" w:hAnsi="Arial" w:cs="Arial"/>
          <w:i/>
          <w:iCs/>
          <w:color w:val="000000" w:themeColor="text1"/>
          <w:vertAlign w:val="superscript"/>
        </w:rPr>
        <w:t xml:space="preserve"> </w:t>
      </w:r>
      <w:r>
        <w:rPr>
          <w:rFonts w:ascii="Arial" w:eastAsia="Times New Roman" w:hAnsi="Arial" w:cs="Arial"/>
          <w:color w:val="000000" w:themeColor="text1"/>
        </w:rPr>
        <w:t xml:space="preserve">(A, B), and </w:t>
      </w:r>
      <w:r>
        <w:rPr>
          <w:rFonts w:ascii="Arial" w:eastAsia="Times New Roman" w:hAnsi="Arial" w:cs="Arial"/>
          <w:i/>
          <w:iCs/>
          <w:color w:val="000000" w:themeColor="text1"/>
        </w:rPr>
        <w:t>NLRC4</w:t>
      </w:r>
      <w:r w:rsidRPr="09C4B230">
        <w:rPr>
          <w:rFonts w:ascii="Arial" w:eastAsia="Times New Roman" w:hAnsi="Arial" w:cs="Arial"/>
          <w:i/>
          <w:iCs/>
          <w:color w:val="000000" w:themeColor="text1"/>
          <w:vertAlign w:val="superscript"/>
        </w:rPr>
        <w:t>-/</w:t>
      </w:r>
      <w:r>
        <w:rPr>
          <w:rFonts w:ascii="Arial" w:eastAsia="Times New Roman" w:hAnsi="Arial" w:cs="Arial"/>
          <w:i/>
          <w:iCs/>
          <w:color w:val="000000" w:themeColor="text1"/>
          <w:vertAlign w:val="superscript"/>
        </w:rPr>
        <w:t>-</w:t>
      </w:r>
      <w:r w:rsidRPr="09C4B230">
        <w:rPr>
          <w:rFonts w:ascii="Arial" w:eastAsia="Times New Roman" w:hAnsi="Arial" w:cs="Arial"/>
          <w:i/>
          <w:iCs/>
          <w:color w:val="000000" w:themeColor="text1"/>
        </w:rPr>
        <w:t xml:space="preserve"> </w:t>
      </w:r>
      <w:r>
        <w:rPr>
          <w:rFonts w:ascii="Arial" w:eastAsia="Times New Roman" w:hAnsi="Arial" w:cs="Arial"/>
          <w:color w:val="000000" w:themeColor="text1"/>
        </w:rPr>
        <w:t xml:space="preserve">#7 (C, D) </w:t>
      </w:r>
      <w:r w:rsidRPr="09C4B230">
        <w:rPr>
          <w:rFonts w:ascii="Arial" w:eastAsia="Times New Roman" w:hAnsi="Arial" w:cs="Arial"/>
          <w:color w:val="000000" w:themeColor="text1"/>
        </w:rPr>
        <w:t xml:space="preserve">THP-1 monocyte-derived macrophages were primed with 100 ng/ml Pam3CSK4 for 16 hours. One hour prior to infection, cells were treated with 1 µM MCC950 or DMSO as a control. Cells were then infected with WT </w:t>
      </w:r>
      <w:r w:rsidRPr="09C4B230">
        <w:rPr>
          <w:rFonts w:ascii="Arial" w:eastAsia="Times New Roman" w:hAnsi="Arial" w:cs="Arial"/>
          <w:i/>
          <w:iCs/>
          <w:color w:val="000000" w:themeColor="text1"/>
        </w:rPr>
        <w:t>S</w:t>
      </w:r>
      <w:r w:rsidRPr="09C4B230">
        <w:rPr>
          <w:rFonts w:ascii="Arial" w:eastAsia="Times New Roman" w:hAnsi="Arial" w:cs="Arial"/>
          <w:color w:val="000000" w:themeColor="text1"/>
        </w:rPr>
        <w:t>. Typhimurium</w:t>
      </w:r>
      <w:r>
        <w:rPr>
          <w:rFonts w:ascii="Arial" w:eastAsia="Times New Roman" w:hAnsi="Arial" w:cs="Arial"/>
          <w:color w:val="000000" w:themeColor="text1"/>
        </w:rPr>
        <w:t xml:space="preserve"> at an MOI=20</w:t>
      </w:r>
      <w:r w:rsidRPr="09C4B230">
        <w:rPr>
          <w:rFonts w:ascii="Arial" w:eastAsia="Times New Roman" w:hAnsi="Arial" w:cs="Arial"/>
          <w:color w:val="000000" w:themeColor="text1"/>
        </w:rPr>
        <w:t>. Cells were lysed at the indicated time points and bacterial were plated to calculate CFU. (A</w:t>
      </w:r>
      <w:r>
        <w:rPr>
          <w:rFonts w:ascii="Arial" w:eastAsia="Times New Roman" w:hAnsi="Arial" w:cs="Arial"/>
          <w:color w:val="000000" w:themeColor="text1"/>
        </w:rPr>
        <w:t>, C</w:t>
      </w:r>
      <w:r w:rsidRPr="09C4B230">
        <w:rPr>
          <w:rFonts w:ascii="Arial" w:eastAsia="Times New Roman" w:hAnsi="Arial" w:cs="Arial"/>
          <w:color w:val="000000" w:themeColor="text1"/>
        </w:rPr>
        <w:t xml:space="preserve">) CFU/well of bacteria at 2 </w:t>
      </w:r>
      <w:proofErr w:type="spellStart"/>
      <w:r w:rsidRPr="09C4B230">
        <w:rPr>
          <w:rFonts w:ascii="Arial" w:eastAsia="Times New Roman" w:hAnsi="Arial" w:cs="Arial"/>
          <w:color w:val="000000" w:themeColor="text1"/>
        </w:rPr>
        <w:t>hpi</w:t>
      </w:r>
      <w:proofErr w:type="spellEnd"/>
      <w:r w:rsidRPr="09C4B230">
        <w:rPr>
          <w:rFonts w:ascii="Arial" w:eastAsia="Times New Roman" w:hAnsi="Arial" w:cs="Arial"/>
          <w:color w:val="000000" w:themeColor="text1"/>
        </w:rPr>
        <w:t xml:space="preserve"> (B</w:t>
      </w:r>
      <w:r>
        <w:rPr>
          <w:rFonts w:ascii="Arial" w:eastAsia="Times New Roman" w:hAnsi="Arial" w:cs="Arial"/>
          <w:color w:val="000000" w:themeColor="text1"/>
        </w:rPr>
        <w:t>, D</w:t>
      </w:r>
      <w:r w:rsidRPr="09C4B230">
        <w:rPr>
          <w:rFonts w:ascii="Arial" w:eastAsia="Times New Roman" w:hAnsi="Arial" w:cs="Arial"/>
          <w:color w:val="000000" w:themeColor="text1"/>
        </w:rPr>
        <w:t xml:space="preserve">) CFU/well of bacteria at 24 </w:t>
      </w:r>
      <w:proofErr w:type="spellStart"/>
      <w:r w:rsidRPr="09C4B230">
        <w:rPr>
          <w:rFonts w:ascii="Arial" w:eastAsia="Times New Roman" w:hAnsi="Arial" w:cs="Arial"/>
          <w:color w:val="000000" w:themeColor="text1"/>
        </w:rPr>
        <w:t>hpi</w:t>
      </w:r>
      <w:proofErr w:type="spellEnd"/>
      <w:r w:rsidRPr="09C4B230">
        <w:rPr>
          <w:rFonts w:ascii="Arial" w:eastAsia="Times New Roman" w:hAnsi="Arial" w:cs="Arial"/>
          <w:color w:val="000000" w:themeColor="text1"/>
        </w:rPr>
        <w:t>. *</w:t>
      </w:r>
      <w:r w:rsidRPr="09C4B230">
        <w:rPr>
          <w:rFonts w:ascii="Arial" w:eastAsia="Times New Roman" w:hAnsi="Arial" w:cs="Arial"/>
          <w:i/>
          <w:iCs/>
          <w:color w:val="000000" w:themeColor="text1"/>
        </w:rPr>
        <w:t>p</w:t>
      </w:r>
      <w:r w:rsidRPr="09C4B230">
        <w:rPr>
          <w:rFonts w:ascii="Arial" w:eastAsia="Times New Roman" w:hAnsi="Arial" w:cs="Arial"/>
          <w:color w:val="000000" w:themeColor="text1"/>
        </w:rPr>
        <w:t xml:space="preserve"> &lt; 0.05, **</w:t>
      </w:r>
      <w:r w:rsidRPr="09C4B230">
        <w:rPr>
          <w:rFonts w:ascii="Arial" w:eastAsia="Times New Roman" w:hAnsi="Arial" w:cs="Arial"/>
          <w:i/>
          <w:iCs/>
          <w:color w:val="000000" w:themeColor="text1"/>
        </w:rPr>
        <w:t>p</w:t>
      </w:r>
      <w:r w:rsidRPr="09C4B230">
        <w:rPr>
          <w:rFonts w:ascii="Arial" w:eastAsia="Times New Roman" w:hAnsi="Arial" w:cs="Arial"/>
          <w:color w:val="000000" w:themeColor="text1"/>
        </w:rPr>
        <w:t xml:space="preserve"> &lt; 0.01, ***</w:t>
      </w:r>
      <w:r w:rsidRPr="09C4B230">
        <w:rPr>
          <w:rFonts w:ascii="Arial" w:eastAsia="Times New Roman" w:hAnsi="Arial" w:cs="Arial"/>
          <w:i/>
          <w:iCs/>
          <w:color w:val="000000" w:themeColor="text1"/>
        </w:rPr>
        <w:t>p</w:t>
      </w:r>
      <w:r w:rsidRPr="09C4B230">
        <w:rPr>
          <w:rFonts w:ascii="Arial" w:eastAsia="Times New Roman" w:hAnsi="Arial" w:cs="Arial"/>
          <w:color w:val="000000" w:themeColor="text1"/>
        </w:rPr>
        <w:t xml:space="preserve"> &lt; 0.001, ****</w:t>
      </w:r>
      <w:r w:rsidRPr="09C4B230">
        <w:rPr>
          <w:rFonts w:ascii="Arial" w:eastAsia="Times New Roman" w:hAnsi="Arial" w:cs="Arial"/>
          <w:i/>
          <w:iCs/>
          <w:color w:val="000000" w:themeColor="text1"/>
        </w:rPr>
        <w:t>p</w:t>
      </w:r>
      <w:r w:rsidRPr="09C4B230">
        <w:rPr>
          <w:rFonts w:ascii="Arial" w:eastAsia="Times New Roman" w:hAnsi="Arial" w:cs="Arial"/>
          <w:color w:val="000000" w:themeColor="text1"/>
        </w:rPr>
        <w:t xml:space="preserve"> &lt; 0.0001 by Tukey’s multiple comparisons test. Data shown are representative of at least three independent experiments.</w:t>
      </w:r>
    </w:p>
    <w:p w14:paraId="7F1FFC3F" w14:textId="77777777" w:rsidR="00D32C98" w:rsidRDefault="00D32C98" w:rsidP="00D32C98">
      <w:pPr>
        <w:spacing w:line="480" w:lineRule="auto"/>
        <w:rPr>
          <w:rFonts w:ascii="Arial" w:eastAsia="Times New Roman" w:hAnsi="Arial" w:cs="Arial"/>
          <w:color w:val="000000" w:themeColor="text1"/>
        </w:rPr>
      </w:pPr>
    </w:p>
    <w:p w14:paraId="091CF96C" w14:textId="77777777" w:rsidR="00D32C98" w:rsidRDefault="00D32C98" w:rsidP="00D32C98">
      <w:pPr>
        <w:spacing w:line="480" w:lineRule="auto"/>
        <w:rPr>
          <w:rFonts w:ascii="Arial" w:eastAsia="Times New Roman" w:hAnsi="Arial" w:cs="Arial"/>
          <w:color w:val="000000" w:themeColor="text1"/>
        </w:rPr>
      </w:pPr>
      <w:r w:rsidRPr="04D898DD">
        <w:rPr>
          <w:rFonts w:ascii="Arial" w:eastAsia="Times New Roman" w:hAnsi="Arial" w:cs="Arial"/>
          <w:b/>
          <w:bCs/>
          <w:color w:val="000000" w:themeColor="text1"/>
        </w:rPr>
        <w:t>S</w:t>
      </w:r>
      <w:r>
        <w:rPr>
          <w:rFonts w:ascii="Arial" w:eastAsia="Times New Roman" w:hAnsi="Arial" w:cs="Arial"/>
          <w:b/>
          <w:bCs/>
          <w:color w:val="000000" w:themeColor="text1"/>
        </w:rPr>
        <w:t>10 Fig.</w:t>
      </w:r>
      <w:r w:rsidRPr="04D898DD">
        <w:rPr>
          <w:rFonts w:ascii="Arial" w:eastAsia="Times New Roman" w:hAnsi="Arial" w:cs="Arial"/>
          <w:b/>
          <w:bCs/>
          <w:color w:val="000000" w:themeColor="text1"/>
        </w:rPr>
        <w:t xml:space="preserve"> (related to </w:t>
      </w:r>
      <w:r>
        <w:rPr>
          <w:rFonts w:ascii="Arial" w:eastAsia="Times New Roman" w:hAnsi="Arial" w:cs="Arial"/>
          <w:b/>
          <w:bCs/>
          <w:color w:val="000000" w:themeColor="text1"/>
        </w:rPr>
        <w:t>Fig</w:t>
      </w:r>
      <w:r w:rsidRPr="04D898DD">
        <w:rPr>
          <w:rFonts w:ascii="Arial" w:eastAsia="Times New Roman" w:hAnsi="Arial" w:cs="Arial"/>
          <w:b/>
          <w:bCs/>
          <w:color w:val="000000" w:themeColor="text1"/>
        </w:rPr>
        <w:t xml:space="preserve"> </w:t>
      </w:r>
      <w:r>
        <w:rPr>
          <w:rFonts w:ascii="Arial" w:eastAsia="Times New Roman" w:hAnsi="Arial" w:cs="Arial"/>
          <w:b/>
          <w:bCs/>
          <w:color w:val="000000" w:themeColor="text1"/>
        </w:rPr>
        <w:t>7</w:t>
      </w:r>
      <w:r w:rsidRPr="04D898DD">
        <w:rPr>
          <w:rFonts w:ascii="Arial" w:eastAsia="Times New Roman" w:hAnsi="Arial" w:cs="Arial"/>
          <w:b/>
          <w:bCs/>
          <w:color w:val="000000" w:themeColor="text1"/>
        </w:rPr>
        <w:t xml:space="preserve">A) </w:t>
      </w:r>
      <w:r w:rsidRPr="04D898DD">
        <w:rPr>
          <w:rFonts w:ascii="Arial" w:eastAsia="Times New Roman" w:hAnsi="Arial" w:cs="Arial"/>
          <w:b/>
          <w:bCs/>
          <w:i/>
          <w:iCs/>
          <w:color w:val="000000" w:themeColor="text1"/>
        </w:rPr>
        <w:t xml:space="preserve">Salmonella </w:t>
      </w:r>
      <w:r w:rsidRPr="04D898DD">
        <w:rPr>
          <w:rFonts w:ascii="Arial" w:eastAsia="Times New Roman" w:hAnsi="Arial" w:cs="Arial"/>
          <w:b/>
          <w:bCs/>
          <w:color w:val="000000" w:themeColor="text1"/>
        </w:rPr>
        <w:t>SPI-2 needle protein SsaG activates the inflammasome in human macrophages.</w:t>
      </w:r>
      <w:r w:rsidRPr="04D898DD">
        <w:rPr>
          <w:rFonts w:ascii="Arial" w:eastAsia="Times New Roman" w:hAnsi="Arial" w:cs="Arial"/>
          <w:color w:val="000000" w:themeColor="text1"/>
        </w:rPr>
        <w:t xml:space="preserve"> </w:t>
      </w:r>
    </w:p>
    <w:p w14:paraId="37995384" w14:textId="77777777" w:rsidR="00D32C98" w:rsidRDefault="00D32C98" w:rsidP="00D32C98">
      <w:pPr>
        <w:spacing w:line="480" w:lineRule="auto"/>
        <w:rPr>
          <w:rFonts w:ascii="Arial" w:eastAsia="Times New Roman" w:hAnsi="Arial" w:cs="Arial"/>
          <w:color w:val="000000" w:themeColor="text1"/>
        </w:rPr>
      </w:pPr>
      <w:r w:rsidRPr="04D898DD">
        <w:rPr>
          <w:rFonts w:ascii="Arial" w:eastAsia="Times New Roman" w:hAnsi="Arial" w:cs="Arial"/>
          <w:color w:val="000000" w:themeColor="text1"/>
        </w:rPr>
        <w:t xml:space="preserve">Primary hMDMs from </w:t>
      </w:r>
      <w:r>
        <w:rPr>
          <w:rFonts w:ascii="Arial" w:eastAsia="Times New Roman" w:hAnsi="Arial" w:cs="Arial"/>
          <w:color w:val="000000" w:themeColor="text1"/>
        </w:rPr>
        <w:t>four</w:t>
      </w:r>
      <w:r w:rsidRPr="04D898DD">
        <w:rPr>
          <w:rFonts w:ascii="Arial" w:eastAsia="Times New Roman" w:hAnsi="Arial" w:cs="Arial"/>
          <w:color w:val="000000" w:themeColor="text1"/>
        </w:rPr>
        <w:t xml:space="preserve"> healthy human donor</w:t>
      </w:r>
      <w:r>
        <w:rPr>
          <w:rFonts w:ascii="Arial" w:eastAsia="Times New Roman" w:hAnsi="Arial" w:cs="Arial"/>
          <w:color w:val="000000" w:themeColor="text1"/>
        </w:rPr>
        <w:t>s</w:t>
      </w:r>
      <w:r w:rsidRPr="04D898DD">
        <w:rPr>
          <w:rFonts w:ascii="Arial" w:eastAsia="Times New Roman" w:hAnsi="Arial" w:cs="Arial"/>
          <w:color w:val="000000" w:themeColor="text1"/>
        </w:rPr>
        <w:t xml:space="preserve"> was infected with PBS (Mock), WT </w:t>
      </w:r>
      <w:r w:rsidRPr="04D898DD">
        <w:rPr>
          <w:rFonts w:ascii="Arial" w:eastAsia="Times New Roman" w:hAnsi="Arial" w:cs="Arial"/>
          <w:i/>
          <w:iCs/>
          <w:color w:val="000000" w:themeColor="text1"/>
        </w:rPr>
        <w:t xml:space="preserve">Listeria </w:t>
      </w:r>
      <w:r w:rsidRPr="04D898DD">
        <w:rPr>
          <w:rFonts w:ascii="Arial" w:eastAsia="Times New Roman" w:hAnsi="Arial" w:cs="Arial"/>
          <w:color w:val="000000" w:themeColor="text1"/>
        </w:rPr>
        <w:t xml:space="preserve">(WT </w:t>
      </w:r>
      <w:proofErr w:type="spellStart"/>
      <w:r w:rsidRPr="04D898DD">
        <w:rPr>
          <w:rFonts w:ascii="Arial" w:eastAsia="Times New Roman" w:hAnsi="Arial" w:cs="Arial"/>
          <w:color w:val="000000" w:themeColor="text1"/>
        </w:rPr>
        <w:t>Lm</w:t>
      </w:r>
      <w:proofErr w:type="spellEnd"/>
      <w:r w:rsidRPr="04D898DD">
        <w:rPr>
          <w:rFonts w:ascii="Arial" w:eastAsia="Times New Roman" w:hAnsi="Arial" w:cs="Arial"/>
          <w:color w:val="000000" w:themeColor="text1"/>
        </w:rPr>
        <w:t xml:space="preserve">), </w:t>
      </w:r>
      <w:r w:rsidRPr="04D898DD">
        <w:rPr>
          <w:rFonts w:ascii="Arial" w:eastAsia="Times New Roman" w:hAnsi="Arial" w:cs="Arial"/>
          <w:i/>
          <w:iCs/>
          <w:color w:val="000000" w:themeColor="text1"/>
        </w:rPr>
        <w:t xml:space="preserve">Listeria </w:t>
      </w:r>
      <w:r w:rsidRPr="04D898DD">
        <w:rPr>
          <w:rFonts w:ascii="Arial" w:eastAsia="Times New Roman" w:hAnsi="Arial" w:cs="Arial"/>
          <w:color w:val="000000" w:themeColor="text1"/>
        </w:rPr>
        <w:t>expressing PrgJ (</w:t>
      </w:r>
      <w:proofErr w:type="spellStart"/>
      <w:r w:rsidRPr="04D898DD">
        <w:rPr>
          <w:rFonts w:ascii="Arial" w:eastAsia="Times New Roman" w:hAnsi="Arial" w:cs="Arial"/>
          <w:color w:val="000000" w:themeColor="text1"/>
        </w:rPr>
        <w:t>Lm</w:t>
      </w:r>
      <w:proofErr w:type="spellEnd"/>
      <w:r w:rsidRPr="04D898DD">
        <w:rPr>
          <w:rFonts w:ascii="Arial" w:eastAsia="Times New Roman" w:hAnsi="Arial" w:cs="Arial"/>
          <w:color w:val="000000" w:themeColor="text1"/>
        </w:rPr>
        <w:t xml:space="preserve"> + PrgJ), SsaI (</w:t>
      </w:r>
      <w:proofErr w:type="spellStart"/>
      <w:r w:rsidRPr="04D898DD">
        <w:rPr>
          <w:rFonts w:ascii="Arial" w:eastAsia="Times New Roman" w:hAnsi="Arial" w:cs="Arial"/>
          <w:color w:val="000000" w:themeColor="text1"/>
        </w:rPr>
        <w:t>Lm</w:t>
      </w:r>
      <w:proofErr w:type="spellEnd"/>
      <w:r w:rsidRPr="04D898DD">
        <w:rPr>
          <w:rFonts w:ascii="Arial" w:eastAsia="Times New Roman" w:hAnsi="Arial" w:cs="Arial"/>
          <w:color w:val="000000" w:themeColor="text1"/>
        </w:rPr>
        <w:t xml:space="preserve"> + SsaI), or SsaG (</w:t>
      </w:r>
      <w:proofErr w:type="spellStart"/>
      <w:r w:rsidRPr="04D898DD">
        <w:rPr>
          <w:rFonts w:ascii="Arial" w:eastAsia="Times New Roman" w:hAnsi="Arial" w:cs="Arial"/>
          <w:color w:val="000000" w:themeColor="text1"/>
        </w:rPr>
        <w:t>Lm</w:t>
      </w:r>
      <w:proofErr w:type="spellEnd"/>
      <w:r w:rsidRPr="04D898DD">
        <w:rPr>
          <w:rFonts w:ascii="Arial" w:eastAsia="Times New Roman" w:hAnsi="Arial" w:cs="Arial"/>
          <w:color w:val="000000" w:themeColor="text1"/>
        </w:rPr>
        <w:t xml:space="preserve"> + SsaG) for 16 hours at MOI=5. </w:t>
      </w:r>
      <w:r>
        <w:rPr>
          <w:rFonts w:ascii="Arial" w:eastAsia="Times New Roman" w:hAnsi="Arial" w:cs="Arial"/>
          <w:color w:val="000000" w:themeColor="text1"/>
        </w:rPr>
        <w:t xml:space="preserve">Each dot represents the triplicate mean of one donor. The grey bar represents the mean of all donors. </w:t>
      </w:r>
      <w:r w:rsidRPr="04D898DD">
        <w:rPr>
          <w:rFonts w:ascii="Arial" w:eastAsia="Times New Roman" w:hAnsi="Arial" w:cs="Arial"/>
          <w:color w:val="000000" w:themeColor="text1"/>
        </w:rPr>
        <w:t>Release of cytokines IL-1</w:t>
      </w:r>
      <w:r w:rsidRPr="294BA363">
        <w:rPr>
          <w:rFonts w:ascii="Arial" w:hAnsi="Arial" w:cs="Arial"/>
        </w:rPr>
        <w:t>β</w:t>
      </w:r>
      <w:r w:rsidRPr="04D898DD">
        <w:rPr>
          <w:rFonts w:ascii="Arial" w:eastAsia="Times New Roman" w:hAnsi="Arial" w:cs="Arial"/>
          <w:color w:val="000000" w:themeColor="text1"/>
        </w:rPr>
        <w:t xml:space="preserve"> and IL-1α, was measured by ELISA. </w:t>
      </w:r>
      <w:r>
        <w:rPr>
          <w:rFonts w:ascii="Arial" w:eastAsia="Times New Roman" w:hAnsi="Arial" w:cs="Arial"/>
          <w:i/>
          <w:iCs/>
          <w:color w:val="000000" w:themeColor="text1"/>
        </w:rPr>
        <w:t>p</w:t>
      </w:r>
      <w:r>
        <w:rPr>
          <w:rFonts w:ascii="Arial" w:eastAsia="Times New Roman" w:hAnsi="Arial" w:cs="Arial"/>
          <w:color w:val="000000" w:themeColor="text1"/>
        </w:rPr>
        <w:t xml:space="preserve"> values based on paired t-tests</w:t>
      </w:r>
      <w:r w:rsidRPr="04D898DD">
        <w:rPr>
          <w:rFonts w:ascii="Arial" w:eastAsia="Times New Roman" w:hAnsi="Arial" w:cs="Arial"/>
          <w:color w:val="000000" w:themeColor="text1"/>
        </w:rPr>
        <w:t>.</w:t>
      </w:r>
    </w:p>
    <w:p w14:paraId="1025BA09" w14:textId="77777777" w:rsidR="00D32C98" w:rsidRDefault="00D32C98" w:rsidP="00D32C98">
      <w:pPr>
        <w:spacing w:line="480" w:lineRule="auto"/>
        <w:rPr>
          <w:rFonts w:ascii="Arial" w:eastAsia="Times New Roman" w:hAnsi="Arial" w:cs="Arial"/>
          <w:color w:val="000000" w:themeColor="text1"/>
        </w:rPr>
      </w:pPr>
    </w:p>
    <w:p w14:paraId="125E9EE6" w14:textId="77777777" w:rsidR="00D32C98" w:rsidRDefault="00D32C98" w:rsidP="00D32C98">
      <w:pPr>
        <w:spacing w:line="480" w:lineRule="auto"/>
        <w:rPr>
          <w:rFonts w:ascii="Arial" w:eastAsia="Times New Roman" w:hAnsi="Arial" w:cs="Arial"/>
          <w:color w:val="000000" w:themeColor="text1"/>
        </w:rPr>
      </w:pPr>
      <w:r w:rsidRPr="09C4B230">
        <w:rPr>
          <w:rFonts w:ascii="Arial" w:eastAsia="Times New Roman" w:hAnsi="Arial" w:cs="Arial"/>
          <w:b/>
          <w:bCs/>
          <w:color w:val="000000" w:themeColor="text1"/>
        </w:rPr>
        <w:lastRenderedPageBreak/>
        <w:t>S1</w:t>
      </w:r>
      <w:r>
        <w:rPr>
          <w:rFonts w:ascii="Arial" w:eastAsia="Times New Roman" w:hAnsi="Arial" w:cs="Arial"/>
          <w:b/>
          <w:bCs/>
          <w:color w:val="000000" w:themeColor="text1"/>
        </w:rPr>
        <w:t>1 Fig.</w:t>
      </w:r>
      <w:r w:rsidRPr="09C4B230">
        <w:rPr>
          <w:rFonts w:ascii="Arial" w:eastAsia="Times New Roman" w:hAnsi="Arial" w:cs="Arial"/>
          <w:b/>
          <w:bCs/>
          <w:color w:val="000000" w:themeColor="text1"/>
        </w:rPr>
        <w:t xml:space="preserve"> (related to </w:t>
      </w:r>
      <w:r>
        <w:rPr>
          <w:rFonts w:ascii="Arial" w:eastAsia="Times New Roman" w:hAnsi="Arial" w:cs="Arial"/>
          <w:b/>
          <w:bCs/>
          <w:color w:val="000000" w:themeColor="text1"/>
        </w:rPr>
        <w:t>Fig</w:t>
      </w:r>
      <w:r w:rsidRPr="09C4B230">
        <w:rPr>
          <w:rFonts w:ascii="Arial" w:eastAsia="Times New Roman" w:hAnsi="Arial" w:cs="Arial"/>
          <w:b/>
          <w:bCs/>
          <w:color w:val="000000" w:themeColor="text1"/>
        </w:rPr>
        <w:t xml:space="preserve"> </w:t>
      </w:r>
      <w:r>
        <w:rPr>
          <w:rFonts w:ascii="Arial" w:eastAsia="Times New Roman" w:hAnsi="Arial" w:cs="Arial"/>
          <w:b/>
          <w:bCs/>
          <w:color w:val="000000" w:themeColor="text1"/>
        </w:rPr>
        <w:t>7</w:t>
      </w:r>
      <w:r w:rsidRPr="09C4B230">
        <w:rPr>
          <w:rFonts w:ascii="Arial" w:eastAsia="Times New Roman" w:hAnsi="Arial" w:cs="Arial"/>
          <w:b/>
          <w:bCs/>
          <w:color w:val="000000" w:themeColor="text1"/>
        </w:rPr>
        <w:t>B</w:t>
      </w:r>
      <w:r>
        <w:rPr>
          <w:rFonts w:ascii="Arial" w:eastAsia="Times New Roman" w:hAnsi="Arial" w:cs="Arial"/>
          <w:b/>
          <w:bCs/>
          <w:color w:val="000000" w:themeColor="text1"/>
        </w:rPr>
        <w:t xml:space="preserve"> and 7C</w:t>
      </w:r>
      <w:r w:rsidRPr="09C4B230">
        <w:rPr>
          <w:rFonts w:ascii="Arial" w:eastAsia="Times New Roman" w:hAnsi="Arial" w:cs="Arial"/>
          <w:b/>
          <w:bCs/>
          <w:color w:val="000000" w:themeColor="text1"/>
        </w:rPr>
        <w:t>)</w:t>
      </w:r>
      <w:r>
        <w:rPr>
          <w:rFonts w:ascii="Arial" w:eastAsia="Times New Roman" w:hAnsi="Arial" w:cs="Arial"/>
          <w:b/>
          <w:bCs/>
          <w:color w:val="000000" w:themeColor="text1"/>
        </w:rPr>
        <w:t xml:space="preserve"> </w:t>
      </w:r>
      <w:r w:rsidRPr="09C4B230">
        <w:rPr>
          <w:rFonts w:ascii="Arial" w:eastAsia="Times New Roman" w:hAnsi="Arial" w:cs="Arial"/>
          <w:b/>
          <w:bCs/>
          <w:color w:val="000000" w:themeColor="text1"/>
        </w:rPr>
        <w:t xml:space="preserve">NAIP/NLRC4 are necessary </w:t>
      </w:r>
      <w:r>
        <w:rPr>
          <w:rFonts w:ascii="Arial" w:eastAsia="Times New Roman" w:hAnsi="Arial" w:cs="Arial"/>
          <w:b/>
          <w:bCs/>
          <w:color w:val="000000" w:themeColor="text1"/>
        </w:rPr>
        <w:t>for inflammasome</w:t>
      </w:r>
      <w:r w:rsidRPr="09C4B230">
        <w:rPr>
          <w:rFonts w:ascii="Arial" w:eastAsia="Times New Roman" w:hAnsi="Arial" w:cs="Arial"/>
          <w:b/>
          <w:bCs/>
          <w:color w:val="000000" w:themeColor="text1"/>
        </w:rPr>
        <w:t xml:space="preserve"> respon</w:t>
      </w:r>
      <w:r>
        <w:rPr>
          <w:rFonts w:ascii="Arial" w:eastAsia="Times New Roman" w:hAnsi="Arial" w:cs="Arial"/>
          <w:b/>
          <w:bCs/>
          <w:color w:val="000000" w:themeColor="text1"/>
        </w:rPr>
        <w:t>ses</w:t>
      </w:r>
      <w:r w:rsidRPr="09C4B230">
        <w:rPr>
          <w:rFonts w:ascii="Arial" w:eastAsia="Times New Roman" w:hAnsi="Arial" w:cs="Arial"/>
          <w:b/>
          <w:bCs/>
          <w:color w:val="000000" w:themeColor="text1"/>
        </w:rPr>
        <w:t xml:space="preserve"> to the </w:t>
      </w:r>
      <w:r w:rsidRPr="09C4B230">
        <w:rPr>
          <w:rFonts w:ascii="Arial" w:eastAsia="Times New Roman" w:hAnsi="Arial" w:cs="Arial"/>
          <w:b/>
          <w:bCs/>
          <w:i/>
          <w:iCs/>
          <w:color w:val="000000" w:themeColor="text1"/>
        </w:rPr>
        <w:t xml:space="preserve">Salmonella </w:t>
      </w:r>
      <w:r w:rsidRPr="09C4B230">
        <w:rPr>
          <w:rFonts w:ascii="Arial" w:eastAsia="Times New Roman" w:hAnsi="Arial" w:cs="Arial"/>
          <w:b/>
          <w:bCs/>
          <w:color w:val="000000" w:themeColor="text1"/>
        </w:rPr>
        <w:t>SPI-2 needle protein SsaG in human macrophages.</w:t>
      </w:r>
      <w:r w:rsidRPr="09C4B230">
        <w:rPr>
          <w:rFonts w:ascii="Arial" w:eastAsia="Times New Roman" w:hAnsi="Arial" w:cs="Arial"/>
          <w:color w:val="000000" w:themeColor="text1"/>
        </w:rPr>
        <w:t xml:space="preserve"> </w:t>
      </w:r>
    </w:p>
    <w:p w14:paraId="530296CD" w14:textId="77777777" w:rsidR="00D32C98" w:rsidRDefault="00D32C98" w:rsidP="00D32C98">
      <w:pPr>
        <w:spacing w:line="480" w:lineRule="auto"/>
        <w:rPr>
          <w:rFonts w:ascii="Arial" w:eastAsia="Times New Roman" w:hAnsi="Arial" w:cs="Arial"/>
          <w:color w:val="000000" w:themeColor="text1"/>
        </w:rPr>
      </w:pPr>
      <w:r w:rsidRPr="09C4B230">
        <w:rPr>
          <w:rFonts w:ascii="Arial" w:eastAsia="Times New Roman" w:hAnsi="Arial" w:cs="Arial"/>
          <w:color w:val="000000" w:themeColor="text1"/>
        </w:rPr>
        <w:t xml:space="preserve">WT, </w:t>
      </w:r>
      <w:r w:rsidRPr="09C4B230">
        <w:rPr>
          <w:rFonts w:ascii="Arial" w:eastAsia="Times New Roman" w:hAnsi="Arial" w:cs="Arial"/>
          <w:i/>
          <w:iCs/>
          <w:color w:val="000000" w:themeColor="text1"/>
        </w:rPr>
        <w:t>NAIP</w:t>
      </w:r>
      <w:r w:rsidRPr="09C4B230">
        <w:rPr>
          <w:rFonts w:ascii="Arial" w:eastAsia="Times New Roman" w:hAnsi="Arial" w:cs="Arial"/>
          <w:i/>
          <w:iCs/>
          <w:color w:val="000000" w:themeColor="text1"/>
          <w:vertAlign w:val="superscript"/>
        </w:rPr>
        <w:t>-/-</w:t>
      </w:r>
      <w:r w:rsidRPr="09C4B230">
        <w:rPr>
          <w:rFonts w:ascii="Arial" w:eastAsia="Times New Roman" w:hAnsi="Arial" w:cs="Arial"/>
          <w:color w:val="000000" w:themeColor="text1"/>
        </w:rPr>
        <w:t xml:space="preserve">, or </w:t>
      </w:r>
      <w:r w:rsidRPr="09C4B230">
        <w:rPr>
          <w:rFonts w:ascii="Arial" w:eastAsia="Times New Roman" w:hAnsi="Arial" w:cs="Arial"/>
          <w:i/>
          <w:iCs/>
          <w:color w:val="000000" w:themeColor="text1"/>
        </w:rPr>
        <w:t>NLRC4</w:t>
      </w:r>
      <w:r w:rsidRPr="09C4B230">
        <w:rPr>
          <w:rFonts w:ascii="Arial" w:eastAsia="Times New Roman" w:hAnsi="Arial" w:cs="Arial"/>
          <w:i/>
          <w:iCs/>
          <w:color w:val="000000" w:themeColor="text1"/>
          <w:vertAlign w:val="superscript"/>
        </w:rPr>
        <w:t>-/-</w:t>
      </w:r>
      <w:r w:rsidRPr="09C4B230">
        <w:rPr>
          <w:rFonts w:ascii="Arial" w:eastAsia="Times New Roman" w:hAnsi="Arial" w:cs="Arial"/>
          <w:i/>
          <w:iCs/>
          <w:color w:val="000000" w:themeColor="text1"/>
        </w:rPr>
        <w:t xml:space="preserve"> </w:t>
      </w:r>
      <w:r w:rsidRPr="09C4B230">
        <w:rPr>
          <w:rFonts w:ascii="Arial" w:eastAsia="Times New Roman" w:hAnsi="Arial" w:cs="Arial"/>
          <w:color w:val="000000" w:themeColor="text1"/>
        </w:rPr>
        <w:t xml:space="preserve">THP-1 monocyte-derived macrophages were primed with 100 ng/ml Pam3CSK4 for 16 hours. </w:t>
      </w:r>
      <w:r>
        <w:rPr>
          <w:rFonts w:ascii="Arial" w:eastAsia="Times New Roman" w:hAnsi="Arial" w:cs="Arial"/>
          <w:color w:val="000000" w:themeColor="text1"/>
        </w:rPr>
        <w:t xml:space="preserve">(A – C) </w:t>
      </w:r>
      <w:r w:rsidRPr="09C4B230">
        <w:rPr>
          <w:rFonts w:ascii="Arial" w:eastAsia="Times New Roman" w:hAnsi="Arial" w:cs="Arial"/>
          <w:color w:val="000000" w:themeColor="text1"/>
        </w:rPr>
        <w:t xml:space="preserve">Cells were then treated with PBS (Mock), WT </w:t>
      </w:r>
      <w:r w:rsidRPr="09C4B230">
        <w:rPr>
          <w:rFonts w:ascii="Arial" w:eastAsia="Times New Roman" w:hAnsi="Arial" w:cs="Arial"/>
          <w:i/>
          <w:iCs/>
          <w:color w:val="000000" w:themeColor="text1"/>
        </w:rPr>
        <w:t xml:space="preserve">Listeria </w:t>
      </w:r>
      <w:r w:rsidRPr="09C4B230">
        <w:rPr>
          <w:rFonts w:ascii="Arial" w:eastAsia="Times New Roman" w:hAnsi="Arial" w:cs="Arial"/>
          <w:color w:val="000000" w:themeColor="text1"/>
        </w:rPr>
        <w:t xml:space="preserve">(WT </w:t>
      </w:r>
      <w:proofErr w:type="spellStart"/>
      <w:r w:rsidRPr="09C4B230">
        <w:rPr>
          <w:rFonts w:ascii="Arial" w:eastAsia="Times New Roman" w:hAnsi="Arial" w:cs="Arial"/>
          <w:color w:val="000000" w:themeColor="text1"/>
        </w:rPr>
        <w:t>Lm</w:t>
      </w:r>
      <w:proofErr w:type="spellEnd"/>
      <w:r w:rsidRPr="09C4B230">
        <w:rPr>
          <w:rFonts w:ascii="Arial" w:eastAsia="Times New Roman" w:hAnsi="Arial" w:cs="Arial"/>
          <w:color w:val="000000" w:themeColor="text1"/>
        </w:rPr>
        <w:t xml:space="preserve">), </w:t>
      </w:r>
      <w:r w:rsidRPr="09C4B230">
        <w:rPr>
          <w:rFonts w:ascii="Arial" w:eastAsia="Times New Roman" w:hAnsi="Arial" w:cs="Arial"/>
          <w:i/>
          <w:iCs/>
          <w:color w:val="000000" w:themeColor="text1"/>
        </w:rPr>
        <w:t xml:space="preserve">Listeria </w:t>
      </w:r>
      <w:r w:rsidRPr="09C4B230">
        <w:rPr>
          <w:rFonts w:ascii="Arial" w:eastAsia="Times New Roman" w:hAnsi="Arial" w:cs="Arial"/>
          <w:color w:val="000000" w:themeColor="text1"/>
        </w:rPr>
        <w:t>expressing PrgI (</w:t>
      </w:r>
      <w:proofErr w:type="spellStart"/>
      <w:r w:rsidRPr="09C4B230">
        <w:rPr>
          <w:rFonts w:ascii="Arial" w:eastAsia="Times New Roman" w:hAnsi="Arial" w:cs="Arial"/>
          <w:color w:val="000000" w:themeColor="text1"/>
        </w:rPr>
        <w:t>Lm</w:t>
      </w:r>
      <w:proofErr w:type="spellEnd"/>
      <w:r w:rsidRPr="09C4B230">
        <w:rPr>
          <w:rFonts w:ascii="Arial" w:eastAsia="Times New Roman" w:hAnsi="Arial" w:cs="Arial"/>
          <w:color w:val="000000" w:themeColor="text1"/>
        </w:rPr>
        <w:t xml:space="preserve"> + PrgJ) or SsaG (</w:t>
      </w:r>
      <w:proofErr w:type="spellStart"/>
      <w:r w:rsidRPr="09C4B230">
        <w:rPr>
          <w:rFonts w:ascii="Arial" w:eastAsia="Times New Roman" w:hAnsi="Arial" w:cs="Arial"/>
          <w:color w:val="000000" w:themeColor="text1"/>
        </w:rPr>
        <w:t>Lm</w:t>
      </w:r>
      <w:proofErr w:type="spellEnd"/>
      <w:r w:rsidRPr="09C4B230">
        <w:rPr>
          <w:rFonts w:ascii="Arial" w:eastAsia="Times New Roman" w:hAnsi="Arial" w:cs="Arial"/>
          <w:color w:val="000000" w:themeColor="text1"/>
        </w:rPr>
        <w:t xml:space="preserve"> + SsaG) for 6 hours at MOI=20. (A, B) Release of cytokines IL-18, and IL-1α was measured by ELISA. </w:t>
      </w:r>
      <w:r>
        <w:rPr>
          <w:rFonts w:ascii="Arial" w:eastAsia="Times New Roman" w:hAnsi="Arial" w:cs="Arial"/>
          <w:color w:val="000000" w:themeColor="text1"/>
        </w:rPr>
        <w:t>(C)</w:t>
      </w:r>
      <w:r w:rsidRPr="09C4B230">
        <w:rPr>
          <w:rFonts w:ascii="Arial" w:eastAsia="Times New Roman" w:hAnsi="Arial" w:cs="Arial"/>
          <w:b/>
          <w:bCs/>
          <w:color w:val="000000" w:themeColor="text1"/>
        </w:rPr>
        <w:t xml:space="preserve"> </w:t>
      </w:r>
      <w:r w:rsidRPr="09C4B230">
        <w:rPr>
          <w:rFonts w:ascii="Arial" w:eastAsia="Times New Roman" w:hAnsi="Arial" w:cs="Arial"/>
          <w:color w:val="000000" w:themeColor="text1"/>
        </w:rPr>
        <w:t>Cell death was measured by lactate dehydrogenase (LDH) release.</w:t>
      </w:r>
      <w:r>
        <w:rPr>
          <w:rFonts w:ascii="Arial" w:eastAsia="Times New Roman" w:hAnsi="Arial" w:cs="Arial"/>
          <w:color w:val="000000" w:themeColor="text1"/>
        </w:rPr>
        <w:t xml:space="preserve"> (D, E) </w:t>
      </w:r>
      <w:r w:rsidRPr="09C4B230">
        <w:rPr>
          <w:rFonts w:ascii="Arial" w:eastAsia="Times New Roman" w:hAnsi="Arial" w:cs="Arial"/>
          <w:color w:val="000000" w:themeColor="text1"/>
        </w:rPr>
        <w:t xml:space="preserve">Cells were treated with PBS (Mock), PA alone, LFn </w:t>
      </w:r>
      <w:r>
        <w:rPr>
          <w:rFonts w:ascii="Arial" w:eastAsia="Times New Roman" w:hAnsi="Arial" w:cs="Arial"/>
          <w:color w:val="000000" w:themeColor="text1"/>
        </w:rPr>
        <w:t>SsaG alone</w:t>
      </w:r>
      <w:r w:rsidRPr="09C4B230">
        <w:rPr>
          <w:rFonts w:ascii="Arial" w:eastAsia="Times New Roman" w:hAnsi="Arial" w:cs="Arial"/>
          <w:color w:val="000000" w:themeColor="text1"/>
        </w:rPr>
        <w:t xml:space="preserve">, </w:t>
      </w:r>
      <w:proofErr w:type="spellStart"/>
      <w:r w:rsidRPr="09C4B230">
        <w:rPr>
          <w:rFonts w:ascii="Arial" w:eastAsia="Times New Roman" w:hAnsi="Arial" w:cs="Arial"/>
          <w:color w:val="000000" w:themeColor="text1"/>
        </w:rPr>
        <w:t>PA+LFn</w:t>
      </w:r>
      <w:proofErr w:type="spellEnd"/>
      <w:r w:rsidRPr="09C4B230">
        <w:rPr>
          <w:rFonts w:ascii="Arial" w:eastAsia="Times New Roman" w:hAnsi="Arial" w:cs="Arial"/>
          <w:color w:val="000000" w:themeColor="text1"/>
        </w:rPr>
        <w:t xml:space="preserve"> </w:t>
      </w:r>
      <w:r>
        <w:rPr>
          <w:rFonts w:ascii="Arial" w:eastAsia="Times New Roman" w:hAnsi="Arial" w:cs="Arial"/>
          <w:color w:val="000000" w:themeColor="text1"/>
        </w:rPr>
        <w:t>SsaG</w:t>
      </w:r>
      <w:r w:rsidRPr="09C4B230">
        <w:rPr>
          <w:rFonts w:ascii="Arial" w:eastAsia="Times New Roman" w:hAnsi="Arial" w:cs="Arial"/>
          <w:color w:val="000000" w:themeColor="text1"/>
        </w:rPr>
        <w:t> (</w:t>
      </w:r>
      <w:proofErr w:type="spellStart"/>
      <w:r>
        <w:rPr>
          <w:rFonts w:ascii="Arial" w:eastAsia="Times New Roman" w:hAnsi="Arial" w:cs="Arial"/>
          <w:color w:val="000000" w:themeColor="text1"/>
        </w:rPr>
        <w:t>SsaG</w:t>
      </w:r>
      <w:r w:rsidRPr="09C4B230">
        <w:rPr>
          <w:rFonts w:ascii="Arial" w:eastAsia="Times New Roman" w:hAnsi="Arial" w:cs="Arial"/>
          <w:color w:val="000000" w:themeColor="text1"/>
        </w:rPr>
        <w:t>Tox</w:t>
      </w:r>
      <w:proofErr w:type="spellEnd"/>
      <w:r w:rsidRPr="09C4B230">
        <w:rPr>
          <w:rFonts w:ascii="Arial" w:eastAsia="Times New Roman" w:hAnsi="Arial" w:cs="Arial"/>
          <w:color w:val="000000" w:themeColor="text1"/>
        </w:rPr>
        <w:t>)</w:t>
      </w:r>
      <w:r>
        <w:rPr>
          <w:rFonts w:ascii="Arial" w:eastAsia="Times New Roman" w:hAnsi="Arial" w:cs="Arial"/>
          <w:color w:val="000000" w:themeColor="text1"/>
        </w:rPr>
        <w:t xml:space="preserve"> </w:t>
      </w:r>
      <w:r w:rsidRPr="09C4B230">
        <w:rPr>
          <w:rFonts w:ascii="Arial" w:eastAsia="Times New Roman" w:hAnsi="Arial" w:cs="Arial"/>
          <w:color w:val="000000" w:themeColor="text1"/>
        </w:rPr>
        <w:t>for 6 hours.</w:t>
      </w:r>
      <w:r>
        <w:rPr>
          <w:rFonts w:ascii="Arial" w:eastAsia="Times New Roman" w:hAnsi="Arial" w:cs="Arial"/>
          <w:color w:val="000000" w:themeColor="text1"/>
        </w:rPr>
        <w:t xml:space="preserve"> </w:t>
      </w:r>
      <w:r w:rsidRPr="09C4B230">
        <w:rPr>
          <w:rFonts w:ascii="Arial" w:eastAsia="Times New Roman" w:hAnsi="Arial" w:cs="Arial"/>
          <w:color w:val="000000" w:themeColor="text1"/>
        </w:rPr>
        <w:t>Release of cytokines IL-18, and IL-1α was measured by ELISA. ns – not significant, *</w:t>
      </w:r>
      <w:r w:rsidRPr="09C4B230">
        <w:rPr>
          <w:rFonts w:ascii="Arial" w:eastAsia="Times New Roman" w:hAnsi="Arial" w:cs="Arial"/>
          <w:i/>
          <w:iCs/>
          <w:color w:val="000000" w:themeColor="text1"/>
        </w:rPr>
        <w:t xml:space="preserve">p </w:t>
      </w:r>
      <w:r w:rsidRPr="09C4B230">
        <w:rPr>
          <w:rFonts w:ascii="Arial" w:eastAsia="Times New Roman" w:hAnsi="Arial" w:cs="Arial"/>
          <w:color w:val="000000" w:themeColor="text1"/>
        </w:rPr>
        <w:t>&lt; 0.05, **</w:t>
      </w:r>
      <w:r w:rsidRPr="09C4B230">
        <w:rPr>
          <w:rFonts w:ascii="Arial" w:eastAsia="Times New Roman" w:hAnsi="Arial" w:cs="Arial"/>
          <w:i/>
          <w:iCs/>
          <w:color w:val="000000" w:themeColor="text1"/>
        </w:rPr>
        <w:t xml:space="preserve">p </w:t>
      </w:r>
      <w:r w:rsidRPr="09C4B230">
        <w:rPr>
          <w:rFonts w:ascii="Arial" w:eastAsia="Times New Roman" w:hAnsi="Arial" w:cs="Arial"/>
          <w:color w:val="000000" w:themeColor="text1"/>
        </w:rPr>
        <w:t>&lt;</w:t>
      </w:r>
      <w:r w:rsidRPr="09C4B230">
        <w:rPr>
          <w:rFonts w:ascii="Arial" w:eastAsia="Times New Roman" w:hAnsi="Arial" w:cs="Arial"/>
          <w:i/>
          <w:iCs/>
          <w:color w:val="000000" w:themeColor="text1"/>
        </w:rPr>
        <w:t xml:space="preserve"> </w:t>
      </w:r>
      <w:r w:rsidRPr="09C4B230">
        <w:rPr>
          <w:rFonts w:ascii="Arial" w:eastAsia="Times New Roman" w:hAnsi="Arial" w:cs="Arial"/>
          <w:color w:val="000000" w:themeColor="text1"/>
        </w:rPr>
        <w:t>0.01, ***</w:t>
      </w:r>
      <w:r w:rsidRPr="09C4B230">
        <w:rPr>
          <w:rFonts w:ascii="Arial" w:eastAsia="Times New Roman" w:hAnsi="Arial" w:cs="Arial"/>
          <w:i/>
          <w:iCs/>
          <w:color w:val="000000" w:themeColor="text1"/>
        </w:rPr>
        <w:t xml:space="preserve">p </w:t>
      </w:r>
      <w:r w:rsidRPr="09C4B230">
        <w:rPr>
          <w:rFonts w:ascii="Arial" w:eastAsia="Times New Roman" w:hAnsi="Arial" w:cs="Arial"/>
          <w:color w:val="000000" w:themeColor="text1"/>
        </w:rPr>
        <w:t>&lt; 0.001, ****</w:t>
      </w:r>
      <w:r w:rsidRPr="09C4B230">
        <w:rPr>
          <w:rFonts w:ascii="Arial" w:eastAsia="Times New Roman" w:hAnsi="Arial" w:cs="Arial"/>
          <w:i/>
          <w:iCs/>
          <w:color w:val="000000" w:themeColor="text1"/>
        </w:rPr>
        <w:t>p</w:t>
      </w:r>
      <w:r w:rsidRPr="09C4B230">
        <w:rPr>
          <w:rFonts w:ascii="Arial" w:eastAsia="Times New Roman" w:hAnsi="Arial" w:cs="Arial"/>
          <w:color w:val="000000" w:themeColor="text1"/>
        </w:rPr>
        <w:t xml:space="preserve"> &lt; 0.0001 by Dunnett’s multiple comparisons test. Data shown are representative of at least three independent experiments.</w:t>
      </w:r>
    </w:p>
    <w:p w14:paraId="2560079F" w14:textId="77777777" w:rsidR="00D32C98" w:rsidRDefault="00D32C98" w:rsidP="00D32C98">
      <w:pPr>
        <w:spacing w:line="480" w:lineRule="auto"/>
        <w:rPr>
          <w:rFonts w:ascii="Arial" w:eastAsia="Times New Roman" w:hAnsi="Arial" w:cs="Arial"/>
          <w:color w:val="000000" w:themeColor="text1"/>
        </w:rPr>
      </w:pPr>
    </w:p>
    <w:p w14:paraId="70112DBC" w14:textId="77777777" w:rsidR="00D32C98" w:rsidRDefault="00D32C98" w:rsidP="00D32C98">
      <w:pPr>
        <w:spacing w:line="480" w:lineRule="auto"/>
        <w:rPr>
          <w:rFonts w:ascii="Arial" w:eastAsia="Times New Roman" w:hAnsi="Arial" w:cs="Arial"/>
          <w:b/>
          <w:bCs/>
          <w:color w:val="000000" w:themeColor="text1"/>
        </w:rPr>
      </w:pPr>
      <w:r w:rsidRPr="09C4B230">
        <w:rPr>
          <w:rFonts w:ascii="Arial" w:eastAsia="Times New Roman" w:hAnsi="Arial" w:cs="Arial"/>
          <w:b/>
          <w:bCs/>
          <w:color w:val="000000" w:themeColor="text1"/>
        </w:rPr>
        <w:t>S1</w:t>
      </w:r>
      <w:r>
        <w:rPr>
          <w:rFonts w:ascii="Arial" w:eastAsia="Times New Roman" w:hAnsi="Arial" w:cs="Arial"/>
          <w:b/>
          <w:bCs/>
          <w:color w:val="000000" w:themeColor="text1"/>
        </w:rPr>
        <w:t>2 Fig.</w:t>
      </w:r>
      <w:r w:rsidRPr="09C4B230">
        <w:rPr>
          <w:rFonts w:ascii="Arial" w:eastAsia="Times New Roman" w:hAnsi="Arial" w:cs="Arial"/>
          <w:b/>
          <w:bCs/>
          <w:color w:val="000000" w:themeColor="text1"/>
        </w:rPr>
        <w:t xml:space="preserve"> (related to </w:t>
      </w:r>
      <w:r>
        <w:rPr>
          <w:rFonts w:ascii="Arial" w:eastAsia="Times New Roman" w:hAnsi="Arial" w:cs="Arial"/>
          <w:b/>
          <w:bCs/>
          <w:color w:val="000000" w:themeColor="text1"/>
        </w:rPr>
        <w:t>Fig</w:t>
      </w:r>
      <w:r w:rsidRPr="09C4B230">
        <w:rPr>
          <w:rFonts w:ascii="Arial" w:eastAsia="Times New Roman" w:hAnsi="Arial" w:cs="Arial"/>
          <w:b/>
          <w:bCs/>
          <w:color w:val="000000" w:themeColor="text1"/>
        </w:rPr>
        <w:t xml:space="preserve"> </w:t>
      </w:r>
      <w:r>
        <w:rPr>
          <w:rFonts w:ascii="Arial" w:eastAsia="Times New Roman" w:hAnsi="Arial" w:cs="Arial"/>
          <w:b/>
          <w:bCs/>
          <w:color w:val="000000" w:themeColor="text1"/>
        </w:rPr>
        <w:t>8</w:t>
      </w:r>
      <w:r w:rsidRPr="09C4B230">
        <w:rPr>
          <w:rFonts w:ascii="Arial" w:eastAsia="Times New Roman" w:hAnsi="Arial" w:cs="Arial"/>
          <w:b/>
          <w:bCs/>
          <w:color w:val="000000" w:themeColor="text1"/>
        </w:rPr>
        <w:t>)</w:t>
      </w:r>
      <w:r>
        <w:rPr>
          <w:rFonts w:ascii="Arial" w:eastAsia="Times New Roman" w:hAnsi="Arial" w:cs="Arial"/>
          <w:b/>
          <w:bCs/>
          <w:color w:val="000000" w:themeColor="text1"/>
        </w:rPr>
        <w:t xml:space="preserve"> </w:t>
      </w:r>
      <w:r w:rsidRPr="09C4B230">
        <w:rPr>
          <w:rFonts w:ascii="Arial" w:eastAsia="Times New Roman" w:hAnsi="Arial" w:cs="Arial"/>
          <w:b/>
          <w:bCs/>
          <w:color w:val="000000" w:themeColor="text1"/>
        </w:rPr>
        <w:t xml:space="preserve">NAIP/NLRC4 inflammasome recognition of the SPI-2 T3SS restricts </w:t>
      </w:r>
      <w:r w:rsidRPr="09C4B230">
        <w:rPr>
          <w:rFonts w:ascii="Arial" w:eastAsia="Times New Roman" w:hAnsi="Arial" w:cs="Arial"/>
          <w:b/>
          <w:bCs/>
          <w:i/>
          <w:iCs/>
          <w:color w:val="000000" w:themeColor="text1"/>
        </w:rPr>
        <w:t>Salmonella</w:t>
      </w:r>
      <w:r w:rsidRPr="09C4B230">
        <w:rPr>
          <w:rFonts w:ascii="Arial" w:eastAsia="Times New Roman" w:hAnsi="Arial" w:cs="Arial"/>
          <w:b/>
          <w:bCs/>
          <w:color w:val="000000" w:themeColor="text1"/>
        </w:rPr>
        <w:t xml:space="preserve"> replication in human macrophages. </w:t>
      </w:r>
    </w:p>
    <w:p w14:paraId="5E14705E" w14:textId="77777777" w:rsidR="00D32C98" w:rsidRDefault="00D32C98" w:rsidP="00D32C98">
      <w:pPr>
        <w:spacing w:line="480" w:lineRule="auto"/>
        <w:rPr>
          <w:rFonts w:ascii="Arial" w:eastAsia="Times New Roman" w:hAnsi="Arial" w:cs="Arial"/>
          <w:color w:val="000000" w:themeColor="text1"/>
        </w:rPr>
      </w:pPr>
      <w:r w:rsidRPr="09C4B230">
        <w:rPr>
          <w:rFonts w:ascii="Arial" w:eastAsia="Times New Roman" w:hAnsi="Arial" w:cs="Arial"/>
          <w:color w:val="000000" w:themeColor="text1"/>
        </w:rPr>
        <w:t>WT</w:t>
      </w:r>
      <w:r>
        <w:rPr>
          <w:rFonts w:ascii="Arial" w:eastAsia="Times New Roman" w:hAnsi="Arial" w:cs="Arial"/>
          <w:color w:val="000000" w:themeColor="text1"/>
        </w:rPr>
        <w:t xml:space="preserve">, </w:t>
      </w:r>
      <w:r w:rsidRPr="09C4B230">
        <w:rPr>
          <w:rFonts w:ascii="Arial" w:eastAsia="Times New Roman" w:hAnsi="Arial" w:cs="Arial"/>
          <w:i/>
          <w:iCs/>
          <w:color w:val="000000" w:themeColor="text1"/>
        </w:rPr>
        <w:t>NAIP</w:t>
      </w:r>
      <w:r w:rsidRPr="09C4B230">
        <w:rPr>
          <w:rFonts w:ascii="Arial" w:eastAsia="Times New Roman" w:hAnsi="Arial" w:cs="Arial"/>
          <w:i/>
          <w:iCs/>
          <w:color w:val="000000" w:themeColor="text1"/>
          <w:vertAlign w:val="superscript"/>
        </w:rPr>
        <w:t>-/-</w:t>
      </w:r>
      <w:r>
        <w:rPr>
          <w:rFonts w:ascii="Arial" w:eastAsia="Times New Roman" w:hAnsi="Arial" w:cs="Arial"/>
          <w:color w:val="000000" w:themeColor="text1"/>
        </w:rPr>
        <w:t xml:space="preserve"> (A – C) and </w:t>
      </w:r>
      <w:r>
        <w:rPr>
          <w:rFonts w:ascii="Arial" w:eastAsia="Times New Roman" w:hAnsi="Arial" w:cs="Arial"/>
          <w:i/>
          <w:iCs/>
          <w:color w:val="000000" w:themeColor="text1"/>
        </w:rPr>
        <w:t>NLRC4</w:t>
      </w:r>
      <w:r w:rsidRPr="00333A34">
        <w:rPr>
          <w:rFonts w:ascii="Arial" w:eastAsia="Times New Roman" w:hAnsi="Arial" w:cs="Arial"/>
          <w:i/>
          <w:iCs/>
          <w:color w:val="000000" w:themeColor="text1"/>
          <w:vertAlign w:val="superscript"/>
        </w:rPr>
        <w:t>-/-</w:t>
      </w:r>
      <w:r w:rsidRPr="09C4B230">
        <w:rPr>
          <w:rFonts w:ascii="Arial" w:eastAsia="Times New Roman" w:hAnsi="Arial" w:cs="Arial"/>
          <w:i/>
          <w:iCs/>
          <w:color w:val="000000" w:themeColor="text1"/>
        </w:rPr>
        <w:t xml:space="preserve"> </w:t>
      </w:r>
      <w:r>
        <w:rPr>
          <w:rFonts w:ascii="Arial" w:eastAsia="Times New Roman" w:hAnsi="Arial" w:cs="Arial"/>
          <w:color w:val="000000" w:themeColor="text1"/>
        </w:rPr>
        <w:t xml:space="preserve">(D – F) </w:t>
      </w:r>
      <w:r w:rsidRPr="09C4B230">
        <w:rPr>
          <w:rFonts w:ascii="Arial" w:eastAsia="Times New Roman" w:hAnsi="Arial" w:cs="Arial"/>
          <w:color w:val="000000" w:themeColor="text1"/>
        </w:rPr>
        <w:t xml:space="preserve">THP-1 monocyte-derived macrophages were primed with 100 ng/ml Pam3CSK4 for 16 hours. Cells were then infected with a SPI-1 T3SS/flagellin-deficient strain of </w:t>
      </w:r>
      <w:r w:rsidRPr="09C4B230">
        <w:rPr>
          <w:rFonts w:ascii="Arial" w:eastAsia="Times New Roman" w:hAnsi="Arial" w:cs="Arial"/>
          <w:i/>
          <w:iCs/>
          <w:color w:val="000000" w:themeColor="text1"/>
        </w:rPr>
        <w:t>S</w:t>
      </w:r>
      <w:r w:rsidRPr="09C4B230">
        <w:rPr>
          <w:rFonts w:ascii="Arial" w:eastAsia="Times New Roman" w:hAnsi="Arial" w:cs="Arial"/>
          <w:color w:val="000000" w:themeColor="text1"/>
        </w:rPr>
        <w:t xml:space="preserve">. Typhimurium, </w:t>
      </w:r>
      <w:r w:rsidRPr="09C4B230">
        <w:rPr>
          <w:rFonts w:ascii="Arial" w:eastAsia="Times New Roman" w:hAnsi="Arial" w:cs="Arial"/>
          <w:color w:val="000000" w:themeColor="text1"/>
          <w:lang w:val="el-GR"/>
        </w:rPr>
        <w:t>Δ</w:t>
      </w:r>
      <w:proofErr w:type="spellStart"/>
      <w:r w:rsidRPr="09C4B230">
        <w:rPr>
          <w:rFonts w:ascii="Arial" w:eastAsia="Times New Roman" w:hAnsi="Arial" w:cs="Arial"/>
          <w:i/>
          <w:iCs/>
          <w:color w:val="000000" w:themeColor="text1"/>
        </w:rPr>
        <w:t>prgIfliCfljB</w:t>
      </w:r>
      <w:proofErr w:type="spellEnd"/>
      <w:r>
        <w:rPr>
          <w:rFonts w:ascii="Arial" w:eastAsia="Times New Roman" w:hAnsi="Arial" w:cs="Arial"/>
          <w:i/>
          <w:iCs/>
          <w:color w:val="000000" w:themeColor="text1"/>
        </w:rPr>
        <w:t xml:space="preserve"> </w:t>
      </w:r>
      <w:r>
        <w:rPr>
          <w:rFonts w:ascii="Arial" w:eastAsia="Times New Roman" w:hAnsi="Arial" w:cs="Arial"/>
          <w:color w:val="000000" w:themeColor="text1"/>
        </w:rPr>
        <w:t>at an MOI=20</w:t>
      </w:r>
      <w:r w:rsidRPr="09C4B230">
        <w:rPr>
          <w:rFonts w:ascii="Arial" w:eastAsia="Times New Roman" w:hAnsi="Arial" w:cs="Arial"/>
          <w:color w:val="000000" w:themeColor="text1"/>
        </w:rPr>
        <w:t>. (A</w:t>
      </w:r>
      <w:r>
        <w:rPr>
          <w:rFonts w:ascii="Arial" w:eastAsia="Times New Roman" w:hAnsi="Arial" w:cs="Arial"/>
          <w:color w:val="000000" w:themeColor="text1"/>
        </w:rPr>
        <w:t>, D</w:t>
      </w:r>
      <w:r w:rsidRPr="09C4B230">
        <w:rPr>
          <w:rFonts w:ascii="Arial" w:eastAsia="Times New Roman" w:hAnsi="Arial" w:cs="Arial"/>
          <w:color w:val="000000" w:themeColor="text1"/>
        </w:rPr>
        <w:t xml:space="preserve">) CFU/well of bacteria at 2 </w:t>
      </w:r>
      <w:proofErr w:type="spellStart"/>
      <w:r w:rsidRPr="09C4B230">
        <w:rPr>
          <w:rFonts w:ascii="Arial" w:eastAsia="Times New Roman" w:hAnsi="Arial" w:cs="Arial"/>
          <w:color w:val="000000" w:themeColor="text1"/>
        </w:rPr>
        <w:t>hpi</w:t>
      </w:r>
      <w:proofErr w:type="spellEnd"/>
      <w:r w:rsidRPr="09C4B230">
        <w:rPr>
          <w:rFonts w:ascii="Arial" w:eastAsia="Times New Roman" w:hAnsi="Arial" w:cs="Arial"/>
          <w:color w:val="000000" w:themeColor="text1"/>
        </w:rPr>
        <w:t xml:space="preserve"> (B</w:t>
      </w:r>
      <w:r>
        <w:rPr>
          <w:rFonts w:ascii="Arial" w:eastAsia="Times New Roman" w:hAnsi="Arial" w:cs="Arial"/>
          <w:color w:val="000000" w:themeColor="text1"/>
        </w:rPr>
        <w:t>, E</w:t>
      </w:r>
      <w:r w:rsidRPr="09C4B230">
        <w:rPr>
          <w:rFonts w:ascii="Arial" w:eastAsia="Times New Roman" w:hAnsi="Arial" w:cs="Arial"/>
          <w:color w:val="000000" w:themeColor="text1"/>
        </w:rPr>
        <w:t xml:space="preserve">) CFU/well of bacteria at 6 </w:t>
      </w:r>
      <w:proofErr w:type="spellStart"/>
      <w:r w:rsidRPr="09C4B230">
        <w:rPr>
          <w:rFonts w:ascii="Arial" w:eastAsia="Times New Roman" w:hAnsi="Arial" w:cs="Arial"/>
          <w:color w:val="000000" w:themeColor="text1"/>
        </w:rPr>
        <w:t>hpi</w:t>
      </w:r>
      <w:proofErr w:type="spellEnd"/>
      <w:r w:rsidRPr="09C4B230">
        <w:rPr>
          <w:rFonts w:ascii="Arial" w:eastAsia="Times New Roman" w:hAnsi="Arial" w:cs="Arial"/>
          <w:color w:val="000000" w:themeColor="text1"/>
        </w:rPr>
        <w:t>. (C</w:t>
      </w:r>
      <w:r>
        <w:rPr>
          <w:rFonts w:ascii="Arial" w:eastAsia="Times New Roman" w:hAnsi="Arial" w:cs="Arial"/>
          <w:color w:val="000000" w:themeColor="text1"/>
        </w:rPr>
        <w:t>, F</w:t>
      </w:r>
      <w:r w:rsidRPr="09C4B230">
        <w:rPr>
          <w:rFonts w:ascii="Arial" w:eastAsia="Times New Roman" w:hAnsi="Arial" w:cs="Arial"/>
          <w:color w:val="000000" w:themeColor="text1"/>
        </w:rPr>
        <w:t xml:space="preserve">) CFU/well of bacteria at 24 </w:t>
      </w:r>
      <w:proofErr w:type="spellStart"/>
      <w:r w:rsidRPr="09C4B230">
        <w:rPr>
          <w:rFonts w:ascii="Arial" w:eastAsia="Times New Roman" w:hAnsi="Arial" w:cs="Arial"/>
          <w:color w:val="000000" w:themeColor="text1"/>
        </w:rPr>
        <w:t>hpi</w:t>
      </w:r>
      <w:proofErr w:type="spellEnd"/>
      <w:r w:rsidRPr="09C4B230">
        <w:rPr>
          <w:rFonts w:ascii="Arial" w:eastAsia="Times New Roman" w:hAnsi="Arial" w:cs="Arial"/>
          <w:color w:val="000000" w:themeColor="text1"/>
        </w:rPr>
        <w:t>. **</w:t>
      </w:r>
      <w:r w:rsidRPr="09C4B230">
        <w:rPr>
          <w:rFonts w:ascii="Arial" w:eastAsia="Times New Roman" w:hAnsi="Arial" w:cs="Arial"/>
          <w:i/>
          <w:iCs/>
          <w:color w:val="000000" w:themeColor="text1"/>
        </w:rPr>
        <w:t>p</w:t>
      </w:r>
      <w:r w:rsidRPr="09C4B230">
        <w:rPr>
          <w:rFonts w:ascii="Arial" w:eastAsia="Times New Roman" w:hAnsi="Arial" w:cs="Arial"/>
          <w:color w:val="000000" w:themeColor="text1"/>
        </w:rPr>
        <w:t xml:space="preserve"> &lt; 0.01, </w:t>
      </w:r>
      <w:r w:rsidRPr="09C4B230">
        <w:rPr>
          <w:rFonts w:ascii="Arial" w:eastAsia="Times New Roman" w:hAnsi="Arial" w:cs="Arial"/>
          <w:i/>
          <w:iCs/>
          <w:color w:val="000000" w:themeColor="text1"/>
        </w:rPr>
        <w:t>***p</w:t>
      </w:r>
      <w:r w:rsidRPr="09C4B230">
        <w:rPr>
          <w:rFonts w:ascii="Arial" w:eastAsia="Times New Roman" w:hAnsi="Arial" w:cs="Arial"/>
          <w:color w:val="000000" w:themeColor="text1"/>
        </w:rPr>
        <w:t xml:space="preserve"> &lt; 0.001, by </w:t>
      </w:r>
      <w:r>
        <w:rPr>
          <w:rFonts w:ascii="Arial" w:eastAsia="Times New Roman" w:hAnsi="Arial" w:cs="Arial"/>
          <w:color w:val="000000" w:themeColor="text1"/>
        </w:rPr>
        <w:t>unpaired t-</w:t>
      </w:r>
      <w:r w:rsidRPr="09C4B230">
        <w:rPr>
          <w:rFonts w:ascii="Arial" w:eastAsia="Times New Roman" w:hAnsi="Arial" w:cs="Arial"/>
          <w:color w:val="000000" w:themeColor="text1"/>
        </w:rPr>
        <w:t xml:space="preserve">test. Data shown are representative of at least </w:t>
      </w:r>
      <w:r>
        <w:rPr>
          <w:rFonts w:ascii="Arial" w:eastAsia="Times New Roman" w:hAnsi="Arial" w:cs="Arial"/>
          <w:color w:val="000000" w:themeColor="text1"/>
        </w:rPr>
        <w:t>three</w:t>
      </w:r>
      <w:r w:rsidRPr="09C4B230">
        <w:rPr>
          <w:rFonts w:ascii="Arial" w:eastAsia="Times New Roman" w:hAnsi="Arial" w:cs="Arial"/>
          <w:color w:val="000000" w:themeColor="text1"/>
        </w:rPr>
        <w:t xml:space="preserve"> independent experiments.</w:t>
      </w:r>
    </w:p>
    <w:p w14:paraId="5127B5B7" w14:textId="77777777" w:rsidR="00D32C98" w:rsidRDefault="00D32C98" w:rsidP="00D32C98">
      <w:pPr>
        <w:spacing w:line="480" w:lineRule="auto"/>
        <w:rPr>
          <w:rFonts w:ascii="Arial" w:eastAsia="Times New Roman" w:hAnsi="Arial" w:cs="Arial"/>
          <w:color w:val="000000" w:themeColor="text1"/>
        </w:rPr>
      </w:pPr>
    </w:p>
    <w:p w14:paraId="7B731913" w14:textId="77777777" w:rsidR="00D32C98" w:rsidRDefault="00D32C98" w:rsidP="00D32C98">
      <w:pPr>
        <w:spacing w:line="480" w:lineRule="auto"/>
        <w:rPr>
          <w:rFonts w:ascii="Arial" w:eastAsia="Times New Roman" w:hAnsi="Arial" w:cs="Arial"/>
          <w:b/>
          <w:bCs/>
        </w:rPr>
      </w:pPr>
      <w:r w:rsidRPr="002B248A">
        <w:rPr>
          <w:rFonts w:ascii="Arial" w:eastAsia="Times New Roman" w:hAnsi="Arial" w:cs="Arial"/>
          <w:b/>
          <w:bCs/>
        </w:rPr>
        <w:lastRenderedPageBreak/>
        <w:t>S1</w:t>
      </w:r>
      <w:r>
        <w:rPr>
          <w:rFonts w:ascii="Arial" w:eastAsia="Times New Roman" w:hAnsi="Arial" w:cs="Arial"/>
          <w:b/>
          <w:bCs/>
        </w:rPr>
        <w:t xml:space="preserve">3 Fig. </w:t>
      </w:r>
      <w:r w:rsidRPr="002B248A">
        <w:rPr>
          <w:rFonts w:ascii="Arial" w:eastAsia="Times New Roman" w:hAnsi="Arial" w:cs="Arial"/>
          <w:b/>
          <w:bCs/>
        </w:rPr>
        <w:t>Sequence alignment and three-dimensional structural prediction of SsaG</w:t>
      </w:r>
      <w:r>
        <w:rPr>
          <w:rFonts w:ascii="Arial" w:eastAsia="Times New Roman" w:hAnsi="Arial" w:cs="Arial"/>
          <w:b/>
          <w:bCs/>
        </w:rPr>
        <w:t>.</w:t>
      </w:r>
      <w:r w:rsidRPr="002B248A">
        <w:rPr>
          <w:rFonts w:ascii="Arial" w:eastAsia="Times New Roman" w:hAnsi="Arial" w:cs="Arial"/>
          <w:b/>
          <w:bCs/>
        </w:rPr>
        <w:t xml:space="preserve"> </w:t>
      </w:r>
    </w:p>
    <w:p w14:paraId="299F6448" w14:textId="0995E7D0" w:rsidR="00896323" w:rsidRPr="00896323" w:rsidRDefault="00D32C98" w:rsidP="00D32C98">
      <w:pPr>
        <w:spacing w:line="480" w:lineRule="auto"/>
        <w:rPr>
          <w:rFonts w:ascii="Arial" w:eastAsia="Times New Roman" w:hAnsi="Arial" w:cs="Arial"/>
          <w:color w:val="000000"/>
          <w:u w:val="single"/>
        </w:rPr>
      </w:pPr>
      <w:r w:rsidRPr="002B248A">
        <w:rPr>
          <w:rFonts w:ascii="Arial" w:eastAsia="Times New Roman" w:hAnsi="Arial" w:cs="Arial"/>
        </w:rPr>
        <w:t xml:space="preserve">(A) The primary sequences of PrgJ, PrgI, and SsaG were aligned using </w:t>
      </w:r>
      <w:r w:rsidRPr="002B248A">
        <w:rPr>
          <w:rFonts w:ascii="Arial" w:eastAsia="Times New Roman" w:hAnsi="Arial" w:cs="Arial"/>
          <w:bCs/>
        </w:rPr>
        <w:t xml:space="preserve">Multiple Sequence Alignment by </w:t>
      </w:r>
      <w:proofErr w:type="spellStart"/>
      <w:r w:rsidRPr="002B248A">
        <w:rPr>
          <w:rFonts w:ascii="Arial" w:eastAsia="Times New Roman" w:hAnsi="Arial" w:cs="Arial"/>
          <w:bCs/>
        </w:rPr>
        <w:t>Clustal</w:t>
      </w:r>
      <w:proofErr w:type="spellEnd"/>
      <w:r w:rsidRPr="002B248A">
        <w:rPr>
          <w:rFonts w:ascii="Arial" w:eastAsia="Times New Roman" w:hAnsi="Arial" w:cs="Arial"/>
          <w:bCs/>
        </w:rPr>
        <w:t xml:space="preserve"> Omega. </w:t>
      </w:r>
      <w:r w:rsidRPr="002B248A">
        <w:rPr>
          <w:rFonts w:ascii="Arial" w:eastAsia="Times New Roman" w:hAnsi="Arial" w:cs="Arial"/>
          <w:b/>
          <w:bCs/>
        </w:rPr>
        <w:t>*</w:t>
      </w:r>
      <w:r w:rsidRPr="002B248A">
        <w:rPr>
          <w:rFonts w:ascii="Arial" w:eastAsia="Times New Roman" w:hAnsi="Arial" w:cs="Arial"/>
          <w:bCs/>
        </w:rPr>
        <w:t xml:space="preserve"> indicates single, </w:t>
      </w:r>
      <w:r w:rsidRPr="002B248A">
        <w:rPr>
          <w:rFonts w:ascii="Arial" w:eastAsia="Times New Roman" w:hAnsi="Arial" w:cs="Arial"/>
          <w:bCs/>
          <w:i/>
          <w:iCs/>
        </w:rPr>
        <w:t xml:space="preserve">fully conserved </w:t>
      </w:r>
      <w:r w:rsidRPr="002B248A">
        <w:rPr>
          <w:rFonts w:ascii="Arial" w:eastAsia="Times New Roman" w:hAnsi="Arial" w:cs="Arial"/>
          <w:bCs/>
        </w:rPr>
        <w:t>residue</w:t>
      </w:r>
      <w:r w:rsidRPr="002B248A">
        <w:rPr>
          <w:rFonts w:ascii="Arial" w:hAnsi="Arial" w:cs="Arial"/>
          <w:bCs/>
        </w:rPr>
        <w:t xml:space="preserve">, </w:t>
      </w:r>
      <w:r w:rsidRPr="002B248A">
        <w:rPr>
          <w:rFonts w:ascii="Arial" w:eastAsia="Times New Roman" w:hAnsi="Arial" w:cs="Arial"/>
          <w:b/>
          <w:bCs/>
        </w:rPr>
        <w:t>:</w:t>
      </w:r>
      <w:r w:rsidRPr="002B248A">
        <w:rPr>
          <w:rFonts w:ascii="Arial" w:eastAsia="Times New Roman" w:hAnsi="Arial" w:cs="Arial"/>
          <w:bCs/>
        </w:rPr>
        <w:t xml:space="preserve"> indicates conservation between groups of </w:t>
      </w:r>
      <w:r w:rsidRPr="002B248A">
        <w:rPr>
          <w:rFonts w:ascii="Arial" w:eastAsia="Times New Roman" w:hAnsi="Arial" w:cs="Arial"/>
          <w:bCs/>
          <w:i/>
          <w:iCs/>
        </w:rPr>
        <w:t>strongly</w:t>
      </w:r>
      <w:r w:rsidRPr="002B248A">
        <w:rPr>
          <w:rFonts w:ascii="Arial" w:eastAsia="Times New Roman" w:hAnsi="Arial" w:cs="Arial"/>
          <w:bCs/>
        </w:rPr>
        <w:t xml:space="preserve"> similar properties</w:t>
      </w:r>
      <w:r w:rsidRPr="002B248A">
        <w:rPr>
          <w:rFonts w:ascii="Arial" w:hAnsi="Arial" w:cs="Arial"/>
          <w:bCs/>
        </w:rPr>
        <w:t xml:space="preserve">, and </w:t>
      </w:r>
      <w:r w:rsidRPr="002B248A">
        <w:rPr>
          <w:rFonts w:ascii="Arial" w:eastAsia="Times New Roman" w:hAnsi="Arial" w:cs="Arial"/>
          <w:b/>
          <w:bCs/>
        </w:rPr>
        <w:t>.</w:t>
      </w:r>
      <w:r w:rsidRPr="002B248A">
        <w:rPr>
          <w:rFonts w:ascii="Arial" w:eastAsia="Times New Roman" w:hAnsi="Arial" w:cs="Arial"/>
          <w:bCs/>
        </w:rPr>
        <w:t xml:space="preserve"> indicates conservation between groups of </w:t>
      </w:r>
      <w:r w:rsidRPr="002B248A">
        <w:rPr>
          <w:rFonts w:ascii="Arial" w:eastAsia="Times New Roman" w:hAnsi="Arial" w:cs="Arial"/>
          <w:bCs/>
          <w:i/>
          <w:iCs/>
        </w:rPr>
        <w:t>weakly</w:t>
      </w:r>
      <w:r w:rsidRPr="002B248A">
        <w:rPr>
          <w:rFonts w:ascii="Arial" w:eastAsia="Times New Roman" w:hAnsi="Arial" w:cs="Arial"/>
          <w:bCs/>
        </w:rPr>
        <w:t xml:space="preserve"> similar properties. Small, hydrophobic residues are indicated in red (AVFPMILW). Acidic residues are indicated in blue (DE). Basic residues are indicated in magenta (RK). The remaining residues are indicated in green (STYHCNGQ)</w:t>
      </w:r>
      <w:r>
        <w:rPr>
          <w:rFonts w:ascii="Arial" w:eastAsia="Times New Roman" w:hAnsi="Arial" w:cs="Arial"/>
          <w:bCs/>
        </w:rPr>
        <w:t>.</w:t>
      </w:r>
      <w:r w:rsidRPr="002B248A">
        <w:rPr>
          <w:rFonts w:ascii="Arial" w:eastAsia="Times New Roman" w:hAnsi="Arial" w:cs="Arial"/>
          <w:bCs/>
        </w:rPr>
        <w:t xml:space="preserve"> (B) The three-dimensional structure of SsaG was predicted with high confidence and high coverage using the </w:t>
      </w:r>
      <w:r w:rsidRPr="002B248A">
        <w:rPr>
          <w:rFonts w:ascii="Arial" w:eastAsia="Times New Roman" w:hAnsi="Arial" w:cs="Arial"/>
        </w:rPr>
        <w:t xml:space="preserve">PHYRE2 server. </w:t>
      </w:r>
      <w:r w:rsidRPr="002B248A">
        <w:rPr>
          <w:rFonts w:ascii="Arial" w:eastAsia="Times New Roman" w:hAnsi="Arial" w:cs="Arial"/>
          <w:bCs/>
        </w:rPr>
        <w:t>The structure is colored from N to C terminus using the colors of the rainbow (red, orange, yellow, green, and blue).</w:t>
      </w:r>
    </w:p>
    <w:sectPr w:rsidR="00896323" w:rsidRPr="00896323" w:rsidSect="00C87751">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A970" w14:textId="77777777" w:rsidR="00F60019" w:rsidRDefault="00F60019" w:rsidP="00C87751">
      <w:r>
        <w:separator/>
      </w:r>
    </w:p>
  </w:endnote>
  <w:endnote w:type="continuationSeparator" w:id="0">
    <w:p w14:paraId="646F8F61" w14:textId="77777777" w:rsidR="00F60019" w:rsidRDefault="00F60019" w:rsidP="00C8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8899358"/>
      <w:docPartObj>
        <w:docPartGallery w:val="Page Numbers (Bottom of Page)"/>
        <w:docPartUnique/>
      </w:docPartObj>
    </w:sdtPr>
    <w:sdtEndPr>
      <w:rPr>
        <w:rStyle w:val="PageNumber"/>
      </w:rPr>
    </w:sdtEndPr>
    <w:sdtContent>
      <w:p w14:paraId="76399BB4" w14:textId="688D9246" w:rsidR="00C87751" w:rsidRDefault="00C87751" w:rsidP="002159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F1EB3" w14:textId="77777777" w:rsidR="00C87751" w:rsidRDefault="00C87751" w:rsidP="00C87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239498"/>
      <w:docPartObj>
        <w:docPartGallery w:val="Page Numbers (Bottom of Page)"/>
        <w:docPartUnique/>
      </w:docPartObj>
    </w:sdtPr>
    <w:sdtEndPr>
      <w:rPr>
        <w:rStyle w:val="PageNumber"/>
      </w:rPr>
    </w:sdtEndPr>
    <w:sdtContent>
      <w:p w14:paraId="6735708A" w14:textId="3EAFEAEB" w:rsidR="00C87751" w:rsidRDefault="00C87751" w:rsidP="002159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AD5226" w14:textId="77777777" w:rsidR="00C87751" w:rsidRDefault="00C87751" w:rsidP="00C877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02B9" w14:textId="77777777" w:rsidR="00F60019" w:rsidRDefault="00F60019" w:rsidP="00C87751">
      <w:r>
        <w:separator/>
      </w:r>
    </w:p>
  </w:footnote>
  <w:footnote w:type="continuationSeparator" w:id="0">
    <w:p w14:paraId="4BBDC721" w14:textId="77777777" w:rsidR="00F60019" w:rsidRDefault="00F60019" w:rsidP="00C87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7D6"/>
    <w:multiLevelType w:val="hybridMultilevel"/>
    <w:tmpl w:val="0EF429F0"/>
    <w:lvl w:ilvl="0" w:tplc="0464EF3A">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51"/>
    <w:rsid w:val="000154FA"/>
    <w:rsid w:val="0002242E"/>
    <w:rsid w:val="000425FE"/>
    <w:rsid w:val="0005130E"/>
    <w:rsid w:val="00056B6B"/>
    <w:rsid w:val="00056FA9"/>
    <w:rsid w:val="00057E0F"/>
    <w:rsid w:val="00062CAC"/>
    <w:rsid w:val="00064AFF"/>
    <w:rsid w:val="00072F7A"/>
    <w:rsid w:val="000748F7"/>
    <w:rsid w:val="00084984"/>
    <w:rsid w:val="00094B46"/>
    <w:rsid w:val="000B41E1"/>
    <w:rsid w:val="000C5604"/>
    <w:rsid w:val="000C6777"/>
    <w:rsid w:val="000D1294"/>
    <w:rsid w:val="000D6AB2"/>
    <w:rsid w:val="000D7C06"/>
    <w:rsid w:val="000E18DA"/>
    <w:rsid w:val="000F1AA8"/>
    <w:rsid w:val="000F3D43"/>
    <w:rsid w:val="00102216"/>
    <w:rsid w:val="00111F10"/>
    <w:rsid w:val="0011323A"/>
    <w:rsid w:val="00120D34"/>
    <w:rsid w:val="00122A15"/>
    <w:rsid w:val="00133E00"/>
    <w:rsid w:val="00134140"/>
    <w:rsid w:val="0014000A"/>
    <w:rsid w:val="00140A59"/>
    <w:rsid w:val="00140B9E"/>
    <w:rsid w:val="00157490"/>
    <w:rsid w:val="001955D7"/>
    <w:rsid w:val="001956AE"/>
    <w:rsid w:val="001A0B0F"/>
    <w:rsid w:val="001A6585"/>
    <w:rsid w:val="001B7CEE"/>
    <w:rsid w:val="001C06B2"/>
    <w:rsid w:val="001C596A"/>
    <w:rsid w:val="001C67A8"/>
    <w:rsid w:val="001E7424"/>
    <w:rsid w:val="001F1707"/>
    <w:rsid w:val="001F3AD5"/>
    <w:rsid w:val="001F4078"/>
    <w:rsid w:val="002019FA"/>
    <w:rsid w:val="002020DE"/>
    <w:rsid w:val="00206EC3"/>
    <w:rsid w:val="00227EA4"/>
    <w:rsid w:val="0023039C"/>
    <w:rsid w:val="002316CD"/>
    <w:rsid w:val="002408CE"/>
    <w:rsid w:val="00247000"/>
    <w:rsid w:val="002476F3"/>
    <w:rsid w:val="0025170F"/>
    <w:rsid w:val="00255321"/>
    <w:rsid w:val="00260D85"/>
    <w:rsid w:val="00266FB0"/>
    <w:rsid w:val="00273110"/>
    <w:rsid w:val="002742EA"/>
    <w:rsid w:val="00280FDE"/>
    <w:rsid w:val="00282052"/>
    <w:rsid w:val="00282591"/>
    <w:rsid w:val="0028654A"/>
    <w:rsid w:val="002A34F6"/>
    <w:rsid w:val="002B056E"/>
    <w:rsid w:val="002B248A"/>
    <w:rsid w:val="002B6586"/>
    <w:rsid w:val="002C30E4"/>
    <w:rsid w:val="002F645D"/>
    <w:rsid w:val="00300D1E"/>
    <w:rsid w:val="00304D66"/>
    <w:rsid w:val="0030557A"/>
    <w:rsid w:val="00310E9E"/>
    <w:rsid w:val="003216B8"/>
    <w:rsid w:val="003277EA"/>
    <w:rsid w:val="003527C4"/>
    <w:rsid w:val="00353A06"/>
    <w:rsid w:val="0035742D"/>
    <w:rsid w:val="003638C5"/>
    <w:rsid w:val="003658AF"/>
    <w:rsid w:val="00376FE5"/>
    <w:rsid w:val="0037718A"/>
    <w:rsid w:val="00396CBE"/>
    <w:rsid w:val="003A3497"/>
    <w:rsid w:val="003B45B1"/>
    <w:rsid w:val="003C2B2C"/>
    <w:rsid w:val="003C5191"/>
    <w:rsid w:val="003D3E58"/>
    <w:rsid w:val="003D42AE"/>
    <w:rsid w:val="003D6023"/>
    <w:rsid w:val="003E386F"/>
    <w:rsid w:val="003F3D5E"/>
    <w:rsid w:val="004106EA"/>
    <w:rsid w:val="004121D5"/>
    <w:rsid w:val="00432A07"/>
    <w:rsid w:val="00437226"/>
    <w:rsid w:val="0043788C"/>
    <w:rsid w:val="004435DA"/>
    <w:rsid w:val="00455E01"/>
    <w:rsid w:val="00470060"/>
    <w:rsid w:val="00472B62"/>
    <w:rsid w:val="004764FB"/>
    <w:rsid w:val="00476BBC"/>
    <w:rsid w:val="00496997"/>
    <w:rsid w:val="00496D74"/>
    <w:rsid w:val="004A0DB8"/>
    <w:rsid w:val="004A2DA9"/>
    <w:rsid w:val="004A54AD"/>
    <w:rsid w:val="004B454B"/>
    <w:rsid w:val="004B66BC"/>
    <w:rsid w:val="004C3433"/>
    <w:rsid w:val="004D1477"/>
    <w:rsid w:val="004D4739"/>
    <w:rsid w:val="004F0C16"/>
    <w:rsid w:val="004F7190"/>
    <w:rsid w:val="005008CA"/>
    <w:rsid w:val="005041E7"/>
    <w:rsid w:val="00505F78"/>
    <w:rsid w:val="00534F83"/>
    <w:rsid w:val="0054189B"/>
    <w:rsid w:val="00546FCB"/>
    <w:rsid w:val="00550D7D"/>
    <w:rsid w:val="005655A1"/>
    <w:rsid w:val="00567480"/>
    <w:rsid w:val="005832B0"/>
    <w:rsid w:val="00584228"/>
    <w:rsid w:val="005940D5"/>
    <w:rsid w:val="005A2CE7"/>
    <w:rsid w:val="005C2653"/>
    <w:rsid w:val="005D2696"/>
    <w:rsid w:val="005D511B"/>
    <w:rsid w:val="005F4F9A"/>
    <w:rsid w:val="006025E5"/>
    <w:rsid w:val="00603CFE"/>
    <w:rsid w:val="00605377"/>
    <w:rsid w:val="0060738F"/>
    <w:rsid w:val="006276AC"/>
    <w:rsid w:val="00637091"/>
    <w:rsid w:val="00640A52"/>
    <w:rsid w:val="00641D3B"/>
    <w:rsid w:val="006430AF"/>
    <w:rsid w:val="006609C8"/>
    <w:rsid w:val="00667D14"/>
    <w:rsid w:val="00671BF4"/>
    <w:rsid w:val="00673546"/>
    <w:rsid w:val="00673FCA"/>
    <w:rsid w:val="00680F64"/>
    <w:rsid w:val="00696DDC"/>
    <w:rsid w:val="00697096"/>
    <w:rsid w:val="00697776"/>
    <w:rsid w:val="006A74FC"/>
    <w:rsid w:val="006B488F"/>
    <w:rsid w:val="006C14E5"/>
    <w:rsid w:val="006D6A07"/>
    <w:rsid w:val="006F5879"/>
    <w:rsid w:val="007124C2"/>
    <w:rsid w:val="00714137"/>
    <w:rsid w:val="00717BEE"/>
    <w:rsid w:val="00735341"/>
    <w:rsid w:val="00751681"/>
    <w:rsid w:val="007537A4"/>
    <w:rsid w:val="00760BBA"/>
    <w:rsid w:val="007834DD"/>
    <w:rsid w:val="007931E3"/>
    <w:rsid w:val="00794CDB"/>
    <w:rsid w:val="007969F9"/>
    <w:rsid w:val="007A3F10"/>
    <w:rsid w:val="007A6728"/>
    <w:rsid w:val="007C1CD2"/>
    <w:rsid w:val="007C62E9"/>
    <w:rsid w:val="007D115A"/>
    <w:rsid w:val="007D487C"/>
    <w:rsid w:val="007D7AD8"/>
    <w:rsid w:val="007F4A9D"/>
    <w:rsid w:val="008218A4"/>
    <w:rsid w:val="00847F4A"/>
    <w:rsid w:val="00871F0C"/>
    <w:rsid w:val="00874362"/>
    <w:rsid w:val="00876E1A"/>
    <w:rsid w:val="008922E7"/>
    <w:rsid w:val="00896323"/>
    <w:rsid w:val="008A1B92"/>
    <w:rsid w:val="008A1E9B"/>
    <w:rsid w:val="008A3C90"/>
    <w:rsid w:val="008A77D1"/>
    <w:rsid w:val="008B451D"/>
    <w:rsid w:val="008B707B"/>
    <w:rsid w:val="008B70C5"/>
    <w:rsid w:val="008C4C01"/>
    <w:rsid w:val="008D3058"/>
    <w:rsid w:val="008D79A1"/>
    <w:rsid w:val="008E6833"/>
    <w:rsid w:val="008E6938"/>
    <w:rsid w:val="008F0299"/>
    <w:rsid w:val="0090140D"/>
    <w:rsid w:val="009033FC"/>
    <w:rsid w:val="00912181"/>
    <w:rsid w:val="00926284"/>
    <w:rsid w:val="00933871"/>
    <w:rsid w:val="00935B2D"/>
    <w:rsid w:val="00936562"/>
    <w:rsid w:val="00943687"/>
    <w:rsid w:val="009509F6"/>
    <w:rsid w:val="009529E2"/>
    <w:rsid w:val="00957C4F"/>
    <w:rsid w:val="00957F8C"/>
    <w:rsid w:val="00963225"/>
    <w:rsid w:val="009658FD"/>
    <w:rsid w:val="00966D58"/>
    <w:rsid w:val="00976FFB"/>
    <w:rsid w:val="00986219"/>
    <w:rsid w:val="009A2B72"/>
    <w:rsid w:val="009B29AE"/>
    <w:rsid w:val="009B488D"/>
    <w:rsid w:val="009B53ED"/>
    <w:rsid w:val="009C6586"/>
    <w:rsid w:val="009D42E8"/>
    <w:rsid w:val="009E7BDD"/>
    <w:rsid w:val="009F5BB4"/>
    <w:rsid w:val="00A01BC7"/>
    <w:rsid w:val="00A01E05"/>
    <w:rsid w:val="00A05953"/>
    <w:rsid w:val="00A16B70"/>
    <w:rsid w:val="00A2294D"/>
    <w:rsid w:val="00A23FF9"/>
    <w:rsid w:val="00A24E9F"/>
    <w:rsid w:val="00A26A57"/>
    <w:rsid w:val="00A27C8C"/>
    <w:rsid w:val="00A30BA3"/>
    <w:rsid w:val="00A50CFB"/>
    <w:rsid w:val="00A562F4"/>
    <w:rsid w:val="00A6762E"/>
    <w:rsid w:val="00A85E15"/>
    <w:rsid w:val="00AA58B3"/>
    <w:rsid w:val="00AB050A"/>
    <w:rsid w:val="00AB2501"/>
    <w:rsid w:val="00AB76EB"/>
    <w:rsid w:val="00AC5454"/>
    <w:rsid w:val="00AD075A"/>
    <w:rsid w:val="00AD3970"/>
    <w:rsid w:val="00AD5E0B"/>
    <w:rsid w:val="00AD7A9D"/>
    <w:rsid w:val="00AE464B"/>
    <w:rsid w:val="00AE78F8"/>
    <w:rsid w:val="00AF28DA"/>
    <w:rsid w:val="00AF29AD"/>
    <w:rsid w:val="00AF5E2E"/>
    <w:rsid w:val="00B0117C"/>
    <w:rsid w:val="00B02BFD"/>
    <w:rsid w:val="00B043F2"/>
    <w:rsid w:val="00B104FB"/>
    <w:rsid w:val="00B3402D"/>
    <w:rsid w:val="00B46B1D"/>
    <w:rsid w:val="00B96F84"/>
    <w:rsid w:val="00B97299"/>
    <w:rsid w:val="00BA0730"/>
    <w:rsid w:val="00BA2AB7"/>
    <w:rsid w:val="00BB5D0D"/>
    <w:rsid w:val="00BB6616"/>
    <w:rsid w:val="00BC3100"/>
    <w:rsid w:val="00BD22C8"/>
    <w:rsid w:val="00BE1C81"/>
    <w:rsid w:val="00BE6DD2"/>
    <w:rsid w:val="00C00BDF"/>
    <w:rsid w:val="00C0123B"/>
    <w:rsid w:val="00C032AB"/>
    <w:rsid w:val="00C0653C"/>
    <w:rsid w:val="00C14C33"/>
    <w:rsid w:val="00C3697E"/>
    <w:rsid w:val="00C404DB"/>
    <w:rsid w:val="00C434FB"/>
    <w:rsid w:val="00C47AFA"/>
    <w:rsid w:val="00C50EA4"/>
    <w:rsid w:val="00C65058"/>
    <w:rsid w:val="00C842CA"/>
    <w:rsid w:val="00C87751"/>
    <w:rsid w:val="00CA0C75"/>
    <w:rsid w:val="00CA1925"/>
    <w:rsid w:val="00CA1EA2"/>
    <w:rsid w:val="00CA2D61"/>
    <w:rsid w:val="00CB0110"/>
    <w:rsid w:val="00CB6194"/>
    <w:rsid w:val="00CB7CA4"/>
    <w:rsid w:val="00CD245C"/>
    <w:rsid w:val="00CD355B"/>
    <w:rsid w:val="00CD3AE7"/>
    <w:rsid w:val="00CD4FBB"/>
    <w:rsid w:val="00CD7A76"/>
    <w:rsid w:val="00CE07AD"/>
    <w:rsid w:val="00CE2B55"/>
    <w:rsid w:val="00D008F0"/>
    <w:rsid w:val="00D06314"/>
    <w:rsid w:val="00D07269"/>
    <w:rsid w:val="00D110E3"/>
    <w:rsid w:val="00D11511"/>
    <w:rsid w:val="00D129D3"/>
    <w:rsid w:val="00D32C98"/>
    <w:rsid w:val="00D438B3"/>
    <w:rsid w:val="00D55230"/>
    <w:rsid w:val="00D56221"/>
    <w:rsid w:val="00D65740"/>
    <w:rsid w:val="00D71B03"/>
    <w:rsid w:val="00D77FBC"/>
    <w:rsid w:val="00D84E32"/>
    <w:rsid w:val="00D86D9F"/>
    <w:rsid w:val="00D92E16"/>
    <w:rsid w:val="00D94F79"/>
    <w:rsid w:val="00D962D2"/>
    <w:rsid w:val="00DA1447"/>
    <w:rsid w:val="00DA75E0"/>
    <w:rsid w:val="00DB02F2"/>
    <w:rsid w:val="00DB7E46"/>
    <w:rsid w:val="00DC22BE"/>
    <w:rsid w:val="00DC424E"/>
    <w:rsid w:val="00DD7755"/>
    <w:rsid w:val="00DE231D"/>
    <w:rsid w:val="00DF451F"/>
    <w:rsid w:val="00DF6652"/>
    <w:rsid w:val="00E434C8"/>
    <w:rsid w:val="00E471C5"/>
    <w:rsid w:val="00E4730E"/>
    <w:rsid w:val="00E54019"/>
    <w:rsid w:val="00E63856"/>
    <w:rsid w:val="00E67FB8"/>
    <w:rsid w:val="00E77488"/>
    <w:rsid w:val="00E82C56"/>
    <w:rsid w:val="00EB48F4"/>
    <w:rsid w:val="00ED4129"/>
    <w:rsid w:val="00ED4B95"/>
    <w:rsid w:val="00ED5A70"/>
    <w:rsid w:val="00EE35F2"/>
    <w:rsid w:val="00EE5E1A"/>
    <w:rsid w:val="00EF068E"/>
    <w:rsid w:val="00F02D50"/>
    <w:rsid w:val="00F03092"/>
    <w:rsid w:val="00F1001C"/>
    <w:rsid w:val="00F210DF"/>
    <w:rsid w:val="00F32BCA"/>
    <w:rsid w:val="00F4236E"/>
    <w:rsid w:val="00F4501E"/>
    <w:rsid w:val="00F529BC"/>
    <w:rsid w:val="00F60019"/>
    <w:rsid w:val="00F609FC"/>
    <w:rsid w:val="00F632A3"/>
    <w:rsid w:val="00F642D1"/>
    <w:rsid w:val="00F735E0"/>
    <w:rsid w:val="00F80191"/>
    <w:rsid w:val="00F82542"/>
    <w:rsid w:val="00F871C9"/>
    <w:rsid w:val="00FB4B6D"/>
    <w:rsid w:val="00FD155D"/>
    <w:rsid w:val="00FD69EF"/>
    <w:rsid w:val="00FE0636"/>
    <w:rsid w:val="00FF37D6"/>
    <w:rsid w:val="00FF50B2"/>
    <w:rsid w:val="00FF78C0"/>
    <w:rsid w:val="04D898DD"/>
    <w:rsid w:val="09C4B230"/>
    <w:rsid w:val="19A95D37"/>
    <w:rsid w:val="37DC808C"/>
    <w:rsid w:val="526CC1C5"/>
    <w:rsid w:val="6E20A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23E7"/>
  <w15:chartTrackingRefBased/>
  <w15:docId w15:val="{659BBAD5-EEA7-A14F-9CB4-A75A2E96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75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87751"/>
    <w:pPr>
      <w:tabs>
        <w:tab w:val="center" w:pos="4680"/>
        <w:tab w:val="right" w:pos="9360"/>
      </w:tabs>
    </w:pPr>
  </w:style>
  <w:style w:type="character" w:customStyle="1" w:styleId="FooterChar">
    <w:name w:val="Footer Char"/>
    <w:basedOn w:val="DefaultParagraphFont"/>
    <w:link w:val="Footer"/>
    <w:uiPriority w:val="99"/>
    <w:rsid w:val="00C87751"/>
  </w:style>
  <w:style w:type="character" w:styleId="PageNumber">
    <w:name w:val="page number"/>
    <w:basedOn w:val="DefaultParagraphFont"/>
    <w:uiPriority w:val="99"/>
    <w:semiHidden/>
    <w:unhideWhenUsed/>
    <w:rsid w:val="00C87751"/>
  </w:style>
  <w:style w:type="character" w:styleId="LineNumber">
    <w:name w:val="line number"/>
    <w:basedOn w:val="DefaultParagraphFont"/>
    <w:uiPriority w:val="99"/>
    <w:semiHidden/>
    <w:unhideWhenUsed/>
    <w:rsid w:val="00C87751"/>
  </w:style>
  <w:style w:type="character" w:styleId="PlaceholderText">
    <w:name w:val="Placeholder Text"/>
    <w:basedOn w:val="DefaultParagraphFont"/>
    <w:uiPriority w:val="99"/>
    <w:semiHidden/>
    <w:rsid w:val="00C87751"/>
    <w:rPr>
      <w:color w:val="808080"/>
    </w:rPr>
  </w:style>
  <w:style w:type="paragraph" w:styleId="Bibliography">
    <w:name w:val="Bibliography"/>
    <w:basedOn w:val="Normal"/>
    <w:next w:val="Normal"/>
    <w:uiPriority w:val="37"/>
    <w:unhideWhenUsed/>
    <w:rsid w:val="00896323"/>
    <w:pPr>
      <w:tabs>
        <w:tab w:val="left" w:pos="380"/>
      </w:tabs>
      <w:spacing w:after="240"/>
      <w:ind w:left="384" w:hanging="384"/>
    </w:pPr>
  </w:style>
  <w:style w:type="character" w:styleId="CommentReference">
    <w:name w:val="annotation reference"/>
    <w:basedOn w:val="DefaultParagraphFont"/>
    <w:uiPriority w:val="99"/>
    <w:semiHidden/>
    <w:unhideWhenUsed/>
    <w:rsid w:val="00A01BC7"/>
    <w:rPr>
      <w:sz w:val="16"/>
      <w:szCs w:val="16"/>
    </w:rPr>
  </w:style>
  <w:style w:type="paragraph" w:styleId="CommentText">
    <w:name w:val="annotation text"/>
    <w:basedOn w:val="Normal"/>
    <w:link w:val="CommentTextChar"/>
    <w:uiPriority w:val="99"/>
    <w:semiHidden/>
    <w:unhideWhenUsed/>
    <w:rsid w:val="00A01BC7"/>
    <w:rPr>
      <w:sz w:val="20"/>
      <w:szCs w:val="20"/>
    </w:rPr>
  </w:style>
  <w:style w:type="character" w:customStyle="1" w:styleId="CommentTextChar">
    <w:name w:val="Comment Text Char"/>
    <w:basedOn w:val="DefaultParagraphFont"/>
    <w:link w:val="CommentText"/>
    <w:uiPriority w:val="99"/>
    <w:semiHidden/>
    <w:rsid w:val="00A01BC7"/>
    <w:rPr>
      <w:sz w:val="20"/>
      <w:szCs w:val="20"/>
    </w:rPr>
  </w:style>
  <w:style w:type="paragraph" w:styleId="CommentSubject">
    <w:name w:val="annotation subject"/>
    <w:basedOn w:val="CommentText"/>
    <w:next w:val="CommentText"/>
    <w:link w:val="CommentSubjectChar"/>
    <w:uiPriority w:val="99"/>
    <w:semiHidden/>
    <w:unhideWhenUsed/>
    <w:rsid w:val="00A01BC7"/>
    <w:rPr>
      <w:b/>
      <w:bCs/>
    </w:rPr>
  </w:style>
  <w:style w:type="character" w:customStyle="1" w:styleId="CommentSubjectChar">
    <w:name w:val="Comment Subject Char"/>
    <w:basedOn w:val="CommentTextChar"/>
    <w:link w:val="CommentSubject"/>
    <w:uiPriority w:val="99"/>
    <w:semiHidden/>
    <w:rsid w:val="00A01BC7"/>
    <w:rPr>
      <w:b/>
      <w:bCs/>
      <w:sz w:val="20"/>
      <w:szCs w:val="20"/>
    </w:rPr>
  </w:style>
  <w:style w:type="paragraph" w:styleId="BalloonText">
    <w:name w:val="Balloon Text"/>
    <w:basedOn w:val="Normal"/>
    <w:link w:val="BalloonTextChar"/>
    <w:uiPriority w:val="99"/>
    <w:semiHidden/>
    <w:unhideWhenUsed/>
    <w:rsid w:val="002316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16CD"/>
    <w:rPr>
      <w:rFonts w:ascii="Times New Roman" w:hAnsi="Times New Roman" w:cs="Times New Roman"/>
      <w:sz w:val="18"/>
      <w:szCs w:val="18"/>
    </w:rPr>
  </w:style>
  <w:style w:type="character" w:customStyle="1" w:styleId="apple-converted-space">
    <w:name w:val="apple-converted-space"/>
    <w:basedOn w:val="DefaultParagraphFont"/>
    <w:rsid w:val="002316CD"/>
  </w:style>
  <w:style w:type="character" w:styleId="Hyperlink">
    <w:name w:val="Hyperlink"/>
    <w:basedOn w:val="DefaultParagraphFont"/>
    <w:uiPriority w:val="99"/>
    <w:semiHidden/>
    <w:unhideWhenUsed/>
    <w:rsid w:val="002316CD"/>
    <w:rPr>
      <w:color w:val="0000FF"/>
      <w:u w:val="single"/>
    </w:rPr>
  </w:style>
  <w:style w:type="paragraph" w:styleId="ListParagraph">
    <w:name w:val="List Paragraph"/>
    <w:basedOn w:val="Normal"/>
    <w:uiPriority w:val="34"/>
    <w:qFormat/>
    <w:rsid w:val="00072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7061">
      <w:bodyDiv w:val="1"/>
      <w:marLeft w:val="0"/>
      <w:marRight w:val="0"/>
      <w:marTop w:val="0"/>
      <w:marBottom w:val="0"/>
      <w:divBdr>
        <w:top w:val="none" w:sz="0" w:space="0" w:color="auto"/>
        <w:left w:val="none" w:sz="0" w:space="0" w:color="auto"/>
        <w:bottom w:val="none" w:sz="0" w:space="0" w:color="auto"/>
        <w:right w:val="none" w:sz="0" w:space="0" w:color="auto"/>
      </w:divBdr>
    </w:div>
    <w:div w:id="136192807">
      <w:bodyDiv w:val="1"/>
      <w:marLeft w:val="0"/>
      <w:marRight w:val="0"/>
      <w:marTop w:val="0"/>
      <w:marBottom w:val="0"/>
      <w:divBdr>
        <w:top w:val="none" w:sz="0" w:space="0" w:color="auto"/>
        <w:left w:val="none" w:sz="0" w:space="0" w:color="auto"/>
        <w:bottom w:val="none" w:sz="0" w:space="0" w:color="auto"/>
        <w:right w:val="none" w:sz="0" w:space="0" w:color="auto"/>
      </w:divBdr>
    </w:div>
    <w:div w:id="213199221">
      <w:bodyDiv w:val="1"/>
      <w:marLeft w:val="0"/>
      <w:marRight w:val="0"/>
      <w:marTop w:val="0"/>
      <w:marBottom w:val="0"/>
      <w:divBdr>
        <w:top w:val="none" w:sz="0" w:space="0" w:color="auto"/>
        <w:left w:val="none" w:sz="0" w:space="0" w:color="auto"/>
        <w:bottom w:val="none" w:sz="0" w:space="0" w:color="auto"/>
        <w:right w:val="none" w:sz="0" w:space="0" w:color="auto"/>
      </w:divBdr>
    </w:div>
    <w:div w:id="338503295">
      <w:bodyDiv w:val="1"/>
      <w:marLeft w:val="0"/>
      <w:marRight w:val="0"/>
      <w:marTop w:val="0"/>
      <w:marBottom w:val="0"/>
      <w:divBdr>
        <w:top w:val="none" w:sz="0" w:space="0" w:color="auto"/>
        <w:left w:val="none" w:sz="0" w:space="0" w:color="auto"/>
        <w:bottom w:val="none" w:sz="0" w:space="0" w:color="auto"/>
        <w:right w:val="none" w:sz="0" w:space="0" w:color="auto"/>
      </w:divBdr>
    </w:div>
    <w:div w:id="358288041">
      <w:bodyDiv w:val="1"/>
      <w:marLeft w:val="0"/>
      <w:marRight w:val="0"/>
      <w:marTop w:val="0"/>
      <w:marBottom w:val="0"/>
      <w:divBdr>
        <w:top w:val="none" w:sz="0" w:space="0" w:color="auto"/>
        <w:left w:val="none" w:sz="0" w:space="0" w:color="auto"/>
        <w:bottom w:val="none" w:sz="0" w:space="0" w:color="auto"/>
        <w:right w:val="none" w:sz="0" w:space="0" w:color="auto"/>
      </w:divBdr>
    </w:div>
    <w:div w:id="365061257">
      <w:bodyDiv w:val="1"/>
      <w:marLeft w:val="0"/>
      <w:marRight w:val="0"/>
      <w:marTop w:val="0"/>
      <w:marBottom w:val="0"/>
      <w:divBdr>
        <w:top w:val="none" w:sz="0" w:space="0" w:color="auto"/>
        <w:left w:val="none" w:sz="0" w:space="0" w:color="auto"/>
        <w:bottom w:val="none" w:sz="0" w:space="0" w:color="auto"/>
        <w:right w:val="none" w:sz="0" w:space="0" w:color="auto"/>
      </w:divBdr>
    </w:div>
    <w:div w:id="404912421">
      <w:bodyDiv w:val="1"/>
      <w:marLeft w:val="0"/>
      <w:marRight w:val="0"/>
      <w:marTop w:val="0"/>
      <w:marBottom w:val="0"/>
      <w:divBdr>
        <w:top w:val="none" w:sz="0" w:space="0" w:color="auto"/>
        <w:left w:val="none" w:sz="0" w:space="0" w:color="auto"/>
        <w:bottom w:val="none" w:sz="0" w:space="0" w:color="auto"/>
        <w:right w:val="none" w:sz="0" w:space="0" w:color="auto"/>
      </w:divBdr>
    </w:div>
    <w:div w:id="503012464">
      <w:bodyDiv w:val="1"/>
      <w:marLeft w:val="0"/>
      <w:marRight w:val="0"/>
      <w:marTop w:val="0"/>
      <w:marBottom w:val="0"/>
      <w:divBdr>
        <w:top w:val="none" w:sz="0" w:space="0" w:color="auto"/>
        <w:left w:val="none" w:sz="0" w:space="0" w:color="auto"/>
        <w:bottom w:val="none" w:sz="0" w:space="0" w:color="auto"/>
        <w:right w:val="none" w:sz="0" w:space="0" w:color="auto"/>
      </w:divBdr>
    </w:div>
    <w:div w:id="518204466">
      <w:bodyDiv w:val="1"/>
      <w:marLeft w:val="0"/>
      <w:marRight w:val="0"/>
      <w:marTop w:val="0"/>
      <w:marBottom w:val="0"/>
      <w:divBdr>
        <w:top w:val="none" w:sz="0" w:space="0" w:color="auto"/>
        <w:left w:val="none" w:sz="0" w:space="0" w:color="auto"/>
        <w:bottom w:val="none" w:sz="0" w:space="0" w:color="auto"/>
        <w:right w:val="none" w:sz="0" w:space="0" w:color="auto"/>
      </w:divBdr>
    </w:div>
    <w:div w:id="629634470">
      <w:bodyDiv w:val="1"/>
      <w:marLeft w:val="0"/>
      <w:marRight w:val="0"/>
      <w:marTop w:val="0"/>
      <w:marBottom w:val="0"/>
      <w:divBdr>
        <w:top w:val="none" w:sz="0" w:space="0" w:color="auto"/>
        <w:left w:val="none" w:sz="0" w:space="0" w:color="auto"/>
        <w:bottom w:val="none" w:sz="0" w:space="0" w:color="auto"/>
        <w:right w:val="none" w:sz="0" w:space="0" w:color="auto"/>
      </w:divBdr>
    </w:div>
    <w:div w:id="908805593">
      <w:bodyDiv w:val="1"/>
      <w:marLeft w:val="0"/>
      <w:marRight w:val="0"/>
      <w:marTop w:val="0"/>
      <w:marBottom w:val="0"/>
      <w:divBdr>
        <w:top w:val="none" w:sz="0" w:space="0" w:color="auto"/>
        <w:left w:val="none" w:sz="0" w:space="0" w:color="auto"/>
        <w:bottom w:val="none" w:sz="0" w:space="0" w:color="auto"/>
        <w:right w:val="none" w:sz="0" w:space="0" w:color="auto"/>
      </w:divBdr>
    </w:div>
    <w:div w:id="968782459">
      <w:bodyDiv w:val="1"/>
      <w:marLeft w:val="0"/>
      <w:marRight w:val="0"/>
      <w:marTop w:val="0"/>
      <w:marBottom w:val="0"/>
      <w:divBdr>
        <w:top w:val="none" w:sz="0" w:space="0" w:color="auto"/>
        <w:left w:val="none" w:sz="0" w:space="0" w:color="auto"/>
        <w:bottom w:val="none" w:sz="0" w:space="0" w:color="auto"/>
        <w:right w:val="none" w:sz="0" w:space="0" w:color="auto"/>
      </w:divBdr>
    </w:div>
    <w:div w:id="1019086885">
      <w:bodyDiv w:val="1"/>
      <w:marLeft w:val="0"/>
      <w:marRight w:val="0"/>
      <w:marTop w:val="0"/>
      <w:marBottom w:val="0"/>
      <w:divBdr>
        <w:top w:val="none" w:sz="0" w:space="0" w:color="auto"/>
        <w:left w:val="none" w:sz="0" w:space="0" w:color="auto"/>
        <w:bottom w:val="none" w:sz="0" w:space="0" w:color="auto"/>
        <w:right w:val="none" w:sz="0" w:space="0" w:color="auto"/>
      </w:divBdr>
    </w:div>
    <w:div w:id="1034816160">
      <w:bodyDiv w:val="1"/>
      <w:marLeft w:val="0"/>
      <w:marRight w:val="0"/>
      <w:marTop w:val="0"/>
      <w:marBottom w:val="0"/>
      <w:divBdr>
        <w:top w:val="none" w:sz="0" w:space="0" w:color="auto"/>
        <w:left w:val="none" w:sz="0" w:space="0" w:color="auto"/>
        <w:bottom w:val="none" w:sz="0" w:space="0" w:color="auto"/>
        <w:right w:val="none" w:sz="0" w:space="0" w:color="auto"/>
      </w:divBdr>
    </w:div>
    <w:div w:id="1187020223">
      <w:bodyDiv w:val="1"/>
      <w:marLeft w:val="0"/>
      <w:marRight w:val="0"/>
      <w:marTop w:val="0"/>
      <w:marBottom w:val="0"/>
      <w:divBdr>
        <w:top w:val="none" w:sz="0" w:space="0" w:color="auto"/>
        <w:left w:val="none" w:sz="0" w:space="0" w:color="auto"/>
        <w:bottom w:val="none" w:sz="0" w:space="0" w:color="auto"/>
        <w:right w:val="none" w:sz="0" w:space="0" w:color="auto"/>
      </w:divBdr>
    </w:div>
    <w:div w:id="1306617526">
      <w:bodyDiv w:val="1"/>
      <w:marLeft w:val="0"/>
      <w:marRight w:val="0"/>
      <w:marTop w:val="0"/>
      <w:marBottom w:val="0"/>
      <w:divBdr>
        <w:top w:val="none" w:sz="0" w:space="0" w:color="auto"/>
        <w:left w:val="none" w:sz="0" w:space="0" w:color="auto"/>
        <w:bottom w:val="none" w:sz="0" w:space="0" w:color="auto"/>
        <w:right w:val="none" w:sz="0" w:space="0" w:color="auto"/>
      </w:divBdr>
    </w:div>
    <w:div w:id="1369836486">
      <w:bodyDiv w:val="1"/>
      <w:marLeft w:val="0"/>
      <w:marRight w:val="0"/>
      <w:marTop w:val="0"/>
      <w:marBottom w:val="0"/>
      <w:divBdr>
        <w:top w:val="none" w:sz="0" w:space="0" w:color="auto"/>
        <w:left w:val="none" w:sz="0" w:space="0" w:color="auto"/>
        <w:bottom w:val="none" w:sz="0" w:space="0" w:color="auto"/>
        <w:right w:val="none" w:sz="0" w:space="0" w:color="auto"/>
      </w:divBdr>
    </w:div>
    <w:div w:id="1557472277">
      <w:bodyDiv w:val="1"/>
      <w:marLeft w:val="0"/>
      <w:marRight w:val="0"/>
      <w:marTop w:val="0"/>
      <w:marBottom w:val="0"/>
      <w:divBdr>
        <w:top w:val="none" w:sz="0" w:space="0" w:color="auto"/>
        <w:left w:val="none" w:sz="0" w:space="0" w:color="auto"/>
        <w:bottom w:val="none" w:sz="0" w:space="0" w:color="auto"/>
        <w:right w:val="none" w:sz="0" w:space="0" w:color="auto"/>
      </w:divBdr>
    </w:div>
    <w:div w:id="1588535301">
      <w:bodyDiv w:val="1"/>
      <w:marLeft w:val="0"/>
      <w:marRight w:val="0"/>
      <w:marTop w:val="0"/>
      <w:marBottom w:val="0"/>
      <w:divBdr>
        <w:top w:val="none" w:sz="0" w:space="0" w:color="auto"/>
        <w:left w:val="none" w:sz="0" w:space="0" w:color="auto"/>
        <w:bottom w:val="none" w:sz="0" w:space="0" w:color="auto"/>
        <w:right w:val="none" w:sz="0" w:space="0" w:color="auto"/>
      </w:divBdr>
    </w:div>
    <w:div w:id="1664161420">
      <w:bodyDiv w:val="1"/>
      <w:marLeft w:val="0"/>
      <w:marRight w:val="0"/>
      <w:marTop w:val="0"/>
      <w:marBottom w:val="0"/>
      <w:divBdr>
        <w:top w:val="none" w:sz="0" w:space="0" w:color="auto"/>
        <w:left w:val="none" w:sz="0" w:space="0" w:color="auto"/>
        <w:bottom w:val="none" w:sz="0" w:space="0" w:color="auto"/>
        <w:right w:val="none" w:sz="0" w:space="0" w:color="auto"/>
      </w:divBdr>
    </w:div>
    <w:div w:id="1699315369">
      <w:bodyDiv w:val="1"/>
      <w:marLeft w:val="0"/>
      <w:marRight w:val="0"/>
      <w:marTop w:val="0"/>
      <w:marBottom w:val="0"/>
      <w:divBdr>
        <w:top w:val="none" w:sz="0" w:space="0" w:color="auto"/>
        <w:left w:val="none" w:sz="0" w:space="0" w:color="auto"/>
        <w:bottom w:val="none" w:sz="0" w:space="0" w:color="auto"/>
        <w:right w:val="none" w:sz="0" w:space="0" w:color="auto"/>
      </w:divBdr>
    </w:div>
    <w:div w:id="1792744800">
      <w:bodyDiv w:val="1"/>
      <w:marLeft w:val="0"/>
      <w:marRight w:val="0"/>
      <w:marTop w:val="0"/>
      <w:marBottom w:val="0"/>
      <w:divBdr>
        <w:top w:val="none" w:sz="0" w:space="0" w:color="auto"/>
        <w:left w:val="none" w:sz="0" w:space="0" w:color="auto"/>
        <w:bottom w:val="none" w:sz="0" w:space="0" w:color="auto"/>
        <w:right w:val="none" w:sz="0" w:space="0" w:color="auto"/>
      </w:divBdr>
    </w:div>
    <w:div w:id="1828017267">
      <w:bodyDiv w:val="1"/>
      <w:marLeft w:val="0"/>
      <w:marRight w:val="0"/>
      <w:marTop w:val="0"/>
      <w:marBottom w:val="0"/>
      <w:divBdr>
        <w:top w:val="none" w:sz="0" w:space="0" w:color="auto"/>
        <w:left w:val="none" w:sz="0" w:space="0" w:color="auto"/>
        <w:bottom w:val="none" w:sz="0" w:space="0" w:color="auto"/>
        <w:right w:val="none" w:sz="0" w:space="0" w:color="auto"/>
      </w:divBdr>
    </w:div>
    <w:div w:id="1853839029">
      <w:bodyDiv w:val="1"/>
      <w:marLeft w:val="0"/>
      <w:marRight w:val="0"/>
      <w:marTop w:val="0"/>
      <w:marBottom w:val="0"/>
      <w:divBdr>
        <w:top w:val="none" w:sz="0" w:space="0" w:color="auto"/>
        <w:left w:val="none" w:sz="0" w:space="0" w:color="auto"/>
        <w:bottom w:val="none" w:sz="0" w:space="0" w:color="auto"/>
        <w:right w:val="none" w:sz="0" w:space="0" w:color="auto"/>
      </w:divBdr>
    </w:div>
    <w:div w:id="1863863611">
      <w:bodyDiv w:val="1"/>
      <w:marLeft w:val="0"/>
      <w:marRight w:val="0"/>
      <w:marTop w:val="0"/>
      <w:marBottom w:val="0"/>
      <w:divBdr>
        <w:top w:val="none" w:sz="0" w:space="0" w:color="auto"/>
        <w:left w:val="none" w:sz="0" w:space="0" w:color="auto"/>
        <w:bottom w:val="none" w:sz="0" w:space="0" w:color="auto"/>
        <w:right w:val="none" w:sz="0" w:space="0" w:color="auto"/>
      </w:divBdr>
    </w:div>
    <w:div w:id="2028167237">
      <w:bodyDiv w:val="1"/>
      <w:marLeft w:val="0"/>
      <w:marRight w:val="0"/>
      <w:marTop w:val="0"/>
      <w:marBottom w:val="0"/>
      <w:divBdr>
        <w:top w:val="none" w:sz="0" w:space="0" w:color="auto"/>
        <w:left w:val="none" w:sz="0" w:space="0" w:color="auto"/>
        <w:bottom w:val="none" w:sz="0" w:space="0" w:color="auto"/>
        <w:right w:val="none" w:sz="0" w:space="0" w:color="auto"/>
      </w:divBdr>
      <w:divsChild>
        <w:div w:id="900749043">
          <w:marLeft w:val="0"/>
          <w:marRight w:val="0"/>
          <w:marTop w:val="120"/>
          <w:marBottom w:val="0"/>
          <w:divBdr>
            <w:top w:val="none" w:sz="0" w:space="0" w:color="auto"/>
            <w:left w:val="none" w:sz="0" w:space="0" w:color="auto"/>
            <w:bottom w:val="none" w:sz="0" w:space="0" w:color="auto"/>
            <w:right w:val="none" w:sz="0" w:space="0" w:color="auto"/>
          </w:divBdr>
        </w:div>
        <w:div w:id="1483278226">
          <w:marLeft w:val="0"/>
          <w:marRight w:val="0"/>
          <w:marTop w:val="120"/>
          <w:marBottom w:val="0"/>
          <w:divBdr>
            <w:top w:val="none" w:sz="0" w:space="0" w:color="auto"/>
            <w:left w:val="none" w:sz="0" w:space="0" w:color="auto"/>
            <w:bottom w:val="none" w:sz="0" w:space="0" w:color="auto"/>
            <w:right w:val="none" w:sz="0" w:space="0" w:color="auto"/>
          </w:divBdr>
        </w:div>
      </w:divsChild>
    </w:div>
    <w:div w:id="20385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Naseer, Nawar</dc:creator>
  <cp:keywords/>
  <dc:description/>
  <cp:lastModifiedBy>Marisa Egan</cp:lastModifiedBy>
  <cp:revision>5</cp:revision>
  <dcterms:created xsi:type="dcterms:W3CDTF">2022-01-18T14:19:00Z</dcterms:created>
  <dcterms:modified xsi:type="dcterms:W3CDTF">2022-01-18T14:35:00Z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id="fYNZ0aPM"/&gt;&lt;style id="http://www.zotero.org/styles/plos-pathogens" hasBibliography="1" bibliographyStyleHasBeenSet="1"/&gt;&lt;prefs&gt;&lt;pref name="fieldType" value="Field"/&gt;&lt;/prefs&gt;&lt;/data&gt;</vt:lpwstr>
  </property>
  <property fmtid="{D5CDD505-2E9C-101B-9397-08002B2CF9AE}" pid="3" name="ZOTERO_PREF_2">
    <vt:lpwstr/>
  </property>
</Properties>
</file>