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3D" w:rsidRDefault="00BF6F3D" w:rsidP="00BF6F3D">
      <w:pPr>
        <w:spacing w:after="0"/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5725795" cy="2173605"/>
            <wp:effectExtent l="0" t="0" r="8255" b="0"/>
            <wp:docPr id="2" name="Picture 2" descr="Diff_ACC_NMAE_temp_Leadyear2_paper_proj_07082021_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ff_ACC_NMAE_temp_Leadyear2_paper_proj_07082021_revis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3D" w:rsidRDefault="00BF6F3D" w:rsidP="00BF6F3D">
      <w:pPr>
        <w:spacing w:after="0"/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5731510" cy="2084013"/>
            <wp:effectExtent l="0" t="0" r="2540" b="0"/>
            <wp:docPr id="3" name="Picture 3" descr="Diff_ACC_NMAE_Salinity_Leadyear2_paper_proj_07082021_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ff_ACC_NMAE_Salinity_Leadyear2_paper_proj_07082021_revi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1" b="9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3D" w:rsidRDefault="00BF6F3D" w:rsidP="00BF6F3D">
      <w:pPr>
        <w:spacing w:after="0"/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5731510" cy="2084013"/>
            <wp:effectExtent l="0" t="0" r="2540" b="0"/>
            <wp:docPr id="4" name="Picture 4" descr="Diff_ACC_NMAE_Silicate_Leadyear2_paper_proj_07082021_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ff_ACC_NMAE_Silicate_Leadyear2_paper_proj_07082021_revi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2" b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F95" w:rsidRDefault="00BF6F3D" w:rsidP="00BF6F3D">
      <w:pPr>
        <w:spacing w:after="0"/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5727700" cy="2317750"/>
            <wp:effectExtent l="0" t="0" r="6350" b="6350"/>
            <wp:docPr id="5" name="Picture 5" descr="Diff_ACC_NMAE_Oxygen_Leadyear2_paper_proj_07082021_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ff_ACC_NMAE_Oxygen_Leadyear2_paper_proj_07082021_revi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EA" w:rsidRPr="00BF6F3D" w:rsidRDefault="005973D4" w:rsidP="00BF6F3D">
      <w:pPr>
        <w:pStyle w:val="Caption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1CEA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Figure S1</w:t>
      </w:r>
      <w:r w:rsidR="00A275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Differences of </w:t>
      </w:r>
      <w:r w:rsidR="00BF6F3D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BF6F3D" w:rsidRPr="002E6888">
        <w:rPr>
          <w:rFonts w:ascii="Times New Roman" w:hAnsi="Times New Roman" w:cs="Times New Roman"/>
          <w:color w:val="000000" w:themeColor="text1"/>
          <w:sz w:val="22"/>
          <w:szCs w:val="22"/>
        </w:rPr>
        <w:t>nomaly correlation coefficients</w:t>
      </w:r>
      <w:r w:rsidR="00BF6F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(ACCs)</w:t>
      </w:r>
      <w:r w:rsidR="00A275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(A-D) and </w:t>
      </w:r>
      <w:r w:rsidR="00F276AF">
        <w:rPr>
          <w:rFonts w:ascii="Times New Roman" w:hAnsi="Times New Roman" w:cs="Times New Roman"/>
          <w:color w:val="000000" w:themeColor="text1"/>
          <w:sz w:val="22"/>
          <w:szCs w:val="22"/>
        </w:rPr>
        <w:t>Normalized mean absolute errors (</w:t>
      </w:r>
      <w:r w:rsidR="00A27568">
        <w:rPr>
          <w:rFonts w:ascii="Times New Roman" w:hAnsi="Times New Roman" w:cs="Times New Roman"/>
          <w:color w:val="000000" w:themeColor="text1"/>
          <w:sz w:val="22"/>
          <w:szCs w:val="22"/>
        </w:rPr>
        <w:t>NMAEs</w:t>
      </w:r>
      <w:r w:rsidR="00F276AF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A275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(E-H) between </w:t>
      </w:r>
      <w:r w:rsidR="00A27568" w:rsidRPr="00A27568">
        <w:rPr>
          <w:rFonts w:ascii="Times New Roman" w:hAnsi="Times New Roman" w:cs="Times New Roman"/>
          <w:color w:val="000000" w:themeColor="text1"/>
          <w:sz w:val="22"/>
          <w:szCs w:val="22"/>
        </w:rPr>
        <w:t>initialized</w:t>
      </w:r>
      <w:r w:rsidR="00A275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(at a lead time of 2 years) and uninitialized simulations </w:t>
      </w:r>
      <w:r w:rsidR="00A27568" w:rsidRPr="002E68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</w:t>
      </w:r>
      <w:r w:rsidR="00A275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temperature (A,E), salinity (B,F), silicate (C,G) and oxygen (D,H). Stippling denotes larger ACCs (A-D) and smaller NMAEs (E-H) in the initialized simulations than in the uninitialized simulations at the 95% level </w:t>
      </w:r>
      <w:r w:rsidR="00A27568" w:rsidRPr="002E6888">
        <w:rPr>
          <w:rFonts w:ascii="Times New Roman" w:hAnsi="Times New Roman" w:cs="Times New Roman"/>
          <w:color w:val="000000" w:themeColor="text1"/>
          <w:sz w:val="22"/>
          <w:szCs w:val="22"/>
        </w:rPr>
        <w:t>based on a bootstrap</w:t>
      </w:r>
      <w:r w:rsidR="00A275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approach. </w:t>
      </w:r>
    </w:p>
    <w:p w:rsidR="006B1CEA" w:rsidRDefault="006B1CEA" w:rsidP="006B1CEA">
      <w:pPr>
        <w:jc w:val="center"/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</w:pPr>
      <w:r>
        <w:rPr>
          <w:rFonts w:ascii="Times New Roman" w:eastAsia="SimSun" w:hAnsi="Times New Roman" w:cs="Times New Roman"/>
          <w:i/>
          <w:iCs/>
          <w:noProof/>
          <w:color w:val="000000" w:themeColor="text1"/>
          <w:lang w:eastAsia="de-DE"/>
        </w:rPr>
        <w:drawing>
          <wp:inline distT="0" distB="0" distL="0" distR="0" wp14:anchorId="0E8F55C2" wp14:editId="2BD9A42E">
            <wp:extent cx="5734050" cy="3270250"/>
            <wp:effectExtent l="0" t="0" r="0" b="6350"/>
            <wp:docPr id="1" name="Picture 1" descr="Persistence_ACC_leadyears_allSpongegrounds_detrend_assimi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sistence_ACC_leadyears_allSpongegrounds_detrend_assimil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EA" w:rsidRPr="007E531E" w:rsidRDefault="006B1CEA" w:rsidP="006B1CEA">
      <w:pPr>
        <w:jc w:val="center"/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</w:pPr>
      <w:r w:rsidRPr="006B1CEA">
        <w:rPr>
          <w:rFonts w:ascii="Times New Roman" w:eastAsia="SimSun" w:hAnsi="Times New Roman" w:cs="Times New Roman"/>
          <w:b/>
          <w:i/>
          <w:iCs/>
          <w:color w:val="000000" w:themeColor="text1"/>
          <w:lang w:val="en-GB"/>
        </w:rPr>
        <w:t>Figure S</w:t>
      </w:r>
      <w:r w:rsidR="0097782D">
        <w:rPr>
          <w:rFonts w:ascii="Times New Roman" w:eastAsia="SimSun" w:hAnsi="Times New Roman" w:cs="Times New Roman"/>
          <w:b/>
          <w:i/>
          <w:iCs/>
          <w:color w:val="000000" w:themeColor="text1"/>
          <w:lang w:val="en-GB"/>
        </w:rPr>
        <w:t>2</w:t>
      </w:r>
      <w:r>
        <w:rPr>
          <w:rFonts w:ascii="Times New Roman" w:eastAsia="SimSun" w:hAnsi="Times New Roman" w:cs="Times New Roman"/>
          <w:b/>
          <w:i/>
          <w:iCs/>
          <w:color w:val="000000" w:themeColor="text1"/>
          <w:lang w:val="en-GB"/>
        </w:rPr>
        <w:t xml:space="preserve">. </w:t>
      </w:r>
      <w:r w:rsidRPr="006B1CEA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>Persistence</w:t>
      </w:r>
      <w:r w:rsidRPr="007E531E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 xml:space="preserve"> of yearly anomalies for temperature, salinity, silicate and oxygen ave</w:t>
      </w:r>
      <w:r w:rsidR="002A6603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 xml:space="preserve">raged over </w:t>
      </w:r>
      <w:r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>all sponge habitat</w:t>
      </w:r>
      <w:r w:rsidRPr="007E531E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>s in this study in the reconstruction simulatio</w:t>
      </w:r>
      <w:r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>n. The null hypothesis of no</w:t>
      </w:r>
      <w:r w:rsidRPr="007E531E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 xml:space="preserve"> correlation is tested</w:t>
      </w:r>
      <w:r w:rsidR="002A6603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 xml:space="preserve"> against a t-</w:t>
      </w:r>
      <w:r w:rsidRPr="007E531E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>test at 95% significance level. The critical value is indicated in black dashed line.</w:t>
      </w:r>
    </w:p>
    <w:p w:rsidR="00166B5A" w:rsidRDefault="002A6603" w:rsidP="0064277A">
      <w:pPr>
        <w:jc w:val="center"/>
        <w:rPr>
          <w:lang w:val="en-GB"/>
        </w:rPr>
      </w:pPr>
      <w:r>
        <w:rPr>
          <w:lang w:val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5pt;height:506pt">
            <v:imagedata r:id="rId9" o:title="Temp_WODCTD_timeseries_Leadyear5Ground14_revision"/>
          </v:shape>
        </w:pict>
      </w:r>
    </w:p>
    <w:p w:rsidR="00391D27" w:rsidRDefault="0064277A" w:rsidP="0064277A">
      <w:pPr>
        <w:jc w:val="center"/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</w:pPr>
      <w:r>
        <w:rPr>
          <w:rFonts w:ascii="Times New Roman" w:eastAsia="SimSun" w:hAnsi="Times New Roman" w:cs="Times New Roman"/>
          <w:b/>
          <w:i/>
          <w:iCs/>
          <w:color w:val="000000" w:themeColor="text1"/>
          <w:lang w:val="en-GB"/>
        </w:rPr>
        <w:t xml:space="preserve">Figure S3. </w:t>
      </w:r>
      <w:r w:rsidR="0072342B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>Information of the CTD observations derived from the WOD dataset at habitat 14. (a) The month in which the</w:t>
      </w:r>
      <w:r w:rsidR="0089685D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 xml:space="preserve"> bottom temperature at the habitat 14 in (b) is taken</w:t>
      </w:r>
      <w:r w:rsidR="0072342B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 xml:space="preserve">. (b) The observed bottom temperature at the habitat 14. (4) The depth of the </w:t>
      </w:r>
      <w:r w:rsidR="0089685D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>observed bottom temperature shown in (b)</w:t>
      </w:r>
      <w:r w:rsidR="00CF6927">
        <w:rPr>
          <w:rFonts w:ascii="Times New Roman" w:eastAsia="SimSun" w:hAnsi="Times New Roman" w:cs="Times New Roman"/>
          <w:i/>
          <w:iCs/>
          <w:color w:val="000000" w:themeColor="text1"/>
          <w:lang w:val="en-GB"/>
        </w:rPr>
        <w:t>.</w:t>
      </w:r>
      <w:bookmarkStart w:id="0" w:name="_GoBack"/>
      <w:bookmarkEnd w:id="0"/>
    </w:p>
    <w:p w:rsidR="0064277A" w:rsidRDefault="0064277A" w:rsidP="0064277A">
      <w:pPr>
        <w:jc w:val="center"/>
        <w:rPr>
          <w:lang w:val="en-GB"/>
        </w:rPr>
      </w:pPr>
    </w:p>
    <w:p w:rsidR="0064277A" w:rsidRDefault="0064277A">
      <w:pPr>
        <w:rPr>
          <w:lang w:val="en-GB"/>
        </w:rPr>
      </w:pPr>
    </w:p>
    <w:p w:rsidR="00376954" w:rsidRPr="004A6AFD" w:rsidRDefault="00376954" w:rsidP="00376954">
      <w:pPr>
        <w:jc w:val="center"/>
        <w:rPr>
          <w:lang w:val="en-GB"/>
        </w:rPr>
      </w:pPr>
    </w:p>
    <w:p w:rsidR="00376954" w:rsidRPr="000B642C" w:rsidRDefault="00376954" w:rsidP="00376954">
      <w:pPr>
        <w:jc w:val="center"/>
        <w:rPr>
          <w:lang w:val="en-GB"/>
        </w:rPr>
      </w:pPr>
    </w:p>
    <w:sectPr w:rsidR="00376954" w:rsidRPr="000B6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6"/>
    <w:rsid w:val="000B642C"/>
    <w:rsid w:val="000B7078"/>
    <w:rsid w:val="001275F2"/>
    <w:rsid w:val="00133B9C"/>
    <w:rsid w:val="00166B5A"/>
    <w:rsid w:val="001E32E4"/>
    <w:rsid w:val="002A6603"/>
    <w:rsid w:val="002C273D"/>
    <w:rsid w:val="0031189C"/>
    <w:rsid w:val="00376954"/>
    <w:rsid w:val="00391D27"/>
    <w:rsid w:val="003C24D9"/>
    <w:rsid w:val="003E4F95"/>
    <w:rsid w:val="004A6605"/>
    <w:rsid w:val="004A6AFD"/>
    <w:rsid w:val="005973D4"/>
    <w:rsid w:val="0064277A"/>
    <w:rsid w:val="006B1CEA"/>
    <w:rsid w:val="0072342B"/>
    <w:rsid w:val="00766BD6"/>
    <w:rsid w:val="00835FE8"/>
    <w:rsid w:val="0089685D"/>
    <w:rsid w:val="0097782D"/>
    <w:rsid w:val="00A27568"/>
    <w:rsid w:val="00B3016D"/>
    <w:rsid w:val="00BF22C6"/>
    <w:rsid w:val="00BF38C3"/>
    <w:rsid w:val="00BF69B1"/>
    <w:rsid w:val="00BF6F3D"/>
    <w:rsid w:val="00C261EB"/>
    <w:rsid w:val="00CF6927"/>
    <w:rsid w:val="00D61B8B"/>
    <w:rsid w:val="00E5032D"/>
    <w:rsid w:val="00E6479E"/>
    <w:rsid w:val="00F276AF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942B"/>
  <w15:chartTrackingRefBased/>
  <w15:docId w15:val="{C4C23B82-DDD8-4F43-8675-D0497355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B642C"/>
    <w:pPr>
      <w:spacing w:after="200" w:line="240" w:lineRule="auto"/>
    </w:pPr>
    <w:rPr>
      <w:rFonts w:ascii="Arial" w:eastAsia="SimSun" w:hAnsi="Arial"/>
      <w:i/>
      <w:iCs/>
      <w:color w:val="44546A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 Feifei</dc:creator>
  <cp:keywords/>
  <dc:description/>
  <cp:lastModifiedBy>Liu,  Feifei</cp:lastModifiedBy>
  <cp:revision>3</cp:revision>
  <dcterms:created xsi:type="dcterms:W3CDTF">2021-10-11T20:02:00Z</dcterms:created>
  <dcterms:modified xsi:type="dcterms:W3CDTF">2021-10-11T20:03:00Z</dcterms:modified>
</cp:coreProperties>
</file>