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BD03" w14:textId="388D4698" w:rsidR="0077067C" w:rsidRPr="00431402" w:rsidRDefault="007706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1402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1ED9F7AF" w14:textId="2AFFAC79" w:rsidR="0077067C" w:rsidRDefault="0077067C"/>
    <w:p w14:paraId="760DB46B" w14:textId="77777777" w:rsidR="0077067C" w:rsidRPr="0077067C" w:rsidRDefault="0077067C" w:rsidP="00770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F7086" w14:textId="77777777" w:rsidR="0077067C" w:rsidRPr="0077067C" w:rsidRDefault="0077067C" w:rsidP="00770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 S1.</w:t>
      </w:r>
      <w:r w:rsidRPr="007706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7067C">
        <w:rPr>
          <w:rFonts w:ascii="Times New Roman" w:eastAsia="Times New Roman" w:hAnsi="Times New Roman" w:cs="Times New Roman"/>
          <w:color w:val="000000"/>
          <w:sz w:val="24"/>
          <w:szCs w:val="24"/>
        </w:rPr>
        <w:t>Acoustic metrics (AM) used to discriminate species acoustic presence. AM marked with (5) indicate those that were computed on five bandwidths: 10 –40 Hz; 40 – 100 Hz; 100 - 200 Hz; 200 - 900 Hz; and the full bandwidth 0–1000 Hz.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8033"/>
      </w:tblGrid>
      <w:tr w:rsidR="0077067C" w:rsidRPr="0077067C" w14:paraId="56170830" w14:textId="77777777" w:rsidTr="0077067C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C7DB3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F1EA2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 </w:t>
            </w:r>
          </w:p>
        </w:tc>
      </w:tr>
      <w:tr w:rsidR="0077067C" w:rsidRPr="0077067C" w14:paraId="13B3E91E" w14:textId="77777777" w:rsidTr="0077067C">
        <w:trPr>
          <w:trHeight w:val="1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20363" w14:textId="08AC6DA5" w:rsidR="0077067C" w:rsidRPr="0077067C" w:rsidRDefault="003763E4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8C0A8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Spectral entropy: obtained by applying the Shannon evenness equation to the average frequency spectrum scaled by is integral. </w:t>
            </w:r>
          </w:p>
        </w:tc>
      </w:tr>
      <w:tr w:rsidR="0077067C" w:rsidRPr="0077067C" w14:paraId="6D1682C4" w14:textId="77777777" w:rsidTr="0077067C">
        <w:trPr>
          <w:trHeight w:val="1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2CF94" w14:textId="4996934C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376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5D00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Temporal entropy: obtained by applying the Shannon evenness equation to the amplitude envelope obtained with the Hilbert transform of the signal, scaled by its integral.</w:t>
            </w:r>
          </w:p>
        </w:tc>
      </w:tr>
      <w:tr w:rsidR="0077067C" w:rsidRPr="0077067C" w14:paraId="6E7B0AC1" w14:textId="77777777" w:rsidTr="0077067C">
        <w:trPr>
          <w:trHeight w:val="2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39B22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319A2" w14:textId="1EC5446E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Acoustic entropy index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(Sueur et al., 2008):</w:t>
            </w: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obtained by the multiplication of Hs and </w:t>
            </w:r>
            <w:proofErr w:type="spellStart"/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proofErr w:type="spellEnd"/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it integrates both the spectral and temporal components of an acoustic signal. H varies between 0 and 1, where 1 indicates a highly heterogeneous signal. </w:t>
            </w:r>
          </w:p>
        </w:tc>
      </w:tr>
      <w:tr w:rsidR="0077067C" w:rsidRPr="0077067C" w14:paraId="6B9DEBBE" w14:textId="77777777" w:rsidTr="0077067C">
        <w:trPr>
          <w:trHeight w:val="2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88315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Ht_hist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95E92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Temporal entropy computed on the distribution obtained from a histogram: here we used the Sturges algorithm to define the histogram breaks. </w:t>
            </w:r>
            <w:proofErr w:type="spellStart"/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Ht_hist</w:t>
            </w:r>
            <w:proofErr w:type="spellEnd"/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will not show a high temporal entropy value for a sustained sound with an almost flat envelope. </w:t>
            </w:r>
          </w:p>
        </w:tc>
      </w:tr>
      <w:tr w:rsidR="0077067C" w:rsidRPr="0077067C" w14:paraId="73B41EAA" w14:textId="77777777" w:rsidTr="0077067C">
        <w:trPr>
          <w:trHeight w:val="1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9C220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900E6" w14:textId="73EB7A76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Acoustic diversity index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(Pekin et al., 2012):</w:t>
            </w: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obtained by applying the Shannon diversity equation to the average frequency spectrum. </w:t>
            </w:r>
          </w:p>
        </w:tc>
      </w:tr>
      <w:tr w:rsidR="0077067C" w:rsidRPr="0077067C" w14:paraId="11BB812C" w14:textId="77777777" w:rsidTr="0077067C">
        <w:trPr>
          <w:trHeight w:val="2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958EA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AEI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4FE45" w14:textId="3BD137B3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Acoustic evenness index</w:t>
            </w:r>
            <w:r w:rsidR="0080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(Villanueva-Rivera et al., 2011):</w:t>
            </w: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obtained by dividing the spectrogram into bins and taking the proportion of the signals in each bin above the threshold (-50dBFS) and applying the Gini index to these bins. </w:t>
            </w:r>
          </w:p>
        </w:tc>
      </w:tr>
      <w:tr w:rsidR="0077067C" w:rsidRPr="0077067C" w14:paraId="48CAB9E9" w14:textId="77777777" w:rsidTr="0077067C">
        <w:trPr>
          <w:trHeight w:val="2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7423C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4DC0C" w14:textId="14194400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Acoustic richness</w:t>
            </w:r>
            <w:r w:rsidR="0080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0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Depraetere</w:t>
            </w:r>
            <w:proofErr w:type="spellEnd"/>
            <w:r w:rsidR="0080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al., 2012):</w:t>
            </w: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obtained through the multiplication of the rank of the M and </w:t>
            </w:r>
            <w:proofErr w:type="spellStart"/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proofErr w:type="spellEnd"/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indices scaled by the squared number of entries in the dataset. AR varies between 0 and 1, where 1 indicates a highly rich signal within that particular dataset.</w:t>
            </w:r>
          </w:p>
        </w:tc>
      </w:tr>
      <w:tr w:rsidR="0077067C" w:rsidRPr="0077067C" w14:paraId="2AA763F4" w14:textId="77777777" w:rsidTr="0077067C">
        <w:trPr>
          <w:trHeight w:val="1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AFBBC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817D6" w14:textId="67BC524F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Acoustic complexity index</w:t>
            </w:r>
            <w:r w:rsidR="0080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0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Pieretti</w:t>
            </w:r>
            <w:proofErr w:type="spellEnd"/>
            <w:r w:rsidR="0080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al., 2011):</w:t>
            </w: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computed as the average absolute fractional change in spectral amplitude for each frequency bin in consecutive spectrums. </w:t>
            </w:r>
          </w:p>
        </w:tc>
      </w:tr>
      <w:tr w:rsidR="0077067C" w:rsidRPr="0077067C" w14:paraId="7E863E08" w14:textId="77777777" w:rsidTr="0077067C">
        <w:trPr>
          <w:trHeight w:val="1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2612D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6FDE0" w14:textId="05FAA91F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Bioacoustic</w:t>
            </w:r>
            <w:proofErr w:type="spellEnd"/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Index</w:t>
            </w:r>
            <w:r w:rsidR="0080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0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Boelman</w:t>
            </w:r>
            <w:proofErr w:type="spellEnd"/>
            <w:r w:rsidR="0080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al., 2007):</w:t>
            </w: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calculated as the area under the curve of the mean amplitude spectrum between two frequency limits, is a function of both the sound level and the number of frequency bands. </w:t>
            </w:r>
          </w:p>
        </w:tc>
      </w:tr>
      <w:tr w:rsidR="0077067C" w:rsidRPr="0077067C" w14:paraId="6DB5DC78" w14:textId="77777777" w:rsidTr="0077067C">
        <w:trPr>
          <w:trHeight w:val="2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6B9EE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7D792" w14:textId="69DD1742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Effective number of species</w:t>
            </w:r>
            <w:r w:rsidR="00A1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(Chase &amp; Knight, 2013): </w:t>
            </w: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number of equally-common species required to give a particular value of a diversity index (e.g., Shannon diversity index). We obtained this index by computing the exponential of the acoustic diversity index (ADI).</w:t>
            </w:r>
          </w:p>
        </w:tc>
      </w:tr>
      <w:tr w:rsidR="0077067C" w:rsidRPr="0077067C" w14:paraId="008682A9" w14:textId="77777777" w:rsidTr="0077067C">
        <w:trPr>
          <w:trHeight w:val="1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7DF07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3FE11" w14:textId="271FBFDC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peaks</w:t>
            </w:r>
            <w:r w:rsidR="00A1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A1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Gasc</w:t>
            </w:r>
            <w:proofErr w:type="spellEnd"/>
            <w:r w:rsidR="00A1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al., 2013):</w:t>
            </w: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number of peaks in the frequency spectrum with an amplitude slope parameter = 0.01. </w:t>
            </w:r>
          </w:p>
        </w:tc>
      </w:tr>
      <w:tr w:rsidR="0077067C" w:rsidRPr="0077067C" w14:paraId="69F0D337" w14:textId="77777777" w:rsidTr="0077067C">
        <w:trPr>
          <w:trHeight w:val="1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F2E83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83C5E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Amplitude value of the local maximum frequency peak computed on four bandwidths: 0.01–0.03 kHz; 0.03–0.1 kHz; 0.1–0.2 kHz; 0.2–1 kHz; and the full bandwidth 0.01–1 kHz.</w:t>
            </w:r>
          </w:p>
        </w:tc>
      </w:tr>
      <w:tr w:rsidR="0077067C" w:rsidRPr="0077067C" w14:paraId="46AEAE66" w14:textId="77777777" w:rsidTr="0077067C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3C27D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9299F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 amplitude standardized. M varies between 0 and 1.</w:t>
            </w:r>
          </w:p>
        </w:tc>
      </w:tr>
      <w:tr w:rsidR="0077067C" w:rsidRPr="0077067C" w14:paraId="4B31779E" w14:textId="77777777" w:rsidTr="0077067C">
        <w:trPr>
          <w:trHeight w:val="1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55FCA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88EF7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amplitude value of the recording, computed as the mean of the amplitude envelope.</w:t>
            </w:r>
          </w:p>
        </w:tc>
      </w:tr>
      <w:tr w:rsidR="0077067C" w:rsidRPr="0077067C" w14:paraId="3BDD7867" w14:textId="77777777" w:rsidTr="0077067C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6B2BA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NDSI_high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36A9A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 of energy in the high frequency range (100-1000 Hz) of the recording. </w:t>
            </w:r>
          </w:p>
        </w:tc>
      </w:tr>
      <w:tr w:rsidR="0077067C" w:rsidRPr="0077067C" w14:paraId="0AC879D9" w14:textId="77777777" w:rsidTr="0077067C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0D4D2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NDSI_low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1481E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 of energy in the low frequency range (10-100 Hz) of the recording. </w:t>
            </w:r>
          </w:p>
        </w:tc>
      </w:tr>
      <w:tr w:rsidR="0077067C" w:rsidRPr="0077067C" w14:paraId="790594A2" w14:textId="77777777" w:rsidTr="0077067C">
        <w:trPr>
          <w:trHeight w:val="1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7303B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21C53" w14:textId="7AF68628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Background noise level: average intensity from the mode intensity computed for each frequency bin. Computed following the background noise index calculation method</w:t>
            </w:r>
            <w:r w:rsidR="00A1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A1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Towsey</w:t>
            </w:r>
            <w:proofErr w:type="spellEnd"/>
            <w:r w:rsidR="00A1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2017).</w:t>
            </w:r>
          </w:p>
        </w:tc>
      </w:tr>
      <w:tr w:rsidR="0077067C" w:rsidRPr="0077067C" w14:paraId="64BFFC5C" w14:textId="77777777" w:rsidTr="0077067C">
        <w:trPr>
          <w:trHeight w:val="1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40E0D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BE4AA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Background noise level percentile: is the % of values in the amplitude distribution below the noise level value. </w:t>
            </w:r>
          </w:p>
        </w:tc>
      </w:tr>
      <w:tr w:rsidR="0077067C" w:rsidRPr="0077067C" w14:paraId="4CF7C497" w14:textId="77777777" w:rsidTr="0077067C">
        <w:trPr>
          <w:trHeight w:val="1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154E0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1EE17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Relative proportion of signal: ratio between the intensity counts above noise level and all sound.</w:t>
            </w:r>
          </w:p>
        </w:tc>
      </w:tr>
      <w:tr w:rsidR="0077067C" w:rsidRPr="0077067C" w14:paraId="377B1D11" w14:textId="77777777" w:rsidTr="0077067C">
        <w:trPr>
          <w:trHeight w:val="2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DC5B2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Anisotropy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62CA2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Anisotropy is a measure used to determine if heterogeneity patterns are more heterogeneous along a particular direction. It characterizes the relative increase in the temporal heterogeneity of the soundscape and it is obtained as the temporal and spectral entropy ratio. </w:t>
            </w:r>
          </w:p>
        </w:tc>
      </w:tr>
      <w:tr w:rsidR="0077067C" w:rsidRPr="0077067C" w14:paraId="1C5FA413" w14:textId="77777777" w:rsidTr="0077067C">
        <w:trPr>
          <w:trHeight w:val="3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6E354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BD24D" w14:textId="4BE512E5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Normalized difference soundscape index</w:t>
            </w:r>
            <w:r w:rsidR="00431402" w:rsidRPr="0043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(Kasten et al. 2012</w:t>
            </w:r>
            <w:r w:rsidR="0043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developed to compare the acoustic signal of soundscapes with different relative contributions of anthrophony and </w:t>
            </w:r>
            <w:proofErr w:type="spellStart"/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biophony</w:t>
            </w:r>
            <w:proofErr w:type="spellEnd"/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In this study we computed NDSI as the normalized difference in the absolute amplitude of a high frequency band (100–1000 Hz) minus a low frequency band (10–100 Hz). NDSI varies between -1 and +1, where +1 indicates a signal dominated by high frequency sounds. </w:t>
            </w:r>
          </w:p>
        </w:tc>
      </w:tr>
    </w:tbl>
    <w:p w14:paraId="1C26270D" w14:textId="77777777" w:rsidR="0077067C" w:rsidRPr="0077067C" w:rsidRDefault="0077067C" w:rsidP="00770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EB4CF66" w14:textId="77777777" w:rsidR="0077067C" w:rsidRPr="0077067C" w:rsidRDefault="0077067C" w:rsidP="00770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 S2.</w:t>
      </w:r>
      <w:r w:rsidRPr="0077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Results from random forest classification models trained to discriminate between the species richness levels (SR). Slope dataset: average OOB error = 38%; 39 out of 44 AMs were considered important by the Boruta test and included in the model. Shelf dataset: average OOB error = 23%; 40 out of 44 AMs were considered important.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034"/>
        <w:gridCol w:w="2113"/>
        <w:gridCol w:w="994"/>
        <w:gridCol w:w="2073"/>
      </w:tblGrid>
      <w:tr w:rsidR="0077067C" w:rsidRPr="0077067C" w14:paraId="4F8FE176" w14:textId="77777777" w:rsidTr="0077067C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5664D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 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287B2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Slope: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C648D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Slope: Class error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A2122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Shelf: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5D9C3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Shelf: Class error </w:t>
            </w:r>
          </w:p>
        </w:tc>
      </w:tr>
      <w:tr w:rsidR="0077067C" w:rsidRPr="0077067C" w14:paraId="7AC9BB7D" w14:textId="77777777" w:rsidTr="0077067C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93A9E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A9592" w14:textId="19E94C44" w:rsidR="0077067C" w:rsidRPr="002B518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2B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8B12B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1A220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587DB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77067C" w:rsidRPr="0077067C" w14:paraId="577B7172" w14:textId="77777777" w:rsidTr="0077067C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AAFEF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C31AE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A891F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B4AD8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31F7A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77067C" w:rsidRPr="0077067C" w14:paraId="0CA95296" w14:textId="77777777" w:rsidTr="0077067C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C125C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91523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C9EA7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F5CB1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3949F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77067C" w:rsidRPr="0077067C" w14:paraId="401E7E6E" w14:textId="77777777" w:rsidTr="0077067C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1FF27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64E5E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93EDF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DB8DD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9FDE7" w14:textId="77777777" w:rsidR="0077067C" w:rsidRPr="0077067C" w:rsidRDefault="0077067C" w:rsidP="0077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</w:tbl>
    <w:p w14:paraId="2D8864C4" w14:textId="77777777" w:rsidR="0077067C" w:rsidRDefault="0077067C"/>
    <w:sectPr w:rsidR="00770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7C"/>
    <w:rsid w:val="001A18AA"/>
    <w:rsid w:val="002B518C"/>
    <w:rsid w:val="003763E4"/>
    <w:rsid w:val="00431402"/>
    <w:rsid w:val="0077067C"/>
    <w:rsid w:val="00804889"/>
    <w:rsid w:val="00841DB5"/>
    <w:rsid w:val="00A10944"/>
    <w:rsid w:val="00B16170"/>
    <w:rsid w:val="00F7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2B8B"/>
  <w15:chartTrackingRefBased/>
  <w15:docId w15:val="{6ADBC4D3-DFB8-4920-A352-D4CAB47A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6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7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21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7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Pegg</dc:creator>
  <cp:keywords/>
  <dc:description/>
  <cp:lastModifiedBy>Nikki</cp:lastModifiedBy>
  <cp:revision>2</cp:revision>
  <dcterms:created xsi:type="dcterms:W3CDTF">2021-09-21T00:19:00Z</dcterms:created>
  <dcterms:modified xsi:type="dcterms:W3CDTF">2021-09-21T00:19:00Z</dcterms:modified>
</cp:coreProperties>
</file>