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5064D" w14:textId="0F5664D5" w:rsidR="004D6346" w:rsidRPr="006B6557" w:rsidRDefault="008E630C">
      <w:pPr>
        <w:rPr>
          <w:b/>
          <w:sz w:val="28"/>
        </w:rPr>
      </w:pPr>
      <w:r>
        <w:rPr>
          <w:b/>
          <w:sz w:val="28"/>
        </w:rPr>
        <w:t>City-region climate projection data for the CUSSH partner cities</w:t>
      </w:r>
    </w:p>
    <w:p w14:paraId="6F4E3FAE" w14:textId="4D2E6595" w:rsidR="008C59F7" w:rsidRDefault="008E630C" w:rsidP="008E630C">
      <w:r>
        <w:t xml:space="preserve">In order to provide climate projection data for the regions containing each of the CUSSH partner cities (London, Rennes, Kisumu, Nairobi, Beijing, Ningbo) during the early stages of the project, use was made of large pre-existing data set. </w:t>
      </w:r>
      <w:r w:rsidR="00BC1243">
        <w:t xml:space="preserve">This document describes the </w:t>
      </w:r>
      <w:r>
        <w:t>city-region projection data provided to CUSSH colleagues</w:t>
      </w:r>
      <w:r w:rsidR="00BC1243">
        <w:t xml:space="preserve"> in February 2019</w:t>
      </w:r>
      <w:r>
        <w:t xml:space="preserve"> and included in Goodess et al., 2021, Climate change projections for sustainable and healthy cities, </w:t>
      </w:r>
      <w:r w:rsidRPr="008E630C">
        <w:rPr>
          <w:i/>
          <w:iCs/>
        </w:rPr>
        <w:t>Buildings and Cities</w:t>
      </w:r>
      <w:r w:rsidR="008C59F7">
        <w:t xml:space="preserve"> </w:t>
      </w:r>
      <w:hyperlink r:id="rId8" w:history="1">
        <w:r w:rsidR="008C59F7" w:rsidRPr="00F74062">
          <w:rPr>
            <w:rStyle w:val="Hyperlink"/>
          </w:rPr>
          <w:t>https://journal-buildingscities.org/article/10.5334/bc.111/</w:t>
        </w:r>
      </w:hyperlink>
    </w:p>
    <w:p w14:paraId="7CB58606" w14:textId="46E483D7" w:rsidR="00682717" w:rsidRDefault="00682717">
      <w:r>
        <w:t xml:space="preserve">The starting point for </w:t>
      </w:r>
      <w:r w:rsidR="00162A42">
        <w:t>producing the</w:t>
      </w:r>
      <w:r w:rsidR="008E630C">
        <w:t>se projections</w:t>
      </w:r>
      <w:r w:rsidR="00162A42">
        <w:t xml:space="preserve"> </w:t>
      </w:r>
      <w:r w:rsidR="008E630C">
        <w:t>was</w:t>
      </w:r>
      <w:r w:rsidR="00BC1243">
        <w:t xml:space="preserve"> </w:t>
      </w:r>
      <w:r w:rsidR="00B337BC">
        <w:t xml:space="preserve">the post-processed </w:t>
      </w:r>
      <w:r w:rsidR="00B337BC" w:rsidRPr="003513D7">
        <w:t xml:space="preserve">CMIP5 ensemble of global climate model (GCM) runs </w:t>
      </w:r>
      <w:r w:rsidR="00B337BC">
        <w:t xml:space="preserve">that </w:t>
      </w:r>
      <w:r w:rsidR="00A507F5">
        <w:t>we</w:t>
      </w:r>
      <w:r w:rsidR="00B337BC">
        <w:t xml:space="preserve"> employed for production of country profiles for the W</w:t>
      </w:r>
      <w:r w:rsidR="008C59F7">
        <w:t xml:space="preserve">orld </w:t>
      </w:r>
      <w:r w:rsidR="00B337BC">
        <w:t>H</w:t>
      </w:r>
      <w:r w:rsidR="008C59F7">
        <w:t xml:space="preserve">ealth </w:t>
      </w:r>
      <w:r w:rsidR="00B337BC">
        <w:t>O</w:t>
      </w:r>
      <w:r w:rsidR="008C59F7">
        <w:t>rganization (WHO)</w:t>
      </w:r>
      <w:r w:rsidR="00B337BC">
        <w:t xml:space="preserve"> (</w:t>
      </w:r>
      <w:hyperlink r:id="rId9" w:history="1">
        <w:r w:rsidR="00D13A6C" w:rsidRPr="001B595F">
          <w:rPr>
            <w:rStyle w:val="Hyperlink"/>
          </w:rPr>
          <w:t>https://www.who.int/ac</w:t>
        </w:r>
        <w:r w:rsidR="00D13A6C" w:rsidRPr="001B595F">
          <w:rPr>
            <w:rStyle w:val="Hyperlink"/>
          </w:rPr>
          <w:t>t</w:t>
        </w:r>
        <w:r w:rsidR="00D13A6C" w:rsidRPr="001B595F">
          <w:rPr>
            <w:rStyle w:val="Hyperlink"/>
          </w:rPr>
          <w:t>ivities/monitoring-health-impacts-of-climate-change-and-national-progress</w:t>
        </w:r>
      </w:hyperlink>
      <w:r w:rsidR="00B337BC">
        <w:t>)</w:t>
      </w:r>
      <w:r w:rsidR="00344A51">
        <w:t xml:space="preserve">. </w:t>
      </w:r>
      <w:r w:rsidR="00BC1243">
        <w:t>The original data set produced for the WHO</w:t>
      </w:r>
      <w:r w:rsidR="00D13A6C">
        <w:t xml:space="preserve"> </w:t>
      </w:r>
      <w:r w:rsidR="00BC1243">
        <w:t xml:space="preserve">included </w:t>
      </w:r>
      <w:r w:rsidR="00344A51" w:rsidRPr="00BC1243">
        <w:t xml:space="preserve">annual mean </w:t>
      </w:r>
      <w:r w:rsidR="00B337BC" w:rsidRPr="00BC1243">
        <w:t>temperature and precipitation</w:t>
      </w:r>
      <w:r w:rsidR="00344A51" w:rsidRPr="00BC1243">
        <w:t xml:space="preserve"> totals</w:t>
      </w:r>
      <w:r w:rsidR="00B337BC" w:rsidRPr="00BC1243">
        <w:t xml:space="preserve"> (and derived indices of </w:t>
      </w:r>
      <w:r w:rsidR="006B6557" w:rsidRPr="00BC1243">
        <w:t xml:space="preserve">maximum/minimum temperature and precipitation </w:t>
      </w:r>
      <w:r w:rsidR="00B337BC" w:rsidRPr="00BC1243">
        <w:t>extremes</w:t>
      </w:r>
      <w:r w:rsidR="00344A51" w:rsidRPr="00BC1243">
        <w:t xml:space="preserve"> calculated from daily data</w:t>
      </w:r>
      <w:r w:rsidR="00B337BC" w:rsidRPr="00BC1243">
        <w:t>) and absolute humidity, for two emissions scenarios: RCP2.6</w:t>
      </w:r>
      <w:r w:rsidR="00344A51" w:rsidRPr="00BC1243">
        <w:t xml:space="preserve"> </w:t>
      </w:r>
      <w:r w:rsidR="00B337BC" w:rsidRPr="00BC1243">
        <w:t xml:space="preserve">and RCP8.5. </w:t>
      </w:r>
      <w:r w:rsidR="00AA5E53" w:rsidRPr="00BC1243">
        <w:t xml:space="preserve">One of the </w:t>
      </w:r>
      <w:r w:rsidR="00344A51" w:rsidRPr="00BC1243">
        <w:t>main</w:t>
      </w:r>
      <w:r w:rsidR="00B337BC" w:rsidRPr="00BC1243">
        <w:t xml:space="preserve"> advantage</w:t>
      </w:r>
      <w:r w:rsidR="00AA5E53" w:rsidRPr="00BC1243">
        <w:t>s</w:t>
      </w:r>
      <w:r w:rsidR="00B337BC" w:rsidRPr="00BC1243">
        <w:t xml:space="preserve"> of the CMIP5 data is the relatively large ensemble size (important for assessing climate modelling uncertainty</w:t>
      </w:r>
      <w:r w:rsidR="00344A51" w:rsidRPr="00BC1243">
        <w:t xml:space="preserve"> – we worked with about 20 GCMs</w:t>
      </w:r>
      <w:r w:rsidR="00344A51">
        <w:t xml:space="preserve"> for the WHO analysis</w:t>
      </w:r>
      <w:r w:rsidR="00B337BC">
        <w:t>) and the availability of an emissions scenario consistent with the 2˚C Paris policy target (RCP2.6) as well as a higher busin</w:t>
      </w:r>
      <w:r w:rsidR="00AA5E53">
        <w:t xml:space="preserve">ess-as-usual scenario (RCP8.5). </w:t>
      </w:r>
      <w:r w:rsidR="00203CCE">
        <w:t xml:space="preserve">For CUSSH, an important characteristic of these data from GCMs and the accompanying gridded observations is that the information is </w:t>
      </w:r>
      <w:r w:rsidR="00203CCE" w:rsidRPr="00203CCE">
        <w:t>consistent across cities.</w:t>
      </w:r>
      <w:r w:rsidR="00203CCE">
        <w:t xml:space="preserve"> </w:t>
      </w:r>
      <w:r w:rsidR="00B337BC">
        <w:t>The disadvantage is the relatively coarse spatial scale.</w:t>
      </w:r>
    </w:p>
    <w:p w14:paraId="5AE38AA4" w14:textId="1A7B0E2B" w:rsidR="00344A51" w:rsidRDefault="00344A51">
      <w:r>
        <w:t xml:space="preserve">For the WHO work, we also included </w:t>
      </w:r>
      <w:r w:rsidRPr="00162A42">
        <w:t>indices based on gridded observations</w:t>
      </w:r>
      <w:r w:rsidR="00D13A6C">
        <w:t xml:space="preserve">.  For the profiles published in 2019 and the CUSSH work we </w:t>
      </w:r>
      <w:r>
        <w:t>calculat</w:t>
      </w:r>
      <w:r w:rsidR="00162A42">
        <w:t>ed</w:t>
      </w:r>
      <w:r>
        <w:t xml:space="preserve"> temperature indices of extremes from the Japanese Reanalysis (JRA</w:t>
      </w:r>
      <w:r w:rsidR="005C5356">
        <w:t>-55</w:t>
      </w:r>
      <w:r w:rsidR="005C5356">
        <w:rPr>
          <w:rStyle w:val="FootnoteReference"/>
        </w:rPr>
        <w:footnoteReference w:id="1"/>
      </w:r>
      <w:r>
        <w:t>) and precipitation indices</w:t>
      </w:r>
      <w:r w:rsidR="005C5356">
        <w:t xml:space="preserve"> of extremes</w:t>
      </w:r>
      <w:r>
        <w:t xml:space="preserve"> from the GPCC</w:t>
      </w:r>
      <w:r w:rsidR="005C5356">
        <w:t>-FDD (Global Precipitation Climate Centre – Full Daily Data)</w:t>
      </w:r>
      <w:r>
        <w:t xml:space="preserve"> gridded data set</w:t>
      </w:r>
      <w:r w:rsidR="005C5356">
        <w:rPr>
          <w:rStyle w:val="FootnoteReference"/>
        </w:rPr>
        <w:footnoteReference w:id="2"/>
      </w:r>
      <w:r>
        <w:t>.</w:t>
      </w:r>
      <w:r w:rsidR="00162A42">
        <w:t xml:space="preserve"> Mean temperature and total annual precipitation us</w:t>
      </w:r>
      <w:r w:rsidR="00D13A6C">
        <w:t>e</w:t>
      </w:r>
      <w:r w:rsidR="00162A42">
        <w:t xml:space="preserve"> </w:t>
      </w:r>
      <w:r w:rsidR="005C7A52">
        <w:t>CRU-TS-v3.26</w:t>
      </w:r>
      <w:r w:rsidR="007B2172" w:rsidRPr="007B2172">
        <w:rPr>
          <w:vertAlign w:val="superscript"/>
        </w:rPr>
        <w:t>3</w:t>
      </w:r>
      <w:r w:rsidR="00B91905">
        <w:t xml:space="preserve"> and GPCC</w:t>
      </w:r>
      <w:r w:rsidR="007B2172" w:rsidRPr="007B2172">
        <w:rPr>
          <w:vertAlign w:val="superscript"/>
        </w:rPr>
        <w:t>4</w:t>
      </w:r>
      <w:r w:rsidR="00B91905">
        <w:t xml:space="preserve"> respectively</w:t>
      </w:r>
      <w:r w:rsidR="00162A42">
        <w:t>.</w:t>
      </w:r>
      <w:r w:rsidR="005C5356">
        <w:t xml:space="preserve"> The gridded observations are used to apply a simple bias adjustment to the simulated indices</w:t>
      </w:r>
      <w:r w:rsidR="00162A42">
        <w:t xml:space="preserve"> (Figure 1)</w:t>
      </w:r>
      <w:r w:rsidR="005C5356">
        <w:t>.</w:t>
      </w:r>
    </w:p>
    <w:p w14:paraId="664A9629" w14:textId="0BDA0CAE" w:rsidR="00162A42" w:rsidRDefault="00344A51">
      <w:r>
        <w:t>As Figure 1 shows, the methodology</w:t>
      </w:r>
      <w:r w:rsidR="005C5356">
        <w:t xml:space="preserve"> developed for the WHO</w:t>
      </w:r>
      <w:r>
        <w:t xml:space="preserve"> for producing country averages involves interpolating all data sets to a common 0.5 degree latitude/longitude grid. From this</w:t>
      </w:r>
      <w:r w:rsidR="005C5356">
        <w:t xml:space="preserve"> common grid</w:t>
      </w:r>
      <w:r>
        <w:t xml:space="preserve"> it is possible to extract data for the individual grid boxes in which</w:t>
      </w:r>
      <w:r w:rsidR="005C5356">
        <w:t xml:space="preserve"> specific</w:t>
      </w:r>
      <w:r>
        <w:t xml:space="preserve"> cities are located. </w:t>
      </w:r>
    </w:p>
    <w:p w14:paraId="566F81E7" w14:textId="5FDB5F9C" w:rsidR="00344A51" w:rsidRDefault="005C5356" w:rsidP="00B10388">
      <w:r>
        <w:t>Data</w:t>
      </w:r>
      <w:r w:rsidR="00162A42">
        <w:t xml:space="preserve"> </w:t>
      </w:r>
      <w:r w:rsidR="00D13A6C">
        <w:t>were</w:t>
      </w:r>
      <w:r w:rsidR="00162A42">
        <w:t xml:space="preserve"> extracted for all six CUSSH case study cities</w:t>
      </w:r>
      <w:r w:rsidR="00AA5E53">
        <w:t>.</w:t>
      </w:r>
      <w:r w:rsidR="00162A42">
        <w:t xml:space="preserve"> As well as summary time-series plots</w:t>
      </w:r>
      <w:r w:rsidR="005C7A52">
        <w:t xml:space="preserve"> (.pdf files</w:t>
      </w:r>
      <w:r w:rsidR="00A507F5">
        <w:t xml:space="preserve"> in </w:t>
      </w:r>
      <w:proofErr w:type="spellStart"/>
      <w:r w:rsidR="00A507F5" w:rsidRPr="00A507F5">
        <w:rPr>
          <w:b/>
          <w:bCs/>
          <w:color w:val="0070C0"/>
          <w:u w:val="single"/>
        </w:rPr>
        <w:t>plots_offset</w:t>
      </w:r>
      <w:proofErr w:type="spellEnd"/>
      <w:r w:rsidR="005C7A52">
        <w:t>)</w:t>
      </w:r>
      <w:r w:rsidR="00790158">
        <w:t xml:space="preserve">, summary statistics </w:t>
      </w:r>
      <w:r w:rsidR="00523D19">
        <w:t xml:space="preserve">(in a series of .csv files which can be readily opened in Excel for example) </w:t>
      </w:r>
      <w:r w:rsidR="00790158">
        <w:t xml:space="preserve">are </w:t>
      </w:r>
      <w:r w:rsidR="000220A6">
        <w:t xml:space="preserve">also </w:t>
      </w:r>
      <w:r w:rsidR="00790158">
        <w:t>provided (absolute average values</w:t>
      </w:r>
      <w:r w:rsidR="00A507F5">
        <w:t xml:space="preserve"> in </w:t>
      </w:r>
      <w:proofErr w:type="spellStart"/>
      <w:r w:rsidR="00A507F5" w:rsidRPr="00A507F5">
        <w:rPr>
          <w:b/>
          <w:bCs/>
          <w:color w:val="0070C0"/>
          <w:u w:val="single"/>
        </w:rPr>
        <w:t>abs_summaries_csv</w:t>
      </w:r>
      <w:proofErr w:type="spellEnd"/>
      <w:r w:rsidR="00A507F5">
        <w:t>)</w:t>
      </w:r>
      <w:r w:rsidR="00790158">
        <w:t xml:space="preserve"> and changes</w:t>
      </w:r>
      <w:r w:rsidR="00A507F5">
        <w:t xml:space="preserve"> in </w:t>
      </w:r>
      <w:proofErr w:type="spellStart"/>
      <w:r w:rsidR="00A507F5" w:rsidRPr="00A507F5">
        <w:rPr>
          <w:b/>
          <w:bCs/>
          <w:color w:val="0070C0"/>
          <w:u w:val="single"/>
        </w:rPr>
        <w:t>delta_summaries_csv</w:t>
      </w:r>
      <w:proofErr w:type="spellEnd"/>
      <w:r w:rsidR="00790158" w:rsidRPr="00A507F5">
        <w:rPr>
          <w:color w:val="0070C0"/>
        </w:rPr>
        <w:t xml:space="preserve"> </w:t>
      </w:r>
      <w:r w:rsidR="00790158">
        <w:t>for 30-year time periods: 1961-1990, 1971-2000, 1981-2010 (recommended baseline for projections), 2021-2050, 2035-2064 and 2071-2100).</w:t>
      </w:r>
      <w:r w:rsidR="00B10388">
        <w:t xml:space="preserve"> </w:t>
      </w:r>
      <w:r w:rsidR="008C59F7">
        <w:t xml:space="preserve">All three data folders </w:t>
      </w:r>
      <w:r w:rsidR="002D1D5B">
        <w:t>can be extracted from</w:t>
      </w:r>
      <w:r w:rsidR="008C59F7">
        <w:t xml:space="preserve"> </w:t>
      </w:r>
      <w:r w:rsidR="008C59F7" w:rsidRPr="008C59F7">
        <w:rPr>
          <w:b/>
          <w:bCs/>
          <w:color w:val="0070C0"/>
        </w:rPr>
        <w:t>CUSSH_data.zip</w:t>
      </w:r>
      <w:r w:rsidR="008C59F7">
        <w:t xml:space="preserve">. </w:t>
      </w:r>
      <w:r w:rsidR="00B10388">
        <w:t>The time series plots</w:t>
      </w:r>
      <w:r w:rsidR="00A507F5">
        <w:t xml:space="preserve"> </w:t>
      </w:r>
      <w:r w:rsidR="00B10388">
        <w:t xml:space="preserve">show indices for a high emissions scenario, Representative Concentration Pathway 8.5 (RCP8.5 - in </w:t>
      </w:r>
      <w:r w:rsidR="00B10388" w:rsidRPr="00B10388">
        <w:t>orange</w:t>
      </w:r>
      <w:r w:rsidR="00B10388">
        <w:t xml:space="preserve">) and a </w:t>
      </w:r>
      <w:proofErr w:type="gramStart"/>
      <w:r w:rsidR="00B10388">
        <w:t>low emissions scenarios</w:t>
      </w:r>
      <w:proofErr w:type="gramEnd"/>
      <w:r w:rsidR="00B10388">
        <w:t xml:space="preserve"> (RCP2.6 – in </w:t>
      </w:r>
      <w:r w:rsidR="00B10388" w:rsidRPr="00B10388">
        <w:t>green</w:t>
      </w:r>
      <w:r w:rsidR="00B10388">
        <w:t xml:space="preserve">). The figures also show each model individually as well as the 90% model range (shaded) as a measure of uncertainty and the annual and smoothed observed record (in </w:t>
      </w:r>
      <w:r w:rsidR="00B10388" w:rsidRPr="00B10388">
        <w:t>blue</w:t>
      </w:r>
      <w:r w:rsidR="00B10388">
        <w:t xml:space="preserve">). The </w:t>
      </w:r>
      <w:r w:rsidR="00B10388">
        <w:lastRenderedPageBreak/>
        <w:t xml:space="preserve">underlying data are provided in the accompanying </w:t>
      </w:r>
      <w:r w:rsidR="00523D19">
        <w:t>.xlsx</w:t>
      </w:r>
      <w:r w:rsidR="005C7A52">
        <w:t xml:space="preserve"> </w:t>
      </w:r>
      <w:r w:rsidR="00B10388">
        <w:t>data files</w:t>
      </w:r>
      <w:r w:rsidR="00A507F5">
        <w:t xml:space="preserve"> in </w:t>
      </w:r>
      <w:r w:rsidR="00A507F5" w:rsidRPr="00A507F5">
        <w:rPr>
          <w:b/>
          <w:bCs/>
          <w:color w:val="0070C0"/>
        </w:rPr>
        <w:t>excel_files_offset</w:t>
      </w:r>
      <w:r w:rsidR="008C59F7">
        <w:rPr>
          <w:b/>
          <w:bCs/>
          <w:color w:val="0070C0"/>
        </w:rPr>
        <w:t>.zip</w:t>
      </w:r>
      <w:r w:rsidR="00B10388" w:rsidRPr="00A507F5">
        <w:rPr>
          <w:color w:val="0070C0"/>
        </w:rPr>
        <w:t xml:space="preserve"> </w:t>
      </w:r>
      <w:r w:rsidR="00B10388">
        <w:t>(note that</w:t>
      </w:r>
      <w:r w:rsidR="005C7A52">
        <w:t xml:space="preserve"> the data files contain multiple data </w:t>
      </w:r>
      <w:proofErr w:type="gramStart"/>
      <w:r w:rsidR="005C7A52">
        <w:t>sheets</w:t>
      </w:r>
      <w:proofErr w:type="gramEnd"/>
      <w:r w:rsidR="005C7A52">
        <w:t xml:space="preserve"> and</w:t>
      </w:r>
      <w:r w:rsidR="00B10388">
        <w:t xml:space="preserve"> all value</w:t>
      </w:r>
      <w:r w:rsidR="005C7A52">
        <w:t xml:space="preserve">s </w:t>
      </w:r>
      <w:r w:rsidR="00B10388">
        <w:t>are unsmoothed).</w:t>
      </w:r>
    </w:p>
    <w:p w14:paraId="0ED7610C" w14:textId="7B803D35" w:rsidR="00F93582" w:rsidRDefault="00203CCE" w:rsidP="00203CCE">
      <w:r>
        <w:t xml:space="preserve">Six indices of </w:t>
      </w:r>
      <w:r w:rsidRPr="00203CCE">
        <w:t>temperature extremes</w:t>
      </w:r>
      <w:r>
        <w:t xml:space="preserve"> (TN90p, TN10p, TX90p, TX10p, CSDI and WSDI) and four indices of </w:t>
      </w:r>
      <w:r w:rsidRPr="00203CCE">
        <w:t>precipitation extremes</w:t>
      </w:r>
      <w:r>
        <w:t xml:space="preserve"> (R10mm, R20mm, CDD and R95p</w:t>
      </w:r>
      <w:r w:rsidR="00527170">
        <w:t>TOT</w:t>
      </w:r>
      <w:r>
        <w:t>) are provided (Table 1). These indices are a subset of the 27 indices recommended by the ETCDDI (Expert Team on Climate Change and Detection Indices) and CLIMDEX (</w:t>
      </w:r>
      <w:hyperlink r:id="rId10" w:history="1">
        <w:r w:rsidRPr="00CE6696">
          <w:rPr>
            <w:rStyle w:val="Hyperlink"/>
          </w:rPr>
          <w:t>https://www.climdex.org/index.html</w:t>
        </w:r>
      </w:hyperlink>
      <w:r>
        <w:t xml:space="preserve">). All indices </w:t>
      </w:r>
      <w:r w:rsidR="000220A6">
        <w:t>are</w:t>
      </w:r>
      <w:r>
        <w:t xml:space="preserve"> calculated annually using daily data and a baseline period of 1961-1990.</w:t>
      </w:r>
    </w:p>
    <w:p w14:paraId="01B925ED" w14:textId="36F09864" w:rsidR="008C59F7" w:rsidRDefault="008C59F7" w:rsidP="00203CCE"/>
    <w:p w14:paraId="4712FD03" w14:textId="6279BC4D" w:rsidR="008C59F7" w:rsidRPr="008C59F7" w:rsidRDefault="008C59F7" w:rsidP="00203CCE">
      <w:pPr>
        <w:rPr>
          <w:b/>
          <w:bCs/>
        </w:rPr>
      </w:pPr>
      <w:r w:rsidRPr="008C59F7">
        <w:rPr>
          <w:b/>
          <w:bCs/>
        </w:rPr>
        <w:t xml:space="preserve">For any questions about these data sets please contact Clare Goodess </w:t>
      </w:r>
      <w:hyperlink r:id="rId11" w:history="1">
        <w:r w:rsidRPr="008C59F7">
          <w:rPr>
            <w:rStyle w:val="Hyperlink"/>
            <w:b/>
            <w:bCs/>
          </w:rPr>
          <w:t>c.goodess@uea.ac.uk</w:t>
        </w:r>
      </w:hyperlink>
    </w:p>
    <w:p w14:paraId="2D0B2A82" w14:textId="206A8922" w:rsidR="005F4107" w:rsidRDefault="005F4107" w:rsidP="00203CCE"/>
    <w:p w14:paraId="321B90E7" w14:textId="3597BF9D" w:rsidR="005F4107" w:rsidRDefault="005F4107" w:rsidP="00203CCE">
      <w:r w:rsidRPr="00D13A6C">
        <w:rPr>
          <w:noProof/>
        </w:rPr>
        <w:drawing>
          <wp:anchor distT="0" distB="0" distL="114300" distR="114300" simplePos="0" relativeHeight="251658240" behindDoc="0" locked="0" layoutInCell="1" allowOverlap="1" wp14:anchorId="18847BF3" wp14:editId="7EEC6D4E">
            <wp:simplePos x="0" y="0"/>
            <wp:positionH relativeFrom="margin">
              <wp:posOffset>-330200</wp:posOffset>
            </wp:positionH>
            <wp:positionV relativeFrom="paragraph">
              <wp:posOffset>349250</wp:posOffset>
            </wp:positionV>
            <wp:extent cx="6483350" cy="4859655"/>
            <wp:effectExtent l="0" t="0" r="0" b="0"/>
            <wp:wrapThrough wrapText="bothSides">
              <wp:wrapPolygon edited="0">
                <wp:start x="0" y="0"/>
                <wp:lineTo x="0" y="21507"/>
                <wp:lineTo x="21515" y="21507"/>
                <wp:lineTo x="2151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3350" cy="4859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92C68E" w14:textId="601774FF" w:rsidR="005F4107" w:rsidRPr="00FF3AEC" w:rsidRDefault="005F4107" w:rsidP="005F4107">
      <w:r w:rsidRPr="000233D8">
        <w:t>Figure 1:</w:t>
      </w:r>
      <w:r>
        <w:t xml:space="preserve">  Methodological steps for processing observed/modelled data for the WHO climate and health country profiles published in 2019.</w:t>
      </w:r>
    </w:p>
    <w:p w14:paraId="4C563C2F" w14:textId="1A186999" w:rsidR="00527170" w:rsidRDefault="00527170">
      <w:pPr>
        <w:rPr>
          <w:rFonts w:eastAsia="Times New Roman" w:cs="Times New Roman"/>
          <w:b/>
          <w:lang w:eastAsia="en-GB"/>
        </w:rPr>
      </w:pPr>
      <w:r>
        <w:rPr>
          <w:b/>
        </w:rPr>
        <w:br w:type="page"/>
      </w:r>
    </w:p>
    <w:p w14:paraId="234FA587" w14:textId="462EDD62" w:rsidR="00527170" w:rsidRDefault="00356F90" w:rsidP="00527170">
      <w:pPr>
        <w:pStyle w:val="NormalWeb"/>
        <w:spacing w:after="0" w:afterAutospacing="0"/>
        <w:rPr>
          <w:rFonts w:asciiTheme="minorHAnsi" w:hAnsiTheme="minorHAnsi"/>
          <w:b/>
          <w:sz w:val="22"/>
          <w:szCs w:val="22"/>
        </w:rPr>
      </w:pPr>
      <w:r w:rsidRPr="000D74AB">
        <w:rPr>
          <w:rFonts w:asciiTheme="minorHAnsi" w:hAnsiTheme="minorHAnsi"/>
          <w:b/>
          <w:sz w:val="22"/>
          <w:szCs w:val="22"/>
        </w:rPr>
        <w:lastRenderedPageBreak/>
        <w:t>Table 1: Definition and description of the indices</w:t>
      </w:r>
      <w:r w:rsidR="00D13A6C">
        <w:rPr>
          <w:rFonts w:asciiTheme="minorHAnsi" w:hAnsiTheme="minorHAnsi"/>
          <w:b/>
          <w:sz w:val="22"/>
          <w:szCs w:val="22"/>
        </w:rPr>
        <w:t xml:space="preserve"> available for the CUSSH city-region projections</w:t>
      </w:r>
      <w:r w:rsidRPr="000D74AB">
        <w:rPr>
          <w:rFonts w:asciiTheme="minorHAnsi" w:hAnsiTheme="minorHAnsi"/>
          <w:b/>
          <w:sz w:val="22"/>
          <w:szCs w:val="22"/>
        </w:rPr>
        <w:t>.</w:t>
      </w:r>
    </w:p>
    <w:p w14:paraId="418DE656" w14:textId="77777777" w:rsidR="00E743FB" w:rsidRDefault="00356F90" w:rsidP="00527170">
      <w:pPr>
        <w:pStyle w:val="NormalWeb"/>
        <w:spacing w:before="0" w:beforeAutospacing="0" w:after="0" w:afterAutospacing="0"/>
        <w:rPr>
          <w:rFonts w:asciiTheme="minorHAnsi" w:hAnsiTheme="minorHAnsi"/>
          <w:b/>
          <w:sz w:val="22"/>
          <w:szCs w:val="22"/>
        </w:rPr>
      </w:pPr>
      <w:r w:rsidRPr="000D74AB">
        <w:rPr>
          <w:rFonts w:asciiTheme="minorHAnsi" w:hAnsiTheme="minorHAnsi"/>
          <w:b/>
          <w:sz w:val="22"/>
          <w:szCs w:val="22"/>
        </w:rPr>
        <w:t xml:space="preserve">TN: minimum temperature; </w:t>
      </w:r>
      <w:r w:rsidR="006D3B5E">
        <w:rPr>
          <w:rFonts w:asciiTheme="minorHAnsi" w:hAnsiTheme="minorHAnsi"/>
          <w:b/>
          <w:sz w:val="22"/>
          <w:szCs w:val="22"/>
        </w:rPr>
        <w:t xml:space="preserve">  </w:t>
      </w:r>
      <w:r w:rsidRPr="000D74AB">
        <w:rPr>
          <w:rFonts w:asciiTheme="minorHAnsi" w:hAnsiTheme="minorHAnsi"/>
          <w:b/>
          <w:sz w:val="22"/>
          <w:szCs w:val="22"/>
        </w:rPr>
        <w:t>TX maximum temperature.</w:t>
      </w:r>
    </w:p>
    <w:p w14:paraId="7BCA5737" w14:textId="77777777" w:rsidR="00527170" w:rsidRPr="000D74AB" w:rsidRDefault="00527170" w:rsidP="00527170">
      <w:pPr>
        <w:pStyle w:val="NormalWeb"/>
        <w:spacing w:before="0" w:beforeAutospacing="0" w:after="0" w:afterAutospacing="0"/>
        <w:rPr>
          <w:rFonts w:asciiTheme="minorHAnsi" w:hAnsiTheme="minorHAnsi"/>
          <w:b/>
          <w:sz w:val="22"/>
          <w:szCs w:val="22"/>
        </w:rPr>
      </w:pPr>
    </w:p>
    <w:tbl>
      <w:tblPr>
        <w:tblStyle w:val="PlainTable2"/>
        <w:tblW w:w="0" w:type="auto"/>
        <w:tblLook w:val="04A0" w:firstRow="1" w:lastRow="0" w:firstColumn="1" w:lastColumn="0" w:noHBand="0" w:noVBand="1"/>
      </w:tblPr>
      <w:tblGrid>
        <w:gridCol w:w="1114"/>
        <w:gridCol w:w="2373"/>
        <w:gridCol w:w="4694"/>
        <w:gridCol w:w="845"/>
      </w:tblGrid>
      <w:tr w:rsidR="003A2855" w14:paraId="34C33A4A" w14:textId="77777777" w:rsidTr="00527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C80E15A" w14:textId="77777777" w:rsidR="003A2855" w:rsidRDefault="003A2855" w:rsidP="003176D1">
            <w:r>
              <w:t>Index code</w:t>
            </w:r>
          </w:p>
        </w:tc>
        <w:tc>
          <w:tcPr>
            <w:tcW w:w="0" w:type="auto"/>
          </w:tcPr>
          <w:p w14:paraId="175203A7" w14:textId="77777777" w:rsidR="003A2855" w:rsidRDefault="003A2855" w:rsidP="003176D1">
            <w:pPr>
              <w:cnfStyle w:val="100000000000" w:firstRow="1" w:lastRow="0" w:firstColumn="0" w:lastColumn="0" w:oddVBand="0" w:evenVBand="0" w:oddHBand="0" w:evenHBand="0" w:firstRowFirstColumn="0" w:firstRowLastColumn="0" w:lastRowFirstColumn="0" w:lastRowLastColumn="0"/>
            </w:pPr>
            <w:r>
              <w:t>Descriptive name</w:t>
            </w:r>
          </w:p>
        </w:tc>
        <w:tc>
          <w:tcPr>
            <w:tcW w:w="0" w:type="auto"/>
          </w:tcPr>
          <w:p w14:paraId="4062DBDC" w14:textId="77777777" w:rsidR="003A2855" w:rsidRDefault="003A2855" w:rsidP="003176D1">
            <w:pPr>
              <w:cnfStyle w:val="100000000000" w:firstRow="1" w:lastRow="0" w:firstColumn="0" w:lastColumn="0" w:oddVBand="0" w:evenVBand="0" w:oddHBand="0" w:evenHBand="0" w:firstRowFirstColumn="0" w:firstRowLastColumn="0" w:lastRowFirstColumn="0" w:lastRowLastColumn="0"/>
            </w:pPr>
            <w:r>
              <w:t>Definition</w:t>
            </w:r>
          </w:p>
        </w:tc>
        <w:tc>
          <w:tcPr>
            <w:tcW w:w="0" w:type="auto"/>
          </w:tcPr>
          <w:p w14:paraId="2B99579F" w14:textId="77777777" w:rsidR="003A2855" w:rsidRDefault="003A2855" w:rsidP="003176D1">
            <w:pPr>
              <w:cnfStyle w:val="100000000000" w:firstRow="1" w:lastRow="0" w:firstColumn="0" w:lastColumn="0" w:oddVBand="0" w:evenVBand="0" w:oddHBand="0" w:evenHBand="0" w:firstRowFirstColumn="0" w:firstRowLastColumn="0" w:lastRowFirstColumn="0" w:lastRowLastColumn="0"/>
            </w:pPr>
            <w:r>
              <w:t>Units</w:t>
            </w:r>
          </w:p>
        </w:tc>
      </w:tr>
      <w:tr w:rsidR="003A2855" w14:paraId="0DD75873" w14:textId="77777777" w:rsidTr="00527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0A00652" w14:textId="77777777" w:rsidR="003A2855" w:rsidRDefault="003A2855" w:rsidP="003176D1">
            <w:proofErr w:type="spellStart"/>
            <w:r>
              <w:t>Tmean</w:t>
            </w:r>
            <w:proofErr w:type="spellEnd"/>
          </w:p>
        </w:tc>
        <w:tc>
          <w:tcPr>
            <w:tcW w:w="0" w:type="auto"/>
          </w:tcPr>
          <w:p w14:paraId="561F3EAC" w14:textId="77777777" w:rsidR="003A2855" w:rsidRDefault="003A2855" w:rsidP="003176D1">
            <w:pPr>
              <w:cnfStyle w:val="000000100000" w:firstRow="0" w:lastRow="0" w:firstColumn="0" w:lastColumn="0" w:oddVBand="0" w:evenVBand="0" w:oddHBand="1" w:evenHBand="0" w:firstRowFirstColumn="0" w:firstRowLastColumn="0" w:lastRowFirstColumn="0" w:lastRowLastColumn="0"/>
            </w:pPr>
            <w:r>
              <w:t>Mean temperature</w:t>
            </w:r>
          </w:p>
        </w:tc>
        <w:tc>
          <w:tcPr>
            <w:tcW w:w="0" w:type="auto"/>
          </w:tcPr>
          <w:p w14:paraId="07B41FE2" w14:textId="77777777" w:rsidR="003A2855" w:rsidRDefault="003A2855" w:rsidP="003176D1">
            <w:pPr>
              <w:cnfStyle w:val="000000100000" w:firstRow="0" w:lastRow="0" w:firstColumn="0" w:lastColumn="0" w:oddVBand="0" w:evenVBand="0" w:oddHBand="1" w:evenHBand="0" w:firstRowFirstColumn="0" w:firstRowLastColumn="0" w:lastRowFirstColumn="0" w:lastRowLastColumn="0"/>
            </w:pPr>
            <w:r>
              <w:t>Mean annual temperature</w:t>
            </w:r>
          </w:p>
        </w:tc>
        <w:tc>
          <w:tcPr>
            <w:tcW w:w="0" w:type="auto"/>
          </w:tcPr>
          <w:p w14:paraId="2437DAF3" w14:textId="77777777" w:rsidR="003A2855" w:rsidRDefault="003A2855" w:rsidP="003176D1">
            <w:pPr>
              <w:cnfStyle w:val="000000100000" w:firstRow="0" w:lastRow="0" w:firstColumn="0" w:lastColumn="0" w:oddVBand="0" w:evenVBand="0" w:oddHBand="1" w:evenHBand="0" w:firstRowFirstColumn="0" w:firstRowLastColumn="0" w:lastRowFirstColumn="0" w:lastRowLastColumn="0"/>
            </w:pPr>
            <w:r>
              <w:t>°C</w:t>
            </w:r>
          </w:p>
        </w:tc>
      </w:tr>
      <w:tr w:rsidR="003A2855" w14:paraId="50C6D7D4" w14:textId="77777777" w:rsidTr="00527170">
        <w:tc>
          <w:tcPr>
            <w:cnfStyle w:val="001000000000" w:firstRow="0" w:lastRow="0" w:firstColumn="1" w:lastColumn="0" w:oddVBand="0" w:evenVBand="0" w:oddHBand="0" w:evenHBand="0" w:firstRowFirstColumn="0" w:firstRowLastColumn="0" w:lastRowFirstColumn="0" w:lastRowLastColumn="0"/>
            <w:tcW w:w="0" w:type="auto"/>
          </w:tcPr>
          <w:p w14:paraId="1968E1C9" w14:textId="77777777" w:rsidR="003A2855" w:rsidRDefault="0055212D" w:rsidP="003176D1">
            <w:proofErr w:type="spellStart"/>
            <w:r>
              <w:t>Tmax</w:t>
            </w:r>
            <w:proofErr w:type="spellEnd"/>
          </w:p>
        </w:tc>
        <w:tc>
          <w:tcPr>
            <w:tcW w:w="0" w:type="auto"/>
          </w:tcPr>
          <w:p w14:paraId="67AAA3B9" w14:textId="77777777" w:rsidR="003A2855" w:rsidRDefault="0055212D" w:rsidP="003176D1">
            <w:pPr>
              <w:cnfStyle w:val="000000000000" w:firstRow="0" w:lastRow="0" w:firstColumn="0" w:lastColumn="0" w:oddVBand="0" w:evenVBand="0" w:oddHBand="0" w:evenHBand="0" w:firstRowFirstColumn="0" w:firstRowLastColumn="0" w:lastRowFirstColumn="0" w:lastRowLastColumn="0"/>
            </w:pPr>
            <w:r>
              <w:t>Mean maximum temperature</w:t>
            </w:r>
          </w:p>
        </w:tc>
        <w:tc>
          <w:tcPr>
            <w:tcW w:w="0" w:type="auto"/>
          </w:tcPr>
          <w:p w14:paraId="1857E9E5" w14:textId="77777777" w:rsidR="003A2855" w:rsidRDefault="0055212D" w:rsidP="003176D1">
            <w:pPr>
              <w:cnfStyle w:val="000000000000" w:firstRow="0" w:lastRow="0" w:firstColumn="0" w:lastColumn="0" w:oddVBand="0" w:evenVBand="0" w:oddHBand="0" w:evenHBand="0" w:firstRowFirstColumn="0" w:firstRowLastColumn="0" w:lastRowFirstColumn="0" w:lastRowLastColumn="0"/>
            </w:pPr>
            <w:r>
              <w:t>Mean annual maximum temperature</w:t>
            </w:r>
          </w:p>
        </w:tc>
        <w:tc>
          <w:tcPr>
            <w:tcW w:w="0" w:type="auto"/>
          </w:tcPr>
          <w:p w14:paraId="7FB4A910" w14:textId="77777777" w:rsidR="003A2855" w:rsidRDefault="0055212D" w:rsidP="003176D1">
            <w:pPr>
              <w:cnfStyle w:val="000000000000" w:firstRow="0" w:lastRow="0" w:firstColumn="0" w:lastColumn="0" w:oddVBand="0" w:evenVBand="0" w:oddHBand="0" w:evenHBand="0" w:firstRowFirstColumn="0" w:firstRowLastColumn="0" w:lastRowFirstColumn="0" w:lastRowLastColumn="0"/>
            </w:pPr>
            <w:r>
              <w:t>°C</w:t>
            </w:r>
          </w:p>
        </w:tc>
      </w:tr>
      <w:tr w:rsidR="0055212D" w14:paraId="69520B3A" w14:textId="77777777" w:rsidTr="00527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752B428" w14:textId="77777777" w:rsidR="0055212D" w:rsidRDefault="0055212D" w:rsidP="0055212D">
            <w:proofErr w:type="spellStart"/>
            <w:r>
              <w:t>Tmin</w:t>
            </w:r>
            <w:proofErr w:type="spellEnd"/>
          </w:p>
        </w:tc>
        <w:tc>
          <w:tcPr>
            <w:tcW w:w="0" w:type="auto"/>
          </w:tcPr>
          <w:p w14:paraId="3AD6620F" w14:textId="77777777" w:rsidR="0055212D" w:rsidRDefault="0055212D" w:rsidP="0055212D">
            <w:pPr>
              <w:cnfStyle w:val="000000100000" w:firstRow="0" w:lastRow="0" w:firstColumn="0" w:lastColumn="0" w:oddVBand="0" w:evenVBand="0" w:oddHBand="1" w:evenHBand="0" w:firstRowFirstColumn="0" w:firstRowLastColumn="0" w:lastRowFirstColumn="0" w:lastRowLastColumn="0"/>
            </w:pPr>
            <w:r>
              <w:t>Mean minimum temperature</w:t>
            </w:r>
          </w:p>
        </w:tc>
        <w:tc>
          <w:tcPr>
            <w:tcW w:w="0" w:type="auto"/>
          </w:tcPr>
          <w:p w14:paraId="4D7CB948" w14:textId="77777777" w:rsidR="0055212D" w:rsidRDefault="0055212D" w:rsidP="0055212D">
            <w:pPr>
              <w:cnfStyle w:val="000000100000" w:firstRow="0" w:lastRow="0" w:firstColumn="0" w:lastColumn="0" w:oddVBand="0" w:evenVBand="0" w:oddHBand="1" w:evenHBand="0" w:firstRowFirstColumn="0" w:firstRowLastColumn="0" w:lastRowFirstColumn="0" w:lastRowLastColumn="0"/>
            </w:pPr>
            <w:r>
              <w:t>Mean annual minimum temperature</w:t>
            </w:r>
          </w:p>
        </w:tc>
        <w:tc>
          <w:tcPr>
            <w:tcW w:w="0" w:type="auto"/>
          </w:tcPr>
          <w:p w14:paraId="44DCE535" w14:textId="77777777" w:rsidR="0055212D" w:rsidRDefault="0055212D" w:rsidP="0055212D">
            <w:pPr>
              <w:cnfStyle w:val="000000100000" w:firstRow="0" w:lastRow="0" w:firstColumn="0" w:lastColumn="0" w:oddVBand="0" w:evenVBand="0" w:oddHBand="1" w:evenHBand="0" w:firstRowFirstColumn="0" w:firstRowLastColumn="0" w:lastRowFirstColumn="0" w:lastRowLastColumn="0"/>
            </w:pPr>
            <w:r>
              <w:t>°C</w:t>
            </w:r>
          </w:p>
        </w:tc>
      </w:tr>
      <w:tr w:rsidR="003A2855" w14:paraId="2464C267" w14:textId="77777777" w:rsidTr="00527170">
        <w:tc>
          <w:tcPr>
            <w:cnfStyle w:val="001000000000" w:firstRow="0" w:lastRow="0" w:firstColumn="1" w:lastColumn="0" w:oddVBand="0" w:evenVBand="0" w:oddHBand="0" w:evenHBand="0" w:firstRowFirstColumn="0" w:firstRowLastColumn="0" w:lastRowFirstColumn="0" w:lastRowLastColumn="0"/>
            <w:tcW w:w="0" w:type="auto"/>
          </w:tcPr>
          <w:p w14:paraId="0B859C45" w14:textId="77777777" w:rsidR="003A2855" w:rsidRDefault="003A2855" w:rsidP="003176D1">
            <w:proofErr w:type="spellStart"/>
            <w:r>
              <w:t>Ptotal</w:t>
            </w:r>
            <w:proofErr w:type="spellEnd"/>
          </w:p>
        </w:tc>
        <w:tc>
          <w:tcPr>
            <w:tcW w:w="0" w:type="auto"/>
          </w:tcPr>
          <w:p w14:paraId="1FC8C1A2" w14:textId="77777777" w:rsidR="003A2855" w:rsidRDefault="003A2855" w:rsidP="003176D1">
            <w:pPr>
              <w:cnfStyle w:val="000000000000" w:firstRow="0" w:lastRow="0" w:firstColumn="0" w:lastColumn="0" w:oddVBand="0" w:evenVBand="0" w:oddHBand="0" w:evenHBand="0" w:firstRowFirstColumn="0" w:firstRowLastColumn="0" w:lastRowFirstColumn="0" w:lastRowLastColumn="0"/>
            </w:pPr>
            <w:r>
              <w:t>Precipitation total</w:t>
            </w:r>
          </w:p>
        </w:tc>
        <w:tc>
          <w:tcPr>
            <w:tcW w:w="0" w:type="auto"/>
          </w:tcPr>
          <w:p w14:paraId="73B93106" w14:textId="77777777" w:rsidR="003A2855" w:rsidRDefault="003A2855" w:rsidP="003176D1">
            <w:pPr>
              <w:cnfStyle w:val="000000000000" w:firstRow="0" w:lastRow="0" w:firstColumn="0" w:lastColumn="0" w:oddVBand="0" w:evenVBand="0" w:oddHBand="0" w:evenHBand="0" w:firstRowFirstColumn="0" w:firstRowLastColumn="0" w:lastRowFirstColumn="0" w:lastRowLastColumn="0"/>
            </w:pPr>
            <w:r>
              <w:t>Annual precipitation total</w:t>
            </w:r>
          </w:p>
        </w:tc>
        <w:tc>
          <w:tcPr>
            <w:tcW w:w="0" w:type="auto"/>
          </w:tcPr>
          <w:p w14:paraId="229AB6D5" w14:textId="77777777" w:rsidR="003A2855" w:rsidRDefault="003A2855" w:rsidP="003176D1">
            <w:pPr>
              <w:cnfStyle w:val="000000000000" w:firstRow="0" w:lastRow="0" w:firstColumn="0" w:lastColumn="0" w:oddVBand="0" w:evenVBand="0" w:oddHBand="0" w:evenHBand="0" w:firstRowFirstColumn="0" w:firstRowLastColumn="0" w:lastRowFirstColumn="0" w:lastRowLastColumn="0"/>
            </w:pPr>
            <w:r>
              <w:t>mm</w:t>
            </w:r>
          </w:p>
        </w:tc>
      </w:tr>
      <w:tr w:rsidR="003A2855" w14:paraId="6EB8F6D3" w14:textId="77777777" w:rsidTr="00527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882A5A9" w14:textId="77777777" w:rsidR="003A2855" w:rsidRDefault="003A2855" w:rsidP="003176D1">
            <w:r>
              <w:t>TN90p</w:t>
            </w:r>
          </w:p>
        </w:tc>
        <w:tc>
          <w:tcPr>
            <w:tcW w:w="0" w:type="auto"/>
          </w:tcPr>
          <w:p w14:paraId="571A1FBB" w14:textId="77777777" w:rsidR="003A2855" w:rsidRDefault="003A2855" w:rsidP="003176D1">
            <w:pPr>
              <w:cnfStyle w:val="000000100000" w:firstRow="0" w:lastRow="0" w:firstColumn="0" w:lastColumn="0" w:oddVBand="0" w:evenVBand="0" w:oddHBand="1" w:evenHBand="0" w:firstRowFirstColumn="0" w:firstRowLastColumn="0" w:lastRowFirstColumn="0" w:lastRowLastColumn="0"/>
            </w:pPr>
            <w:r>
              <w:t>Warm nights</w:t>
            </w:r>
          </w:p>
        </w:tc>
        <w:tc>
          <w:tcPr>
            <w:tcW w:w="0" w:type="auto"/>
          </w:tcPr>
          <w:p w14:paraId="204032E2" w14:textId="77777777" w:rsidR="003A2855" w:rsidRDefault="0055212D" w:rsidP="003176D1">
            <w:pPr>
              <w:cnfStyle w:val="000000100000" w:firstRow="0" w:lastRow="0" w:firstColumn="0" w:lastColumn="0" w:oddVBand="0" w:evenVBand="0" w:oddHBand="1" w:evenHBand="0" w:firstRowFirstColumn="0" w:firstRowLastColumn="0" w:lastRowFirstColumn="0" w:lastRowLastColumn="0"/>
            </w:pPr>
            <w:r>
              <w:t>Percentage</w:t>
            </w:r>
            <w:r w:rsidR="003A2855">
              <w:t xml:space="preserve"> of days when TN &gt; 90</w:t>
            </w:r>
            <w:r w:rsidR="003A2855" w:rsidRPr="00FF03AA">
              <w:rPr>
                <w:vertAlign w:val="superscript"/>
              </w:rPr>
              <w:t>th</w:t>
            </w:r>
            <w:r w:rsidR="003A2855">
              <w:t xml:space="preserve"> percentile</w:t>
            </w:r>
          </w:p>
        </w:tc>
        <w:tc>
          <w:tcPr>
            <w:tcW w:w="0" w:type="auto"/>
          </w:tcPr>
          <w:p w14:paraId="59ECDBCC" w14:textId="77777777" w:rsidR="003A2855" w:rsidRDefault="0055212D" w:rsidP="00527170">
            <w:pPr>
              <w:cnfStyle w:val="000000100000" w:firstRow="0" w:lastRow="0" w:firstColumn="0" w:lastColumn="0" w:oddVBand="0" w:evenVBand="0" w:oddHBand="1" w:evenHBand="0" w:firstRowFirstColumn="0" w:firstRowLastColumn="0" w:lastRowFirstColumn="0" w:lastRowLastColumn="0"/>
            </w:pPr>
            <w:r>
              <w:t xml:space="preserve">% of </w:t>
            </w:r>
            <w:r w:rsidR="00527170">
              <w:t>d</w:t>
            </w:r>
            <w:r w:rsidR="003A2855">
              <w:t>ays</w:t>
            </w:r>
          </w:p>
        </w:tc>
      </w:tr>
      <w:tr w:rsidR="003A2855" w14:paraId="7064AC51" w14:textId="77777777" w:rsidTr="00527170">
        <w:tc>
          <w:tcPr>
            <w:cnfStyle w:val="001000000000" w:firstRow="0" w:lastRow="0" w:firstColumn="1" w:lastColumn="0" w:oddVBand="0" w:evenVBand="0" w:oddHBand="0" w:evenHBand="0" w:firstRowFirstColumn="0" w:firstRowLastColumn="0" w:lastRowFirstColumn="0" w:lastRowLastColumn="0"/>
            <w:tcW w:w="0" w:type="auto"/>
          </w:tcPr>
          <w:p w14:paraId="48E1F510" w14:textId="77777777" w:rsidR="003A2855" w:rsidRDefault="003A2855" w:rsidP="003176D1">
            <w:r>
              <w:t>TN10p</w:t>
            </w:r>
          </w:p>
        </w:tc>
        <w:tc>
          <w:tcPr>
            <w:tcW w:w="0" w:type="auto"/>
          </w:tcPr>
          <w:p w14:paraId="1F833CC2" w14:textId="77777777" w:rsidR="003A2855" w:rsidRDefault="003A2855" w:rsidP="003176D1">
            <w:pPr>
              <w:cnfStyle w:val="000000000000" w:firstRow="0" w:lastRow="0" w:firstColumn="0" w:lastColumn="0" w:oddVBand="0" w:evenVBand="0" w:oddHBand="0" w:evenHBand="0" w:firstRowFirstColumn="0" w:firstRowLastColumn="0" w:lastRowFirstColumn="0" w:lastRowLastColumn="0"/>
            </w:pPr>
            <w:r>
              <w:t>Cold nights</w:t>
            </w:r>
          </w:p>
        </w:tc>
        <w:tc>
          <w:tcPr>
            <w:tcW w:w="0" w:type="auto"/>
          </w:tcPr>
          <w:p w14:paraId="08BE9F12" w14:textId="77777777" w:rsidR="003A2855" w:rsidRDefault="0055212D" w:rsidP="003176D1">
            <w:pPr>
              <w:cnfStyle w:val="000000000000" w:firstRow="0" w:lastRow="0" w:firstColumn="0" w:lastColumn="0" w:oddVBand="0" w:evenVBand="0" w:oddHBand="0" w:evenHBand="0" w:firstRowFirstColumn="0" w:firstRowLastColumn="0" w:lastRowFirstColumn="0" w:lastRowLastColumn="0"/>
            </w:pPr>
            <w:r>
              <w:t xml:space="preserve">Percentage </w:t>
            </w:r>
            <w:r w:rsidR="003A2855">
              <w:t>of days when TN &lt; 10</w:t>
            </w:r>
            <w:r w:rsidR="003A2855" w:rsidRPr="00FF03AA">
              <w:rPr>
                <w:vertAlign w:val="superscript"/>
              </w:rPr>
              <w:t>th</w:t>
            </w:r>
            <w:r w:rsidR="003A2855">
              <w:t xml:space="preserve"> percentile</w:t>
            </w:r>
          </w:p>
        </w:tc>
        <w:tc>
          <w:tcPr>
            <w:tcW w:w="0" w:type="auto"/>
          </w:tcPr>
          <w:p w14:paraId="13E918AF" w14:textId="77777777" w:rsidR="003A2855" w:rsidRDefault="00527170" w:rsidP="003176D1">
            <w:pPr>
              <w:cnfStyle w:val="000000000000" w:firstRow="0" w:lastRow="0" w:firstColumn="0" w:lastColumn="0" w:oddVBand="0" w:evenVBand="0" w:oddHBand="0" w:evenHBand="0" w:firstRowFirstColumn="0" w:firstRowLastColumn="0" w:lastRowFirstColumn="0" w:lastRowLastColumn="0"/>
            </w:pPr>
            <w:r>
              <w:t>% of days</w:t>
            </w:r>
          </w:p>
        </w:tc>
      </w:tr>
      <w:tr w:rsidR="003A2855" w14:paraId="419FF82B" w14:textId="77777777" w:rsidTr="00527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3388D9" w14:textId="77777777" w:rsidR="003A2855" w:rsidRDefault="003A2855" w:rsidP="003176D1">
            <w:r>
              <w:t>TX90p</w:t>
            </w:r>
          </w:p>
        </w:tc>
        <w:tc>
          <w:tcPr>
            <w:tcW w:w="0" w:type="auto"/>
          </w:tcPr>
          <w:p w14:paraId="1115DC8E" w14:textId="77777777" w:rsidR="003A2855" w:rsidRDefault="003A2855" w:rsidP="003176D1">
            <w:pPr>
              <w:cnfStyle w:val="000000100000" w:firstRow="0" w:lastRow="0" w:firstColumn="0" w:lastColumn="0" w:oddVBand="0" w:evenVBand="0" w:oddHBand="1" w:evenHBand="0" w:firstRowFirstColumn="0" w:firstRowLastColumn="0" w:lastRowFirstColumn="0" w:lastRowLastColumn="0"/>
            </w:pPr>
            <w:r>
              <w:t>Warm days</w:t>
            </w:r>
          </w:p>
        </w:tc>
        <w:tc>
          <w:tcPr>
            <w:tcW w:w="0" w:type="auto"/>
          </w:tcPr>
          <w:p w14:paraId="0EBAE065" w14:textId="77777777" w:rsidR="003A2855" w:rsidRDefault="0055212D" w:rsidP="003176D1">
            <w:pPr>
              <w:cnfStyle w:val="000000100000" w:firstRow="0" w:lastRow="0" w:firstColumn="0" w:lastColumn="0" w:oddVBand="0" w:evenVBand="0" w:oddHBand="1" w:evenHBand="0" w:firstRowFirstColumn="0" w:firstRowLastColumn="0" w:lastRowFirstColumn="0" w:lastRowLastColumn="0"/>
            </w:pPr>
            <w:r>
              <w:t>Percentage</w:t>
            </w:r>
            <w:r w:rsidR="003A2855">
              <w:t xml:space="preserve"> of days when TX &gt; 90</w:t>
            </w:r>
            <w:r w:rsidR="003A2855" w:rsidRPr="00FF03AA">
              <w:rPr>
                <w:vertAlign w:val="superscript"/>
              </w:rPr>
              <w:t>th</w:t>
            </w:r>
            <w:r w:rsidR="003A2855">
              <w:t xml:space="preserve"> percentile</w:t>
            </w:r>
          </w:p>
        </w:tc>
        <w:tc>
          <w:tcPr>
            <w:tcW w:w="0" w:type="auto"/>
          </w:tcPr>
          <w:p w14:paraId="323F4DFF" w14:textId="77777777" w:rsidR="003A2855" w:rsidRDefault="00527170" w:rsidP="003176D1">
            <w:pPr>
              <w:cnfStyle w:val="000000100000" w:firstRow="0" w:lastRow="0" w:firstColumn="0" w:lastColumn="0" w:oddVBand="0" w:evenVBand="0" w:oddHBand="1" w:evenHBand="0" w:firstRowFirstColumn="0" w:firstRowLastColumn="0" w:lastRowFirstColumn="0" w:lastRowLastColumn="0"/>
            </w:pPr>
            <w:r>
              <w:t>% of days</w:t>
            </w:r>
          </w:p>
        </w:tc>
      </w:tr>
      <w:tr w:rsidR="003A2855" w14:paraId="3C22D36F" w14:textId="77777777" w:rsidTr="00527170">
        <w:tc>
          <w:tcPr>
            <w:cnfStyle w:val="001000000000" w:firstRow="0" w:lastRow="0" w:firstColumn="1" w:lastColumn="0" w:oddVBand="0" w:evenVBand="0" w:oddHBand="0" w:evenHBand="0" w:firstRowFirstColumn="0" w:firstRowLastColumn="0" w:lastRowFirstColumn="0" w:lastRowLastColumn="0"/>
            <w:tcW w:w="0" w:type="auto"/>
          </w:tcPr>
          <w:p w14:paraId="31005CDE" w14:textId="77777777" w:rsidR="003A2855" w:rsidRDefault="003A2855" w:rsidP="003176D1">
            <w:r>
              <w:t>TX10p</w:t>
            </w:r>
          </w:p>
        </w:tc>
        <w:tc>
          <w:tcPr>
            <w:tcW w:w="0" w:type="auto"/>
          </w:tcPr>
          <w:p w14:paraId="75F782EB" w14:textId="77777777" w:rsidR="003A2855" w:rsidRDefault="003A2855" w:rsidP="003176D1">
            <w:pPr>
              <w:cnfStyle w:val="000000000000" w:firstRow="0" w:lastRow="0" w:firstColumn="0" w:lastColumn="0" w:oddVBand="0" w:evenVBand="0" w:oddHBand="0" w:evenHBand="0" w:firstRowFirstColumn="0" w:firstRowLastColumn="0" w:lastRowFirstColumn="0" w:lastRowLastColumn="0"/>
            </w:pPr>
            <w:r>
              <w:t>Cold days</w:t>
            </w:r>
          </w:p>
        </w:tc>
        <w:tc>
          <w:tcPr>
            <w:tcW w:w="0" w:type="auto"/>
          </w:tcPr>
          <w:p w14:paraId="33665C25" w14:textId="77777777" w:rsidR="003A2855" w:rsidRDefault="0055212D" w:rsidP="003176D1">
            <w:pPr>
              <w:cnfStyle w:val="000000000000" w:firstRow="0" w:lastRow="0" w:firstColumn="0" w:lastColumn="0" w:oddVBand="0" w:evenVBand="0" w:oddHBand="0" w:evenHBand="0" w:firstRowFirstColumn="0" w:firstRowLastColumn="0" w:lastRowFirstColumn="0" w:lastRowLastColumn="0"/>
            </w:pPr>
            <w:r>
              <w:t xml:space="preserve">Percentage </w:t>
            </w:r>
            <w:r w:rsidR="003A2855">
              <w:t>of days when TX &lt; 10</w:t>
            </w:r>
            <w:r w:rsidR="003A2855" w:rsidRPr="00FF03AA">
              <w:rPr>
                <w:vertAlign w:val="superscript"/>
              </w:rPr>
              <w:t>th</w:t>
            </w:r>
            <w:r w:rsidR="003A2855">
              <w:t xml:space="preserve"> percentile</w:t>
            </w:r>
          </w:p>
        </w:tc>
        <w:tc>
          <w:tcPr>
            <w:tcW w:w="0" w:type="auto"/>
          </w:tcPr>
          <w:p w14:paraId="78E9CB22" w14:textId="77777777" w:rsidR="003A2855" w:rsidRDefault="00527170" w:rsidP="003176D1">
            <w:pPr>
              <w:cnfStyle w:val="000000000000" w:firstRow="0" w:lastRow="0" w:firstColumn="0" w:lastColumn="0" w:oddVBand="0" w:evenVBand="0" w:oddHBand="0" w:evenHBand="0" w:firstRowFirstColumn="0" w:firstRowLastColumn="0" w:lastRowFirstColumn="0" w:lastRowLastColumn="0"/>
            </w:pPr>
            <w:r>
              <w:t>% of days</w:t>
            </w:r>
          </w:p>
        </w:tc>
      </w:tr>
      <w:tr w:rsidR="003A2855" w14:paraId="22756B9D" w14:textId="77777777" w:rsidTr="00527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F161B5F" w14:textId="77777777" w:rsidR="003A2855" w:rsidRDefault="003A2855" w:rsidP="003176D1">
            <w:r>
              <w:t>CSDI</w:t>
            </w:r>
          </w:p>
        </w:tc>
        <w:tc>
          <w:tcPr>
            <w:tcW w:w="0" w:type="auto"/>
          </w:tcPr>
          <w:p w14:paraId="2E24E162" w14:textId="77777777" w:rsidR="003A2855" w:rsidRDefault="003A2855" w:rsidP="003176D1">
            <w:pPr>
              <w:cnfStyle w:val="000000100000" w:firstRow="0" w:lastRow="0" w:firstColumn="0" w:lastColumn="0" w:oddVBand="0" w:evenVBand="0" w:oddHBand="1" w:evenHBand="0" w:firstRowFirstColumn="0" w:firstRowLastColumn="0" w:lastRowFirstColumn="0" w:lastRowLastColumn="0"/>
            </w:pPr>
            <w:r>
              <w:t>Cold Spell Duration Indicator</w:t>
            </w:r>
          </w:p>
        </w:tc>
        <w:tc>
          <w:tcPr>
            <w:tcW w:w="0" w:type="auto"/>
          </w:tcPr>
          <w:p w14:paraId="57E72638" w14:textId="77777777" w:rsidR="003A2855" w:rsidRDefault="003A2855" w:rsidP="003176D1">
            <w:pPr>
              <w:cnfStyle w:val="000000100000" w:firstRow="0" w:lastRow="0" w:firstColumn="0" w:lastColumn="0" w:oddVBand="0" w:evenVBand="0" w:oddHBand="1" w:evenHBand="0" w:firstRowFirstColumn="0" w:firstRowLastColumn="0" w:lastRowFirstColumn="0" w:lastRowLastColumn="0"/>
            </w:pPr>
            <w:r>
              <w:t>Annual count of days with at least 6 consecutive days when TN &lt; 10</w:t>
            </w:r>
            <w:r w:rsidRPr="005062A3">
              <w:rPr>
                <w:vertAlign w:val="superscript"/>
              </w:rPr>
              <w:t>th</w:t>
            </w:r>
            <w:r>
              <w:t xml:space="preserve"> percentile</w:t>
            </w:r>
          </w:p>
        </w:tc>
        <w:tc>
          <w:tcPr>
            <w:tcW w:w="0" w:type="auto"/>
          </w:tcPr>
          <w:p w14:paraId="59B22655" w14:textId="77777777" w:rsidR="003A2855" w:rsidRDefault="003A2855" w:rsidP="003176D1">
            <w:pPr>
              <w:cnfStyle w:val="000000100000" w:firstRow="0" w:lastRow="0" w:firstColumn="0" w:lastColumn="0" w:oddVBand="0" w:evenVBand="0" w:oddHBand="1" w:evenHBand="0" w:firstRowFirstColumn="0" w:firstRowLastColumn="0" w:lastRowFirstColumn="0" w:lastRowLastColumn="0"/>
            </w:pPr>
            <w:r>
              <w:t>Days</w:t>
            </w:r>
          </w:p>
        </w:tc>
      </w:tr>
      <w:tr w:rsidR="003A2855" w14:paraId="2BD15EBE" w14:textId="77777777" w:rsidTr="00527170">
        <w:tc>
          <w:tcPr>
            <w:cnfStyle w:val="001000000000" w:firstRow="0" w:lastRow="0" w:firstColumn="1" w:lastColumn="0" w:oddVBand="0" w:evenVBand="0" w:oddHBand="0" w:evenHBand="0" w:firstRowFirstColumn="0" w:firstRowLastColumn="0" w:lastRowFirstColumn="0" w:lastRowLastColumn="0"/>
            <w:tcW w:w="0" w:type="auto"/>
          </w:tcPr>
          <w:p w14:paraId="0DAE2C9F" w14:textId="77777777" w:rsidR="003A2855" w:rsidRDefault="003A2855" w:rsidP="003176D1">
            <w:r>
              <w:t>WSDI</w:t>
            </w:r>
          </w:p>
        </w:tc>
        <w:tc>
          <w:tcPr>
            <w:tcW w:w="0" w:type="auto"/>
          </w:tcPr>
          <w:p w14:paraId="6DF28748" w14:textId="77777777" w:rsidR="003A2855" w:rsidRDefault="003A2855" w:rsidP="003176D1">
            <w:pPr>
              <w:cnfStyle w:val="000000000000" w:firstRow="0" w:lastRow="0" w:firstColumn="0" w:lastColumn="0" w:oddVBand="0" w:evenVBand="0" w:oddHBand="0" w:evenHBand="0" w:firstRowFirstColumn="0" w:firstRowLastColumn="0" w:lastRowFirstColumn="0" w:lastRowLastColumn="0"/>
            </w:pPr>
            <w:r>
              <w:t>Warm Spell Duration Indicator</w:t>
            </w:r>
          </w:p>
        </w:tc>
        <w:tc>
          <w:tcPr>
            <w:tcW w:w="0" w:type="auto"/>
          </w:tcPr>
          <w:p w14:paraId="0C3CC5DA" w14:textId="77777777" w:rsidR="003A2855" w:rsidRDefault="003A2855" w:rsidP="003176D1">
            <w:pPr>
              <w:cnfStyle w:val="000000000000" w:firstRow="0" w:lastRow="0" w:firstColumn="0" w:lastColumn="0" w:oddVBand="0" w:evenVBand="0" w:oddHBand="0" w:evenHBand="0" w:firstRowFirstColumn="0" w:firstRowLastColumn="0" w:lastRowFirstColumn="0" w:lastRowLastColumn="0"/>
            </w:pPr>
            <w:r>
              <w:t>Annual count of days with at least 6 consecutive days when TX &gt; 90</w:t>
            </w:r>
            <w:r w:rsidRPr="005062A3">
              <w:rPr>
                <w:vertAlign w:val="superscript"/>
              </w:rPr>
              <w:t>th</w:t>
            </w:r>
            <w:r>
              <w:t xml:space="preserve"> percentile</w:t>
            </w:r>
          </w:p>
        </w:tc>
        <w:tc>
          <w:tcPr>
            <w:tcW w:w="0" w:type="auto"/>
          </w:tcPr>
          <w:p w14:paraId="127EF6DE" w14:textId="77777777" w:rsidR="003A2855" w:rsidRDefault="003A2855" w:rsidP="003176D1">
            <w:pPr>
              <w:cnfStyle w:val="000000000000" w:firstRow="0" w:lastRow="0" w:firstColumn="0" w:lastColumn="0" w:oddVBand="0" w:evenVBand="0" w:oddHBand="0" w:evenHBand="0" w:firstRowFirstColumn="0" w:firstRowLastColumn="0" w:lastRowFirstColumn="0" w:lastRowLastColumn="0"/>
            </w:pPr>
            <w:r>
              <w:t>Days</w:t>
            </w:r>
          </w:p>
        </w:tc>
      </w:tr>
      <w:tr w:rsidR="003A2855" w14:paraId="59183EDE" w14:textId="77777777" w:rsidTr="00527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A2C6C6D" w14:textId="77777777" w:rsidR="003A2855" w:rsidRDefault="003A2855" w:rsidP="003176D1">
            <w:r>
              <w:t>R10mm</w:t>
            </w:r>
          </w:p>
        </w:tc>
        <w:tc>
          <w:tcPr>
            <w:tcW w:w="0" w:type="auto"/>
          </w:tcPr>
          <w:p w14:paraId="35485D6D" w14:textId="77777777" w:rsidR="003A2855" w:rsidRDefault="003A2855" w:rsidP="003176D1">
            <w:pPr>
              <w:cnfStyle w:val="000000100000" w:firstRow="0" w:lastRow="0" w:firstColumn="0" w:lastColumn="0" w:oddVBand="0" w:evenVBand="0" w:oddHBand="1" w:evenHBand="0" w:firstRowFirstColumn="0" w:firstRowLastColumn="0" w:lastRowFirstColumn="0" w:lastRowLastColumn="0"/>
            </w:pPr>
            <w:r>
              <w:t>Number of heavy precipitation days</w:t>
            </w:r>
          </w:p>
        </w:tc>
        <w:tc>
          <w:tcPr>
            <w:tcW w:w="0" w:type="auto"/>
          </w:tcPr>
          <w:p w14:paraId="3434F18B" w14:textId="77777777" w:rsidR="003A2855" w:rsidRDefault="003A2855" w:rsidP="003176D1">
            <w:pPr>
              <w:cnfStyle w:val="000000100000" w:firstRow="0" w:lastRow="0" w:firstColumn="0" w:lastColumn="0" w:oddVBand="0" w:evenVBand="0" w:oddHBand="1" w:evenHBand="0" w:firstRowFirstColumn="0" w:firstRowLastColumn="0" w:lastRowFirstColumn="0" w:lastRowLastColumn="0"/>
            </w:pPr>
            <w:r>
              <w:t xml:space="preserve">Annual count of days when precipitation </w:t>
            </w:r>
            <w:r>
              <w:rPr>
                <w:rFonts w:ascii="Arial" w:hAnsi="Arial" w:cs="Arial"/>
              </w:rPr>
              <w:t>≥</w:t>
            </w:r>
            <w:r>
              <w:t xml:space="preserve"> 10 mm</w:t>
            </w:r>
          </w:p>
        </w:tc>
        <w:tc>
          <w:tcPr>
            <w:tcW w:w="0" w:type="auto"/>
          </w:tcPr>
          <w:p w14:paraId="6E233E41" w14:textId="77777777" w:rsidR="003A2855" w:rsidRDefault="003A2855" w:rsidP="003176D1">
            <w:pPr>
              <w:cnfStyle w:val="000000100000" w:firstRow="0" w:lastRow="0" w:firstColumn="0" w:lastColumn="0" w:oddVBand="0" w:evenVBand="0" w:oddHBand="1" w:evenHBand="0" w:firstRowFirstColumn="0" w:firstRowLastColumn="0" w:lastRowFirstColumn="0" w:lastRowLastColumn="0"/>
            </w:pPr>
            <w:r>
              <w:t>Days</w:t>
            </w:r>
          </w:p>
        </w:tc>
      </w:tr>
      <w:tr w:rsidR="003A2855" w14:paraId="2FF4B0E9" w14:textId="77777777" w:rsidTr="00527170">
        <w:tc>
          <w:tcPr>
            <w:cnfStyle w:val="001000000000" w:firstRow="0" w:lastRow="0" w:firstColumn="1" w:lastColumn="0" w:oddVBand="0" w:evenVBand="0" w:oddHBand="0" w:evenHBand="0" w:firstRowFirstColumn="0" w:firstRowLastColumn="0" w:lastRowFirstColumn="0" w:lastRowLastColumn="0"/>
            <w:tcW w:w="0" w:type="auto"/>
          </w:tcPr>
          <w:p w14:paraId="1230C336" w14:textId="77777777" w:rsidR="003A2855" w:rsidRDefault="003A2855" w:rsidP="003176D1">
            <w:r>
              <w:t>R20mm</w:t>
            </w:r>
          </w:p>
        </w:tc>
        <w:tc>
          <w:tcPr>
            <w:tcW w:w="0" w:type="auto"/>
          </w:tcPr>
          <w:p w14:paraId="73BDAC0E" w14:textId="77777777" w:rsidR="003A2855" w:rsidRDefault="003A2855" w:rsidP="003176D1">
            <w:pPr>
              <w:cnfStyle w:val="000000000000" w:firstRow="0" w:lastRow="0" w:firstColumn="0" w:lastColumn="0" w:oddVBand="0" w:evenVBand="0" w:oddHBand="0" w:evenHBand="0" w:firstRowFirstColumn="0" w:firstRowLastColumn="0" w:lastRowFirstColumn="0" w:lastRowLastColumn="0"/>
            </w:pPr>
            <w:r>
              <w:t>Number of very heavy precipitation days</w:t>
            </w:r>
          </w:p>
        </w:tc>
        <w:tc>
          <w:tcPr>
            <w:tcW w:w="0" w:type="auto"/>
          </w:tcPr>
          <w:p w14:paraId="4E7E9331" w14:textId="77777777" w:rsidR="003A2855" w:rsidRDefault="003A2855" w:rsidP="003176D1">
            <w:pPr>
              <w:cnfStyle w:val="000000000000" w:firstRow="0" w:lastRow="0" w:firstColumn="0" w:lastColumn="0" w:oddVBand="0" w:evenVBand="0" w:oddHBand="0" w:evenHBand="0" w:firstRowFirstColumn="0" w:firstRowLastColumn="0" w:lastRowFirstColumn="0" w:lastRowLastColumn="0"/>
            </w:pPr>
            <w:r>
              <w:t xml:space="preserve">Annual count of days when precipitation </w:t>
            </w:r>
            <w:r>
              <w:rPr>
                <w:rFonts w:ascii="Arial" w:hAnsi="Arial" w:cs="Arial"/>
              </w:rPr>
              <w:t>≥</w:t>
            </w:r>
            <w:r>
              <w:t xml:space="preserve"> 20 mm</w:t>
            </w:r>
          </w:p>
        </w:tc>
        <w:tc>
          <w:tcPr>
            <w:tcW w:w="0" w:type="auto"/>
          </w:tcPr>
          <w:p w14:paraId="68E18D40" w14:textId="77777777" w:rsidR="003A2855" w:rsidRDefault="003A2855" w:rsidP="003176D1">
            <w:pPr>
              <w:cnfStyle w:val="000000000000" w:firstRow="0" w:lastRow="0" w:firstColumn="0" w:lastColumn="0" w:oddVBand="0" w:evenVBand="0" w:oddHBand="0" w:evenHBand="0" w:firstRowFirstColumn="0" w:firstRowLastColumn="0" w:lastRowFirstColumn="0" w:lastRowLastColumn="0"/>
            </w:pPr>
            <w:r>
              <w:t>Days</w:t>
            </w:r>
          </w:p>
        </w:tc>
      </w:tr>
      <w:tr w:rsidR="003A2855" w14:paraId="1EC218C9" w14:textId="77777777" w:rsidTr="00527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9339A42" w14:textId="77777777" w:rsidR="003A2855" w:rsidRDefault="003A2855" w:rsidP="003176D1">
            <w:r>
              <w:t>CDD</w:t>
            </w:r>
          </w:p>
        </w:tc>
        <w:tc>
          <w:tcPr>
            <w:tcW w:w="0" w:type="auto"/>
          </w:tcPr>
          <w:p w14:paraId="2BB1B7FC" w14:textId="77777777" w:rsidR="003A2855" w:rsidRDefault="003A2855" w:rsidP="003176D1">
            <w:pPr>
              <w:cnfStyle w:val="000000100000" w:firstRow="0" w:lastRow="0" w:firstColumn="0" w:lastColumn="0" w:oddVBand="0" w:evenVBand="0" w:oddHBand="1" w:evenHBand="0" w:firstRowFirstColumn="0" w:firstRowLastColumn="0" w:lastRowFirstColumn="0" w:lastRowLastColumn="0"/>
            </w:pPr>
            <w:r>
              <w:t>Consecutive dry days</w:t>
            </w:r>
          </w:p>
        </w:tc>
        <w:tc>
          <w:tcPr>
            <w:tcW w:w="0" w:type="auto"/>
          </w:tcPr>
          <w:p w14:paraId="5BEC0880" w14:textId="77777777" w:rsidR="003A2855" w:rsidRDefault="003A2855" w:rsidP="003176D1">
            <w:pPr>
              <w:cnfStyle w:val="000000100000" w:firstRow="0" w:lastRow="0" w:firstColumn="0" w:lastColumn="0" w:oddVBand="0" w:evenVBand="0" w:oddHBand="1" w:evenHBand="0" w:firstRowFirstColumn="0" w:firstRowLastColumn="0" w:lastRowFirstColumn="0" w:lastRowLastColumn="0"/>
            </w:pPr>
            <w:r>
              <w:t>Maximum number of consecutive days with no precipitation (precipitation &lt; 1mm)</w:t>
            </w:r>
          </w:p>
        </w:tc>
        <w:tc>
          <w:tcPr>
            <w:tcW w:w="0" w:type="auto"/>
          </w:tcPr>
          <w:p w14:paraId="090EFB0F" w14:textId="77777777" w:rsidR="003A2855" w:rsidRDefault="003A2855" w:rsidP="003176D1">
            <w:pPr>
              <w:cnfStyle w:val="000000100000" w:firstRow="0" w:lastRow="0" w:firstColumn="0" w:lastColumn="0" w:oddVBand="0" w:evenVBand="0" w:oddHBand="1" w:evenHBand="0" w:firstRowFirstColumn="0" w:firstRowLastColumn="0" w:lastRowFirstColumn="0" w:lastRowLastColumn="0"/>
            </w:pPr>
            <w:r>
              <w:t>Days</w:t>
            </w:r>
          </w:p>
        </w:tc>
      </w:tr>
      <w:tr w:rsidR="003A2855" w14:paraId="235986D5" w14:textId="77777777" w:rsidTr="00527170">
        <w:tc>
          <w:tcPr>
            <w:cnfStyle w:val="001000000000" w:firstRow="0" w:lastRow="0" w:firstColumn="1" w:lastColumn="0" w:oddVBand="0" w:evenVBand="0" w:oddHBand="0" w:evenHBand="0" w:firstRowFirstColumn="0" w:firstRowLastColumn="0" w:lastRowFirstColumn="0" w:lastRowLastColumn="0"/>
            <w:tcW w:w="0" w:type="auto"/>
          </w:tcPr>
          <w:p w14:paraId="173DA28D" w14:textId="77777777" w:rsidR="003A2855" w:rsidRDefault="003A2855" w:rsidP="003176D1">
            <w:r>
              <w:t>R95p</w:t>
            </w:r>
            <w:r w:rsidR="00527170">
              <w:t>TOT</w:t>
            </w:r>
          </w:p>
        </w:tc>
        <w:tc>
          <w:tcPr>
            <w:tcW w:w="0" w:type="auto"/>
          </w:tcPr>
          <w:p w14:paraId="3291B24C" w14:textId="77777777" w:rsidR="003A2855" w:rsidRDefault="003A2855" w:rsidP="003176D1">
            <w:pPr>
              <w:cnfStyle w:val="000000000000" w:firstRow="0" w:lastRow="0" w:firstColumn="0" w:lastColumn="0" w:oddVBand="0" w:evenVBand="0" w:oddHBand="0" w:evenHBand="0" w:firstRowFirstColumn="0" w:firstRowLastColumn="0" w:lastRowFirstColumn="0" w:lastRowLastColumn="0"/>
            </w:pPr>
            <w:r>
              <w:t>Very wet days</w:t>
            </w:r>
            <w:r w:rsidR="00527170">
              <w:t xml:space="preserve"> contribution</w:t>
            </w:r>
          </w:p>
        </w:tc>
        <w:tc>
          <w:tcPr>
            <w:tcW w:w="0" w:type="auto"/>
          </w:tcPr>
          <w:p w14:paraId="1A71D47F" w14:textId="77777777" w:rsidR="003A2855" w:rsidRDefault="00527170" w:rsidP="00527170">
            <w:pPr>
              <w:cnfStyle w:val="000000000000" w:firstRow="0" w:lastRow="0" w:firstColumn="0" w:lastColumn="0" w:oddVBand="0" w:evenVBand="0" w:oddHBand="0" w:evenHBand="0" w:firstRowFirstColumn="0" w:firstRowLastColumn="0" w:lastRowFirstColumn="0" w:lastRowLastColumn="0"/>
            </w:pPr>
            <w:r>
              <w:t>Contribution to a</w:t>
            </w:r>
            <w:r w:rsidR="003A2855">
              <w:t xml:space="preserve">nnual total precipitation </w:t>
            </w:r>
            <w:r>
              <w:t>from</w:t>
            </w:r>
            <w:r w:rsidR="003A2855">
              <w:t xml:space="preserve"> days when precipitation &gt;95</w:t>
            </w:r>
            <w:r w:rsidR="003A2855" w:rsidRPr="005062A3">
              <w:rPr>
                <w:vertAlign w:val="superscript"/>
              </w:rPr>
              <w:t>th</w:t>
            </w:r>
            <w:r w:rsidR="003A2855">
              <w:t xml:space="preserve"> percentile</w:t>
            </w:r>
            <w:r>
              <w:t xml:space="preserve"> (very wet days)</w:t>
            </w:r>
          </w:p>
        </w:tc>
        <w:tc>
          <w:tcPr>
            <w:tcW w:w="0" w:type="auto"/>
          </w:tcPr>
          <w:p w14:paraId="1BF1B92C" w14:textId="77777777" w:rsidR="003A2855" w:rsidRDefault="00527170" w:rsidP="003176D1">
            <w:pPr>
              <w:cnfStyle w:val="000000000000" w:firstRow="0" w:lastRow="0" w:firstColumn="0" w:lastColumn="0" w:oddVBand="0" w:evenVBand="0" w:oddHBand="0" w:evenHBand="0" w:firstRowFirstColumn="0" w:firstRowLastColumn="0" w:lastRowFirstColumn="0" w:lastRowLastColumn="0"/>
            </w:pPr>
            <w:r>
              <w:t>%</w:t>
            </w:r>
          </w:p>
        </w:tc>
      </w:tr>
    </w:tbl>
    <w:p w14:paraId="3C96558C" w14:textId="08D1E67C" w:rsidR="00F17D2B" w:rsidRDefault="00F17D2B"/>
    <w:sectPr w:rsidR="00F17D2B" w:rsidSect="0055212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C1CFA" w14:textId="77777777" w:rsidR="006D0980" w:rsidRDefault="006D0980" w:rsidP="006141F3">
      <w:pPr>
        <w:spacing w:after="0" w:line="240" w:lineRule="auto"/>
      </w:pPr>
      <w:r>
        <w:separator/>
      </w:r>
    </w:p>
  </w:endnote>
  <w:endnote w:type="continuationSeparator" w:id="0">
    <w:p w14:paraId="19AD7374" w14:textId="77777777" w:rsidR="006D0980" w:rsidRDefault="006D0980" w:rsidP="00614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415693"/>
      <w:docPartObj>
        <w:docPartGallery w:val="Page Numbers (Bottom of Page)"/>
        <w:docPartUnique/>
      </w:docPartObj>
    </w:sdtPr>
    <w:sdtEndPr>
      <w:rPr>
        <w:noProof/>
      </w:rPr>
    </w:sdtEndPr>
    <w:sdtContent>
      <w:p w14:paraId="72827155" w14:textId="77777777" w:rsidR="006141F3" w:rsidRDefault="006141F3">
        <w:pPr>
          <w:pStyle w:val="Footer"/>
          <w:jc w:val="right"/>
        </w:pPr>
        <w:r>
          <w:fldChar w:fldCharType="begin"/>
        </w:r>
        <w:r>
          <w:instrText xml:space="preserve"> PAGE   \* MERGEFORMAT </w:instrText>
        </w:r>
        <w:r>
          <w:fldChar w:fldCharType="separate"/>
        </w:r>
        <w:r w:rsidR="00523D19">
          <w:rPr>
            <w:noProof/>
          </w:rPr>
          <w:t>4</w:t>
        </w:r>
        <w:r>
          <w:rPr>
            <w:noProof/>
          </w:rPr>
          <w:fldChar w:fldCharType="end"/>
        </w:r>
      </w:p>
    </w:sdtContent>
  </w:sdt>
  <w:p w14:paraId="1142BB2C" w14:textId="77777777" w:rsidR="006141F3" w:rsidRDefault="00614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9A13E" w14:textId="77777777" w:rsidR="006D0980" w:rsidRDefault="006D0980" w:rsidP="006141F3">
      <w:pPr>
        <w:spacing w:after="0" w:line="240" w:lineRule="auto"/>
      </w:pPr>
      <w:r>
        <w:separator/>
      </w:r>
    </w:p>
  </w:footnote>
  <w:footnote w:type="continuationSeparator" w:id="0">
    <w:p w14:paraId="5DB345A4" w14:textId="77777777" w:rsidR="006D0980" w:rsidRDefault="006D0980" w:rsidP="006141F3">
      <w:pPr>
        <w:spacing w:after="0" w:line="240" w:lineRule="auto"/>
      </w:pPr>
      <w:r>
        <w:continuationSeparator/>
      </w:r>
    </w:p>
  </w:footnote>
  <w:footnote w:id="1">
    <w:p w14:paraId="4C607410" w14:textId="77777777" w:rsidR="005C5356" w:rsidRDefault="005C5356">
      <w:pPr>
        <w:pStyle w:val="FootnoteText"/>
      </w:pPr>
      <w:r>
        <w:rPr>
          <w:rStyle w:val="FootnoteReference"/>
        </w:rPr>
        <w:footnoteRef/>
      </w:r>
      <w:r>
        <w:t xml:space="preserve"> </w:t>
      </w:r>
      <w:hyperlink r:id="rId1" w:history="1">
        <w:r w:rsidRPr="005C5356">
          <w:rPr>
            <w:rStyle w:val="Hyperlink"/>
          </w:rPr>
          <w:t>http://jra.kishou.go.jp/index.html</w:t>
        </w:r>
      </w:hyperlink>
      <w:r w:rsidRPr="005C5356">
        <w:t xml:space="preserve"> and </w:t>
      </w:r>
      <w:hyperlink r:id="rId2" w:history="1">
        <w:r w:rsidRPr="005C5356">
          <w:rPr>
            <w:rStyle w:val="Hyperlink"/>
          </w:rPr>
          <w:t>https://www.jstage.jst.go.jp/article/jmsj/93/1/93_2015-001/_article</w:t>
        </w:r>
      </w:hyperlink>
    </w:p>
  </w:footnote>
  <w:footnote w:id="2">
    <w:p w14:paraId="2B517590" w14:textId="43E813D2" w:rsidR="005C5356" w:rsidRDefault="005C5356">
      <w:pPr>
        <w:pStyle w:val="FootnoteText"/>
        <w:rPr>
          <w:rStyle w:val="Hyperlink"/>
          <w:rFonts w:ascii="Calibri" w:hAnsi="Calibri"/>
          <w:color w:val="000000" w:themeColor="text1"/>
          <w:u w:val="none"/>
        </w:rPr>
      </w:pPr>
      <w:r>
        <w:rPr>
          <w:rStyle w:val="FootnoteReference"/>
        </w:rPr>
        <w:footnoteRef/>
      </w:r>
      <w:r>
        <w:t xml:space="preserve"> </w:t>
      </w:r>
      <w:hyperlink r:id="rId3" w:history="1">
        <w:r w:rsidRPr="005C5356">
          <w:rPr>
            <w:rStyle w:val="Hyperlink"/>
            <w:rFonts w:ascii="Calibri" w:hAnsi="Calibri"/>
            <w:color w:val="4472C4" w:themeColor="accent5"/>
          </w:rPr>
          <w:t>ftp://ftp.dwd.de/pub/data/gpcc/html/fulldata-daily_v1_doi_download.html</w:t>
        </w:r>
      </w:hyperlink>
    </w:p>
    <w:p w14:paraId="394D3F20" w14:textId="374643DD" w:rsidR="007B2172" w:rsidRPr="007B2172" w:rsidRDefault="007B2172">
      <w:pPr>
        <w:pStyle w:val="FootnoteText"/>
        <w:rPr>
          <w:rStyle w:val="Hyperlink"/>
          <w:rFonts w:cstheme="minorHAnsi"/>
        </w:rPr>
      </w:pPr>
      <w:r w:rsidRPr="007B2172">
        <w:rPr>
          <w:rFonts w:cstheme="minorHAnsi"/>
          <w:vertAlign w:val="superscript"/>
        </w:rPr>
        <w:t>3</w:t>
      </w:r>
      <w:r>
        <w:rPr>
          <w:rFonts w:cstheme="minorHAnsi"/>
        </w:rPr>
        <w:t xml:space="preserve"> </w:t>
      </w:r>
      <w:hyperlink r:id="rId4" w:history="1">
        <w:r w:rsidRPr="000C21E1">
          <w:rPr>
            <w:rStyle w:val="Hyperlink"/>
            <w:rFonts w:cstheme="minorHAnsi"/>
          </w:rPr>
          <w:t>https://crudata.uea.ac.uk/cru/data/hrg/</w:t>
        </w:r>
      </w:hyperlink>
    </w:p>
    <w:p w14:paraId="7530FD25" w14:textId="6A1FA957" w:rsidR="007B2172" w:rsidRPr="007B2172" w:rsidRDefault="007B2172">
      <w:pPr>
        <w:pStyle w:val="FootnoteText"/>
        <w:rPr>
          <w:rFonts w:cstheme="minorHAnsi"/>
        </w:rPr>
      </w:pPr>
      <w:r w:rsidRPr="007B2172">
        <w:rPr>
          <w:rFonts w:cstheme="minorHAnsi"/>
          <w:vertAlign w:val="superscript"/>
        </w:rPr>
        <w:t>4</w:t>
      </w:r>
      <w:r>
        <w:rPr>
          <w:rFonts w:cstheme="minorHAnsi"/>
        </w:rPr>
        <w:t xml:space="preserve"> </w:t>
      </w:r>
      <w:hyperlink r:id="rId5" w:history="1">
        <w:r w:rsidRPr="000C21E1">
          <w:rPr>
            <w:rStyle w:val="Hyperlink"/>
            <w:rFonts w:cstheme="minorHAnsi"/>
          </w:rPr>
          <w:t>https://www.cgd.ucar.edu/cas/catalog/surface/precip/gpcc.html</w:t>
        </w:r>
      </w:hyperlink>
    </w:p>
    <w:p w14:paraId="681ADFED" w14:textId="77777777" w:rsidR="007B2172" w:rsidRDefault="007B2172">
      <w:pPr>
        <w:pStyle w:val="FootnoteText"/>
        <w:rPr>
          <w:rStyle w:val="Hyperlink"/>
          <w:rFonts w:ascii="Calibri" w:hAnsi="Calibri"/>
          <w:color w:val="000000" w:themeColor="text1"/>
          <w:u w:val="none"/>
        </w:rPr>
      </w:pPr>
    </w:p>
    <w:p w14:paraId="32B3CD8A" w14:textId="703FCA04" w:rsidR="007B2172" w:rsidRPr="005C5356" w:rsidRDefault="007B217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E6179"/>
    <w:multiLevelType w:val="hybridMultilevel"/>
    <w:tmpl w:val="45F2D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80FDF"/>
    <w:multiLevelType w:val="hybridMultilevel"/>
    <w:tmpl w:val="1BBC6D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C36E3C"/>
    <w:multiLevelType w:val="hybridMultilevel"/>
    <w:tmpl w:val="A23A1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26F13"/>
    <w:multiLevelType w:val="hybridMultilevel"/>
    <w:tmpl w:val="C11AB280"/>
    <w:lvl w:ilvl="0" w:tplc="B2B0BA7C">
      <w:numFmt w:val="decimal"/>
      <w:lvlText w:val="%1."/>
      <w:lvlJc w:val="left"/>
      <w:pPr>
        <w:ind w:left="1260" w:hanging="45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4" w15:restartNumberingAfterBreak="0">
    <w:nsid w:val="1A3048BB"/>
    <w:multiLevelType w:val="hybridMultilevel"/>
    <w:tmpl w:val="F2A08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A53546"/>
    <w:multiLevelType w:val="hybridMultilevel"/>
    <w:tmpl w:val="E5FE0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24AB4"/>
    <w:multiLevelType w:val="hybridMultilevel"/>
    <w:tmpl w:val="3B10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4A6E2C"/>
    <w:multiLevelType w:val="hybridMultilevel"/>
    <w:tmpl w:val="B3E0172A"/>
    <w:lvl w:ilvl="0" w:tplc="FE0A78B6">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A14B7F"/>
    <w:multiLevelType w:val="hybridMultilevel"/>
    <w:tmpl w:val="0EA2D1A0"/>
    <w:lvl w:ilvl="0" w:tplc="91AE4722">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F034BE"/>
    <w:multiLevelType w:val="hybridMultilevel"/>
    <w:tmpl w:val="8D487054"/>
    <w:lvl w:ilvl="0" w:tplc="D69815E6">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F07F9B"/>
    <w:multiLevelType w:val="hybridMultilevel"/>
    <w:tmpl w:val="6D2A5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C85DE5"/>
    <w:multiLevelType w:val="hybridMultilevel"/>
    <w:tmpl w:val="6658A6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257455E"/>
    <w:multiLevelType w:val="hybridMultilevel"/>
    <w:tmpl w:val="D912201C"/>
    <w:lvl w:ilvl="0" w:tplc="135CFA4C">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076BF1"/>
    <w:multiLevelType w:val="hybridMultilevel"/>
    <w:tmpl w:val="9F8A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B50A90"/>
    <w:multiLevelType w:val="multilevel"/>
    <w:tmpl w:val="CCF0B69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4"/>
  </w:num>
  <w:num w:numId="3">
    <w:abstractNumId w:val="11"/>
  </w:num>
  <w:num w:numId="4">
    <w:abstractNumId w:val="14"/>
  </w:num>
  <w:num w:numId="5">
    <w:abstractNumId w:val="9"/>
  </w:num>
  <w:num w:numId="6">
    <w:abstractNumId w:val="5"/>
  </w:num>
  <w:num w:numId="7">
    <w:abstractNumId w:val="10"/>
  </w:num>
  <w:num w:numId="8">
    <w:abstractNumId w:val="6"/>
  </w:num>
  <w:num w:numId="9">
    <w:abstractNumId w:val="1"/>
  </w:num>
  <w:num w:numId="10">
    <w:abstractNumId w:val="7"/>
  </w:num>
  <w:num w:numId="11">
    <w:abstractNumId w:val="8"/>
  </w:num>
  <w:num w:numId="12">
    <w:abstractNumId w:val="0"/>
  </w:num>
  <w:num w:numId="13">
    <w:abstractNumId w:val="1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E29"/>
    <w:rsid w:val="000049AB"/>
    <w:rsid w:val="000220A6"/>
    <w:rsid w:val="000233D8"/>
    <w:rsid w:val="00042965"/>
    <w:rsid w:val="00042A2A"/>
    <w:rsid w:val="00044453"/>
    <w:rsid w:val="000532E5"/>
    <w:rsid w:val="0005734F"/>
    <w:rsid w:val="00066741"/>
    <w:rsid w:val="000A6FC5"/>
    <w:rsid w:val="000B6B9F"/>
    <w:rsid w:val="000C262B"/>
    <w:rsid w:val="000D0CCA"/>
    <w:rsid w:val="000D74AB"/>
    <w:rsid w:val="001304B3"/>
    <w:rsid w:val="00134CAC"/>
    <w:rsid w:val="00150334"/>
    <w:rsid w:val="00162A42"/>
    <w:rsid w:val="001833D5"/>
    <w:rsid w:val="00193791"/>
    <w:rsid w:val="001A685D"/>
    <w:rsid w:val="00203CCE"/>
    <w:rsid w:val="00204878"/>
    <w:rsid w:val="00230131"/>
    <w:rsid w:val="002347C7"/>
    <w:rsid w:val="0023557C"/>
    <w:rsid w:val="00260C18"/>
    <w:rsid w:val="002A0E54"/>
    <w:rsid w:val="002C7777"/>
    <w:rsid w:val="002C7F5E"/>
    <w:rsid w:val="002D1D5B"/>
    <w:rsid w:val="003202BA"/>
    <w:rsid w:val="00322EA4"/>
    <w:rsid w:val="003240AC"/>
    <w:rsid w:val="00344A51"/>
    <w:rsid w:val="003513D7"/>
    <w:rsid w:val="00355742"/>
    <w:rsid w:val="00356F90"/>
    <w:rsid w:val="00362656"/>
    <w:rsid w:val="00392256"/>
    <w:rsid w:val="003A14DA"/>
    <w:rsid w:val="003A2855"/>
    <w:rsid w:val="003E3DD4"/>
    <w:rsid w:val="00406850"/>
    <w:rsid w:val="0040711A"/>
    <w:rsid w:val="00440243"/>
    <w:rsid w:val="00452998"/>
    <w:rsid w:val="0048387D"/>
    <w:rsid w:val="004A7A60"/>
    <w:rsid w:val="004D6346"/>
    <w:rsid w:val="005049E2"/>
    <w:rsid w:val="0051473F"/>
    <w:rsid w:val="00514E75"/>
    <w:rsid w:val="00523D19"/>
    <w:rsid w:val="00527170"/>
    <w:rsid w:val="00532705"/>
    <w:rsid w:val="00533C9F"/>
    <w:rsid w:val="0055212D"/>
    <w:rsid w:val="00553B99"/>
    <w:rsid w:val="00572602"/>
    <w:rsid w:val="00583D3F"/>
    <w:rsid w:val="00584D6D"/>
    <w:rsid w:val="0059562B"/>
    <w:rsid w:val="005976D1"/>
    <w:rsid w:val="005977BF"/>
    <w:rsid w:val="005B3300"/>
    <w:rsid w:val="005C5356"/>
    <w:rsid w:val="005C7A52"/>
    <w:rsid w:val="005E27C8"/>
    <w:rsid w:val="005F4107"/>
    <w:rsid w:val="005F453B"/>
    <w:rsid w:val="005F5EF6"/>
    <w:rsid w:val="00603985"/>
    <w:rsid w:val="006141F3"/>
    <w:rsid w:val="0063661B"/>
    <w:rsid w:val="00646C76"/>
    <w:rsid w:val="00682717"/>
    <w:rsid w:val="00690931"/>
    <w:rsid w:val="006917EA"/>
    <w:rsid w:val="006A2664"/>
    <w:rsid w:val="006B6557"/>
    <w:rsid w:val="006C3C63"/>
    <w:rsid w:val="006D0980"/>
    <w:rsid w:val="006D3B5E"/>
    <w:rsid w:val="006E3847"/>
    <w:rsid w:val="006F232B"/>
    <w:rsid w:val="0070291A"/>
    <w:rsid w:val="00703000"/>
    <w:rsid w:val="007158FD"/>
    <w:rsid w:val="00720F2B"/>
    <w:rsid w:val="007438E4"/>
    <w:rsid w:val="007525AC"/>
    <w:rsid w:val="00755BD2"/>
    <w:rsid w:val="00784724"/>
    <w:rsid w:val="00786285"/>
    <w:rsid w:val="00790158"/>
    <w:rsid w:val="00793410"/>
    <w:rsid w:val="007B2172"/>
    <w:rsid w:val="007F5981"/>
    <w:rsid w:val="00813C04"/>
    <w:rsid w:val="00861194"/>
    <w:rsid w:val="008847FD"/>
    <w:rsid w:val="008A01EB"/>
    <w:rsid w:val="008B3B8F"/>
    <w:rsid w:val="008C23F6"/>
    <w:rsid w:val="008C59F7"/>
    <w:rsid w:val="008C7B52"/>
    <w:rsid w:val="008E3EA0"/>
    <w:rsid w:val="008E53CC"/>
    <w:rsid w:val="008E630C"/>
    <w:rsid w:val="0090170A"/>
    <w:rsid w:val="00935F9C"/>
    <w:rsid w:val="0095493D"/>
    <w:rsid w:val="009B28F1"/>
    <w:rsid w:val="009B51B8"/>
    <w:rsid w:val="009C1090"/>
    <w:rsid w:val="009C66A3"/>
    <w:rsid w:val="009F2F19"/>
    <w:rsid w:val="00A507F5"/>
    <w:rsid w:val="00A751DF"/>
    <w:rsid w:val="00A8597E"/>
    <w:rsid w:val="00A87B98"/>
    <w:rsid w:val="00AA086B"/>
    <w:rsid w:val="00AA3704"/>
    <w:rsid w:val="00AA5E53"/>
    <w:rsid w:val="00AC5E42"/>
    <w:rsid w:val="00AD7DC5"/>
    <w:rsid w:val="00B01DA5"/>
    <w:rsid w:val="00B05576"/>
    <w:rsid w:val="00B10388"/>
    <w:rsid w:val="00B307C3"/>
    <w:rsid w:val="00B337BC"/>
    <w:rsid w:val="00B47A3A"/>
    <w:rsid w:val="00B666BE"/>
    <w:rsid w:val="00B91905"/>
    <w:rsid w:val="00BC1243"/>
    <w:rsid w:val="00C52CC3"/>
    <w:rsid w:val="00C53524"/>
    <w:rsid w:val="00C5522F"/>
    <w:rsid w:val="00C8065A"/>
    <w:rsid w:val="00C83CBD"/>
    <w:rsid w:val="00CC30F3"/>
    <w:rsid w:val="00CE7D5F"/>
    <w:rsid w:val="00D13A6C"/>
    <w:rsid w:val="00D35A1A"/>
    <w:rsid w:val="00D5460D"/>
    <w:rsid w:val="00D54EDC"/>
    <w:rsid w:val="00D7577D"/>
    <w:rsid w:val="00D82819"/>
    <w:rsid w:val="00DB7B49"/>
    <w:rsid w:val="00DE7050"/>
    <w:rsid w:val="00E0218E"/>
    <w:rsid w:val="00E06584"/>
    <w:rsid w:val="00E17DFF"/>
    <w:rsid w:val="00E20E29"/>
    <w:rsid w:val="00E41BA3"/>
    <w:rsid w:val="00E52FDF"/>
    <w:rsid w:val="00E575F5"/>
    <w:rsid w:val="00E743FB"/>
    <w:rsid w:val="00E776AE"/>
    <w:rsid w:val="00E87D0B"/>
    <w:rsid w:val="00EA12F2"/>
    <w:rsid w:val="00F03D74"/>
    <w:rsid w:val="00F1628F"/>
    <w:rsid w:val="00F17D2B"/>
    <w:rsid w:val="00F24A0E"/>
    <w:rsid w:val="00F3393B"/>
    <w:rsid w:val="00F4131E"/>
    <w:rsid w:val="00F7243D"/>
    <w:rsid w:val="00F74FCE"/>
    <w:rsid w:val="00F931CD"/>
    <w:rsid w:val="00F93582"/>
    <w:rsid w:val="00FA0D6B"/>
    <w:rsid w:val="00FB198A"/>
    <w:rsid w:val="00FD64A4"/>
    <w:rsid w:val="00FE009B"/>
    <w:rsid w:val="00FE7E78"/>
    <w:rsid w:val="00FF1638"/>
    <w:rsid w:val="00FF3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28653"/>
  <w15:chartTrackingRefBased/>
  <w15:docId w15:val="{1376DBBA-B6A6-4AB9-A41B-B9BE9BA6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7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14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F3"/>
  </w:style>
  <w:style w:type="paragraph" w:styleId="Footer">
    <w:name w:val="footer"/>
    <w:basedOn w:val="Normal"/>
    <w:link w:val="FooterChar"/>
    <w:uiPriority w:val="99"/>
    <w:unhideWhenUsed/>
    <w:rsid w:val="00614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F3"/>
  </w:style>
  <w:style w:type="character" w:styleId="Hyperlink">
    <w:name w:val="Hyperlink"/>
    <w:basedOn w:val="DefaultParagraphFont"/>
    <w:uiPriority w:val="99"/>
    <w:unhideWhenUsed/>
    <w:rsid w:val="002C7F5E"/>
    <w:rPr>
      <w:color w:val="0563C1" w:themeColor="hyperlink"/>
      <w:u w:val="single"/>
    </w:rPr>
  </w:style>
  <w:style w:type="paragraph" w:styleId="BalloonText">
    <w:name w:val="Balloon Text"/>
    <w:basedOn w:val="Normal"/>
    <w:link w:val="BalloonTextChar"/>
    <w:uiPriority w:val="99"/>
    <w:semiHidden/>
    <w:unhideWhenUsed/>
    <w:rsid w:val="00514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73F"/>
    <w:rPr>
      <w:rFonts w:ascii="Segoe UI" w:hAnsi="Segoe UI" w:cs="Segoe UI"/>
      <w:sz w:val="18"/>
      <w:szCs w:val="18"/>
    </w:rPr>
  </w:style>
  <w:style w:type="paragraph" w:styleId="ListParagraph">
    <w:name w:val="List Paragraph"/>
    <w:basedOn w:val="Normal"/>
    <w:uiPriority w:val="34"/>
    <w:qFormat/>
    <w:rsid w:val="002347C7"/>
    <w:pPr>
      <w:ind w:left="720"/>
      <w:contextualSpacing/>
    </w:pPr>
  </w:style>
  <w:style w:type="character" w:styleId="FollowedHyperlink">
    <w:name w:val="FollowedHyperlink"/>
    <w:basedOn w:val="DefaultParagraphFont"/>
    <w:uiPriority w:val="99"/>
    <w:semiHidden/>
    <w:unhideWhenUsed/>
    <w:rsid w:val="0023557C"/>
    <w:rPr>
      <w:color w:val="954F72" w:themeColor="followedHyperlink"/>
      <w:u w:val="single"/>
    </w:rPr>
  </w:style>
  <w:style w:type="paragraph" w:styleId="FootnoteText">
    <w:name w:val="footnote text"/>
    <w:basedOn w:val="Normal"/>
    <w:link w:val="FootnoteTextChar"/>
    <w:uiPriority w:val="99"/>
    <w:semiHidden/>
    <w:unhideWhenUsed/>
    <w:rsid w:val="006B65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6557"/>
    <w:rPr>
      <w:sz w:val="20"/>
      <w:szCs w:val="20"/>
    </w:rPr>
  </w:style>
  <w:style w:type="character" w:styleId="FootnoteReference">
    <w:name w:val="footnote reference"/>
    <w:basedOn w:val="DefaultParagraphFont"/>
    <w:uiPriority w:val="99"/>
    <w:semiHidden/>
    <w:unhideWhenUsed/>
    <w:rsid w:val="006B6557"/>
    <w:rPr>
      <w:vertAlign w:val="superscript"/>
    </w:rPr>
  </w:style>
  <w:style w:type="table" w:styleId="PlainTable2">
    <w:name w:val="Plain Table 2"/>
    <w:basedOn w:val="TableNormal"/>
    <w:uiPriority w:val="42"/>
    <w:rsid w:val="003A285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553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13A6C"/>
    <w:rPr>
      <w:color w:val="605E5C"/>
      <w:shd w:val="clear" w:color="auto" w:fill="E1DFDD"/>
    </w:rPr>
  </w:style>
  <w:style w:type="paragraph" w:styleId="EndnoteText">
    <w:name w:val="endnote text"/>
    <w:basedOn w:val="Normal"/>
    <w:link w:val="EndnoteTextChar"/>
    <w:uiPriority w:val="99"/>
    <w:semiHidden/>
    <w:unhideWhenUsed/>
    <w:rsid w:val="007B21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2172"/>
    <w:rPr>
      <w:sz w:val="20"/>
      <w:szCs w:val="20"/>
    </w:rPr>
  </w:style>
  <w:style w:type="character" w:styleId="EndnoteReference">
    <w:name w:val="endnote reference"/>
    <w:basedOn w:val="DefaultParagraphFont"/>
    <w:uiPriority w:val="99"/>
    <w:semiHidden/>
    <w:unhideWhenUsed/>
    <w:rsid w:val="007B21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782628">
      <w:bodyDiv w:val="1"/>
      <w:marLeft w:val="0"/>
      <w:marRight w:val="0"/>
      <w:marTop w:val="0"/>
      <w:marBottom w:val="0"/>
      <w:divBdr>
        <w:top w:val="none" w:sz="0" w:space="0" w:color="auto"/>
        <w:left w:val="none" w:sz="0" w:space="0" w:color="auto"/>
        <w:bottom w:val="none" w:sz="0" w:space="0" w:color="auto"/>
        <w:right w:val="none" w:sz="0" w:space="0" w:color="auto"/>
      </w:divBdr>
    </w:div>
    <w:div w:id="152793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urnal-buildingscities.org/article/10.5334/bc.11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goodess@uea.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limdex.org/index.html" TargetMode="External"/><Relationship Id="rId4" Type="http://schemas.openxmlformats.org/officeDocument/2006/relationships/settings" Target="settings.xml"/><Relationship Id="rId9" Type="http://schemas.openxmlformats.org/officeDocument/2006/relationships/hyperlink" Target="https://www.who.int/activities/monitoring-health-impacts-of-climate-change-and-national-progres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ftp://ftp.dwd.de/pub/data/gpcc/html/fulldata-daily_v1_doi_download.html" TargetMode="External"/><Relationship Id="rId2" Type="http://schemas.openxmlformats.org/officeDocument/2006/relationships/hyperlink" Target="https://www.jstage.jst.go.jp/article/jmsj/93/1/93_2015-001/_article" TargetMode="External"/><Relationship Id="rId1" Type="http://schemas.openxmlformats.org/officeDocument/2006/relationships/hyperlink" Target="http://jra.kishou.go.jp/index.html" TargetMode="External"/><Relationship Id="rId5" Type="http://schemas.openxmlformats.org/officeDocument/2006/relationships/hyperlink" Target="https://www.cgd.ucar.edu/cas/catalog/surface/precip/gpcc.html" TargetMode="External"/><Relationship Id="rId4" Type="http://schemas.openxmlformats.org/officeDocument/2006/relationships/hyperlink" Target="https://crudata.uea.ac.uk/cru/data/h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8E100-EF2C-4CB1-A04E-AF6E15ACA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1710</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Goodess (ENV - Staff)</dc:creator>
  <cp:keywords/>
  <dc:description/>
  <cp:lastModifiedBy>Clare Goodess (ENV - Staff)</cp:lastModifiedBy>
  <cp:revision>114</cp:revision>
  <cp:lastPrinted>2019-02-05T15:56:00Z</cp:lastPrinted>
  <dcterms:created xsi:type="dcterms:W3CDTF">2018-04-10T12:26:00Z</dcterms:created>
  <dcterms:modified xsi:type="dcterms:W3CDTF">2021-10-07T18:35:00Z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-1068338246</vt:i4>
  </property>
  <property fmtid="{D5CDD505-2E9C-101B-9397-08002B2CF9AE}" pid="3" name="_NewReviewCycle">
    <vt:lpwstr/>
  </property>
  <property fmtid="{D5CDD505-2E9C-101B-9397-08002B2CF9AE}" pid="4" name="_EmailSubject">
    <vt:lpwstr>Making UEA tracking data available</vt:lpwstr>
  </property>
  <property fmtid="{D5CDD505-2E9C-101B-9397-08002B2CF9AE}" pid="5" name="_AuthorEmail">
    <vt:lpwstr>C.Goodess@uea.ac.uk</vt:lpwstr>
  </property>
  <property fmtid="{D5CDD505-2E9C-101B-9397-08002B2CF9AE}" pid="6" name="_AuthorEmailDisplayName">
    <vt:lpwstr>Clare Goodess (ENV - Staff)</vt:lpwstr>
  </property>
  <property fmtid="{D5CDD505-2E9C-101B-9397-08002B2CF9AE}" pid="7" name="_PreviousAdHocReviewCycleID">
    <vt:i4>-1068338246</vt:i4>
  </property>
</Properties>
</file>