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84074" w14:textId="77777777" w:rsidR="00634A85" w:rsidRPr="004C5FE0" w:rsidRDefault="00F37F8A">
      <w:pPr>
        <w:rPr>
          <w:b/>
          <w:lang w:val="en-US"/>
        </w:rPr>
      </w:pPr>
      <w:bookmarkStart w:id="0" w:name="_GoBack"/>
      <w:bookmarkEnd w:id="0"/>
      <w:r w:rsidRPr="004C5FE0">
        <w:rPr>
          <w:b/>
          <w:lang w:val="en-US"/>
        </w:rPr>
        <w:t>Electronic supplementary material</w:t>
      </w:r>
    </w:p>
    <w:p w14:paraId="5C8FBC38" w14:textId="210F6FCA" w:rsidR="00B31C80" w:rsidRDefault="00B31C80" w:rsidP="00B31C80">
      <w:pPr>
        <w:rPr>
          <w:b/>
          <w:lang w:val="en-GB"/>
        </w:rPr>
      </w:pPr>
      <w:r>
        <w:rPr>
          <w:b/>
          <w:lang w:val="en-GB"/>
        </w:rPr>
        <w:t>Timing of spring departure of l</w:t>
      </w:r>
      <w:r w:rsidRPr="00F377B6">
        <w:rPr>
          <w:b/>
          <w:lang w:val="en-GB"/>
        </w:rPr>
        <w:t xml:space="preserve">ong distance migrants </w:t>
      </w:r>
      <w:r>
        <w:rPr>
          <w:b/>
          <w:lang w:val="en-GB"/>
        </w:rPr>
        <w:t>correlates</w:t>
      </w:r>
      <w:r w:rsidRPr="00F377B6">
        <w:rPr>
          <w:b/>
          <w:lang w:val="en-GB"/>
        </w:rPr>
        <w:t xml:space="preserve"> </w:t>
      </w:r>
      <w:r>
        <w:rPr>
          <w:b/>
          <w:lang w:val="en-GB"/>
        </w:rPr>
        <w:t>with</w:t>
      </w:r>
      <w:r w:rsidRPr="00F377B6">
        <w:rPr>
          <w:b/>
          <w:lang w:val="en-GB"/>
        </w:rPr>
        <w:t xml:space="preserve"> previous year</w:t>
      </w:r>
      <w:r w:rsidR="00281E84">
        <w:rPr>
          <w:b/>
          <w:lang w:val="en-GB"/>
        </w:rPr>
        <w:t>’s</w:t>
      </w:r>
      <w:r>
        <w:rPr>
          <w:b/>
          <w:lang w:val="en-GB"/>
        </w:rPr>
        <w:t xml:space="preserve"> </w:t>
      </w:r>
      <w:r w:rsidRPr="00F377B6">
        <w:rPr>
          <w:b/>
          <w:lang w:val="en-GB"/>
        </w:rPr>
        <w:t>conditions at their breeding site</w:t>
      </w:r>
    </w:p>
    <w:p w14:paraId="2F739B20" w14:textId="3D69779E" w:rsidR="00223ED1" w:rsidRDefault="00223ED1" w:rsidP="00223ED1">
      <w:pPr>
        <w:spacing w:line="256" w:lineRule="auto"/>
        <w:rPr>
          <w:rFonts w:ascii="Calibri" w:eastAsia="Times New Roman" w:hAnsi="Calibri" w:cs="Calibri"/>
          <w:lang w:eastAsia="en-GB"/>
        </w:rPr>
      </w:pPr>
      <w:r w:rsidRPr="00223ED1">
        <w:rPr>
          <w:rFonts w:ascii="Calibri" w:eastAsia="Times New Roman" w:hAnsi="Calibri" w:cs="Calibri"/>
          <w:lang w:eastAsia="en-GB"/>
        </w:rPr>
        <w:t xml:space="preserve">Françoise </w:t>
      </w:r>
      <w:proofErr w:type="spellStart"/>
      <w:r w:rsidRPr="00223ED1">
        <w:rPr>
          <w:rFonts w:ascii="Calibri" w:eastAsia="Times New Roman" w:hAnsi="Calibri" w:cs="Calibri"/>
          <w:lang w:eastAsia="en-GB"/>
        </w:rPr>
        <w:t>Amélineau</w:t>
      </w:r>
      <w:proofErr w:type="spellEnd"/>
      <w:r w:rsidRPr="00223ED1">
        <w:rPr>
          <w:rFonts w:ascii="Calibri" w:eastAsia="Times New Roman" w:hAnsi="Calibri" w:cs="Calibri"/>
          <w:lang w:eastAsia="en-GB"/>
        </w:rPr>
        <w:t xml:space="preserve">, Nicolas </w:t>
      </w:r>
      <w:proofErr w:type="spellStart"/>
      <w:r w:rsidRPr="00223ED1">
        <w:rPr>
          <w:rFonts w:ascii="Calibri" w:eastAsia="Times New Roman" w:hAnsi="Calibri" w:cs="Calibri"/>
          <w:lang w:eastAsia="en-GB"/>
        </w:rPr>
        <w:t>Delbart</w:t>
      </w:r>
      <w:proofErr w:type="spellEnd"/>
      <w:r w:rsidRPr="00223ED1">
        <w:rPr>
          <w:rFonts w:ascii="Calibri" w:eastAsia="Times New Roman" w:hAnsi="Calibri" w:cs="Calibri"/>
          <w:lang w:eastAsia="en-GB"/>
        </w:rPr>
        <w:t xml:space="preserve">, </w:t>
      </w:r>
      <w:proofErr w:type="spellStart"/>
      <w:r w:rsidRPr="00223ED1">
        <w:rPr>
          <w:rFonts w:ascii="Calibri" w:eastAsia="Times New Roman" w:hAnsi="Calibri" w:cs="Calibri"/>
          <w:lang w:eastAsia="en-GB"/>
        </w:rPr>
        <w:t>Philipp</w:t>
      </w:r>
      <w:proofErr w:type="spellEnd"/>
      <w:r w:rsidRPr="00223ED1">
        <w:rPr>
          <w:rFonts w:ascii="Calibri" w:eastAsia="Times New Roman" w:hAnsi="Calibri" w:cs="Calibri"/>
          <w:lang w:eastAsia="en-GB"/>
        </w:rPr>
        <w:t xml:space="preserve"> </w:t>
      </w:r>
      <w:proofErr w:type="spellStart"/>
      <w:r w:rsidRPr="00223ED1">
        <w:rPr>
          <w:rFonts w:ascii="Calibri" w:eastAsia="Times New Roman" w:hAnsi="Calibri" w:cs="Calibri"/>
          <w:lang w:eastAsia="en-GB"/>
        </w:rPr>
        <w:t>Schwemmer</w:t>
      </w:r>
      <w:proofErr w:type="spellEnd"/>
      <w:r w:rsidRPr="00223ED1">
        <w:rPr>
          <w:rFonts w:ascii="Calibri" w:eastAsia="Times New Roman" w:hAnsi="Calibri" w:cs="Calibri"/>
          <w:lang w:eastAsia="en-GB"/>
        </w:rPr>
        <w:t xml:space="preserve">, </w:t>
      </w:r>
      <w:proofErr w:type="spellStart"/>
      <w:r w:rsidRPr="00223ED1">
        <w:rPr>
          <w:rFonts w:ascii="Calibri" w:eastAsia="Times New Roman" w:hAnsi="Calibri" w:cs="Calibri"/>
          <w:lang w:eastAsia="en-GB"/>
        </w:rPr>
        <w:t>Riho</w:t>
      </w:r>
      <w:proofErr w:type="spellEnd"/>
      <w:r w:rsidRPr="00223ED1">
        <w:rPr>
          <w:rFonts w:ascii="Calibri" w:eastAsia="Times New Roman" w:hAnsi="Calibri" w:cs="Calibri"/>
          <w:lang w:eastAsia="en-GB"/>
        </w:rPr>
        <w:t xml:space="preserve"> </w:t>
      </w:r>
      <w:proofErr w:type="spellStart"/>
      <w:r w:rsidRPr="00223ED1">
        <w:rPr>
          <w:rFonts w:ascii="Calibri" w:eastAsia="Times New Roman" w:hAnsi="Calibri" w:cs="Calibri"/>
          <w:lang w:eastAsia="en-GB"/>
        </w:rPr>
        <w:t>Marja</w:t>
      </w:r>
      <w:proofErr w:type="spellEnd"/>
      <w:r w:rsidRPr="00223ED1">
        <w:rPr>
          <w:rFonts w:ascii="Calibri" w:eastAsia="Times New Roman" w:hAnsi="Calibri" w:cs="Calibri"/>
          <w:lang w:eastAsia="en-GB"/>
        </w:rPr>
        <w:t>, Jérôme For</w:t>
      </w:r>
      <w:r>
        <w:rPr>
          <w:rFonts w:ascii="Calibri" w:eastAsia="Times New Roman" w:hAnsi="Calibri" w:cs="Calibri"/>
          <w:lang w:eastAsia="en-GB"/>
        </w:rPr>
        <w:t>t</w:t>
      </w:r>
      <w:r w:rsidRPr="00223ED1">
        <w:rPr>
          <w:rFonts w:ascii="Calibri" w:eastAsia="Times New Roman" w:hAnsi="Calibri" w:cs="Calibri"/>
          <w:lang w:eastAsia="en-GB"/>
        </w:rPr>
        <w:t xml:space="preserve">, Stefan </w:t>
      </w:r>
      <w:proofErr w:type="spellStart"/>
      <w:r w:rsidRPr="00223ED1">
        <w:rPr>
          <w:rFonts w:ascii="Calibri" w:eastAsia="Times New Roman" w:hAnsi="Calibri" w:cs="Calibri"/>
          <w:lang w:eastAsia="en-GB"/>
        </w:rPr>
        <w:t>Garthe</w:t>
      </w:r>
      <w:proofErr w:type="spellEnd"/>
      <w:r w:rsidRPr="00223ED1">
        <w:rPr>
          <w:rFonts w:ascii="Calibri" w:eastAsia="Times New Roman" w:hAnsi="Calibri" w:cs="Calibri"/>
          <w:lang w:eastAsia="en-GB"/>
        </w:rPr>
        <w:t xml:space="preserve">, </w:t>
      </w:r>
      <w:proofErr w:type="spellStart"/>
      <w:r w:rsidRPr="00223ED1">
        <w:rPr>
          <w:rFonts w:ascii="Calibri" w:eastAsia="Times New Roman" w:hAnsi="Calibri" w:cs="Calibri"/>
          <w:lang w:eastAsia="en-GB"/>
        </w:rPr>
        <w:t>Jaanus</w:t>
      </w:r>
      <w:proofErr w:type="spellEnd"/>
      <w:r w:rsidRPr="00223ED1">
        <w:rPr>
          <w:rFonts w:ascii="Calibri" w:eastAsia="Times New Roman" w:hAnsi="Calibri" w:cs="Calibri"/>
          <w:lang w:eastAsia="en-GB"/>
        </w:rPr>
        <w:t xml:space="preserve"> </w:t>
      </w:r>
      <w:proofErr w:type="spellStart"/>
      <w:r w:rsidRPr="00223ED1">
        <w:rPr>
          <w:rFonts w:ascii="Calibri" w:eastAsia="Times New Roman" w:hAnsi="Calibri" w:cs="Calibri"/>
          <w:lang w:eastAsia="en-GB"/>
        </w:rPr>
        <w:t>Elts</w:t>
      </w:r>
      <w:proofErr w:type="spellEnd"/>
      <w:r w:rsidRPr="00223ED1">
        <w:rPr>
          <w:rFonts w:ascii="Calibri" w:eastAsia="Times New Roman" w:hAnsi="Calibri" w:cs="Calibri"/>
          <w:lang w:eastAsia="en-GB"/>
        </w:rPr>
        <w:t xml:space="preserve">, Philippe Delaporte, Pierre Rousseau, Françoise </w:t>
      </w:r>
      <w:proofErr w:type="spellStart"/>
      <w:r w:rsidRPr="00223ED1">
        <w:rPr>
          <w:rFonts w:ascii="Calibri" w:eastAsia="Times New Roman" w:hAnsi="Calibri" w:cs="Calibri"/>
          <w:lang w:eastAsia="en-GB"/>
        </w:rPr>
        <w:t>Duraffour</w:t>
      </w:r>
      <w:proofErr w:type="spellEnd"/>
      <w:r w:rsidRPr="00223ED1">
        <w:rPr>
          <w:rFonts w:ascii="Calibri" w:eastAsia="Times New Roman" w:hAnsi="Calibri" w:cs="Calibri"/>
          <w:lang w:eastAsia="en-GB"/>
        </w:rPr>
        <w:t xml:space="preserve">, Pierrick </w:t>
      </w:r>
      <w:proofErr w:type="spellStart"/>
      <w:r w:rsidRPr="00223ED1">
        <w:rPr>
          <w:rFonts w:ascii="Calibri" w:eastAsia="Times New Roman" w:hAnsi="Calibri" w:cs="Calibri"/>
          <w:lang w:eastAsia="en-GB"/>
        </w:rPr>
        <w:t>Bocher</w:t>
      </w:r>
      <w:proofErr w:type="spellEnd"/>
    </w:p>
    <w:p w14:paraId="121EB56E" w14:textId="518EEBAE" w:rsidR="009C5302" w:rsidRPr="00B4659B" w:rsidRDefault="009C5302" w:rsidP="00223ED1">
      <w:pPr>
        <w:spacing w:line="256" w:lineRule="auto"/>
        <w:rPr>
          <w:rFonts w:ascii="Calibri" w:eastAsia="Times New Roman" w:hAnsi="Calibri" w:cs="Calibri"/>
          <w:lang w:val="en-US" w:eastAsia="en-GB"/>
        </w:rPr>
      </w:pPr>
      <w:r w:rsidRPr="00B4659B">
        <w:rPr>
          <w:rFonts w:ascii="Calibri" w:eastAsia="Times New Roman" w:hAnsi="Calibri" w:cs="Calibri"/>
          <w:lang w:val="en-US" w:eastAsia="en-GB"/>
        </w:rPr>
        <w:t>Biology Letters</w:t>
      </w:r>
    </w:p>
    <w:p w14:paraId="0FEDA318" w14:textId="77777777" w:rsidR="00E43F1A" w:rsidRPr="00B4659B" w:rsidRDefault="00E43F1A">
      <w:pPr>
        <w:rPr>
          <w:lang w:val="en-US"/>
        </w:rPr>
      </w:pPr>
    </w:p>
    <w:p w14:paraId="2A969A6D" w14:textId="6C08171E" w:rsidR="00E43F1A" w:rsidRDefault="00E43F1A">
      <w:pPr>
        <w:rPr>
          <w:lang w:val="en-US"/>
        </w:rPr>
      </w:pPr>
      <w:r w:rsidRPr="00E43F1A">
        <w:rPr>
          <w:lang w:val="en-US"/>
        </w:rPr>
        <w:t>S1: deployment protocol</w:t>
      </w:r>
    </w:p>
    <w:p w14:paraId="6EAEFEBE" w14:textId="28F6FF3D" w:rsidR="008C74AA" w:rsidRDefault="007A5399">
      <w:pPr>
        <w:rPr>
          <w:lang w:val="en-US"/>
        </w:rPr>
      </w:pPr>
      <w:r>
        <w:rPr>
          <w:lang w:val="en-US"/>
        </w:rPr>
        <w:t>European c</w:t>
      </w:r>
      <w:r w:rsidR="00A1434A">
        <w:rPr>
          <w:lang w:val="en-US"/>
        </w:rPr>
        <w:t xml:space="preserve">urlews </w:t>
      </w:r>
      <w:r>
        <w:rPr>
          <w:lang w:val="en-US"/>
        </w:rPr>
        <w:t>(</w:t>
      </w:r>
      <w:proofErr w:type="spellStart"/>
      <w:r w:rsidRPr="006342CF">
        <w:rPr>
          <w:i/>
          <w:lang w:val="en-US"/>
        </w:rPr>
        <w:t>Numenius</w:t>
      </w:r>
      <w:proofErr w:type="spellEnd"/>
      <w:r w:rsidRPr="006342CF">
        <w:rPr>
          <w:i/>
          <w:lang w:val="en-US"/>
        </w:rPr>
        <w:t xml:space="preserve"> </w:t>
      </w:r>
      <w:proofErr w:type="spellStart"/>
      <w:r w:rsidRPr="006342CF">
        <w:rPr>
          <w:i/>
          <w:lang w:val="en-US"/>
        </w:rPr>
        <w:t>arquata</w:t>
      </w:r>
      <w:proofErr w:type="spellEnd"/>
      <w:r w:rsidRPr="006342CF">
        <w:rPr>
          <w:i/>
          <w:lang w:val="en-US"/>
        </w:rPr>
        <w:t xml:space="preserve"> </w:t>
      </w:r>
      <w:proofErr w:type="spellStart"/>
      <w:r w:rsidRPr="006342CF">
        <w:rPr>
          <w:i/>
          <w:lang w:val="en-US"/>
        </w:rPr>
        <w:t>arquata</w:t>
      </w:r>
      <w:proofErr w:type="spellEnd"/>
      <w:r>
        <w:rPr>
          <w:lang w:val="en-US"/>
        </w:rPr>
        <w:t xml:space="preserve">) </w:t>
      </w:r>
      <w:r w:rsidR="00A1434A">
        <w:rPr>
          <w:lang w:val="en-US"/>
        </w:rPr>
        <w:t xml:space="preserve">were captured at three study sites </w:t>
      </w:r>
      <w:r w:rsidR="00A64E19">
        <w:rPr>
          <w:lang w:val="en-US"/>
        </w:rPr>
        <w:t xml:space="preserve">either during the winter in Germany and France, or during the breeding season in </w:t>
      </w:r>
      <w:r w:rsidR="00A1434A">
        <w:rPr>
          <w:lang w:val="en-US"/>
        </w:rPr>
        <w:t xml:space="preserve">Estonia. </w:t>
      </w:r>
      <w:r w:rsidR="008C74AA">
        <w:rPr>
          <w:lang w:val="en-US"/>
        </w:rPr>
        <w:t xml:space="preserve">Captures during the winter were performed at night using mist-nests on high-tide roosting sites. French birds were equipped at </w:t>
      </w:r>
      <w:proofErr w:type="spellStart"/>
      <w:r w:rsidR="008C74AA">
        <w:rPr>
          <w:lang w:val="en-US"/>
        </w:rPr>
        <w:t>Lilleau</w:t>
      </w:r>
      <w:proofErr w:type="spellEnd"/>
      <w:r w:rsidR="008C74AA">
        <w:rPr>
          <w:lang w:val="en-US"/>
        </w:rPr>
        <w:t xml:space="preserve"> des </w:t>
      </w:r>
      <w:proofErr w:type="spellStart"/>
      <w:r w:rsidR="008C74AA">
        <w:rPr>
          <w:lang w:val="en-US"/>
        </w:rPr>
        <w:t>Niges</w:t>
      </w:r>
      <w:proofErr w:type="spellEnd"/>
      <w:r w:rsidR="008C74AA">
        <w:rPr>
          <w:lang w:val="en-US"/>
        </w:rPr>
        <w:t xml:space="preserve"> nature reserve (</w:t>
      </w:r>
      <w:proofErr w:type="spellStart"/>
      <w:r w:rsidR="008C74AA">
        <w:rPr>
          <w:lang w:val="en-US"/>
        </w:rPr>
        <w:t>île</w:t>
      </w:r>
      <w:proofErr w:type="spellEnd"/>
      <w:r w:rsidR="008C74AA">
        <w:rPr>
          <w:lang w:val="en-US"/>
        </w:rPr>
        <w:t xml:space="preserve"> de </w:t>
      </w:r>
      <w:proofErr w:type="spellStart"/>
      <w:r w:rsidR="008C74AA">
        <w:rPr>
          <w:lang w:val="en-US"/>
        </w:rPr>
        <w:t>Ré</w:t>
      </w:r>
      <w:proofErr w:type="spellEnd"/>
      <w:r w:rsidR="008C74AA">
        <w:rPr>
          <w:lang w:val="en-US"/>
        </w:rPr>
        <w:t xml:space="preserve">, </w:t>
      </w:r>
      <w:r w:rsidR="00152362">
        <w:rPr>
          <w:lang w:val="en-US"/>
        </w:rPr>
        <w:t>46°N 14’ 24’’, 1°W 30’ 17’’</w:t>
      </w:r>
      <w:r w:rsidR="008C74AA">
        <w:rPr>
          <w:lang w:val="en-US"/>
        </w:rPr>
        <w:t xml:space="preserve">) and at </w:t>
      </w:r>
      <w:proofErr w:type="spellStart"/>
      <w:r w:rsidR="008C74AA">
        <w:rPr>
          <w:lang w:val="en-US"/>
        </w:rPr>
        <w:t>Moëze-Oléron</w:t>
      </w:r>
      <w:proofErr w:type="spellEnd"/>
      <w:r w:rsidR="008C74AA">
        <w:rPr>
          <w:lang w:val="en-US"/>
        </w:rPr>
        <w:t xml:space="preserve"> Nature Reserve (</w:t>
      </w:r>
      <w:r w:rsidR="00152362">
        <w:rPr>
          <w:lang w:val="en-US"/>
        </w:rPr>
        <w:t>45°N 54’</w:t>
      </w:r>
      <w:r w:rsidR="001E1CCA">
        <w:rPr>
          <w:lang w:val="en-US"/>
        </w:rPr>
        <w:t xml:space="preserve"> 00’’</w:t>
      </w:r>
      <w:r w:rsidR="00152362">
        <w:rPr>
          <w:lang w:val="en-US"/>
        </w:rPr>
        <w:t>, 1°W 4’ 27’’</w:t>
      </w:r>
      <w:r w:rsidR="008C74AA">
        <w:rPr>
          <w:lang w:val="en-US"/>
        </w:rPr>
        <w:t>)</w:t>
      </w:r>
      <w:r w:rsidR="00A64E19">
        <w:rPr>
          <w:lang w:val="en-US"/>
        </w:rPr>
        <w:t xml:space="preserve"> in 2015 and 2016</w:t>
      </w:r>
      <w:r w:rsidR="008C74AA">
        <w:rPr>
          <w:lang w:val="en-US"/>
        </w:rPr>
        <w:t>. German birds were equipped</w:t>
      </w:r>
      <w:r w:rsidR="00584D5B">
        <w:rPr>
          <w:lang w:val="en-US"/>
        </w:rPr>
        <w:t xml:space="preserve"> </w:t>
      </w:r>
      <w:r w:rsidR="006E07D6">
        <w:rPr>
          <w:lang w:val="en-US"/>
        </w:rPr>
        <w:t xml:space="preserve">at </w:t>
      </w:r>
      <w:r w:rsidR="005717EA">
        <w:rPr>
          <w:lang w:val="en-US"/>
        </w:rPr>
        <w:t>three</w:t>
      </w:r>
      <w:r w:rsidR="006E07D6">
        <w:rPr>
          <w:lang w:val="en-US"/>
        </w:rPr>
        <w:t xml:space="preserve"> different sites </w:t>
      </w:r>
      <w:r w:rsidR="00584D5B">
        <w:rPr>
          <w:lang w:val="en-US"/>
        </w:rPr>
        <w:t>a</w:t>
      </w:r>
      <w:r w:rsidR="006E07D6">
        <w:rPr>
          <w:lang w:val="en-US"/>
        </w:rPr>
        <w:t xml:space="preserve">long the German </w:t>
      </w:r>
      <w:proofErr w:type="spellStart"/>
      <w:r w:rsidR="006E07D6">
        <w:rPr>
          <w:lang w:val="en-US"/>
        </w:rPr>
        <w:t>Wadden</w:t>
      </w:r>
      <w:proofErr w:type="spellEnd"/>
      <w:r w:rsidR="006E07D6">
        <w:rPr>
          <w:lang w:val="en-US"/>
        </w:rPr>
        <w:t xml:space="preserve"> Sea coas</w:t>
      </w:r>
      <w:r w:rsidR="00584D5B">
        <w:rPr>
          <w:lang w:val="en-US"/>
        </w:rPr>
        <w:t>t</w:t>
      </w:r>
      <w:r w:rsidR="008C74AA">
        <w:rPr>
          <w:lang w:val="en-US"/>
        </w:rPr>
        <w:t xml:space="preserve"> </w:t>
      </w:r>
      <w:r w:rsidR="006E07D6">
        <w:rPr>
          <w:lang w:val="en-US"/>
        </w:rPr>
        <w:t xml:space="preserve">(i.e. Hamburger </w:t>
      </w:r>
      <w:proofErr w:type="spellStart"/>
      <w:r w:rsidR="006E07D6">
        <w:rPr>
          <w:lang w:val="en-US"/>
        </w:rPr>
        <w:t>Hallig</w:t>
      </w:r>
      <w:proofErr w:type="spellEnd"/>
      <w:r w:rsidR="006E07D6">
        <w:rPr>
          <w:lang w:val="en-US"/>
        </w:rPr>
        <w:t xml:space="preserve">: </w:t>
      </w:r>
      <w:r w:rsidR="006E07D6" w:rsidRPr="006E07D6">
        <w:rPr>
          <w:lang w:val="en-US"/>
        </w:rPr>
        <w:t>54°</w:t>
      </w:r>
      <w:r w:rsidR="006E07D6">
        <w:rPr>
          <w:lang w:val="en-US"/>
        </w:rPr>
        <w:t xml:space="preserve"> N </w:t>
      </w:r>
      <w:r w:rsidR="006E07D6" w:rsidRPr="006E07D6">
        <w:rPr>
          <w:lang w:val="en-US"/>
        </w:rPr>
        <w:t>36'</w:t>
      </w:r>
      <w:r w:rsidR="001E1CCA">
        <w:rPr>
          <w:lang w:val="en-US"/>
        </w:rPr>
        <w:t xml:space="preserve"> </w:t>
      </w:r>
      <w:r w:rsidR="006E07D6" w:rsidRPr="006E07D6">
        <w:rPr>
          <w:lang w:val="en-US"/>
        </w:rPr>
        <w:t>4</w:t>
      </w:r>
      <w:r w:rsidR="006E07D6">
        <w:rPr>
          <w:lang w:val="en-US"/>
        </w:rPr>
        <w:t>3</w:t>
      </w:r>
      <w:r w:rsidR="006E07D6" w:rsidRPr="006E07D6">
        <w:rPr>
          <w:lang w:val="en-US"/>
        </w:rPr>
        <w:t>"</w:t>
      </w:r>
      <w:r w:rsidR="006E07D6">
        <w:rPr>
          <w:lang w:val="en-US"/>
        </w:rPr>
        <w:t xml:space="preserve">, </w:t>
      </w:r>
      <w:r w:rsidR="006E07D6" w:rsidRPr="006E07D6">
        <w:rPr>
          <w:lang w:val="en-US"/>
        </w:rPr>
        <w:t>8°</w:t>
      </w:r>
      <w:r w:rsidR="006E07D6">
        <w:rPr>
          <w:lang w:val="en-US"/>
        </w:rPr>
        <w:t xml:space="preserve"> E </w:t>
      </w:r>
      <w:r w:rsidR="006E07D6" w:rsidRPr="006E07D6">
        <w:rPr>
          <w:lang w:val="en-US"/>
        </w:rPr>
        <w:t>50'</w:t>
      </w:r>
      <w:r w:rsidR="006E07D6">
        <w:rPr>
          <w:lang w:val="en-US"/>
        </w:rPr>
        <w:t xml:space="preserve"> </w:t>
      </w:r>
      <w:r w:rsidR="006E07D6" w:rsidRPr="006E07D6">
        <w:rPr>
          <w:lang w:val="en-US"/>
        </w:rPr>
        <w:t>23</w:t>
      </w:r>
      <w:r w:rsidR="006E07D6">
        <w:rPr>
          <w:lang w:val="en-US"/>
        </w:rPr>
        <w:t xml:space="preserve">"; </w:t>
      </w:r>
      <w:proofErr w:type="spellStart"/>
      <w:r w:rsidR="006E07D6">
        <w:rPr>
          <w:lang w:val="en-US"/>
        </w:rPr>
        <w:t>Friedrichskoog</w:t>
      </w:r>
      <w:proofErr w:type="spellEnd"/>
      <w:r w:rsidR="006E07D6">
        <w:rPr>
          <w:lang w:val="en-US"/>
        </w:rPr>
        <w:t xml:space="preserve">: </w:t>
      </w:r>
      <w:r w:rsidR="006E07D6" w:rsidRPr="006E07D6">
        <w:rPr>
          <w:lang w:val="en-US"/>
        </w:rPr>
        <w:t xml:space="preserve">54° </w:t>
      </w:r>
      <w:r w:rsidR="006E07D6">
        <w:rPr>
          <w:lang w:val="en-US"/>
        </w:rPr>
        <w:t xml:space="preserve">N </w:t>
      </w:r>
      <w:r w:rsidR="006E07D6" w:rsidRPr="006E07D6">
        <w:rPr>
          <w:lang w:val="en-US"/>
        </w:rPr>
        <w:t>2'</w:t>
      </w:r>
      <w:r w:rsidR="006E07D6">
        <w:rPr>
          <w:lang w:val="en-US"/>
        </w:rPr>
        <w:t xml:space="preserve"> 30</w:t>
      </w:r>
      <w:r w:rsidR="006E07D6" w:rsidRPr="006E07D6">
        <w:rPr>
          <w:lang w:val="en-US"/>
        </w:rPr>
        <w:t>"</w:t>
      </w:r>
      <w:r w:rsidR="006E07D6">
        <w:rPr>
          <w:lang w:val="en-US"/>
        </w:rPr>
        <w:t xml:space="preserve">, </w:t>
      </w:r>
      <w:r w:rsidR="006E07D6" w:rsidRPr="006E07D6">
        <w:rPr>
          <w:lang w:val="en-US"/>
        </w:rPr>
        <w:t>8°</w:t>
      </w:r>
      <w:r w:rsidR="006E07D6">
        <w:rPr>
          <w:lang w:val="en-US"/>
        </w:rPr>
        <w:t xml:space="preserve"> E </w:t>
      </w:r>
      <w:r w:rsidR="006E07D6" w:rsidRPr="006E07D6">
        <w:rPr>
          <w:lang w:val="en-US"/>
        </w:rPr>
        <w:t>52</w:t>
      </w:r>
      <w:r w:rsidR="006E07D6">
        <w:rPr>
          <w:lang w:val="en-US"/>
        </w:rPr>
        <w:t xml:space="preserve"> </w:t>
      </w:r>
      <w:r w:rsidR="006E07D6" w:rsidRPr="006E07D6">
        <w:rPr>
          <w:lang w:val="en-US"/>
        </w:rPr>
        <w:t>'</w:t>
      </w:r>
      <w:r w:rsidR="006E07D6">
        <w:rPr>
          <w:lang w:val="en-US"/>
        </w:rPr>
        <w:t xml:space="preserve"> </w:t>
      </w:r>
      <w:r w:rsidR="006E07D6" w:rsidRPr="006E07D6">
        <w:rPr>
          <w:lang w:val="en-US"/>
        </w:rPr>
        <w:t xml:space="preserve">7" </w:t>
      </w:r>
      <w:r w:rsidR="006E07D6">
        <w:rPr>
          <w:lang w:val="en-US"/>
        </w:rPr>
        <w:t xml:space="preserve">as well as near </w:t>
      </w:r>
      <w:proofErr w:type="spellStart"/>
      <w:r w:rsidR="005717EA">
        <w:rPr>
          <w:lang w:val="en-US"/>
        </w:rPr>
        <w:t>Hallig</w:t>
      </w:r>
      <w:proofErr w:type="spellEnd"/>
      <w:r w:rsidR="005717EA">
        <w:rPr>
          <w:lang w:val="en-US"/>
        </w:rPr>
        <w:t xml:space="preserve"> </w:t>
      </w:r>
      <w:proofErr w:type="spellStart"/>
      <w:r w:rsidR="005717EA">
        <w:rPr>
          <w:lang w:val="en-US"/>
        </w:rPr>
        <w:t>Helmsand</w:t>
      </w:r>
      <w:proofErr w:type="spellEnd"/>
      <w:r w:rsidR="006E07D6">
        <w:rPr>
          <w:lang w:val="en-US"/>
        </w:rPr>
        <w:t xml:space="preserve">: </w:t>
      </w:r>
      <w:r w:rsidR="005717EA" w:rsidRPr="005717EA">
        <w:rPr>
          <w:lang w:val="en-US"/>
        </w:rPr>
        <w:t xml:space="preserve">54° </w:t>
      </w:r>
      <w:r w:rsidR="005717EA">
        <w:rPr>
          <w:lang w:val="en-US"/>
        </w:rPr>
        <w:t xml:space="preserve">N </w:t>
      </w:r>
      <w:r w:rsidR="005717EA" w:rsidRPr="005717EA">
        <w:rPr>
          <w:lang w:val="en-US"/>
        </w:rPr>
        <w:t>3'</w:t>
      </w:r>
      <w:r w:rsidR="005717EA">
        <w:rPr>
          <w:lang w:val="en-US"/>
        </w:rPr>
        <w:t xml:space="preserve"> </w:t>
      </w:r>
      <w:r w:rsidR="005717EA" w:rsidRPr="005717EA">
        <w:rPr>
          <w:lang w:val="en-US"/>
        </w:rPr>
        <w:t>52</w:t>
      </w:r>
      <w:r w:rsidR="001E1CCA">
        <w:rPr>
          <w:lang w:val="en-US"/>
        </w:rPr>
        <w:t>’’</w:t>
      </w:r>
      <w:r w:rsidR="005717EA">
        <w:rPr>
          <w:lang w:val="en-US"/>
        </w:rPr>
        <w:t xml:space="preserve">, </w:t>
      </w:r>
      <w:r w:rsidR="005717EA" w:rsidRPr="005717EA">
        <w:rPr>
          <w:lang w:val="en-US"/>
        </w:rPr>
        <w:t>8°</w:t>
      </w:r>
      <w:r w:rsidR="005717EA">
        <w:rPr>
          <w:lang w:val="en-US"/>
        </w:rPr>
        <w:t xml:space="preserve"> E </w:t>
      </w:r>
      <w:r w:rsidR="005717EA" w:rsidRPr="005717EA">
        <w:rPr>
          <w:lang w:val="en-US"/>
        </w:rPr>
        <w:t>57'</w:t>
      </w:r>
      <w:r w:rsidR="005717EA">
        <w:rPr>
          <w:lang w:val="en-US"/>
        </w:rPr>
        <w:t xml:space="preserve"> 59"</w:t>
      </w:r>
      <w:r w:rsidR="006E07D6">
        <w:rPr>
          <w:lang w:val="en-US"/>
        </w:rPr>
        <w:t>)</w:t>
      </w:r>
      <w:r w:rsidR="005717EA">
        <w:rPr>
          <w:lang w:val="en-US"/>
        </w:rPr>
        <w:t xml:space="preserve"> </w:t>
      </w:r>
      <w:r w:rsidR="00A64E19">
        <w:rPr>
          <w:lang w:val="en-US"/>
        </w:rPr>
        <w:t>between 201</w:t>
      </w:r>
      <w:r w:rsidR="00343631">
        <w:rPr>
          <w:lang w:val="en-US"/>
        </w:rPr>
        <w:t>5</w:t>
      </w:r>
      <w:r w:rsidR="00A64E19">
        <w:rPr>
          <w:lang w:val="en-US"/>
        </w:rPr>
        <w:t xml:space="preserve"> and 2017</w:t>
      </w:r>
      <w:r w:rsidR="008C74AA">
        <w:rPr>
          <w:lang w:val="en-US"/>
        </w:rPr>
        <w:t>.</w:t>
      </w:r>
      <w:r w:rsidR="007B6A87">
        <w:rPr>
          <w:lang w:val="en-US"/>
        </w:rPr>
        <w:t xml:space="preserve"> </w:t>
      </w:r>
      <w:r w:rsidR="008C74AA">
        <w:rPr>
          <w:lang w:val="en-US"/>
        </w:rPr>
        <w:t xml:space="preserve">Estonian curlews were captured on their nest using </w:t>
      </w:r>
      <w:r w:rsidR="00DD2CFC">
        <w:rPr>
          <w:lang w:val="en-US"/>
        </w:rPr>
        <w:t xml:space="preserve">walk-in </w:t>
      </w:r>
      <w:r w:rsidR="00510218">
        <w:rPr>
          <w:lang w:val="en-US"/>
        </w:rPr>
        <w:t xml:space="preserve">traps </w:t>
      </w:r>
      <w:r w:rsidR="00927F41">
        <w:rPr>
          <w:lang w:val="en-US"/>
        </w:rPr>
        <w:t xml:space="preserve">in the region of </w:t>
      </w:r>
      <w:r w:rsidR="00510218">
        <w:rPr>
          <w:lang w:val="en-US"/>
        </w:rPr>
        <w:t xml:space="preserve">Central-Estonia </w:t>
      </w:r>
      <w:r w:rsidR="00510218" w:rsidRPr="006E07D6">
        <w:rPr>
          <w:lang w:val="en-US"/>
        </w:rPr>
        <w:t>5</w:t>
      </w:r>
      <w:r w:rsidR="00510218">
        <w:rPr>
          <w:lang w:val="en-US"/>
        </w:rPr>
        <w:t>8</w:t>
      </w:r>
      <w:r w:rsidR="00510218" w:rsidRPr="006E07D6">
        <w:rPr>
          <w:lang w:val="en-US"/>
        </w:rPr>
        <w:t xml:space="preserve">° </w:t>
      </w:r>
      <w:r w:rsidR="00510218">
        <w:rPr>
          <w:lang w:val="en-US"/>
        </w:rPr>
        <w:t>N 59</w:t>
      </w:r>
      <w:r w:rsidR="00510218" w:rsidRPr="006E07D6">
        <w:rPr>
          <w:lang w:val="en-US"/>
        </w:rPr>
        <w:t>'</w:t>
      </w:r>
      <w:r w:rsidR="00510218">
        <w:rPr>
          <w:lang w:val="en-US"/>
        </w:rPr>
        <w:t xml:space="preserve"> 26</w:t>
      </w:r>
      <w:r w:rsidR="00510218" w:rsidRPr="006E07D6">
        <w:rPr>
          <w:lang w:val="en-US"/>
        </w:rPr>
        <w:t>"</w:t>
      </w:r>
      <w:r w:rsidR="00510218">
        <w:rPr>
          <w:lang w:val="en-US"/>
        </w:rPr>
        <w:t>, 25</w:t>
      </w:r>
      <w:r w:rsidR="00510218" w:rsidRPr="006E07D6">
        <w:rPr>
          <w:lang w:val="en-US"/>
        </w:rPr>
        <w:t>°</w:t>
      </w:r>
      <w:r w:rsidR="00510218">
        <w:rPr>
          <w:lang w:val="en-US"/>
        </w:rPr>
        <w:t xml:space="preserve"> E </w:t>
      </w:r>
      <w:r w:rsidR="00510218" w:rsidRPr="006E07D6">
        <w:rPr>
          <w:lang w:val="en-US"/>
        </w:rPr>
        <w:t>5</w:t>
      </w:r>
      <w:r w:rsidR="00510218">
        <w:rPr>
          <w:lang w:val="en-US"/>
        </w:rPr>
        <w:t>3</w:t>
      </w:r>
      <w:r w:rsidR="00510218" w:rsidRPr="006E07D6">
        <w:rPr>
          <w:lang w:val="en-US"/>
        </w:rPr>
        <w:t>'</w:t>
      </w:r>
      <w:r w:rsidR="00510218">
        <w:rPr>
          <w:lang w:val="en-US"/>
        </w:rPr>
        <w:t xml:space="preserve"> 85</w:t>
      </w:r>
      <w:r w:rsidR="00510218" w:rsidRPr="006E07D6">
        <w:rPr>
          <w:lang w:val="en-US"/>
        </w:rPr>
        <w:t xml:space="preserve">" </w:t>
      </w:r>
      <w:r w:rsidR="00A64E19">
        <w:rPr>
          <w:lang w:val="en-US"/>
        </w:rPr>
        <w:t>in 2015</w:t>
      </w:r>
      <w:r w:rsidR="008C74AA">
        <w:rPr>
          <w:lang w:val="en-US"/>
        </w:rPr>
        <w:t xml:space="preserve">. </w:t>
      </w:r>
    </w:p>
    <w:p w14:paraId="1291DDF7" w14:textId="6930BB76" w:rsidR="00E135F5" w:rsidRDefault="00E135F5" w:rsidP="00E135F5">
      <w:pPr>
        <w:rPr>
          <w:lang w:val="en-US"/>
        </w:rPr>
      </w:pPr>
      <w:r>
        <w:rPr>
          <w:lang w:val="en-US"/>
        </w:rPr>
        <w:t>GPS tags were EOBS bird solar GPS-UHF tags (</w:t>
      </w:r>
      <w:r w:rsidRPr="00DD2CFC">
        <w:rPr>
          <w:lang w:val="en-US"/>
        </w:rPr>
        <w:t>20</w:t>
      </w:r>
      <w:r>
        <w:rPr>
          <w:lang w:val="en-US"/>
        </w:rPr>
        <w:t xml:space="preserve"> </w:t>
      </w:r>
      <w:r w:rsidRPr="00DD2CFC">
        <w:rPr>
          <w:lang w:val="en-US"/>
        </w:rPr>
        <w:t>g</w:t>
      </w:r>
      <w:r>
        <w:rPr>
          <w:lang w:val="en-US"/>
        </w:rPr>
        <w:t>, e-</w:t>
      </w:r>
      <w:proofErr w:type="spellStart"/>
      <w:r>
        <w:rPr>
          <w:lang w:val="en-US"/>
        </w:rPr>
        <w:t>obs</w:t>
      </w:r>
      <w:proofErr w:type="spellEnd"/>
      <w:r>
        <w:rPr>
          <w:lang w:val="en-US"/>
        </w:rPr>
        <w:t xml:space="preserve"> GmbH, </w:t>
      </w:r>
      <w:proofErr w:type="spellStart"/>
      <w:r w:rsidRPr="007E74E2">
        <w:rPr>
          <w:lang w:val="en-US"/>
        </w:rPr>
        <w:t>Gruenwald</w:t>
      </w:r>
      <w:proofErr w:type="spellEnd"/>
      <w:r>
        <w:rPr>
          <w:lang w:val="en-US"/>
        </w:rPr>
        <w:t xml:space="preserve">, Germany) in Estonia, Ecotone Sterna </w:t>
      </w:r>
      <w:r w:rsidRPr="00AC2E6C">
        <w:rPr>
          <w:lang w:val="en-US"/>
        </w:rPr>
        <w:t>GPS-UHF</w:t>
      </w:r>
      <w:r>
        <w:rPr>
          <w:lang w:val="en-US"/>
        </w:rPr>
        <w:t xml:space="preserve"> (</w:t>
      </w:r>
      <w:r w:rsidRPr="006636D7">
        <w:rPr>
          <w:lang w:val="en-GB"/>
        </w:rPr>
        <w:t>35x16x10</w:t>
      </w:r>
      <w:r>
        <w:rPr>
          <w:lang w:val="en-GB"/>
        </w:rPr>
        <w:t xml:space="preserve"> </w:t>
      </w:r>
      <w:r w:rsidRPr="006636D7">
        <w:rPr>
          <w:lang w:val="en-GB"/>
        </w:rPr>
        <w:t>mm</w:t>
      </w:r>
      <w:r>
        <w:rPr>
          <w:lang w:val="en-US"/>
        </w:rPr>
        <w:t>, 7</w:t>
      </w:r>
      <w:r w:rsidR="00446BF8">
        <w:rPr>
          <w:lang w:val="en-US"/>
        </w:rPr>
        <w:t>.5</w:t>
      </w:r>
      <w:r>
        <w:rPr>
          <w:lang w:val="en-US"/>
        </w:rPr>
        <w:t xml:space="preserve"> g) in France and Ecotone Skua </w:t>
      </w:r>
      <w:r w:rsidRPr="00AC2E6C">
        <w:rPr>
          <w:lang w:val="en-US"/>
        </w:rPr>
        <w:t>GPS-UHF-GSM</w:t>
      </w:r>
      <w:r>
        <w:rPr>
          <w:lang w:val="en-US"/>
        </w:rPr>
        <w:t xml:space="preserve"> (</w:t>
      </w:r>
      <w:r w:rsidRPr="006636D7">
        <w:rPr>
          <w:lang w:val="en-GB"/>
        </w:rPr>
        <w:t>58x27x18</w:t>
      </w:r>
      <w:r w:rsidR="00942119">
        <w:rPr>
          <w:lang w:val="en-GB"/>
        </w:rPr>
        <w:t xml:space="preserve"> </w:t>
      </w:r>
      <w:r w:rsidRPr="006636D7">
        <w:rPr>
          <w:lang w:val="en-GB"/>
        </w:rPr>
        <w:t>mm</w:t>
      </w:r>
      <w:r>
        <w:rPr>
          <w:lang w:val="en-GB"/>
        </w:rPr>
        <w:t>, 17 g)</w:t>
      </w:r>
      <w:r>
        <w:rPr>
          <w:lang w:val="en-US"/>
        </w:rPr>
        <w:t xml:space="preserve"> in Germany (Ecotone Telemetry, </w:t>
      </w:r>
      <w:r w:rsidRPr="00AC2E6C">
        <w:rPr>
          <w:lang w:val="en-US"/>
        </w:rPr>
        <w:t>Gdynia, Poland</w:t>
      </w:r>
      <w:r>
        <w:rPr>
          <w:lang w:val="en-US"/>
        </w:rPr>
        <w:t xml:space="preserve">). GPS tags were attached using Teflon harnesses with leg loop (France) or wing loop (Germany </w:t>
      </w:r>
      <w:r w:rsidRPr="0060021C">
        <w:rPr>
          <w:lang w:val="en-US"/>
        </w:rPr>
        <w:t>and Estonia</w:t>
      </w:r>
      <w:r>
        <w:rPr>
          <w:lang w:val="en-US"/>
        </w:rPr>
        <w:t xml:space="preserve">) attachment methods. </w:t>
      </w:r>
      <w:r w:rsidR="00047CA1">
        <w:rPr>
          <w:lang w:val="en-US"/>
        </w:rPr>
        <w:t>GPS</w:t>
      </w:r>
      <w:r w:rsidR="00A5542D">
        <w:rPr>
          <w:lang w:val="en-US"/>
        </w:rPr>
        <w:t xml:space="preserve"> tag</w:t>
      </w:r>
      <w:r w:rsidR="00047CA1">
        <w:rPr>
          <w:lang w:val="en-US"/>
        </w:rPr>
        <w:t xml:space="preserve">s recorded </w:t>
      </w:r>
      <w:r w:rsidR="00A5542D">
        <w:rPr>
          <w:lang w:val="en-US"/>
        </w:rPr>
        <w:t xml:space="preserve">fixes </w:t>
      </w:r>
      <w:r w:rsidR="00047CA1">
        <w:rPr>
          <w:lang w:val="en-US"/>
        </w:rPr>
        <w:t xml:space="preserve">every 5-60 min. GPS data were downloaded remotely via a base station situated at roosting or breeding sites. Ecotone Skua </w:t>
      </w:r>
      <w:r w:rsidR="00047CA1" w:rsidRPr="00AC2E6C">
        <w:rPr>
          <w:lang w:val="en-US"/>
        </w:rPr>
        <w:t>GPS-UHF-GSM</w:t>
      </w:r>
      <w:r w:rsidR="00047CA1">
        <w:rPr>
          <w:lang w:val="en-US"/>
        </w:rPr>
        <w:t xml:space="preserve"> also </w:t>
      </w:r>
      <w:r w:rsidR="00452115">
        <w:rPr>
          <w:lang w:val="en-US"/>
        </w:rPr>
        <w:t>transmitted</w:t>
      </w:r>
      <w:r w:rsidR="000221B3">
        <w:rPr>
          <w:lang w:val="en-US"/>
        </w:rPr>
        <w:t xml:space="preserve"> partial</w:t>
      </w:r>
      <w:r w:rsidR="00047CA1">
        <w:rPr>
          <w:lang w:val="en-US"/>
        </w:rPr>
        <w:t xml:space="preserve"> data via the cell phone network. </w:t>
      </w:r>
    </w:p>
    <w:p w14:paraId="00FD09F3" w14:textId="77777777" w:rsidR="00E135F5" w:rsidRPr="009806B1" w:rsidRDefault="00E135F5" w:rsidP="00E135F5">
      <w:pPr>
        <w:spacing w:line="360" w:lineRule="auto"/>
        <w:rPr>
          <w:lang w:val="en-US"/>
        </w:rPr>
      </w:pPr>
    </w:p>
    <w:p w14:paraId="2E857837" w14:textId="7CB8FC94" w:rsidR="00C25593" w:rsidRDefault="00C25593">
      <w:pPr>
        <w:rPr>
          <w:lang w:val="en-US"/>
        </w:rPr>
      </w:pPr>
    </w:p>
    <w:p w14:paraId="5FBEB35F" w14:textId="31F43C39" w:rsidR="007D6284" w:rsidRDefault="007D6284">
      <w:pPr>
        <w:rPr>
          <w:lang w:val="en-US"/>
        </w:rPr>
      </w:pPr>
      <w:r>
        <w:rPr>
          <w:lang w:val="en-US"/>
        </w:rPr>
        <w:br w:type="page"/>
      </w:r>
    </w:p>
    <w:p w14:paraId="69A3757D" w14:textId="60AF143F" w:rsidR="007D6284" w:rsidRDefault="007D6284" w:rsidP="007D6284">
      <w:pPr>
        <w:rPr>
          <w:lang w:val="en-US"/>
        </w:rPr>
      </w:pPr>
      <w:r>
        <w:rPr>
          <w:lang w:val="en-US"/>
        </w:rPr>
        <w:lastRenderedPageBreak/>
        <w:t>S2: Green-up date estimation by remote sensing</w:t>
      </w:r>
    </w:p>
    <w:p w14:paraId="3EDF31E7" w14:textId="361BEB8F" w:rsidR="007D6284" w:rsidRDefault="007D6284" w:rsidP="007D6284">
      <w:pPr>
        <w:rPr>
          <w:color w:val="000000"/>
          <w:lang w:val="en-US"/>
        </w:rPr>
      </w:pPr>
      <w:r>
        <w:rPr>
          <w:lang w:val="en-US"/>
        </w:rPr>
        <w:t xml:space="preserve">The remote sensing method </w:t>
      </w:r>
      <w:r>
        <w:rPr>
          <w:lang w:val="en-US"/>
        </w:rPr>
        <w:fldChar w:fldCharType="begin"/>
      </w:r>
      <w:r w:rsidR="004F77F5">
        <w:rPr>
          <w:lang w:val="en-US"/>
        </w:rPr>
        <w:instrText xml:space="preserve"> ADDIN ZOTERO_ITEM CSL_CITATION {"citationID":"VL6bGkKI","properties":{"formattedCitation":"[1]","plainCitation":"[1]","noteIndex":0},"citationItems":[{"id":6474,"uris":["http://zotero.org/users/5540616/items/XRKGKGIB"],"uri":["http://zotero.org/users/5540616/items/XRKGKGIB"],"itemData":{"id":6474,"type":"article-journal","container-title":"Remote Sensing of Environment","DOI":"https://doi.org/10.1016/j.rse.2005.03.011","issue":"1","note":"publisher: Elsevier","page":"26–38","source":"Google Scholar","title":"Determination of phenological dates in boreal regions using normalized difference water index","volume":"97","author":[{"family":"Delbart","given":"Nicolas"},{"family":"Kergoat","given":"Laurent"},{"family":"Le Toan","given":"Thuy"},{"family":"Lhermitte","given":"Julien"},{"family":"Picard","given":"Ghislain"}],"issued":{"date-parts":[["2005"]]}}}],"schema":"https://github.com/citation-style-language/schema/raw/master/csl-citation.json"} </w:instrText>
      </w:r>
      <w:r>
        <w:rPr>
          <w:lang w:val="en-US"/>
        </w:rPr>
        <w:fldChar w:fldCharType="separate"/>
      </w:r>
      <w:r w:rsidRPr="00CA27D3">
        <w:rPr>
          <w:rFonts w:ascii="Calibri" w:hAnsi="Calibri" w:cs="Calibri"/>
          <w:lang w:val="en-US"/>
        </w:rPr>
        <w:t>[1]</w:t>
      </w:r>
      <w:r>
        <w:rPr>
          <w:lang w:val="en-US"/>
        </w:rPr>
        <w:fldChar w:fldCharType="end"/>
      </w:r>
      <w:r>
        <w:rPr>
          <w:lang w:val="en-US"/>
        </w:rPr>
        <w:t xml:space="preserve"> is </w:t>
      </w:r>
      <w:r>
        <w:rPr>
          <w:color w:val="000000"/>
          <w:lang w:val="en-US"/>
        </w:rPr>
        <w:t xml:space="preserve">based on the Normalized Difference Water Index (NDWI), which is the normalized difference of near infrared (NIR) and short-wave infrared (SWIR) surface </w:t>
      </w:r>
      <w:proofErr w:type="spellStart"/>
      <w:r>
        <w:rPr>
          <w:color w:val="000000"/>
          <w:lang w:val="en-US"/>
        </w:rPr>
        <w:t>reflectances</w:t>
      </w:r>
      <w:proofErr w:type="spellEnd"/>
      <w:r>
        <w:rPr>
          <w:color w:val="000000"/>
          <w:lang w:val="en-US"/>
        </w:rPr>
        <w:t xml:space="preserve">. It has been designed to avoid the signal misinterpretation due to snowmelt at spring that disturbs the green-up date retrieval from the commonly used vegetation spectral index times series </w:t>
      </w:r>
      <w:r>
        <w:rPr>
          <w:color w:val="000000"/>
          <w:lang w:val="en-US"/>
        </w:rPr>
        <w:fldChar w:fldCharType="begin"/>
      </w:r>
      <w:r w:rsidR="00942119">
        <w:rPr>
          <w:color w:val="000000"/>
          <w:lang w:val="en-US"/>
        </w:rPr>
        <w:instrText xml:space="preserve"> ADDIN ZOTERO_ITEM CSL_CITATION {"citationID":"ifdbzDq7","properties":{"formattedCitation":"[2,3]","plainCitation":"[2,3]","noteIndex":0},"citationItems":[{"id":6481,"uris":["http://zotero.org/users/5540616/items/RVI7EF7M"],"uri":["http://zotero.org/users/5540616/items/RVI7EF7M"],"itemData":{"id":6481,"type":"article-journal","container-title":"IEEE Transactions on Geoscience and Remote Sensing","DOI":"https://doi.org/10.1109/36.981354","issue":"1","note":"publisher: IEEE","page":"115–130","source":"Google Scholar","title":"Analysis of interannual changes in northern vegetation activity observed in AVHRR data from 1981 to 1994","volume":"40","author":[{"family":"Shabanov","given":"Nikolay V."},{"family":"Zhou","given":"Liming"},{"family":"Knyazikhin","given":"Yuri"},{"family":"Myneni","given":"Ranga B."},{"family":"Tucker","given":"Compton J."}],"issued":{"date-parts":[["2002"]]}}},{"id":6651,"uris":["http://zotero.org/users/5540616/items/3TNZZRZP"],"uri":["http://zotero.org/users/5540616/items/3TNZZRZP"],"itemData":{"id":6651,"type":"article-journal","abstract":"We examine seasonal variability in snow-cover, normalized difference vegetation index (NDVI), and temperature in a broad region of northern Eurasia, and the spatial and temporal correspondence among trends in these variables between 1982 and 1999. Our results support the contention that the previously reported springtime “greening” trend in northern Eurasian land areas arises from a combination of: (1) the direct effects of declining snow-cover on surface spectral reflectance and NDVI, and (2) enhanced vegetation growth and green biomass stimulated by warmer air temperatures and potentially greater vegetation absorption of photosynthetically active radiation (PAR) during the period of annual peak solar irradiance.","container-title":"Geophysical Research Letters","DOI":"https://doi.org/10.1029/2002GL016384","issue":"7","note":"_eprint: https://agupubs.onlinelibrary.wiley.com/doi/pdf/10.1029/2002GL016384","title":"Seasonality and trends of snow-cover, vegetation index, and temperature in northern Eurasia","URL":"https://agupubs.onlinelibrary.wiley.com/doi/abs/10.1029/2002GL016384","volume":"30","author":[{"family":"Dye","given":"Dennis G."},{"family":"Tucker","given":"Compton J."}],"issued":{"date-parts":[["2003"]]}}}],"schema":"https://github.com/citation-style-language/schema/raw/master/csl-citation.json"} </w:instrText>
      </w:r>
      <w:r>
        <w:rPr>
          <w:color w:val="000000"/>
          <w:lang w:val="en-US"/>
        </w:rPr>
        <w:fldChar w:fldCharType="separate"/>
      </w:r>
      <w:r w:rsidR="00942119" w:rsidRPr="00942119">
        <w:rPr>
          <w:rFonts w:ascii="Calibri" w:hAnsi="Calibri" w:cs="Calibri"/>
        </w:rPr>
        <w:t>[2,3]</w:t>
      </w:r>
      <w:r>
        <w:rPr>
          <w:color w:val="000000"/>
          <w:lang w:val="en-US"/>
        </w:rPr>
        <w:fldChar w:fldCharType="end"/>
      </w:r>
      <w:r>
        <w:rPr>
          <w:color w:val="000000"/>
          <w:lang w:val="en-US"/>
        </w:rPr>
        <w:t xml:space="preserve">. NDWI decreases with the progressive disappearance of the snow cover, and increases during the foliage development. The green-up date is thus recorded as the time when the NDWI starts increasing. Precisely it is taken as the last date within the March-July period when NDWI has increased by less than 20% of its total increase in this period. </w:t>
      </w:r>
    </w:p>
    <w:p w14:paraId="138A2E35" w14:textId="2A5685FF" w:rsidR="007D6284" w:rsidRDefault="007D6284" w:rsidP="007D6284">
      <w:pPr>
        <w:rPr>
          <w:color w:val="000000"/>
          <w:lang w:val="en-US"/>
        </w:rPr>
      </w:pPr>
      <w:r>
        <w:rPr>
          <w:color w:val="000000"/>
          <w:lang w:val="en-US"/>
        </w:rPr>
        <w:t>Comparison with leaf budburst date measurements at ten sites in Siberian forests showed a 8</w:t>
      </w:r>
      <w:r w:rsidR="004F77F5">
        <w:rPr>
          <w:color w:val="000000"/>
          <w:lang w:val="en-US"/>
        </w:rPr>
        <w:t>-</w:t>
      </w:r>
      <w:r>
        <w:rPr>
          <w:color w:val="000000"/>
          <w:lang w:val="en-US"/>
        </w:rPr>
        <w:t xml:space="preserve">day root-mean square </w:t>
      </w:r>
      <w:r w:rsidR="00B4659B">
        <w:rPr>
          <w:color w:val="000000"/>
          <w:lang w:val="en-US"/>
        </w:rPr>
        <w:t>difference</w:t>
      </w:r>
      <w:r>
        <w:rPr>
          <w:color w:val="000000"/>
          <w:lang w:val="en-US"/>
        </w:rPr>
        <w:t xml:space="preserve"> </w:t>
      </w:r>
      <w:r>
        <w:rPr>
          <w:color w:val="000000"/>
          <w:lang w:val="en-US"/>
        </w:rPr>
        <w:fldChar w:fldCharType="begin"/>
      </w:r>
      <w:r w:rsidR="004F77F5">
        <w:rPr>
          <w:color w:val="000000"/>
          <w:lang w:val="en-US"/>
        </w:rPr>
        <w:instrText xml:space="preserve"> ADDIN ZOTERO_ITEM CSL_CITATION {"citationID":"cJSIcmv4","properties":{"formattedCitation":"[1,4]","plainCitation":"[1,4]","noteIndex":0},"citationItems":[{"id":6474,"uris":["http://zotero.org/users/5540616/items/XRKGKGIB"],"uri":["http://zotero.org/users/5540616/items/XRKGKGIB"],"itemData":{"id":6474,"type":"article-journal","container-title":"Remote Sensing of Environment","DOI":"https://doi.org/10.1016/j.rse.2005.03.011","issue":"1","note":"publisher: Elsevier","page":"26–38","source":"Google Scholar","title":"Determination of phenological dates in boreal regions using normalized difference water index","volume":"97","author":[{"family":"Delbart","given":"Nicolas"},{"family":"Kergoat","given":"Laurent"},{"family":"Le Toan","given":"Thuy"},{"family":"Lhermitte","given":"Julien"},{"family":"Picard","given":"Ghislain"}],"issued":{"date-parts":[["2005"]]}}},{"id":6473,"uris":["http://zotero.org/users/5540616/items/BJ4LE8DR"],"uri":["http://zotero.org/users/5540616/items/BJ4LE8DR"],"itemData":{"id":6473,"type":"article-journal","container-title":"Global Change Biology","DOI":"https:doi.org/10.1111/j.1365-2486.2007.01505.x","issue":"3","note":"publisher: Wiley Online Library","page":"603–614","source":"Google Scholar","title":"Spring phenology in boreal Eurasia over a nearly century time scale","volume":"14","author":[{"family":"Delbart","given":"Nicolas"},{"family":"Picard","given":"Ghislain"},{"family":"Le Toan","given":"Thuy"},{"family":"Kergoat","given":"Laurent"},{"family":"Quegan","given":"Shaun"},{"family":"Woodward","given":"I. A. N."},{"family":"Dye","given":"Dennis"},{"family":"Fedotova","given":"Violetta"}],"issued":{"date-parts":[["2008"]]}}}],"schema":"https://github.com/citation-style-language/schema/raw/master/csl-citation.json"} </w:instrText>
      </w:r>
      <w:r>
        <w:rPr>
          <w:color w:val="000000"/>
          <w:lang w:val="en-US"/>
        </w:rPr>
        <w:fldChar w:fldCharType="separate"/>
      </w:r>
      <w:r w:rsidRPr="00CA27D3">
        <w:rPr>
          <w:rFonts w:ascii="Calibri" w:hAnsi="Calibri" w:cs="Calibri"/>
          <w:lang w:val="en-US"/>
        </w:rPr>
        <w:t>[1,4]</w:t>
      </w:r>
      <w:r>
        <w:rPr>
          <w:color w:val="000000"/>
          <w:lang w:val="en-US"/>
        </w:rPr>
        <w:fldChar w:fldCharType="end"/>
      </w:r>
      <w:r>
        <w:rPr>
          <w:color w:val="000000"/>
          <w:lang w:val="en-US"/>
        </w:rPr>
        <w:t xml:space="preserve">. Comparison with citizen science observations showed that when pixels dominated by agriculture or water bodies are excluded from the dataset, the green-up date allows monitoring the interannual variations in leaf and flower spring phenology of a large cohort of species </w:t>
      </w:r>
      <w:r>
        <w:rPr>
          <w:color w:val="000000"/>
          <w:lang w:val="en-US"/>
        </w:rPr>
        <w:fldChar w:fldCharType="begin"/>
      </w:r>
      <w:r w:rsidR="004F77F5">
        <w:rPr>
          <w:color w:val="000000"/>
          <w:lang w:val="en-US"/>
        </w:rPr>
        <w:instrText xml:space="preserve"> ADDIN ZOTERO_ITEM CSL_CITATION {"citationID":"4i6BNSe0","properties":{"formattedCitation":"[5]","plainCitation":"[5]","noteIndex":0},"citationItems":[{"id":6475,"uris":["http://zotero.org/users/5540616/items/EVZRC4NV"],"uri":["http://zotero.org/users/5540616/items/EVZRC4NV"],"itemData":{"id":6475,"type":"article-journal","container-title":"Remote Sensing of Environment","DOI":"https://doi.org/10.1016/j.rse.2015.01.012","note":"publisher: Elsevier","page":"273–280","source":"Google Scholar","title":"Comparing land surface phenology with leafing and flowering observations from the PlantWatch citizen network","volume":"160","author":[{"family":"Delbart","given":"Nicolas"},{"family":"Beaubien","given":"Elisabeth"},{"family":"Kergoat","given":"Laurent"},{"family":"Le Toan","given":"Thuy"}],"issued":{"date-parts":[["2015"]]}}}],"schema":"https://github.com/citation-style-language/schema/raw/master/csl-citation.json"} </w:instrText>
      </w:r>
      <w:r>
        <w:rPr>
          <w:color w:val="000000"/>
          <w:lang w:val="en-US"/>
        </w:rPr>
        <w:fldChar w:fldCharType="separate"/>
      </w:r>
      <w:r w:rsidRPr="00CA27D3">
        <w:rPr>
          <w:rFonts w:ascii="Calibri" w:hAnsi="Calibri" w:cs="Calibri"/>
          <w:lang w:val="en-US"/>
        </w:rPr>
        <w:t>[5]</w:t>
      </w:r>
      <w:r>
        <w:rPr>
          <w:color w:val="000000"/>
          <w:lang w:val="en-US"/>
        </w:rPr>
        <w:fldChar w:fldCharType="end"/>
      </w:r>
      <w:r>
        <w:rPr>
          <w:color w:val="000000"/>
          <w:lang w:val="en-US"/>
        </w:rPr>
        <w:t>.</w:t>
      </w:r>
      <w:r w:rsidRPr="003B4D90">
        <w:rPr>
          <w:color w:val="000000"/>
          <w:lang w:val="en-US"/>
        </w:rPr>
        <w:t xml:space="preserve"> </w:t>
      </w:r>
    </w:p>
    <w:p w14:paraId="371B5F14" w14:textId="3007E62C" w:rsidR="007D6284" w:rsidRDefault="007D6284" w:rsidP="007D6284">
      <w:pPr>
        <w:rPr>
          <w:color w:val="000000"/>
          <w:lang w:val="en-US"/>
        </w:rPr>
      </w:pPr>
      <w:r>
        <w:rPr>
          <w:color w:val="000000"/>
          <w:lang w:val="en-US"/>
        </w:rPr>
        <w:t xml:space="preserve">This method was applied to PROBA-V data from 2014 to 2017, at a resolution of 1km. Pixels dominated by agriculture and water were identified using the GLC2000 map </w:t>
      </w:r>
      <w:r>
        <w:rPr>
          <w:color w:val="000000"/>
          <w:lang w:val="en-US"/>
        </w:rPr>
        <w:fldChar w:fldCharType="begin"/>
      </w:r>
      <w:r w:rsidR="00942119">
        <w:rPr>
          <w:color w:val="000000"/>
          <w:lang w:val="en-US"/>
        </w:rPr>
        <w:instrText xml:space="preserve"> ADDIN ZOTERO_ITEM CSL_CITATION {"citationID":"dmZzMcjO","properties":{"formattedCitation":"[6]","plainCitation":"[6]","noteIndex":0},"citationItems":[{"id":6487,"uris":["http://zotero.org/users/5540616/items/RAT5RXY4"],"uri":["http://zotero.org/users/5540616/items/RAT5RXY4"],"itemData":{"id":6487,"type":"paper-conference","container-title":"GLC200 first results workshop","event":"JRC","event-place":"Ispra","publisher-place":"Ispra","source":"Google Scholar","title":"Rescaling NDVI from the VEGETATION instrument into apparent fraction cover for dryland studies","author":[{"family":"Bartholomé","given":"E."},{"family":"Bogaert","given":"P."},{"family":"Cherlet","given":"M."},{"family":"Defourny","given":"P."},{"family":"Mathoux","given":"P."},{"family":"Vogt","given":"P."}],"issued":{"date-parts":[["2002"]]}}}],"schema":"https://github.com/citation-style-language/schema/raw/master/csl-citation.json"} </w:instrText>
      </w:r>
      <w:r>
        <w:rPr>
          <w:color w:val="000000"/>
          <w:lang w:val="en-US"/>
        </w:rPr>
        <w:fldChar w:fldCharType="separate"/>
      </w:r>
      <w:r w:rsidRPr="00CA27D3">
        <w:rPr>
          <w:rFonts w:ascii="Calibri" w:hAnsi="Calibri" w:cs="Calibri"/>
          <w:lang w:val="en-US"/>
        </w:rPr>
        <w:t>[6]</w:t>
      </w:r>
      <w:r>
        <w:rPr>
          <w:color w:val="000000"/>
          <w:lang w:val="en-US"/>
        </w:rPr>
        <w:fldChar w:fldCharType="end"/>
      </w:r>
      <w:r>
        <w:rPr>
          <w:color w:val="000000"/>
          <w:lang w:val="en-US"/>
        </w:rPr>
        <w:t xml:space="preserve"> and rejected. </w:t>
      </w:r>
      <w:r w:rsidRPr="007D6284">
        <w:rPr>
          <w:color w:val="000000"/>
          <w:lang w:val="en-US"/>
        </w:rPr>
        <w:t>The green-up at the nest site is the average of the green-up dates of all pixels located at less than 10</w:t>
      </w:r>
      <w:r w:rsidR="00B4659B">
        <w:rPr>
          <w:color w:val="000000"/>
          <w:lang w:val="en-US"/>
        </w:rPr>
        <w:t xml:space="preserve"> </w:t>
      </w:r>
      <w:r w:rsidRPr="007D6284">
        <w:rPr>
          <w:color w:val="000000"/>
          <w:lang w:val="en-US"/>
        </w:rPr>
        <w:t>km from the nest</w:t>
      </w:r>
      <w:r>
        <w:rPr>
          <w:color w:val="000000"/>
          <w:lang w:val="en-US"/>
        </w:rPr>
        <w:t xml:space="preserve">. </w:t>
      </w:r>
    </w:p>
    <w:p w14:paraId="301B421B" w14:textId="77777777" w:rsidR="007D6284" w:rsidRDefault="007D6284" w:rsidP="007D6284">
      <w:pPr>
        <w:rPr>
          <w:color w:val="000000"/>
          <w:lang w:val="en-US"/>
        </w:rPr>
      </w:pPr>
      <w:r>
        <w:rPr>
          <w:color w:val="000000"/>
          <w:lang w:val="en-US"/>
        </w:rPr>
        <w:t>Because the method is designed to catch the time at which NDWI starts increasing, it is more uncertain where the NDWI increase amplitude between spring and summer is low. Pixels are rejected when this amplitude is below an arbitrary threshold set equal to 0.1. That concerns pixels which are almost unvegetated, or pixels with purely evergreen vegetation for which seasonality is non-apparent in the remote sensing image time series.</w:t>
      </w:r>
    </w:p>
    <w:p w14:paraId="5C7B69C4" w14:textId="77777777" w:rsidR="007D6284" w:rsidRDefault="007D6284" w:rsidP="007D6284">
      <w:pPr>
        <w:rPr>
          <w:lang w:val="en-US"/>
        </w:rPr>
      </w:pPr>
      <w:r>
        <w:rPr>
          <w:lang w:val="en-US"/>
        </w:rPr>
        <w:t xml:space="preserve">References </w:t>
      </w:r>
    </w:p>
    <w:p w14:paraId="760B1E4A" w14:textId="77777777" w:rsidR="00942119" w:rsidRPr="00942119" w:rsidRDefault="007D6284" w:rsidP="00942119">
      <w:pPr>
        <w:pStyle w:val="Bibliography"/>
        <w:rPr>
          <w:rFonts w:ascii="Calibri" w:hAnsi="Calibri" w:cs="Calibri"/>
          <w:lang w:val="en-US"/>
        </w:rPr>
      </w:pPr>
      <w:r>
        <w:rPr>
          <w:lang w:val="en-US"/>
        </w:rPr>
        <w:fldChar w:fldCharType="begin"/>
      </w:r>
      <w:r w:rsidR="00942119">
        <w:rPr>
          <w:lang w:val="en-US"/>
        </w:rPr>
        <w:instrText xml:space="preserve"> ADDIN ZOTERO_BIBL {"uncited":[],"omitted":[],"custom":[]} CSL_BIBLIOGRAPHY </w:instrText>
      </w:r>
      <w:r>
        <w:rPr>
          <w:lang w:val="en-US"/>
        </w:rPr>
        <w:fldChar w:fldCharType="separate"/>
      </w:r>
      <w:r w:rsidR="00942119" w:rsidRPr="00942119">
        <w:rPr>
          <w:rFonts w:ascii="Calibri" w:hAnsi="Calibri" w:cs="Calibri"/>
          <w:lang w:val="en-US"/>
        </w:rPr>
        <w:t>1.</w:t>
      </w:r>
      <w:r w:rsidR="00942119" w:rsidRPr="00942119">
        <w:rPr>
          <w:rFonts w:ascii="Calibri" w:hAnsi="Calibri" w:cs="Calibri"/>
          <w:lang w:val="en-US"/>
        </w:rPr>
        <w:tab/>
        <w:t xml:space="preserve">Delbart N, Kergoat L, Le Toan T, Lhermitte J, Picard G. 2005 Determination of phenological dates in boreal regions using normalized difference water index. </w:t>
      </w:r>
      <w:r w:rsidR="00942119" w:rsidRPr="00942119">
        <w:rPr>
          <w:rFonts w:ascii="Calibri" w:hAnsi="Calibri" w:cs="Calibri"/>
          <w:i/>
          <w:iCs/>
          <w:lang w:val="en-US"/>
        </w:rPr>
        <w:t>Remote Sens. Environ.</w:t>
      </w:r>
      <w:r w:rsidR="00942119" w:rsidRPr="00942119">
        <w:rPr>
          <w:rFonts w:ascii="Calibri" w:hAnsi="Calibri" w:cs="Calibri"/>
          <w:lang w:val="en-US"/>
        </w:rPr>
        <w:t xml:space="preserve"> </w:t>
      </w:r>
      <w:r w:rsidR="00942119" w:rsidRPr="00942119">
        <w:rPr>
          <w:rFonts w:ascii="Calibri" w:hAnsi="Calibri" w:cs="Calibri"/>
          <w:b/>
          <w:bCs/>
          <w:lang w:val="en-US"/>
        </w:rPr>
        <w:t>97</w:t>
      </w:r>
      <w:r w:rsidR="00942119" w:rsidRPr="00942119">
        <w:rPr>
          <w:rFonts w:ascii="Calibri" w:hAnsi="Calibri" w:cs="Calibri"/>
          <w:lang w:val="en-US"/>
        </w:rPr>
        <w:t>, 26–38. (doi:https://doi.org/10.1016/j.rse.2005.03.011)</w:t>
      </w:r>
    </w:p>
    <w:p w14:paraId="2395FCB6" w14:textId="77777777" w:rsidR="00942119" w:rsidRPr="00942119" w:rsidRDefault="00942119" w:rsidP="00942119">
      <w:pPr>
        <w:pStyle w:val="Bibliography"/>
        <w:rPr>
          <w:rFonts w:ascii="Calibri" w:hAnsi="Calibri" w:cs="Calibri"/>
          <w:lang w:val="en-US"/>
        </w:rPr>
      </w:pPr>
      <w:r w:rsidRPr="00942119">
        <w:rPr>
          <w:rFonts w:ascii="Calibri" w:hAnsi="Calibri" w:cs="Calibri"/>
          <w:lang w:val="en-US"/>
        </w:rPr>
        <w:t>2.</w:t>
      </w:r>
      <w:r w:rsidRPr="00942119">
        <w:rPr>
          <w:rFonts w:ascii="Calibri" w:hAnsi="Calibri" w:cs="Calibri"/>
          <w:lang w:val="en-US"/>
        </w:rPr>
        <w:tab/>
        <w:t xml:space="preserve">Shabanov NV, Zhou L, Knyazikhin Y, Myneni RB, Tucker CJ. 2002 Analysis of interannual changes in northern vegetation activity observed in AVHRR data from 1981 to 1994. </w:t>
      </w:r>
      <w:r w:rsidRPr="00942119">
        <w:rPr>
          <w:rFonts w:ascii="Calibri" w:hAnsi="Calibri" w:cs="Calibri"/>
          <w:i/>
          <w:iCs/>
          <w:lang w:val="en-US"/>
        </w:rPr>
        <w:t>IEEE Trans. Geosci. Remote Sens.</w:t>
      </w:r>
      <w:r w:rsidRPr="00942119">
        <w:rPr>
          <w:rFonts w:ascii="Calibri" w:hAnsi="Calibri" w:cs="Calibri"/>
          <w:lang w:val="en-US"/>
        </w:rPr>
        <w:t xml:space="preserve"> </w:t>
      </w:r>
      <w:r w:rsidRPr="00942119">
        <w:rPr>
          <w:rFonts w:ascii="Calibri" w:hAnsi="Calibri" w:cs="Calibri"/>
          <w:b/>
          <w:bCs/>
          <w:lang w:val="en-US"/>
        </w:rPr>
        <w:t>40</w:t>
      </w:r>
      <w:r w:rsidRPr="00942119">
        <w:rPr>
          <w:rFonts w:ascii="Calibri" w:hAnsi="Calibri" w:cs="Calibri"/>
          <w:lang w:val="en-US"/>
        </w:rPr>
        <w:t>, 115–130. (doi:https://doi.org/10.1109/36.981354)</w:t>
      </w:r>
    </w:p>
    <w:p w14:paraId="4C0CA776" w14:textId="77777777" w:rsidR="00942119" w:rsidRPr="00942119" w:rsidRDefault="00942119" w:rsidP="00942119">
      <w:pPr>
        <w:pStyle w:val="Bibliography"/>
        <w:rPr>
          <w:rFonts w:ascii="Calibri" w:hAnsi="Calibri" w:cs="Calibri"/>
          <w:lang w:val="en-US"/>
        </w:rPr>
      </w:pPr>
      <w:r w:rsidRPr="00942119">
        <w:rPr>
          <w:rFonts w:ascii="Calibri" w:hAnsi="Calibri" w:cs="Calibri"/>
          <w:lang w:val="en-US"/>
        </w:rPr>
        <w:t>3.</w:t>
      </w:r>
      <w:r w:rsidRPr="00942119">
        <w:rPr>
          <w:rFonts w:ascii="Calibri" w:hAnsi="Calibri" w:cs="Calibri"/>
          <w:lang w:val="en-US"/>
        </w:rPr>
        <w:tab/>
        <w:t xml:space="preserve">Dye DG, Tucker CJ. 2003 Seasonality and trends of snow-cover, vegetation index, and temperature in northern Eurasia. </w:t>
      </w:r>
      <w:r w:rsidRPr="00942119">
        <w:rPr>
          <w:rFonts w:ascii="Calibri" w:hAnsi="Calibri" w:cs="Calibri"/>
          <w:i/>
          <w:iCs/>
          <w:lang w:val="en-US"/>
        </w:rPr>
        <w:t>Geophys. Res. Lett.</w:t>
      </w:r>
      <w:r w:rsidRPr="00942119">
        <w:rPr>
          <w:rFonts w:ascii="Calibri" w:hAnsi="Calibri" w:cs="Calibri"/>
          <w:lang w:val="en-US"/>
        </w:rPr>
        <w:t xml:space="preserve"> </w:t>
      </w:r>
      <w:r w:rsidRPr="00942119">
        <w:rPr>
          <w:rFonts w:ascii="Calibri" w:hAnsi="Calibri" w:cs="Calibri"/>
          <w:b/>
          <w:bCs/>
          <w:lang w:val="en-US"/>
        </w:rPr>
        <w:t>30</w:t>
      </w:r>
      <w:r w:rsidRPr="00942119">
        <w:rPr>
          <w:rFonts w:ascii="Calibri" w:hAnsi="Calibri" w:cs="Calibri"/>
          <w:lang w:val="en-US"/>
        </w:rPr>
        <w:t>. (doi:https://doi.org/10.1029/2002GL016384)</w:t>
      </w:r>
    </w:p>
    <w:p w14:paraId="1C812F70" w14:textId="77777777" w:rsidR="00942119" w:rsidRPr="00942119" w:rsidRDefault="00942119" w:rsidP="00942119">
      <w:pPr>
        <w:pStyle w:val="Bibliography"/>
        <w:rPr>
          <w:rFonts w:ascii="Calibri" w:hAnsi="Calibri" w:cs="Calibri"/>
          <w:lang w:val="en-US"/>
        </w:rPr>
      </w:pPr>
      <w:r w:rsidRPr="00942119">
        <w:rPr>
          <w:rFonts w:ascii="Calibri" w:hAnsi="Calibri" w:cs="Calibri"/>
          <w:lang w:val="en-US"/>
        </w:rPr>
        <w:t>4.</w:t>
      </w:r>
      <w:r w:rsidRPr="00942119">
        <w:rPr>
          <w:rFonts w:ascii="Calibri" w:hAnsi="Calibri" w:cs="Calibri"/>
          <w:lang w:val="en-US"/>
        </w:rPr>
        <w:tab/>
        <w:t xml:space="preserve">Delbart N, Picard G, Le Toan T, Kergoat L, Quegan S, Woodward IAN, Dye D, Fedotova V. 2008 Spring phenology in boreal Eurasia over a nearly century time scale. </w:t>
      </w:r>
      <w:r w:rsidRPr="00942119">
        <w:rPr>
          <w:rFonts w:ascii="Calibri" w:hAnsi="Calibri" w:cs="Calibri"/>
          <w:i/>
          <w:iCs/>
          <w:lang w:val="en-US"/>
        </w:rPr>
        <w:t>Glob. Change Biol.</w:t>
      </w:r>
      <w:r w:rsidRPr="00942119">
        <w:rPr>
          <w:rFonts w:ascii="Calibri" w:hAnsi="Calibri" w:cs="Calibri"/>
          <w:lang w:val="en-US"/>
        </w:rPr>
        <w:t xml:space="preserve"> </w:t>
      </w:r>
      <w:r w:rsidRPr="00942119">
        <w:rPr>
          <w:rFonts w:ascii="Calibri" w:hAnsi="Calibri" w:cs="Calibri"/>
          <w:b/>
          <w:bCs/>
          <w:lang w:val="en-US"/>
        </w:rPr>
        <w:t>14</w:t>
      </w:r>
      <w:r w:rsidRPr="00942119">
        <w:rPr>
          <w:rFonts w:ascii="Calibri" w:hAnsi="Calibri" w:cs="Calibri"/>
          <w:lang w:val="en-US"/>
        </w:rPr>
        <w:t>, 603–614. (doi:https:doi.org/10.1111/j.1365-2486.2007.01505.x)</w:t>
      </w:r>
    </w:p>
    <w:p w14:paraId="23059FCD" w14:textId="77777777" w:rsidR="00942119" w:rsidRPr="00942119" w:rsidRDefault="00942119" w:rsidP="00942119">
      <w:pPr>
        <w:pStyle w:val="Bibliography"/>
        <w:rPr>
          <w:rFonts w:ascii="Calibri" w:hAnsi="Calibri" w:cs="Calibri"/>
          <w:lang w:val="en-US"/>
        </w:rPr>
      </w:pPr>
      <w:r w:rsidRPr="00942119">
        <w:rPr>
          <w:rFonts w:ascii="Calibri" w:hAnsi="Calibri" w:cs="Calibri"/>
          <w:lang w:val="en-US"/>
        </w:rPr>
        <w:t>5.</w:t>
      </w:r>
      <w:r w:rsidRPr="00942119">
        <w:rPr>
          <w:rFonts w:ascii="Calibri" w:hAnsi="Calibri" w:cs="Calibri"/>
          <w:lang w:val="en-US"/>
        </w:rPr>
        <w:tab/>
        <w:t xml:space="preserve">Delbart N, Beaubien E, Kergoat L, Le Toan T. 2015 Comparing land surface phenology with leafing and flowering observations from the PlantWatch citizen network. </w:t>
      </w:r>
      <w:r w:rsidRPr="00942119">
        <w:rPr>
          <w:rFonts w:ascii="Calibri" w:hAnsi="Calibri" w:cs="Calibri"/>
          <w:i/>
          <w:iCs/>
          <w:lang w:val="en-US"/>
        </w:rPr>
        <w:t>Remote Sens. Environ.</w:t>
      </w:r>
      <w:r w:rsidRPr="00942119">
        <w:rPr>
          <w:rFonts w:ascii="Calibri" w:hAnsi="Calibri" w:cs="Calibri"/>
          <w:lang w:val="en-US"/>
        </w:rPr>
        <w:t xml:space="preserve"> </w:t>
      </w:r>
      <w:r w:rsidRPr="00942119">
        <w:rPr>
          <w:rFonts w:ascii="Calibri" w:hAnsi="Calibri" w:cs="Calibri"/>
          <w:b/>
          <w:bCs/>
          <w:lang w:val="en-US"/>
        </w:rPr>
        <w:t>160</w:t>
      </w:r>
      <w:r w:rsidRPr="00942119">
        <w:rPr>
          <w:rFonts w:ascii="Calibri" w:hAnsi="Calibri" w:cs="Calibri"/>
          <w:lang w:val="en-US"/>
        </w:rPr>
        <w:t>, 273–280. (doi:https://doi.org/10.1016/j.rse.2015.01.012)</w:t>
      </w:r>
    </w:p>
    <w:p w14:paraId="01B72217" w14:textId="10B9803E" w:rsidR="007D6284" w:rsidRDefault="00942119" w:rsidP="001D5988">
      <w:pPr>
        <w:pStyle w:val="Bibliography"/>
        <w:rPr>
          <w:lang w:val="en-US"/>
        </w:rPr>
      </w:pPr>
      <w:r w:rsidRPr="00942119">
        <w:rPr>
          <w:rFonts w:ascii="Calibri" w:hAnsi="Calibri" w:cs="Calibri"/>
          <w:lang w:val="en-US"/>
        </w:rPr>
        <w:t>6.</w:t>
      </w:r>
      <w:r w:rsidRPr="00942119">
        <w:rPr>
          <w:rFonts w:ascii="Calibri" w:hAnsi="Calibri" w:cs="Calibri"/>
          <w:lang w:val="en-US"/>
        </w:rPr>
        <w:tab/>
        <w:t xml:space="preserve">Bartholomé E, Bogaert P, Cherlet M, Defourny P, Mathoux P, Vogt P. 2002 Rescaling NDVI from the VEGETATION instrument into apparent fraction cover for dryland studies. </w:t>
      </w:r>
      <w:r w:rsidRPr="00942119">
        <w:rPr>
          <w:rFonts w:ascii="Calibri" w:hAnsi="Calibri" w:cs="Calibri"/>
        </w:rPr>
        <w:t xml:space="preserve">In </w:t>
      </w:r>
      <w:r w:rsidRPr="00942119">
        <w:rPr>
          <w:rFonts w:ascii="Calibri" w:hAnsi="Calibri" w:cs="Calibri"/>
          <w:i/>
          <w:iCs/>
        </w:rPr>
        <w:t>GLC200 first results workshop</w:t>
      </w:r>
      <w:r w:rsidRPr="00942119">
        <w:rPr>
          <w:rFonts w:ascii="Calibri" w:hAnsi="Calibri" w:cs="Calibri"/>
        </w:rPr>
        <w:t xml:space="preserve">, Ispra. </w:t>
      </w:r>
      <w:r w:rsidR="007D6284">
        <w:rPr>
          <w:lang w:val="en-US"/>
        </w:rPr>
        <w:fldChar w:fldCharType="end"/>
      </w:r>
      <w:r w:rsidR="007D6284">
        <w:rPr>
          <w:lang w:val="en-US"/>
        </w:rPr>
        <w:br w:type="page"/>
      </w:r>
    </w:p>
    <w:p w14:paraId="1D410C5E" w14:textId="0028C34D" w:rsidR="00634A85" w:rsidRDefault="002677E3" w:rsidP="00634A85">
      <w:pPr>
        <w:rPr>
          <w:lang w:val="en-US"/>
        </w:rPr>
      </w:pPr>
      <w:r>
        <w:rPr>
          <w:noProof/>
          <w:lang w:val="en-US"/>
        </w:rPr>
        <w:lastRenderedPageBreak/>
        <w:drawing>
          <wp:inline distT="0" distB="0" distL="0" distR="0" wp14:anchorId="5383DFD0" wp14:editId="32B95DE2">
            <wp:extent cx="5589905" cy="353990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6465"/>
                    <a:stretch/>
                  </pic:blipFill>
                  <pic:spPr bwMode="auto">
                    <a:xfrm>
                      <a:off x="0" y="0"/>
                      <a:ext cx="5589905" cy="3539905"/>
                    </a:xfrm>
                    <a:prstGeom prst="rect">
                      <a:avLst/>
                    </a:prstGeom>
                    <a:noFill/>
                    <a:ln>
                      <a:noFill/>
                    </a:ln>
                    <a:extLst>
                      <a:ext uri="{53640926-AAD7-44D8-BBD7-CCE9431645EC}">
                        <a14:shadowObscured xmlns:a14="http://schemas.microsoft.com/office/drawing/2010/main"/>
                      </a:ext>
                    </a:extLst>
                  </pic:spPr>
                </pic:pic>
              </a:graphicData>
            </a:graphic>
          </wp:inline>
        </w:drawing>
      </w:r>
    </w:p>
    <w:p w14:paraId="12E7691C" w14:textId="48C7CCE1" w:rsidR="00DE66E8" w:rsidRDefault="00634A85">
      <w:pPr>
        <w:rPr>
          <w:lang w:val="en-US"/>
        </w:rPr>
      </w:pPr>
      <w:r>
        <w:rPr>
          <w:lang w:val="en-US"/>
        </w:rPr>
        <w:t xml:space="preserve">Figure S1: </w:t>
      </w:r>
      <w:r w:rsidR="00423ED4">
        <w:rPr>
          <w:lang w:val="en-US"/>
        </w:rPr>
        <w:t>Differences in green-up date between successive years.</w:t>
      </w:r>
      <w:r>
        <w:rPr>
          <w:lang w:val="en-US"/>
        </w:rPr>
        <w:t xml:space="preserve"> </w:t>
      </w:r>
      <w:r w:rsidR="00423ED4">
        <w:rPr>
          <w:lang w:val="en-US"/>
        </w:rPr>
        <w:t>The boxplot depicts p</w:t>
      </w:r>
      <w:r>
        <w:rPr>
          <w:lang w:val="en-US"/>
        </w:rPr>
        <w:t>aired differences in green-up date</w:t>
      </w:r>
      <w:r w:rsidR="00B4659B">
        <w:rPr>
          <w:lang w:val="en-US"/>
        </w:rPr>
        <w:t>s</w:t>
      </w:r>
      <w:r>
        <w:rPr>
          <w:lang w:val="en-US"/>
        </w:rPr>
        <w:t xml:space="preserve"> between the year and the previous year at each nest site</w:t>
      </w:r>
      <w:r w:rsidR="00423ED4">
        <w:rPr>
          <w:lang w:val="en-US"/>
        </w:rPr>
        <w:t>, for 2016 and 2017</w:t>
      </w:r>
      <w:r>
        <w:rPr>
          <w:lang w:val="en-US"/>
        </w:rPr>
        <w:t xml:space="preserve">. </w:t>
      </w:r>
      <w:r w:rsidR="00423ED4">
        <w:rPr>
          <w:lang w:val="en-US"/>
        </w:rPr>
        <w:t>T</w:t>
      </w:r>
      <w:r>
        <w:rPr>
          <w:lang w:val="en-US"/>
        </w:rPr>
        <w:t xml:space="preserve">he green-up date unit is day of year. 2016: n= 17; 2017: n=18. </w:t>
      </w:r>
      <w:r w:rsidR="003A1C69">
        <w:rPr>
          <w:lang w:val="en-US"/>
        </w:rPr>
        <w:t xml:space="preserve">A grey segment links both observations at </w:t>
      </w:r>
      <w:r w:rsidR="0069138A">
        <w:rPr>
          <w:lang w:val="en-US"/>
        </w:rPr>
        <w:t>each nest site.</w:t>
      </w:r>
      <w:r w:rsidR="00423ED4">
        <w:rPr>
          <w:lang w:val="en-US"/>
        </w:rPr>
        <w:t xml:space="preserve"> Blue: previous year. Yellow: year. </w:t>
      </w:r>
      <w:r w:rsidR="00DE66E8">
        <w:rPr>
          <w:lang w:val="en-US"/>
        </w:rPr>
        <w:br w:type="page"/>
      </w:r>
    </w:p>
    <w:p w14:paraId="77074F6A" w14:textId="77777777" w:rsidR="007C5CBF" w:rsidRDefault="007C5CBF">
      <w:pPr>
        <w:rPr>
          <w:lang w:val="en-US"/>
        </w:rPr>
        <w:sectPr w:rsidR="007C5CBF" w:rsidSect="00DE66E8">
          <w:type w:val="continuous"/>
          <w:pgSz w:w="11906" w:h="16838"/>
          <w:pgMar w:top="1418" w:right="1418" w:bottom="1418" w:left="1418" w:header="709" w:footer="709" w:gutter="0"/>
          <w:cols w:space="708"/>
          <w:docGrid w:linePitch="360"/>
        </w:sectPr>
      </w:pPr>
    </w:p>
    <w:p w14:paraId="51619C0A" w14:textId="7D81CF35" w:rsidR="00C25593" w:rsidRDefault="00C25593">
      <w:pPr>
        <w:rPr>
          <w:lang w:val="en-US"/>
        </w:rPr>
      </w:pPr>
      <w:r>
        <w:rPr>
          <w:lang w:val="en-US"/>
        </w:rPr>
        <w:lastRenderedPageBreak/>
        <w:t xml:space="preserve">Table S1: </w:t>
      </w:r>
      <w:r w:rsidR="00352948">
        <w:rPr>
          <w:lang w:val="en-US"/>
        </w:rPr>
        <w:t>Details on equipped birds: equipment site, l</w:t>
      </w:r>
      <w:r w:rsidR="007B6A87">
        <w:rPr>
          <w:lang w:val="en-US"/>
        </w:rPr>
        <w:t xml:space="preserve">ogger type, breeding and wintering sites of equipped birds. </w:t>
      </w:r>
    </w:p>
    <w:p w14:paraId="28ABFF1B" w14:textId="77777777" w:rsidR="00C25593" w:rsidRDefault="00C25593">
      <w:pPr>
        <w:rPr>
          <w:lang w:val="en-US"/>
        </w:rPr>
      </w:pPr>
    </w:p>
    <w:tbl>
      <w:tblPr>
        <w:tblW w:w="10797" w:type="dxa"/>
        <w:jc w:val="center"/>
        <w:tblCellMar>
          <w:left w:w="70" w:type="dxa"/>
          <w:right w:w="70" w:type="dxa"/>
        </w:tblCellMar>
        <w:tblLook w:val="04A0" w:firstRow="1" w:lastRow="0" w:firstColumn="1" w:lastColumn="0" w:noHBand="0" w:noVBand="1"/>
      </w:tblPr>
      <w:tblGrid>
        <w:gridCol w:w="871"/>
        <w:gridCol w:w="1120"/>
        <w:gridCol w:w="2798"/>
        <w:gridCol w:w="1240"/>
        <w:gridCol w:w="992"/>
        <w:gridCol w:w="1033"/>
        <w:gridCol w:w="877"/>
        <w:gridCol w:w="1020"/>
        <w:gridCol w:w="1094"/>
      </w:tblGrid>
      <w:tr w:rsidR="00650F42" w:rsidRPr="00281E84" w14:paraId="0F3496B0" w14:textId="77777777" w:rsidTr="00B118FD">
        <w:trPr>
          <w:trHeight w:val="1200"/>
          <w:jc w:val="center"/>
        </w:trPr>
        <w:tc>
          <w:tcPr>
            <w:tcW w:w="871" w:type="dxa"/>
            <w:tcBorders>
              <w:top w:val="nil"/>
              <w:left w:val="nil"/>
              <w:bottom w:val="single" w:sz="4" w:space="0" w:color="auto"/>
              <w:right w:val="single" w:sz="4" w:space="0" w:color="auto"/>
            </w:tcBorders>
            <w:shd w:val="clear" w:color="auto" w:fill="auto"/>
            <w:vAlign w:val="bottom"/>
            <w:hideMark/>
          </w:tcPr>
          <w:p w14:paraId="69666F9F"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Bird ID</w:t>
            </w:r>
          </w:p>
        </w:tc>
        <w:tc>
          <w:tcPr>
            <w:tcW w:w="1120" w:type="dxa"/>
            <w:tcBorders>
              <w:top w:val="nil"/>
              <w:left w:val="nil"/>
              <w:bottom w:val="single" w:sz="4" w:space="0" w:color="auto"/>
              <w:right w:val="nil"/>
            </w:tcBorders>
            <w:shd w:val="clear" w:color="auto" w:fill="auto"/>
            <w:vAlign w:val="bottom"/>
            <w:hideMark/>
          </w:tcPr>
          <w:p w14:paraId="19D5052D"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Equipment site</w:t>
            </w:r>
          </w:p>
        </w:tc>
        <w:tc>
          <w:tcPr>
            <w:tcW w:w="2798" w:type="dxa"/>
            <w:tcBorders>
              <w:top w:val="nil"/>
              <w:left w:val="nil"/>
              <w:bottom w:val="single" w:sz="4" w:space="0" w:color="auto"/>
              <w:right w:val="nil"/>
            </w:tcBorders>
            <w:shd w:val="clear" w:color="auto" w:fill="auto"/>
            <w:vAlign w:val="bottom"/>
            <w:hideMark/>
          </w:tcPr>
          <w:p w14:paraId="1C343DBB"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Logger type</w:t>
            </w:r>
          </w:p>
        </w:tc>
        <w:tc>
          <w:tcPr>
            <w:tcW w:w="992" w:type="dxa"/>
            <w:tcBorders>
              <w:top w:val="nil"/>
              <w:left w:val="nil"/>
              <w:bottom w:val="single" w:sz="4" w:space="0" w:color="auto"/>
              <w:right w:val="nil"/>
            </w:tcBorders>
            <w:shd w:val="clear" w:color="auto" w:fill="auto"/>
            <w:vAlign w:val="bottom"/>
            <w:hideMark/>
          </w:tcPr>
          <w:p w14:paraId="1B30F31F"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Wintering</w:t>
            </w:r>
            <w:proofErr w:type="spellEnd"/>
            <w:r w:rsidRPr="00650F42">
              <w:rPr>
                <w:rFonts w:ascii="Calibri" w:eastAsia="Times New Roman" w:hAnsi="Calibri" w:cs="Calibri"/>
                <w:color w:val="000000"/>
                <w:lang w:eastAsia="fr-FR"/>
              </w:rPr>
              <w:t xml:space="preserve"> country</w:t>
            </w:r>
          </w:p>
        </w:tc>
        <w:tc>
          <w:tcPr>
            <w:tcW w:w="992" w:type="dxa"/>
            <w:tcBorders>
              <w:top w:val="nil"/>
              <w:left w:val="nil"/>
              <w:bottom w:val="single" w:sz="4" w:space="0" w:color="auto"/>
              <w:right w:val="nil"/>
            </w:tcBorders>
            <w:shd w:val="clear" w:color="auto" w:fill="auto"/>
            <w:vAlign w:val="bottom"/>
            <w:hideMark/>
          </w:tcPr>
          <w:p w14:paraId="3FEBAAFA"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Breeding</w:t>
            </w:r>
            <w:proofErr w:type="spellEnd"/>
            <w:r w:rsidRPr="00650F42">
              <w:rPr>
                <w:rFonts w:ascii="Calibri" w:eastAsia="Times New Roman" w:hAnsi="Calibri" w:cs="Calibri"/>
                <w:color w:val="000000"/>
                <w:lang w:eastAsia="fr-FR"/>
              </w:rPr>
              <w:t xml:space="preserve"> country</w:t>
            </w:r>
          </w:p>
        </w:tc>
        <w:tc>
          <w:tcPr>
            <w:tcW w:w="1033" w:type="dxa"/>
            <w:tcBorders>
              <w:top w:val="nil"/>
              <w:left w:val="nil"/>
              <w:bottom w:val="single" w:sz="4" w:space="0" w:color="auto"/>
              <w:right w:val="nil"/>
            </w:tcBorders>
            <w:shd w:val="clear" w:color="auto" w:fill="auto"/>
            <w:vAlign w:val="bottom"/>
            <w:hideMark/>
          </w:tcPr>
          <w:p w14:paraId="4F0B13EF" w14:textId="66CB4DEB" w:rsidR="00650F42" w:rsidRPr="00650F42" w:rsidRDefault="00402FBF" w:rsidP="00650F4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Nest l</w:t>
            </w:r>
            <w:r w:rsidR="00650F42" w:rsidRPr="00650F42">
              <w:rPr>
                <w:rFonts w:ascii="Calibri" w:eastAsia="Times New Roman" w:hAnsi="Calibri" w:cs="Calibri"/>
                <w:color w:val="000000"/>
                <w:lang w:eastAsia="fr-FR"/>
              </w:rPr>
              <w:t>ongitude (°E)</w:t>
            </w:r>
          </w:p>
        </w:tc>
        <w:tc>
          <w:tcPr>
            <w:tcW w:w="877" w:type="dxa"/>
            <w:tcBorders>
              <w:top w:val="nil"/>
              <w:left w:val="nil"/>
              <w:bottom w:val="single" w:sz="4" w:space="0" w:color="auto"/>
              <w:right w:val="nil"/>
            </w:tcBorders>
            <w:shd w:val="clear" w:color="auto" w:fill="auto"/>
            <w:vAlign w:val="bottom"/>
            <w:hideMark/>
          </w:tcPr>
          <w:p w14:paraId="77088CDD" w14:textId="47E06DCC" w:rsidR="00650F42" w:rsidRPr="00650F42" w:rsidRDefault="00402FBF" w:rsidP="00650F4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Nest l</w:t>
            </w:r>
            <w:r w:rsidR="00650F42" w:rsidRPr="00650F42">
              <w:rPr>
                <w:rFonts w:ascii="Calibri" w:eastAsia="Times New Roman" w:hAnsi="Calibri" w:cs="Calibri"/>
                <w:color w:val="000000"/>
                <w:lang w:eastAsia="fr-FR"/>
              </w:rPr>
              <w:t>atitude (°N)</w:t>
            </w:r>
          </w:p>
        </w:tc>
        <w:tc>
          <w:tcPr>
            <w:tcW w:w="1020" w:type="dxa"/>
            <w:tcBorders>
              <w:top w:val="nil"/>
              <w:left w:val="nil"/>
              <w:bottom w:val="single" w:sz="4" w:space="0" w:color="auto"/>
              <w:right w:val="nil"/>
            </w:tcBorders>
            <w:shd w:val="clear" w:color="auto" w:fill="auto"/>
            <w:vAlign w:val="bottom"/>
            <w:hideMark/>
          </w:tcPr>
          <w:p w14:paraId="1E1100B5"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Migration distance (km)</w:t>
            </w:r>
          </w:p>
        </w:tc>
        <w:tc>
          <w:tcPr>
            <w:tcW w:w="1094" w:type="dxa"/>
            <w:tcBorders>
              <w:top w:val="nil"/>
              <w:left w:val="nil"/>
              <w:bottom w:val="single" w:sz="4" w:space="0" w:color="auto"/>
              <w:right w:val="nil"/>
            </w:tcBorders>
            <w:shd w:val="clear" w:color="auto" w:fill="auto"/>
            <w:vAlign w:val="bottom"/>
            <w:hideMark/>
          </w:tcPr>
          <w:p w14:paraId="0D54F480" w14:textId="77777777" w:rsidR="00650F42" w:rsidRPr="00650F42" w:rsidRDefault="00650F42" w:rsidP="00650F42">
            <w:pPr>
              <w:spacing w:after="0" w:line="240" w:lineRule="auto"/>
              <w:rPr>
                <w:rFonts w:ascii="Calibri" w:eastAsia="Times New Roman" w:hAnsi="Calibri" w:cs="Calibri"/>
                <w:color w:val="000000"/>
                <w:lang w:val="en-US" w:eastAsia="fr-FR"/>
              </w:rPr>
            </w:pPr>
            <w:r w:rsidRPr="00650F42">
              <w:rPr>
                <w:rFonts w:ascii="Calibri" w:eastAsia="Times New Roman" w:hAnsi="Calibri" w:cs="Calibri"/>
                <w:color w:val="000000"/>
                <w:lang w:val="en-US" w:eastAsia="fr-FR"/>
              </w:rPr>
              <w:t>Number of spring migrations tracked</w:t>
            </w:r>
          </w:p>
        </w:tc>
      </w:tr>
      <w:tr w:rsidR="00650F42" w:rsidRPr="00650F42" w14:paraId="5799D4E6"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6F859CA6"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DECU05</w:t>
            </w:r>
          </w:p>
        </w:tc>
        <w:tc>
          <w:tcPr>
            <w:tcW w:w="1120" w:type="dxa"/>
            <w:tcBorders>
              <w:top w:val="nil"/>
              <w:left w:val="nil"/>
              <w:bottom w:val="nil"/>
              <w:right w:val="nil"/>
            </w:tcBorders>
            <w:shd w:val="clear" w:color="auto" w:fill="auto"/>
            <w:noWrap/>
            <w:vAlign w:val="bottom"/>
            <w:hideMark/>
          </w:tcPr>
          <w:p w14:paraId="73D78DC7"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Germany</w:t>
            </w:r>
          </w:p>
        </w:tc>
        <w:tc>
          <w:tcPr>
            <w:tcW w:w="2798" w:type="dxa"/>
            <w:tcBorders>
              <w:top w:val="nil"/>
              <w:left w:val="nil"/>
              <w:bottom w:val="nil"/>
              <w:right w:val="nil"/>
            </w:tcBorders>
            <w:shd w:val="clear" w:color="auto" w:fill="auto"/>
            <w:noWrap/>
            <w:vAlign w:val="bottom"/>
            <w:hideMark/>
          </w:tcPr>
          <w:p w14:paraId="2F6706B4" w14:textId="77777777" w:rsidR="00650F42" w:rsidRPr="00650F42" w:rsidRDefault="00650F42" w:rsidP="00650F42">
            <w:pPr>
              <w:spacing w:after="0" w:line="240" w:lineRule="auto"/>
              <w:rPr>
                <w:rFonts w:ascii="Calibri" w:eastAsia="Times New Roman" w:hAnsi="Calibri" w:cs="Calibri"/>
                <w:color w:val="000000"/>
                <w:lang w:val="en-US" w:eastAsia="fr-FR"/>
              </w:rPr>
            </w:pPr>
            <w:r w:rsidRPr="00650F42">
              <w:rPr>
                <w:rFonts w:ascii="Calibri" w:eastAsia="Times New Roman" w:hAnsi="Calibri" w:cs="Calibri"/>
                <w:color w:val="000000"/>
                <w:lang w:val="en-US" w:eastAsia="fr-FR"/>
              </w:rPr>
              <w:t>Ecotone Skua GPS-UHF-GSM</w:t>
            </w:r>
          </w:p>
        </w:tc>
        <w:tc>
          <w:tcPr>
            <w:tcW w:w="992" w:type="dxa"/>
            <w:tcBorders>
              <w:top w:val="nil"/>
              <w:left w:val="nil"/>
              <w:bottom w:val="nil"/>
              <w:right w:val="nil"/>
            </w:tcBorders>
            <w:shd w:val="clear" w:color="auto" w:fill="auto"/>
            <w:noWrap/>
            <w:vAlign w:val="bottom"/>
            <w:hideMark/>
          </w:tcPr>
          <w:p w14:paraId="1E78E12A"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Germany</w:t>
            </w:r>
          </w:p>
        </w:tc>
        <w:tc>
          <w:tcPr>
            <w:tcW w:w="992" w:type="dxa"/>
            <w:tcBorders>
              <w:top w:val="nil"/>
              <w:left w:val="nil"/>
              <w:bottom w:val="nil"/>
              <w:right w:val="nil"/>
            </w:tcBorders>
            <w:shd w:val="clear" w:color="auto" w:fill="auto"/>
            <w:noWrap/>
            <w:vAlign w:val="bottom"/>
            <w:hideMark/>
          </w:tcPr>
          <w:p w14:paraId="1E62BD76"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Russia</w:t>
            </w:r>
            <w:proofErr w:type="spellEnd"/>
          </w:p>
        </w:tc>
        <w:tc>
          <w:tcPr>
            <w:tcW w:w="1033" w:type="dxa"/>
            <w:tcBorders>
              <w:top w:val="nil"/>
              <w:left w:val="nil"/>
              <w:bottom w:val="nil"/>
              <w:right w:val="nil"/>
            </w:tcBorders>
            <w:shd w:val="clear" w:color="auto" w:fill="auto"/>
            <w:noWrap/>
            <w:vAlign w:val="bottom"/>
            <w:hideMark/>
          </w:tcPr>
          <w:p w14:paraId="4D0B09FE"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36.71</w:t>
            </w:r>
          </w:p>
        </w:tc>
        <w:tc>
          <w:tcPr>
            <w:tcW w:w="877" w:type="dxa"/>
            <w:tcBorders>
              <w:top w:val="nil"/>
              <w:left w:val="nil"/>
              <w:bottom w:val="nil"/>
              <w:right w:val="nil"/>
            </w:tcBorders>
            <w:shd w:val="clear" w:color="auto" w:fill="auto"/>
            <w:noWrap/>
            <w:vAlign w:val="bottom"/>
            <w:hideMark/>
          </w:tcPr>
          <w:p w14:paraId="3B8B42F8"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62.72</w:t>
            </w:r>
          </w:p>
        </w:tc>
        <w:tc>
          <w:tcPr>
            <w:tcW w:w="1020" w:type="dxa"/>
            <w:tcBorders>
              <w:top w:val="nil"/>
              <w:left w:val="nil"/>
              <w:bottom w:val="nil"/>
              <w:right w:val="nil"/>
            </w:tcBorders>
            <w:shd w:val="clear" w:color="auto" w:fill="auto"/>
            <w:noWrap/>
            <w:vAlign w:val="bottom"/>
            <w:hideMark/>
          </w:tcPr>
          <w:p w14:paraId="6894FAEF"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1779</w:t>
            </w:r>
          </w:p>
        </w:tc>
        <w:tc>
          <w:tcPr>
            <w:tcW w:w="1094" w:type="dxa"/>
            <w:tcBorders>
              <w:top w:val="nil"/>
              <w:left w:val="nil"/>
              <w:bottom w:val="nil"/>
              <w:right w:val="nil"/>
            </w:tcBorders>
            <w:shd w:val="clear" w:color="auto" w:fill="auto"/>
            <w:noWrap/>
            <w:vAlign w:val="bottom"/>
            <w:hideMark/>
          </w:tcPr>
          <w:p w14:paraId="366B90AC"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w:t>
            </w:r>
          </w:p>
        </w:tc>
      </w:tr>
      <w:tr w:rsidR="00650F42" w:rsidRPr="00650F42" w14:paraId="6810B5D5"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43896128"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DECU06</w:t>
            </w:r>
          </w:p>
        </w:tc>
        <w:tc>
          <w:tcPr>
            <w:tcW w:w="1120" w:type="dxa"/>
            <w:tcBorders>
              <w:top w:val="nil"/>
              <w:left w:val="nil"/>
              <w:bottom w:val="nil"/>
              <w:right w:val="nil"/>
            </w:tcBorders>
            <w:shd w:val="clear" w:color="auto" w:fill="auto"/>
            <w:noWrap/>
            <w:vAlign w:val="bottom"/>
            <w:hideMark/>
          </w:tcPr>
          <w:p w14:paraId="08612110"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Germany</w:t>
            </w:r>
          </w:p>
        </w:tc>
        <w:tc>
          <w:tcPr>
            <w:tcW w:w="2798" w:type="dxa"/>
            <w:tcBorders>
              <w:top w:val="nil"/>
              <w:left w:val="nil"/>
              <w:bottom w:val="nil"/>
              <w:right w:val="nil"/>
            </w:tcBorders>
            <w:shd w:val="clear" w:color="auto" w:fill="auto"/>
            <w:noWrap/>
            <w:vAlign w:val="bottom"/>
            <w:hideMark/>
          </w:tcPr>
          <w:p w14:paraId="113E1B03" w14:textId="77777777" w:rsidR="00650F42" w:rsidRPr="00650F42" w:rsidRDefault="00650F42" w:rsidP="00650F42">
            <w:pPr>
              <w:spacing w:after="0" w:line="240" w:lineRule="auto"/>
              <w:rPr>
                <w:rFonts w:ascii="Calibri" w:eastAsia="Times New Roman" w:hAnsi="Calibri" w:cs="Calibri"/>
                <w:color w:val="000000"/>
                <w:lang w:val="en-US" w:eastAsia="fr-FR"/>
              </w:rPr>
            </w:pPr>
            <w:r w:rsidRPr="00650F42">
              <w:rPr>
                <w:rFonts w:ascii="Calibri" w:eastAsia="Times New Roman" w:hAnsi="Calibri" w:cs="Calibri"/>
                <w:color w:val="000000"/>
                <w:lang w:val="en-US" w:eastAsia="fr-FR"/>
              </w:rPr>
              <w:t>Ecotone Skua GPS-UHF-GSM</w:t>
            </w:r>
          </w:p>
        </w:tc>
        <w:tc>
          <w:tcPr>
            <w:tcW w:w="992" w:type="dxa"/>
            <w:tcBorders>
              <w:top w:val="nil"/>
              <w:left w:val="nil"/>
              <w:bottom w:val="nil"/>
              <w:right w:val="nil"/>
            </w:tcBorders>
            <w:shd w:val="clear" w:color="auto" w:fill="auto"/>
            <w:noWrap/>
            <w:vAlign w:val="bottom"/>
            <w:hideMark/>
          </w:tcPr>
          <w:p w14:paraId="169EFE69"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Germany</w:t>
            </w:r>
          </w:p>
        </w:tc>
        <w:tc>
          <w:tcPr>
            <w:tcW w:w="992" w:type="dxa"/>
            <w:tcBorders>
              <w:top w:val="nil"/>
              <w:left w:val="nil"/>
              <w:bottom w:val="nil"/>
              <w:right w:val="nil"/>
            </w:tcBorders>
            <w:shd w:val="clear" w:color="auto" w:fill="auto"/>
            <w:noWrap/>
            <w:vAlign w:val="bottom"/>
            <w:hideMark/>
          </w:tcPr>
          <w:p w14:paraId="6C92BE16"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Russia</w:t>
            </w:r>
            <w:proofErr w:type="spellEnd"/>
          </w:p>
        </w:tc>
        <w:tc>
          <w:tcPr>
            <w:tcW w:w="1033" w:type="dxa"/>
            <w:tcBorders>
              <w:top w:val="nil"/>
              <w:left w:val="nil"/>
              <w:bottom w:val="nil"/>
              <w:right w:val="nil"/>
            </w:tcBorders>
            <w:shd w:val="clear" w:color="auto" w:fill="auto"/>
            <w:noWrap/>
            <w:vAlign w:val="bottom"/>
            <w:hideMark/>
          </w:tcPr>
          <w:p w14:paraId="549337D2"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40.97</w:t>
            </w:r>
          </w:p>
        </w:tc>
        <w:tc>
          <w:tcPr>
            <w:tcW w:w="877" w:type="dxa"/>
            <w:tcBorders>
              <w:top w:val="nil"/>
              <w:left w:val="nil"/>
              <w:bottom w:val="nil"/>
              <w:right w:val="nil"/>
            </w:tcBorders>
            <w:shd w:val="clear" w:color="auto" w:fill="auto"/>
            <w:noWrap/>
            <w:vAlign w:val="bottom"/>
            <w:hideMark/>
          </w:tcPr>
          <w:p w14:paraId="2ED1476F"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64.04</w:t>
            </w:r>
          </w:p>
        </w:tc>
        <w:tc>
          <w:tcPr>
            <w:tcW w:w="1020" w:type="dxa"/>
            <w:tcBorders>
              <w:top w:val="nil"/>
              <w:left w:val="nil"/>
              <w:bottom w:val="nil"/>
              <w:right w:val="nil"/>
            </w:tcBorders>
            <w:shd w:val="clear" w:color="auto" w:fill="auto"/>
            <w:noWrap/>
            <w:vAlign w:val="bottom"/>
            <w:hideMark/>
          </w:tcPr>
          <w:p w14:paraId="2DAE467E"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2033</w:t>
            </w:r>
          </w:p>
        </w:tc>
        <w:tc>
          <w:tcPr>
            <w:tcW w:w="1094" w:type="dxa"/>
            <w:tcBorders>
              <w:top w:val="nil"/>
              <w:left w:val="nil"/>
              <w:bottom w:val="nil"/>
              <w:right w:val="nil"/>
            </w:tcBorders>
            <w:shd w:val="clear" w:color="auto" w:fill="auto"/>
            <w:noWrap/>
            <w:vAlign w:val="bottom"/>
            <w:hideMark/>
          </w:tcPr>
          <w:p w14:paraId="11D30919"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w:t>
            </w:r>
          </w:p>
        </w:tc>
      </w:tr>
      <w:tr w:rsidR="00650F42" w:rsidRPr="00650F42" w14:paraId="1A06526D"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641C9D98"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DECU13</w:t>
            </w:r>
          </w:p>
        </w:tc>
        <w:tc>
          <w:tcPr>
            <w:tcW w:w="1120" w:type="dxa"/>
            <w:tcBorders>
              <w:top w:val="nil"/>
              <w:left w:val="nil"/>
              <w:bottom w:val="nil"/>
              <w:right w:val="nil"/>
            </w:tcBorders>
            <w:shd w:val="clear" w:color="auto" w:fill="auto"/>
            <w:noWrap/>
            <w:vAlign w:val="bottom"/>
            <w:hideMark/>
          </w:tcPr>
          <w:p w14:paraId="38D6BBAB"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Germany</w:t>
            </w:r>
          </w:p>
        </w:tc>
        <w:tc>
          <w:tcPr>
            <w:tcW w:w="2798" w:type="dxa"/>
            <w:tcBorders>
              <w:top w:val="nil"/>
              <w:left w:val="nil"/>
              <w:bottom w:val="nil"/>
              <w:right w:val="nil"/>
            </w:tcBorders>
            <w:shd w:val="clear" w:color="auto" w:fill="auto"/>
            <w:noWrap/>
            <w:vAlign w:val="bottom"/>
            <w:hideMark/>
          </w:tcPr>
          <w:p w14:paraId="20EA54BB" w14:textId="77777777" w:rsidR="00650F42" w:rsidRPr="00650F42" w:rsidRDefault="00650F42" w:rsidP="00650F42">
            <w:pPr>
              <w:spacing w:after="0" w:line="240" w:lineRule="auto"/>
              <w:rPr>
                <w:rFonts w:ascii="Calibri" w:eastAsia="Times New Roman" w:hAnsi="Calibri" w:cs="Calibri"/>
                <w:color w:val="000000"/>
                <w:lang w:val="en-US" w:eastAsia="fr-FR"/>
              </w:rPr>
            </w:pPr>
            <w:r w:rsidRPr="00650F42">
              <w:rPr>
                <w:rFonts w:ascii="Calibri" w:eastAsia="Times New Roman" w:hAnsi="Calibri" w:cs="Calibri"/>
                <w:color w:val="000000"/>
                <w:lang w:val="en-US" w:eastAsia="fr-FR"/>
              </w:rPr>
              <w:t>Ecotone Skua GPS-UHF-GSM</w:t>
            </w:r>
          </w:p>
        </w:tc>
        <w:tc>
          <w:tcPr>
            <w:tcW w:w="992" w:type="dxa"/>
            <w:tcBorders>
              <w:top w:val="nil"/>
              <w:left w:val="nil"/>
              <w:bottom w:val="nil"/>
              <w:right w:val="nil"/>
            </w:tcBorders>
            <w:shd w:val="clear" w:color="auto" w:fill="auto"/>
            <w:noWrap/>
            <w:vAlign w:val="bottom"/>
            <w:hideMark/>
          </w:tcPr>
          <w:p w14:paraId="58C159F5"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 xml:space="preserve">Germany &amp; </w:t>
            </w:r>
            <w:proofErr w:type="spellStart"/>
            <w:r w:rsidRPr="00650F42">
              <w:rPr>
                <w:rFonts w:ascii="Calibri" w:eastAsia="Times New Roman" w:hAnsi="Calibri" w:cs="Calibri"/>
                <w:color w:val="000000"/>
                <w:lang w:eastAsia="fr-FR"/>
              </w:rPr>
              <w:t>Denmark</w:t>
            </w:r>
            <w:proofErr w:type="spellEnd"/>
          </w:p>
        </w:tc>
        <w:tc>
          <w:tcPr>
            <w:tcW w:w="992" w:type="dxa"/>
            <w:tcBorders>
              <w:top w:val="nil"/>
              <w:left w:val="nil"/>
              <w:bottom w:val="nil"/>
              <w:right w:val="nil"/>
            </w:tcBorders>
            <w:shd w:val="clear" w:color="auto" w:fill="auto"/>
            <w:noWrap/>
            <w:vAlign w:val="bottom"/>
            <w:hideMark/>
          </w:tcPr>
          <w:p w14:paraId="0CA4E58C"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Russia</w:t>
            </w:r>
            <w:proofErr w:type="spellEnd"/>
          </w:p>
        </w:tc>
        <w:tc>
          <w:tcPr>
            <w:tcW w:w="1033" w:type="dxa"/>
            <w:tcBorders>
              <w:top w:val="nil"/>
              <w:left w:val="nil"/>
              <w:bottom w:val="nil"/>
              <w:right w:val="nil"/>
            </w:tcBorders>
            <w:shd w:val="clear" w:color="auto" w:fill="auto"/>
            <w:noWrap/>
            <w:vAlign w:val="bottom"/>
            <w:hideMark/>
          </w:tcPr>
          <w:p w14:paraId="2D06E1A9"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37.14</w:t>
            </w:r>
          </w:p>
        </w:tc>
        <w:tc>
          <w:tcPr>
            <w:tcW w:w="877" w:type="dxa"/>
            <w:tcBorders>
              <w:top w:val="nil"/>
              <w:left w:val="nil"/>
              <w:bottom w:val="nil"/>
              <w:right w:val="nil"/>
            </w:tcBorders>
            <w:shd w:val="clear" w:color="auto" w:fill="auto"/>
            <w:noWrap/>
            <w:vAlign w:val="bottom"/>
            <w:hideMark/>
          </w:tcPr>
          <w:p w14:paraId="7C0BD3E7"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63.05</w:t>
            </w:r>
          </w:p>
        </w:tc>
        <w:tc>
          <w:tcPr>
            <w:tcW w:w="1020" w:type="dxa"/>
            <w:tcBorders>
              <w:top w:val="nil"/>
              <w:left w:val="nil"/>
              <w:bottom w:val="nil"/>
              <w:right w:val="nil"/>
            </w:tcBorders>
            <w:shd w:val="clear" w:color="auto" w:fill="auto"/>
            <w:noWrap/>
            <w:vAlign w:val="bottom"/>
            <w:hideMark/>
          </w:tcPr>
          <w:p w14:paraId="6CCD3801"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1606</w:t>
            </w:r>
          </w:p>
        </w:tc>
        <w:tc>
          <w:tcPr>
            <w:tcW w:w="1094" w:type="dxa"/>
            <w:tcBorders>
              <w:top w:val="nil"/>
              <w:left w:val="nil"/>
              <w:bottom w:val="nil"/>
              <w:right w:val="nil"/>
            </w:tcBorders>
            <w:shd w:val="clear" w:color="auto" w:fill="auto"/>
            <w:noWrap/>
            <w:vAlign w:val="bottom"/>
            <w:hideMark/>
          </w:tcPr>
          <w:p w14:paraId="17EA7E92"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w:t>
            </w:r>
          </w:p>
        </w:tc>
      </w:tr>
      <w:tr w:rsidR="00650F42" w:rsidRPr="00650F42" w14:paraId="6CEFD73C"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7F94D997"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DECU14</w:t>
            </w:r>
          </w:p>
        </w:tc>
        <w:tc>
          <w:tcPr>
            <w:tcW w:w="1120" w:type="dxa"/>
            <w:tcBorders>
              <w:top w:val="nil"/>
              <w:left w:val="nil"/>
              <w:bottom w:val="nil"/>
              <w:right w:val="nil"/>
            </w:tcBorders>
            <w:shd w:val="clear" w:color="auto" w:fill="auto"/>
            <w:noWrap/>
            <w:vAlign w:val="bottom"/>
            <w:hideMark/>
          </w:tcPr>
          <w:p w14:paraId="0C6C6654"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Germany</w:t>
            </w:r>
          </w:p>
        </w:tc>
        <w:tc>
          <w:tcPr>
            <w:tcW w:w="2798" w:type="dxa"/>
            <w:tcBorders>
              <w:top w:val="nil"/>
              <w:left w:val="nil"/>
              <w:bottom w:val="nil"/>
              <w:right w:val="nil"/>
            </w:tcBorders>
            <w:shd w:val="clear" w:color="auto" w:fill="auto"/>
            <w:noWrap/>
            <w:vAlign w:val="bottom"/>
            <w:hideMark/>
          </w:tcPr>
          <w:p w14:paraId="359E4A5B" w14:textId="77777777" w:rsidR="00650F42" w:rsidRPr="00650F42" w:rsidRDefault="00650F42" w:rsidP="00650F42">
            <w:pPr>
              <w:spacing w:after="0" w:line="240" w:lineRule="auto"/>
              <w:rPr>
                <w:rFonts w:ascii="Calibri" w:eastAsia="Times New Roman" w:hAnsi="Calibri" w:cs="Calibri"/>
                <w:color w:val="000000"/>
                <w:lang w:val="en-US" w:eastAsia="fr-FR"/>
              </w:rPr>
            </w:pPr>
            <w:r w:rsidRPr="00650F42">
              <w:rPr>
                <w:rFonts w:ascii="Calibri" w:eastAsia="Times New Roman" w:hAnsi="Calibri" w:cs="Calibri"/>
                <w:color w:val="000000"/>
                <w:lang w:val="en-US" w:eastAsia="fr-FR"/>
              </w:rPr>
              <w:t>Ecotone Skua GPS-UHF-GSM</w:t>
            </w:r>
          </w:p>
        </w:tc>
        <w:tc>
          <w:tcPr>
            <w:tcW w:w="992" w:type="dxa"/>
            <w:tcBorders>
              <w:top w:val="nil"/>
              <w:left w:val="nil"/>
              <w:bottom w:val="nil"/>
              <w:right w:val="nil"/>
            </w:tcBorders>
            <w:shd w:val="clear" w:color="auto" w:fill="auto"/>
            <w:noWrap/>
            <w:vAlign w:val="bottom"/>
            <w:hideMark/>
          </w:tcPr>
          <w:p w14:paraId="1497547C"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Germany</w:t>
            </w:r>
          </w:p>
        </w:tc>
        <w:tc>
          <w:tcPr>
            <w:tcW w:w="992" w:type="dxa"/>
            <w:tcBorders>
              <w:top w:val="nil"/>
              <w:left w:val="nil"/>
              <w:bottom w:val="nil"/>
              <w:right w:val="nil"/>
            </w:tcBorders>
            <w:shd w:val="clear" w:color="auto" w:fill="auto"/>
            <w:noWrap/>
            <w:vAlign w:val="bottom"/>
            <w:hideMark/>
          </w:tcPr>
          <w:p w14:paraId="0C90E135"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Russia</w:t>
            </w:r>
            <w:proofErr w:type="spellEnd"/>
          </w:p>
        </w:tc>
        <w:tc>
          <w:tcPr>
            <w:tcW w:w="1033" w:type="dxa"/>
            <w:tcBorders>
              <w:top w:val="nil"/>
              <w:left w:val="nil"/>
              <w:bottom w:val="nil"/>
              <w:right w:val="nil"/>
            </w:tcBorders>
            <w:shd w:val="clear" w:color="auto" w:fill="auto"/>
            <w:noWrap/>
            <w:vAlign w:val="bottom"/>
            <w:hideMark/>
          </w:tcPr>
          <w:p w14:paraId="2D1C5EA9"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41.11</w:t>
            </w:r>
          </w:p>
        </w:tc>
        <w:tc>
          <w:tcPr>
            <w:tcW w:w="877" w:type="dxa"/>
            <w:tcBorders>
              <w:top w:val="nil"/>
              <w:left w:val="nil"/>
              <w:bottom w:val="nil"/>
              <w:right w:val="nil"/>
            </w:tcBorders>
            <w:shd w:val="clear" w:color="auto" w:fill="auto"/>
            <w:noWrap/>
            <w:vAlign w:val="bottom"/>
            <w:hideMark/>
          </w:tcPr>
          <w:p w14:paraId="346839E9"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60.26</w:t>
            </w:r>
          </w:p>
        </w:tc>
        <w:tc>
          <w:tcPr>
            <w:tcW w:w="1020" w:type="dxa"/>
            <w:tcBorders>
              <w:top w:val="nil"/>
              <w:left w:val="nil"/>
              <w:bottom w:val="nil"/>
              <w:right w:val="nil"/>
            </w:tcBorders>
            <w:shd w:val="clear" w:color="auto" w:fill="auto"/>
            <w:noWrap/>
            <w:vAlign w:val="bottom"/>
            <w:hideMark/>
          </w:tcPr>
          <w:p w14:paraId="1D82622F"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2015</w:t>
            </w:r>
          </w:p>
        </w:tc>
        <w:tc>
          <w:tcPr>
            <w:tcW w:w="1094" w:type="dxa"/>
            <w:tcBorders>
              <w:top w:val="nil"/>
              <w:left w:val="nil"/>
              <w:bottom w:val="nil"/>
              <w:right w:val="nil"/>
            </w:tcBorders>
            <w:shd w:val="clear" w:color="auto" w:fill="auto"/>
            <w:noWrap/>
            <w:vAlign w:val="bottom"/>
            <w:hideMark/>
          </w:tcPr>
          <w:p w14:paraId="2DFD63F1"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w:t>
            </w:r>
          </w:p>
        </w:tc>
      </w:tr>
      <w:tr w:rsidR="00650F42" w:rsidRPr="00650F42" w14:paraId="1C63C508"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48210BF6"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DECU20</w:t>
            </w:r>
          </w:p>
        </w:tc>
        <w:tc>
          <w:tcPr>
            <w:tcW w:w="1120" w:type="dxa"/>
            <w:tcBorders>
              <w:top w:val="nil"/>
              <w:left w:val="nil"/>
              <w:bottom w:val="nil"/>
              <w:right w:val="nil"/>
            </w:tcBorders>
            <w:shd w:val="clear" w:color="auto" w:fill="auto"/>
            <w:noWrap/>
            <w:vAlign w:val="bottom"/>
            <w:hideMark/>
          </w:tcPr>
          <w:p w14:paraId="36D4BD40"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Germany</w:t>
            </w:r>
          </w:p>
        </w:tc>
        <w:tc>
          <w:tcPr>
            <w:tcW w:w="2798" w:type="dxa"/>
            <w:tcBorders>
              <w:top w:val="nil"/>
              <w:left w:val="nil"/>
              <w:bottom w:val="nil"/>
              <w:right w:val="nil"/>
            </w:tcBorders>
            <w:shd w:val="clear" w:color="auto" w:fill="auto"/>
            <w:noWrap/>
            <w:vAlign w:val="bottom"/>
            <w:hideMark/>
          </w:tcPr>
          <w:p w14:paraId="1A6D14C6" w14:textId="77777777" w:rsidR="00650F42" w:rsidRPr="00650F42" w:rsidRDefault="00650F42" w:rsidP="00650F42">
            <w:pPr>
              <w:spacing w:after="0" w:line="240" w:lineRule="auto"/>
              <w:rPr>
                <w:rFonts w:ascii="Calibri" w:eastAsia="Times New Roman" w:hAnsi="Calibri" w:cs="Calibri"/>
                <w:color w:val="000000"/>
                <w:lang w:val="en-US" w:eastAsia="fr-FR"/>
              </w:rPr>
            </w:pPr>
            <w:r w:rsidRPr="00650F42">
              <w:rPr>
                <w:rFonts w:ascii="Calibri" w:eastAsia="Times New Roman" w:hAnsi="Calibri" w:cs="Calibri"/>
                <w:color w:val="000000"/>
                <w:lang w:val="en-US" w:eastAsia="fr-FR"/>
              </w:rPr>
              <w:t>Ecotone Skua GPS-UHF-GSM</w:t>
            </w:r>
          </w:p>
        </w:tc>
        <w:tc>
          <w:tcPr>
            <w:tcW w:w="992" w:type="dxa"/>
            <w:tcBorders>
              <w:top w:val="nil"/>
              <w:left w:val="nil"/>
              <w:bottom w:val="nil"/>
              <w:right w:val="nil"/>
            </w:tcBorders>
            <w:shd w:val="clear" w:color="auto" w:fill="auto"/>
            <w:noWrap/>
            <w:vAlign w:val="bottom"/>
            <w:hideMark/>
          </w:tcPr>
          <w:p w14:paraId="65C29F35"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Germany</w:t>
            </w:r>
          </w:p>
        </w:tc>
        <w:tc>
          <w:tcPr>
            <w:tcW w:w="992" w:type="dxa"/>
            <w:tcBorders>
              <w:top w:val="nil"/>
              <w:left w:val="nil"/>
              <w:bottom w:val="nil"/>
              <w:right w:val="nil"/>
            </w:tcBorders>
            <w:shd w:val="clear" w:color="auto" w:fill="auto"/>
            <w:noWrap/>
            <w:vAlign w:val="bottom"/>
            <w:hideMark/>
          </w:tcPr>
          <w:p w14:paraId="7662A5B1"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Russia</w:t>
            </w:r>
            <w:proofErr w:type="spellEnd"/>
          </w:p>
        </w:tc>
        <w:tc>
          <w:tcPr>
            <w:tcW w:w="1033" w:type="dxa"/>
            <w:tcBorders>
              <w:top w:val="nil"/>
              <w:left w:val="nil"/>
              <w:bottom w:val="nil"/>
              <w:right w:val="nil"/>
            </w:tcBorders>
            <w:shd w:val="clear" w:color="auto" w:fill="auto"/>
            <w:noWrap/>
            <w:vAlign w:val="bottom"/>
            <w:hideMark/>
          </w:tcPr>
          <w:p w14:paraId="417B77A7"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34.22</w:t>
            </w:r>
          </w:p>
        </w:tc>
        <w:tc>
          <w:tcPr>
            <w:tcW w:w="877" w:type="dxa"/>
            <w:tcBorders>
              <w:top w:val="nil"/>
              <w:left w:val="nil"/>
              <w:bottom w:val="nil"/>
              <w:right w:val="nil"/>
            </w:tcBorders>
            <w:shd w:val="clear" w:color="auto" w:fill="auto"/>
            <w:noWrap/>
            <w:vAlign w:val="bottom"/>
            <w:hideMark/>
          </w:tcPr>
          <w:p w14:paraId="38AA215A"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62.85</w:t>
            </w:r>
          </w:p>
        </w:tc>
        <w:tc>
          <w:tcPr>
            <w:tcW w:w="1020" w:type="dxa"/>
            <w:tcBorders>
              <w:top w:val="nil"/>
              <w:left w:val="nil"/>
              <w:bottom w:val="nil"/>
              <w:right w:val="nil"/>
            </w:tcBorders>
            <w:shd w:val="clear" w:color="auto" w:fill="auto"/>
            <w:noWrap/>
            <w:vAlign w:val="bottom"/>
            <w:hideMark/>
          </w:tcPr>
          <w:p w14:paraId="71CE51CF"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1726</w:t>
            </w:r>
          </w:p>
        </w:tc>
        <w:tc>
          <w:tcPr>
            <w:tcW w:w="1094" w:type="dxa"/>
            <w:tcBorders>
              <w:top w:val="nil"/>
              <w:left w:val="nil"/>
              <w:bottom w:val="nil"/>
              <w:right w:val="nil"/>
            </w:tcBorders>
            <w:shd w:val="clear" w:color="auto" w:fill="auto"/>
            <w:noWrap/>
            <w:vAlign w:val="bottom"/>
            <w:hideMark/>
          </w:tcPr>
          <w:p w14:paraId="1325636B"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w:t>
            </w:r>
          </w:p>
        </w:tc>
      </w:tr>
      <w:tr w:rsidR="00650F42" w:rsidRPr="00650F42" w14:paraId="71351186"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3A8A907C"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DECU21</w:t>
            </w:r>
          </w:p>
        </w:tc>
        <w:tc>
          <w:tcPr>
            <w:tcW w:w="1120" w:type="dxa"/>
            <w:tcBorders>
              <w:top w:val="nil"/>
              <w:left w:val="nil"/>
              <w:bottom w:val="nil"/>
              <w:right w:val="nil"/>
            </w:tcBorders>
            <w:shd w:val="clear" w:color="auto" w:fill="auto"/>
            <w:noWrap/>
            <w:vAlign w:val="bottom"/>
            <w:hideMark/>
          </w:tcPr>
          <w:p w14:paraId="70D5B0F2"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Germany</w:t>
            </w:r>
          </w:p>
        </w:tc>
        <w:tc>
          <w:tcPr>
            <w:tcW w:w="2798" w:type="dxa"/>
            <w:tcBorders>
              <w:top w:val="nil"/>
              <w:left w:val="nil"/>
              <w:bottom w:val="nil"/>
              <w:right w:val="nil"/>
            </w:tcBorders>
            <w:shd w:val="clear" w:color="auto" w:fill="auto"/>
            <w:noWrap/>
            <w:vAlign w:val="bottom"/>
            <w:hideMark/>
          </w:tcPr>
          <w:p w14:paraId="50F23431" w14:textId="77777777" w:rsidR="00650F42" w:rsidRPr="00650F42" w:rsidRDefault="00650F42" w:rsidP="00650F42">
            <w:pPr>
              <w:spacing w:after="0" w:line="240" w:lineRule="auto"/>
              <w:rPr>
                <w:rFonts w:ascii="Calibri" w:eastAsia="Times New Roman" w:hAnsi="Calibri" w:cs="Calibri"/>
                <w:color w:val="000000"/>
                <w:lang w:val="en-US" w:eastAsia="fr-FR"/>
              </w:rPr>
            </w:pPr>
            <w:r w:rsidRPr="00650F42">
              <w:rPr>
                <w:rFonts w:ascii="Calibri" w:eastAsia="Times New Roman" w:hAnsi="Calibri" w:cs="Calibri"/>
                <w:color w:val="000000"/>
                <w:lang w:val="en-US" w:eastAsia="fr-FR"/>
              </w:rPr>
              <w:t>Ecotone Skua GPS-UHF-GSM</w:t>
            </w:r>
          </w:p>
        </w:tc>
        <w:tc>
          <w:tcPr>
            <w:tcW w:w="992" w:type="dxa"/>
            <w:tcBorders>
              <w:top w:val="nil"/>
              <w:left w:val="nil"/>
              <w:bottom w:val="nil"/>
              <w:right w:val="nil"/>
            </w:tcBorders>
            <w:shd w:val="clear" w:color="auto" w:fill="auto"/>
            <w:noWrap/>
            <w:vAlign w:val="bottom"/>
            <w:hideMark/>
          </w:tcPr>
          <w:p w14:paraId="76C91470"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Germany</w:t>
            </w:r>
          </w:p>
        </w:tc>
        <w:tc>
          <w:tcPr>
            <w:tcW w:w="992" w:type="dxa"/>
            <w:tcBorders>
              <w:top w:val="nil"/>
              <w:left w:val="nil"/>
              <w:bottom w:val="nil"/>
              <w:right w:val="nil"/>
            </w:tcBorders>
            <w:shd w:val="clear" w:color="auto" w:fill="auto"/>
            <w:noWrap/>
            <w:vAlign w:val="bottom"/>
            <w:hideMark/>
          </w:tcPr>
          <w:p w14:paraId="1B220852"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Russia</w:t>
            </w:r>
            <w:proofErr w:type="spellEnd"/>
          </w:p>
        </w:tc>
        <w:tc>
          <w:tcPr>
            <w:tcW w:w="1033" w:type="dxa"/>
            <w:tcBorders>
              <w:top w:val="nil"/>
              <w:left w:val="nil"/>
              <w:bottom w:val="nil"/>
              <w:right w:val="nil"/>
            </w:tcBorders>
            <w:shd w:val="clear" w:color="auto" w:fill="auto"/>
            <w:noWrap/>
            <w:vAlign w:val="bottom"/>
            <w:hideMark/>
          </w:tcPr>
          <w:p w14:paraId="03A6008B"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39.87</w:t>
            </w:r>
          </w:p>
        </w:tc>
        <w:tc>
          <w:tcPr>
            <w:tcW w:w="877" w:type="dxa"/>
            <w:tcBorders>
              <w:top w:val="nil"/>
              <w:left w:val="nil"/>
              <w:bottom w:val="nil"/>
              <w:right w:val="nil"/>
            </w:tcBorders>
            <w:shd w:val="clear" w:color="auto" w:fill="auto"/>
            <w:noWrap/>
            <w:vAlign w:val="bottom"/>
            <w:hideMark/>
          </w:tcPr>
          <w:p w14:paraId="126F844E"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62.23</w:t>
            </w:r>
          </w:p>
        </w:tc>
        <w:tc>
          <w:tcPr>
            <w:tcW w:w="1020" w:type="dxa"/>
            <w:tcBorders>
              <w:top w:val="nil"/>
              <w:left w:val="nil"/>
              <w:bottom w:val="nil"/>
              <w:right w:val="nil"/>
            </w:tcBorders>
            <w:shd w:val="clear" w:color="auto" w:fill="auto"/>
            <w:noWrap/>
            <w:vAlign w:val="bottom"/>
            <w:hideMark/>
          </w:tcPr>
          <w:p w14:paraId="5B335377"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1986</w:t>
            </w:r>
          </w:p>
        </w:tc>
        <w:tc>
          <w:tcPr>
            <w:tcW w:w="1094" w:type="dxa"/>
            <w:tcBorders>
              <w:top w:val="nil"/>
              <w:left w:val="nil"/>
              <w:bottom w:val="nil"/>
              <w:right w:val="nil"/>
            </w:tcBorders>
            <w:shd w:val="clear" w:color="auto" w:fill="auto"/>
            <w:noWrap/>
            <w:vAlign w:val="bottom"/>
            <w:hideMark/>
          </w:tcPr>
          <w:p w14:paraId="5B15DFBC"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w:t>
            </w:r>
          </w:p>
        </w:tc>
      </w:tr>
      <w:tr w:rsidR="00650F42" w:rsidRPr="00650F42" w14:paraId="6C08FF79"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1BEE46E8"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DECU22</w:t>
            </w:r>
          </w:p>
        </w:tc>
        <w:tc>
          <w:tcPr>
            <w:tcW w:w="1120" w:type="dxa"/>
            <w:tcBorders>
              <w:top w:val="nil"/>
              <w:left w:val="nil"/>
              <w:bottom w:val="nil"/>
              <w:right w:val="nil"/>
            </w:tcBorders>
            <w:shd w:val="clear" w:color="auto" w:fill="auto"/>
            <w:noWrap/>
            <w:vAlign w:val="bottom"/>
            <w:hideMark/>
          </w:tcPr>
          <w:p w14:paraId="1F22E443"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Germany</w:t>
            </w:r>
          </w:p>
        </w:tc>
        <w:tc>
          <w:tcPr>
            <w:tcW w:w="2798" w:type="dxa"/>
            <w:tcBorders>
              <w:top w:val="nil"/>
              <w:left w:val="nil"/>
              <w:bottom w:val="nil"/>
              <w:right w:val="nil"/>
            </w:tcBorders>
            <w:shd w:val="clear" w:color="auto" w:fill="auto"/>
            <w:noWrap/>
            <w:vAlign w:val="bottom"/>
            <w:hideMark/>
          </w:tcPr>
          <w:p w14:paraId="189B97BD" w14:textId="77777777" w:rsidR="00650F42" w:rsidRPr="00650F42" w:rsidRDefault="00650F42" w:rsidP="00650F42">
            <w:pPr>
              <w:spacing w:after="0" w:line="240" w:lineRule="auto"/>
              <w:rPr>
                <w:rFonts w:ascii="Calibri" w:eastAsia="Times New Roman" w:hAnsi="Calibri" w:cs="Calibri"/>
                <w:color w:val="000000"/>
                <w:lang w:val="en-US" w:eastAsia="fr-FR"/>
              </w:rPr>
            </w:pPr>
            <w:r w:rsidRPr="00650F42">
              <w:rPr>
                <w:rFonts w:ascii="Calibri" w:eastAsia="Times New Roman" w:hAnsi="Calibri" w:cs="Calibri"/>
                <w:color w:val="000000"/>
                <w:lang w:val="en-US" w:eastAsia="fr-FR"/>
              </w:rPr>
              <w:t>Ecotone Skua GPS-UHF-GSM</w:t>
            </w:r>
          </w:p>
        </w:tc>
        <w:tc>
          <w:tcPr>
            <w:tcW w:w="992" w:type="dxa"/>
            <w:tcBorders>
              <w:top w:val="nil"/>
              <w:left w:val="nil"/>
              <w:bottom w:val="nil"/>
              <w:right w:val="nil"/>
            </w:tcBorders>
            <w:shd w:val="clear" w:color="auto" w:fill="auto"/>
            <w:noWrap/>
            <w:vAlign w:val="bottom"/>
            <w:hideMark/>
          </w:tcPr>
          <w:p w14:paraId="2418E662"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Germany</w:t>
            </w:r>
          </w:p>
        </w:tc>
        <w:tc>
          <w:tcPr>
            <w:tcW w:w="992" w:type="dxa"/>
            <w:tcBorders>
              <w:top w:val="nil"/>
              <w:left w:val="nil"/>
              <w:bottom w:val="nil"/>
              <w:right w:val="nil"/>
            </w:tcBorders>
            <w:shd w:val="clear" w:color="auto" w:fill="auto"/>
            <w:noWrap/>
            <w:vAlign w:val="bottom"/>
            <w:hideMark/>
          </w:tcPr>
          <w:p w14:paraId="6A4B0455"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Russia</w:t>
            </w:r>
            <w:proofErr w:type="spellEnd"/>
          </w:p>
        </w:tc>
        <w:tc>
          <w:tcPr>
            <w:tcW w:w="1033" w:type="dxa"/>
            <w:tcBorders>
              <w:top w:val="nil"/>
              <w:left w:val="nil"/>
              <w:bottom w:val="nil"/>
              <w:right w:val="nil"/>
            </w:tcBorders>
            <w:shd w:val="clear" w:color="auto" w:fill="auto"/>
            <w:noWrap/>
            <w:vAlign w:val="bottom"/>
            <w:hideMark/>
          </w:tcPr>
          <w:p w14:paraId="5AF21CB3"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39.93</w:t>
            </w:r>
          </w:p>
        </w:tc>
        <w:tc>
          <w:tcPr>
            <w:tcW w:w="877" w:type="dxa"/>
            <w:tcBorders>
              <w:top w:val="nil"/>
              <w:left w:val="nil"/>
              <w:bottom w:val="nil"/>
              <w:right w:val="nil"/>
            </w:tcBorders>
            <w:shd w:val="clear" w:color="auto" w:fill="auto"/>
            <w:noWrap/>
            <w:vAlign w:val="bottom"/>
            <w:hideMark/>
          </w:tcPr>
          <w:p w14:paraId="1543E77B"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62.33</w:t>
            </w:r>
          </w:p>
        </w:tc>
        <w:tc>
          <w:tcPr>
            <w:tcW w:w="1020" w:type="dxa"/>
            <w:tcBorders>
              <w:top w:val="nil"/>
              <w:left w:val="nil"/>
              <w:bottom w:val="nil"/>
              <w:right w:val="nil"/>
            </w:tcBorders>
            <w:shd w:val="clear" w:color="auto" w:fill="auto"/>
            <w:noWrap/>
            <w:vAlign w:val="bottom"/>
            <w:hideMark/>
          </w:tcPr>
          <w:p w14:paraId="69141519"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1993</w:t>
            </w:r>
          </w:p>
        </w:tc>
        <w:tc>
          <w:tcPr>
            <w:tcW w:w="1094" w:type="dxa"/>
            <w:tcBorders>
              <w:top w:val="nil"/>
              <w:left w:val="nil"/>
              <w:bottom w:val="nil"/>
              <w:right w:val="nil"/>
            </w:tcBorders>
            <w:shd w:val="clear" w:color="auto" w:fill="auto"/>
            <w:noWrap/>
            <w:vAlign w:val="bottom"/>
            <w:hideMark/>
          </w:tcPr>
          <w:p w14:paraId="427A61DC"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w:t>
            </w:r>
          </w:p>
        </w:tc>
      </w:tr>
      <w:tr w:rsidR="00650F42" w:rsidRPr="00650F42" w14:paraId="61F45028"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303DBAE5"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FAB01</w:t>
            </w:r>
          </w:p>
        </w:tc>
        <w:tc>
          <w:tcPr>
            <w:tcW w:w="1120" w:type="dxa"/>
            <w:tcBorders>
              <w:top w:val="nil"/>
              <w:left w:val="nil"/>
              <w:bottom w:val="nil"/>
              <w:right w:val="nil"/>
            </w:tcBorders>
            <w:shd w:val="clear" w:color="auto" w:fill="auto"/>
            <w:noWrap/>
            <w:vAlign w:val="bottom"/>
            <w:hideMark/>
          </w:tcPr>
          <w:p w14:paraId="4B37B96F"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2798" w:type="dxa"/>
            <w:tcBorders>
              <w:top w:val="nil"/>
              <w:left w:val="nil"/>
              <w:bottom w:val="nil"/>
              <w:right w:val="nil"/>
            </w:tcBorders>
            <w:shd w:val="clear" w:color="auto" w:fill="auto"/>
            <w:noWrap/>
            <w:vAlign w:val="bottom"/>
            <w:hideMark/>
          </w:tcPr>
          <w:p w14:paraId="33D1B3C9"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 xml:space="preserve">Ecotone </w:t>
            </w:r>
            <w:proofErr w:type="spellStart"/>
            <w:r w:rsidRPr="00650F42">
              <w:rPr>
                <w:rFonts w:ascii="Calibri" w:eastAsia="Times New Roman" w:hAnsi="Calibri" w:cs="Calibri"/>
                <w:color w:val="000000"/>
                <w:lang w:eastAsia="fr-FR"/>
              </w:rPr>
              <w:t>Sterna</w:t>
            </w:r>
            <w:proofErr w:type="spellEnd"/>
            <w:r w:rsidRPr="00650F42">
              <w:rPr>
                <w:rFonts w:ascii="Calibri" w:eastAsia="Times New Roman" w:hAnsi="Calibri" w:cs="Calibri"/>
                <w:color w:val="000000"/>
                <w:lang w:eastAsia="fr-FR"/>
              </w:rPr>
              <w:t xml:space="preserve"> GPS-UHF</w:t>
            </w:r>
          </w:p>
        </w:tc>
        <w:tc>
          <w:tcPr>
            <w:tcW w:w="992" w:type="dxa"/>
            <w:tcBorders>
              <w:top w:val="nil"/>
              <w:left w:val="nil"/>
              <w:bottom w:val="nil"/>
              <w:right w:val="nil"/>
            </w:tcBorders>
            <w:shd w:val="clear" w:color="auto" w:fill="auto"/>
            <w:noWrap/>
            <w:vAlign w:val="bottom"/>
            <w:hideMark/>
          </w:tcPr>
          <w:p w14:paraId="0EEB0568"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992" w:type="dxa"/>
            <w:tcBorders>
              <w:top w:val="nil"/>
              <w:left w:val="nil"/>
              <w:bottom w:val="nil"/>
              <w:right w:val="nil"/>
            </w:tcBorders>
            <w:shd w:val="clear" w:color="auto" w:fill="auto"/>
            <w:noWrap/>
            <w:vAlign w:val="bottom"/>
            <w:hideMark/>
          </w:tcPr>
          <w:p w14:paraId="693B2305"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Russia</w:t>
            </w:r>
            <w:proofErr w:type="spellEnd"/>
          </w:p>
        </w:tc>
        <w:tc>
          <w:tcPr>
            <w:tcW w:w="1033" w:type="dxa"/>
            <w:tcBorders>
              <w:top w:val="nil"/>
              <w:left w:val="nil"/>
              <w:bottom w:val="nil"/>
              <w:right w:val="nil"/>
            </w:tcBorders>
            <w:shd w:val="clear" w:color="auto" w:fill="auto"/>
            <w:noWrap/>
            <w:vAlign w:val="bottom"/>
            <w:hideMark/>
          </w:tcPr>
          <w:p w14:paraId="1CBB7885"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39.86</w:t>
            </w:r>
          </w:p>
        </w:tc>
        <w:tc>
          <w:tcPr>
            <w:tcW w:w="877" w:type="dxa"/>
            <w:tcBorders>
              <w:top w:val="nil"/>
              <w:left w:val="nil"/>
              <w:bottom w:val="nil"/>
              <w:right w:val="nil"/>
            </w:tcBorders>
            <w:shd w:val="clear" w:color="auto" w:fill="auto"/>
            <w:noWrap/>
            <w:vAlign w:val="bottom"/>
            <w:hideMark/>
          </w:tcPr>
          <w:p w14:paraId="5F0B49E6"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59.75</w:t>
            </w:r>
          </w:p>
        </w:tc>
        <w:tc>
          <w:tcPr>
            <w:tcW w:w="1020" w:type="dxa"/>
            <w:tcBorders>
              <w:top w:val="nil"/>
              <w:left w:val="nil"/>
              <w:bottom w:val="nil"/>
              <w:right w:val="nil"/>
            </w:tcBorders>
            <w:shd w:val="clear" w:color="auto" w:fill="auto"/>
            <w:noWrap/>
            <w:vAlign w:val="bottom"/>
            <w:hideMark/>
          </w:tcPr>
          <w:p w14:paraId="4F1EF69D"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3016</w:t>
            </w:r>
          </w:p>
        </w:tc>
        <w:tc>
          <w:tcPr>
            <w:tcW w:w="1094" w:type="dxa"/>
            <w:tcBorders>
              <w:top w:val="nil"/>
              <w:left w:val="nil"/>
              <w:bottom w:val="nil"/>
              <w:right w:val="nil"/>
            </w:tcBorders>
            <w:shd w:val="clear" w:color="auto" w:fill="auto"/>
            <w:noWrap/>
            <w:vAlign w:val="bottom"/>
            <w:hideMark/>
          </w:tcPr>
          <w:p w14:paraId="71E7BAC0"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w:t>
            </w:r>
          </w:p>
        </w:tc>
      </w:tr>
      <w:tr w:rsidR="00650F42" w:rsidRPr="00650F42" w14:paraId="6B56F798"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74B40AD6"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IRU04</w:t>
            </w:r>
          </w:p>
        </w:tc>
        <w:tc>
          <w:tcPr>
            <w:tcW w:w="1120" w:type="dxa"/>
            <w:tcBorders>
              <w:top w:val="nil"/>
              <w:left w:val="nil"/>
              <w:bottom w:val="nil"/>
              <w:right w:val="nil"/>
            </w:tcBorders>
            <w:shd w:val="clear" w:color="auto" w:fill="auto"/>
            <w:noWrap/>
            <w:vAlign w:val="bottom"/>
            <w:hideMark/>
          </w:tcPr>
          <w:p w14:paraId="3A109AB2"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2798" w:type="dxa"/>
            <w:tcBorders>
              <w:top w:val="nil"/>
              <w:left w:val="nil"/>
              <w:bottom w:val="nil"/>
              <w:right w:val="nil"/>
            </w:tcBorders>
            <w:shd w:val="clear" w:color="auto" w:fill="auto"/>
            <w:noWrap/>
            <w:vAlign w:val="bottom"/>
            <w:hideMark/>
          </w:tcPr>
          <w:p w14:paraId="2A0B6852"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 xml:space="preserve">Ecotone </w:t>
            </w:r>
            <w:proofErr w:type="spellStart"/>
            <w:r w:rsidRPr="00650F42">
              <w:rPr>
                <w:rFonts w:ascii="Calibri" w:eastAsia="Times New Roman" w:hAnsi="Calibri" w:cs="Calibri"/>
                <w:color w:val="000000"/>
                <w:lang w:eastAsia="fr-FR"/>
              </w:rPr>
              <w:t>Sterna</w:t>
            </w:r>
            <w:proofErr w:type="spellEnd"/>
            <w:r w:rsidRPr="00650F42">
              <w:rPr>
                <w:rFonts w:ascii="Calibri" w:eastAsia="Times New Roman" w:hAnsi="Calibri" w:cs="Calibri"/>
                <w:color w:val="000000"/>
                <w:lang w:eastAsia="fr-FR"/>
              </w:rPr>
              <w:t xml:space="preserve"> GPS-UHF</w:t>
            </w:r>
          </w:p>
        </w:tc>
        <w:tc>
          <w:tcPr>
            <w:tcW w:w="992" w:type="dxa"/>
            <w:tcBorders>
              <w:top w:val="nil"/>
              <w:left w:val="nil"/>
              <w:bottom w:val="nil"/>
              <w:right w:val="nil"/>
            </w:tcBorders>
            <w:shd w:val="clear" w:color="auto" w:fill="auto"/>
            <w:noWrap/>
            <w:vAlign w:val="bottom"/>
            <w:hideMark/>
          </w:tcPr>
          <w:p w14:paraId="12ADDA79"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992" w:type="dxa"/>
            <w:tcBorders>
              <w:top w:val="nil"/>
              <w:left w:val="nil"/>
              <w:bottom w:val="nil"/>
              <w:right w:val="nil"/>
            </w:tcBorders>
            <w:shd w:val="clear" w:color="auto" w:fill="auto"/>
            <w:noWrap/>
            <w:vAlign w:val="bottom"/>
            <w:hideMark/>
          </w:tcPr>
          <w:p w14:paraId="32A30EC7"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Russia</w:t>
            </w:r>
            <w:proofErr w:type="spellEnd"/>
          </w:p>
        </w:tc>
        <w:tc>
          <w:tcPr>
            <w:tcW w:w="1033" w:type="dxa"/>
            <w:tcBorders>
              <w:top w:val="nil"/>
              <w:left w:val="nil"/>
              <w:bottom w:val="nil"/>
              <w:right w:val="nil"/>
            </w:tcBorders>
            <w:shd w:val="clear" w:color="auto" w:fill="auto"/>
            <w:noWrap/>
            <w:vAlign w:val="bottom"/>
            <w:hideMark/>
          </w:tcPr>
          <w:p w14:paraId="347AB253"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40.65</w:t>
            </w:r>
          </w:p>
        </w:tc>
        <w:tc>
          <w:tcPr>
            <w:tcW w:w="877" w:type="dxa"/>
            <w:tcBorders>
              <w:top w:val="nil"/>
              <w:left w:val="nil"/>
              <w:bottom w:val="nil"/>
              <w:right w:val="nil"/>
            </w:tcBorders>
            <w:shd w:val="clear" w:color="auto" w:fill="auto"/>
            <w:noWrap/>
            <w:vAlign w:val="bottom"/>
            <w:hideMark/>
          </w:tcPr>
          <w:p w14:paraId="6217DF4F"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64.57</w:t>
            </w:r>
          </w:p>
        </w:tc>
        <w:tc>
          <w:tcPr>
            <w:tcW w:w="1020" w:type="dxa"/>
            <w:tcBorders>
              <w:top w:val="nil"/>
              <w:left w:val="nil"/>
              <w:bottom w:val="nil"/>
              <w:right w:val="nil"/>
            </w:tcBorders>
            <w:shd w:val="clear" w:color="auto" w:fill="auto"/>
            <w:noWrap/>
            <w:vAlign w:val="bottom"/>
            <w:hideMark/>
          </w:tcPr>
          <w:p w14:paraId="48DECCA4"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3177</w:t>
            </w:r>
          </w:p>
        </w:tc>
        <w:tc>
          <w:tcPr>
            <w:tcW w:w="1094" w:type="dxa"/>
            <w:tcBorders>
              <w:top w:val="nil"/>
              <w:left w:val="nil"/>
              <w:bottom w:val="nil"/>
              <w:right w:val="nil"/>
            </w:tcBorders>
            <w:shd w:val="clear" w:color="auto" w:fill="auto"/>
            <w:noWrap/>
            <w:vAlign w:val="bottom"/>
            <w:hideMark/>
          </w:tcPr>
          <w:p w14:paraId="265D7B7B"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w:t>
            </w:r>
          </w:p>
        </w:tc>
      </w:tr>
      <w:tr w:rsidR="00650F42" w:rsidRPr="00650F42" w14:paraId="68432CEB"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0265813A"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IRU07</w:t>
            </w:r>
          </w:p>
        </w:tc>
        <w:tc>
          <w:tcPr>
            <w:tcW w:w="1120" w:type="dxa"/>
            <w:tcBorders>
              <w:top w:val="nil"/>
              <w:left w:val="nil"/>
              <w:bottom w:val="nil"/>
              <w:right w:val="nil"/>
            </w:tcBorders>
            <w:shd w:val="clear" w:color="auto" w:fill="auto"/>
            <w:noWrap/>
            <w:vAlign w:val="bottom"/>
            <w:hideMark/>
          </w:tcPr>
          <w:p w14:paraId="0B1B3D0E"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2798" w:type="dxa"/>
            <w:tcBorders>
              <w:top w:val="nil"/>
              <w:left w:val="nil"/>
              <w:bottom w:val="nil"/>
              <w:right w:val="nil"/>
            </w:tcBorders>
            <w:shd w:val="clear" w:color="auto" w:fill="auto"/>
            <w:noWrap/>
            <w:vAlign w:val="bottom"/>
            <w:hideMark/>
          </w:tcPr>
          <w:p w14:paraId="2F01F14B"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 xml:space="preserve">Ecotone </w:t>
            </w:r>
            <w:proofErr w:type="spellStart"/>
            <w:r w:rsidRPr="00650F42">
              <w:rPr>
                <w:rFonts w:ascii="Calibri" w:eastAsia="Times New Roman" w:hAnsi="Calibri" w:cs="Calibri"/>
                <w:color w:val="000000"/>
                <w:lang w:eastAsia="fr-FR"/>
              </w:rPr>
              <w:t>Sterna</w:t>
            </w:r>
            <w:proofErr w:type="spellEnd"/>
            <w:r w:rsidRPr="00650F42">
              <w:rPr>
                <w:rFonts w:ascii="Calibri" w:eastAsia="Times New Roman" w:hAnsi="Calibri" w:cs="Calibri"/>
                <w:color w:val="000000"/>
                <w:lang w:eastAsia="fr-FR"/>
              </w:rPr>
              <w:t xml:space="preserve"> GPS-UHF</w:t>
            </w:r>
          </w:p>
        </w:tc>
        <w:tc>
          <w:tcPr>
            <w:tcW w:w="992" w:type="dxa"/>
            <w:tcBorders>
              <w:top w:val="nil"/>
              <w:left w:val="nil"/>
              <w:bottom w:val="nil"/>
              <w:right w:val="nil"/>
            </w:tcBorders>
            <w:shd w:val="clear" w:color="auto" w:fill="auto"/>
            <w:noWrap/>
            <w:vAlign w:val="bottom"/>
            <w:hideMark/>
          </w:tcPr>
          <w:p w14:paraId="7892A559"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992" w:type="dxa"/>
            <w:tcBorders>
              <w:top w:val="nil"/>
              <w:left w:val="nil"/>
              <w:bottom w:val="nil"/>
              <w:right w:val="nil"/>
            </w:tcBorders>
            <w:shd w:val="clear" w:color="auto" w:fill="auto"/>
            <w:noWrap/>
            <w:vAlign w:val="bottom"/>
            <w:hideMark/>
          </w:tcPr>
          <w:p w14:paraId="2CDE337E"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Russia</w:t>
            </w:r>
            <w:proofErr w:type="spellEnd"/>
          </w:p>
        </w:tc>
        <w:tc>
          <w:tcPr>
            <w:tcW w:w="1033" w:type="dxa"/>
            <w:tcBorders>
              <w:top w:val="nil"/>
              <w:left w:val="nil"/>
              <w:bottom w:val="nil"/>
              <w:right w:val="nil"/>
            </w:tcBorders>
            <w:shd w:val="clear" w:color="auto" w:fill="auto"/>
            <w:noWrap/>
            <w:vAlign w:val="bottom"/>
            <w:hideMark/>
          </w:tcPr>
          <w:p w14:paraId="636A3712"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52.52</w:t>
            </w:r>
          </w:p>
        </w:tc>
        <w:tc>
          <w:tcPr>
            <w:tcW w:w="877" w:type="dxa"/>
            <w:tcBorders>
              <w:top w:val="nil"/>
              <w:left w:val="nil"/>
              <w:bottom w:val="nil"/>
              <w:right w:val="nil"/>
            </w:tcBorders>
            <w:shd w:val="clear" w:color="auto" w:fill="auto"/>
            <w:noWrap/>
            <w:vAlign w:val="bottom"/>
            <w:hideMark/>
          </w:tcPr>
          <w:p w14:paraId="7CCFA69F"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58.64</w:t>
            </w:r>
          </w:p>
        </w:tc>
        <w:tc>
          <w:tcPr>
            <w:tcW w:w="1020" w:type="dxa"/>
            <w:tcBorders>
              <w:top w:val="nil"/>
              <w:left w:val="nil"/>
              <w:bottom w:val="nil"/>
              <w:right w:val="nil"/>
            </w:tcBorders>
            <w:shd w:val="clear" w:color="auto" w:fill="auto"/>
            <w:noWrap/>
            <w:vAlign w:val="bottom"/>
            <w:hideMark/>
          </w:tcPr>
          <w:p w14:paraId="45380FFB"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3724</w:t>
            </w:r>
          </w:p>
        </w:tc>
        <w:tc>
          <w:tcPr>
            <w:tcW w:w="1094" w:type="dxa"/>
            <w:tcBorders>
              <w:top w:val="nil"/>
              <w:left w:val="nil"/>
              <w:bottom w:val="nil"/>
              <w:right w:val="nil"/>
            </w:tcBorders>
            <w:shd w:val="clear" w:color="auto" w:fill="auto"/>
            <w:noWrap/>
            <w:vAlign w:val="bottom"/>
            <w:hideMark/>
          </w:tcPr>
          <w:p w14:paraId="12C9F185"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w:t>
            </w:r>
          </w:p>
        </w:tc>
      </w:tr>
      <w:tr w:rsidR="00650F42" w:rsidRPr="00650F42" w14:paraId="3BC29900"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741F16A6"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IRU11</w:t>
            </w:r>
          </w:p>
        </w:tc>
        <w:tc>
          <w:tcPr>
            <w:tcW w:w="1120" w:type="dxa"/>
            <w:tcBorders>
              <w:top w:val="nil"/>
              <w:left w:val="nil"/>
              <w:bottom w:val="nil"/>
              <w:right w:val="nil"/>
            </w:tcBorders>
            <w:shd w:val="clear" w:color="auto" w:fill="auto"/>
            <w:noWrap/>
            <w:vAlign w:val="bottom"/>
            <w:hideMark/>
          </w:tcPr>
          <w:p w14:paraId="67B4D1FE"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2798" w:type="dxa"/>
            <w:tcBorders>
              <w:top w:val="nil"/>
              <w:left w:val="nil"/>
              <w:bottom w:val="nil"/>
              <w:right w:val="nil"/>
            </w:tcBorders>
            <w:shd w:val="clear" w:color="auto" w:fill="auto"/>
            <w:noWrap/>
            <w:vAlign w:val="bottom"/>
            <w:hideMark/>
          </w:tcPr>
          <w:p w14:paraId="1EE8E880"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 xml:space="preserve">Ecotone </w:t>
            </w:r>
            <w:proofErr w:type="spellStart"/>
            <w:r w:rsidRPr="00650F42">
              <w:rPr>
                <w:rFonts w:ascii="Calibri" w:eastAsia="Times New Roman" w:hAnsi="Calibri" w:cs="Calibri"/>
                <w:color w:val="000000"/>
                <w:lang w:eastAsia="fr-FR"/>
              </w:rPr>
              <w:t>Sterna</w:t>
            </w:r>
            <w:proofErr w:type="spellEnd"/>
            <w:r w:rsidRPr="00650F42">
              <w:rPr>
                <w:rFonts w:ascii="Calibri" w:eastAsia="Times New Roman" w:hAnsi="Calibri" w:cs="Calibri"/>
                <w:color w:val="000000"/>
                <w:lang w:eastAsia="fr-FR"/>
              </w:rPr>
              <w:t xml:space="preserve"> GPS-UHF</w:t>
            </w:r>
          </w:p>
        </w:tc>
        <w:tc>
          <w:tcPr>
            <w:tcW w:w="992" w:type="dxa"/>
            <w:tcBorders>
              <w:top w:val="nil"/>
              <w:left w:val="nil"/>
              <w:bottom w:val="nil"/>
              <w:right w:val="nil"/>
            </w:tcBorders>
            <w:shd w:val="clear" w:color="auto" w:fill="auto"/>
            <w:noWrap/>
            <w:vAlign w:val="bottom"/>
            <w:hideMark/>
          </w:tcPr>
          <w:p w14:paraId="682C2734"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992" w:type="dxa"/>
            <w:tcBorders>
              <w:top w:val="nil"/>
              <w:left w:val="nil"/>
              <w:bottom w:val="nil"/>
              <w:right w:val="nil"/>
            </w:tcBorders>
            <w:shd w:val="clear" w:color="auto" w:fill="auto"/>
            <w:noWrap/>
            <w:vAlign w:val="bottom"/>
            <w:hideMark/>
          </w:tcPr>
          <w:p w14:paraId="00E8D248"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Russia</w:t>
            </w:r>
            <w:proofErr w:type="spellEnd"/>
          </w:p>
        </w:tc>
        <w:tc>
          <w:tcPr>
            <w:tcW w:w="1033" w:type="dxa"/>
            <w:tcBorders>
              <w:top w:val="nil"/>
              <w:left w:val="nil"/>
              <w:bottom w:val="nil"/>
              <w:right w:val="nil"/>
            </w:tcBorders>
            <w:shd w:val="clear" w:color="auto" w:fill="auto"/>
            <w:noWrap/>
            <w:vAlign w:val="bottom"/>
            <w:hideMark/>
          </w:tcPr>
          <w:p w14:paraId="7ED7C634"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36.58</w:t>
            </w:r>
          </w:p>
        </w:tc>
        <w:tc>
          <w:tcPr>
            <w:tcW w:w="877" w:type="dxa"/>
            <w:tcBorders>
              <w:top w:val="nil"/>
              <w:left w:val="nil"/>
              <w:bottom w:val="nil"/>
              <w:right w:val="nil"/>
            </w:tcBorders>
            <w:shd w:val="clear" w:color="auto" w:fill="auto"/>
            <w:noWrap/>
            <w:vAlign w:val="bottom"/>
            <w:hideMark/>
          </w:tcPr>
          <w:p w14:paraId="36DBC5FC"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60.52</w:t>
            </w:r>
          </w:p>
        </w:tc>
        <w:tc>
          <w:tcPr>
            <w:tcW w:w="1020" w:type="dxa"/>
            <w:tcBorders>
              <w:top w:val="nil"/>
              <w:left w:val="nil"/>
              <w:bottom w:val="nil"/>
              <w:right w:val="nil"/>
            </w:tcBorders>
            <w:shd w:val="clear" w:color="auto" w:fill="auto"/>
            <w:noWrap/>
            <w:vAlign w:val="bottom"/>
            <w:hideMark/>
          </w:tcPr>
          <w:p w14:paraId="284714C3"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2812</w:t>
            </w:r>
          </w:p>
        </w:tc>
        <w:tc>
          <w:tcPr>
            <w:tcW w:w="1094" w:type="dxa"/>
            <w:tcBorders>
              <w:top w:val="nil"/>
              <w:left w:val="nil"/>
              <w:bottom w:val="nil"/>
              <w:right w:val="nil"/>
            </w:tcBorders>
            <w:shd w:val="clear" w:color="auto" w:fill="auto"/>
            <w:noWrap/>
            <w:vAlign w:val="bottom"/>
            <w:hideMark/>
          </w:tcPr>
          <w:p w14:paraId="49F449DE"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w:t>
            </w:r>
          </w:p>
        </w:tc>
      </w:tr>
      <w:tr w:rsidR="00650F42" w:rsidRPr="00650F42" w14:paraId="17077A2E"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33745630"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IRU12</w:t>
            </w:r>
          </w:p>
        </w:tc>
        <w:tc>
          <w:tcPr>
            <w:tcW w:w="1120" w:type="dxa"/>
            <w:tcBorders>
              <w:top w:val="nil"/>
              <w:left w:val="nil"/>
              <w:bottom w:val="nil"/>
              <w:right w:val="nil"/>
            </w:tcBorders>
            <w:shd w:val="clear" w:color="auto" w:fill="auto"/>
            <w:noWrap/>
            <w:vAlign w:val="bottom"/>
            <w:hideMark/>
          </w:tcPr>
          <w:p w14:paraId="111B4A54"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2798" w:type="dxa"/>
            <w:tcBorders>
              <w:top w:val="nil"/>
              <w:left w:val="nil"/>
              <w:bottom w:val="nil"/>
              <w:right w:val="nil"/>
            </w:tcBorders>
            <w:shd w:val="clear" w:color="auto" w:fill="auto"/>
            <w:noWrap/>
            <w:vAlign w:val="bottom"/>
            <w:hideMark/>
          </w:tcPr>
          <w:p w14:paraId="5EFF38A7"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 xml:space="preserve">Ecotone </w:t>
            </w:r>
            <w:proofErr w:type="spellStart"/>
            <w:r w:rsidRPr="00650F42">
              <w:rPr>
                <w:rFonts w:ascii="Calibri" w:eastAsia="Times New Roman" w:hAnsi="Calibri" w:cs="Calibri"/>
                <w:color w:val="000000"/>
                <w:lang w:eastAsia="fr-FR"/>
              </w:rPr>
              <w:t>Sterna</w:t>
            </w:r>
            <w:proofErr w:type="spellEnd"/>
            <w:r w:rsidRPr="00650F42">
              <w:rPr>
                <w:rFonts w:ascii="Calibri" w:eastAsia="Times New Roman" w:hAnsi="Calibri" w:cs="Calibri"/>
                <w:color w:val="000000"/>
                <w:lang w:eastAsia="fr-FR"/>
              </w:rPr>
              <w:t xml:space="preserve"> GPS-UHF</w:t>
            </w:r>
          </w:p>
        </w:tc>
        <w:tc>
          <w:tcPr>
            <w:tcW w:w="992" w:type="dxa"/>
            <w:tcBorders>
              <w:top w:val="nil"/>
              <w:left w:val="nil"/>
              <w:bottom w:val="nil"/>
              <w:right w:val="nil"/>
            </w:tcBorders>
            <w:shd w:val="clear" w:color="auto" w:fill="auto"/>
            <w:noWrap/>
            <w:vAlign w:val="bottom"/>
            <w:hideMark/>
          </w:tcPr>
          <w:p w14:paraId="002D4B18"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992" w:type="dxa"/>
            <w:tcBorders>
              <w:top w:val="nil"/>
              <w:left w:val="nil"/>
              <w:bottom w:val="nil"/>
              <w:right w:val="nil"/>
            </w:tcBorders>
            <w:shd w:val="clear" w:color="auto" w:fill="auto"/>
            <w:noWrap/>
            <w:vAlign w:val="bottom"/>
            <w:hideMark/>
          </w:tcPr>
          <w:p w14:paraId="64A684D3"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Russia</w:t>
            </w:r>
            <w:proofErr w:type="spellEnd"/>
          </w:p>
        </w:tc>
        <w:tc>
          <w:tcPr>
            <w:tcW w:w="1033" w:type="dxa"/>
            <w:tcBorders>
              <w:top w:val="nil"/>
              <w:left w:val="nil"/>
              <w:bottom w:val="nil"/>
              <w:right w:val="nil"/>
            </w:tcBorders>
            <w:shd w:val="clear" w:color="auto" w:fill="auto"/>
            <w:noWrap/>
            <w:vAlign w:val="bottom"/>
            <w:hideMark/>
          </w:tcPr>
          <w:p w14:paraId="634279D4"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43.89</w:t>
            </w:r>
          </w:p>
        </w:tc>
        <w:tc>
          <w:tcPr>
            <w:tcW w:w="877" w:type="dxa"/>
            <w:tcBorders>
              <w:top w:val="nil"/>
              <w:left w:val="nil"/>
              <w:bottom w:val="nil"/>
              <w:right w:val="nil"/>
            </w:tcBorders>
            <w:shd w:val="clear" w:color="auto" w:fill="auto"/>
            <w:noWrap/>
            <w:vAlign w:val="bottom"/>
            <w:hideMark/>
          </w:tcPr>
          <w:p w14:paraId="0848A6D1"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57.37</w:t>
            </w:r>
          </w:p>
        </w:tc>
        <w:tc>
          <w:tcPr>
            <w:tcW w:w="1020" w:type="dxa"/>
            <w:tcBorders>
              <w:top w:val="nil"/>
              <w:left w:val="nil"/>
              <w:bottom w:val="nil"/>
              <w:right w:val="nil"/>
            </w:tcBorders>
            <w:shd w:val="clear" w:color="auto" w:fill="auto"/>
            <w:noWrap/>
            <w:vAlign w:val="bottom"/>
            <w:hideMark/>
          </w:tcPr>
          <w:p w14:paraId="66344982"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3117</w:t>
            </w:r>
          </w:p>
        </w:tc>
        <w:tc>
          <w:tcPr>
            <w:tcW w:w="1094" w:type="dxa"/>
            <w:tcBorders>
              <w:top w:val="nil"/>
              <w:left w:val="nil"/>
              <w:bottom w:val="nil"/>
              <w:right w:val="nil"/>
            </w:tcBorders>
            <w:shd w:val="clear" w:color="auto" w:fill="auto"/>
            <w:noWrap/>
            <w:vAlign w:val="bottom"/>
            <w:hideMark/>
          </w:tcPr>
          <w:p w14:paraId="7EF4F928"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w:t>
            </w:r>
          </w:p>
        </w:tc>
      </w:tr>
      <w:tr w:rsidR="00650F42" w:rsidRPr="00650F42" w14:paraId="475DAA1B"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14E6F9ED"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LIM21</w:t>
            </w:r>
          </w:p>
        </w:tc>
        <w:tc>
          <w:tcPr>
            <w:tcW w:w="1120" w:type="dxa"/>
            <w:tcBorders>
              <w:top w:val="nil"/>
              <w:left w:val="nil"/>
              <w:bottom w:val="nil"/>
              <w:right w:val="nil"/>
            </w:tcBorders>
            <w:shd w:val="clear" w:color="auto" w:fill="auto"/>
            <w:noWrap/>
            <w:vAlign w:val="bottom"/>
            <w:hideMark/>
          </w:tcPr>
          <w:p w14:paraId="7C0EA9F3"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2798" w:type="dxa"/>
            <w:tcBorders>
              <w:top w:val="nil"/>
              <w:left w:val="nil"/>
              <w:bottom w:val="nil"/>
              <w:right w:val="nil"/>
            </w:tcBorders>
            <w:shd w:val="clear" w:color="auto" w:fill="auto"/>
            <w:noWrap/>
            <w:vAlign w:val="bottom"/>
            <w:hideMark/>
          </w:tcPr>
          <w:p w14:paraId="599AB999"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 xml:space="preserve">Ecotone </w:t>
            </w:r>
            <w:proofErr w:type="spellStart"/>
            <w:r w:rsidRPr="00650F42">
              <w:rPr>
                <w:rFonts w:ascii="Calibri" w:eastAsia="Times New Roman" w:hAnsi="Calibri" w:cs="Calibri"/>
                <w:color w:val="000000"/>
                <w:lang w:eastAsia="fr-FR"/>
              </w:rPr>
              <w:t>Sterna</w:t>
            </w:r>
            <w:proofErr w:type="spellEnd"/>
            <w:r w:rsidRPr="00650F42">
              <w:rPr>
                <w:rFonts w:ascii="Calibri" w:eastAsia="Times New Roman" w:hAnsi="Calibri" w:cs="Calibri"/>
                <w:color w:val="000000"/>
                <w:lang w:eastAsia="fr-FR"/>
              </w:rPr>
              <w:t xml:space="preserve"> GPS-UHF</w:t>
            </w:r>
          </w:p>
        </w:tc>
        <w:tc>
          <w:tcPr>
            <w:tcW w:w="992" w:type="dxa"/>
            <w:tcBorders>
              <w:top w:val="nil"/>
              <w:left w:val="nil"/>
              <w:bottom w:val="nil"/>
              <w:right w:val="nil"/>
            </w:tcBorders>
            <w:shd w:val="clear" w:color="auto" w:fill="auto"/>
            <w:noWrap/>
            <w:vAlign w:val="bottom"/>
            <w:hideMark/>
          </w:tcPr>
          <w:p w14:paraId="1FCF1932"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992" w:type="dxa"/>
            <w:tcBorders>
              <w:top w:val="nil"/>
              <w:left w:val="nil"/>
              <w:bottom w:val="nil"/>
              <w:right w:val="nil"/>
            </w:tcBorders>
            <w:shd w:val="clear" w:color="auto" w:fill="auto"/>
            <w:noWrap/>
            <w:vAlign w:val="bottom"/>
            <w:hideMark/>
          </w:tcPr>
          <w:p w14:paraId="67065B3E"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Russia</w:t>
            </w:r>
            <w:proofErr w:type="spellEnd"/>
          </w:p>
        </w:tc>
        <w:tc>
          <w:tcPr>
            <w:tcW w:w="1033" w:type="dxa"/>
            <w:tcBorders>
              <w:top w:val="nil"/>
              <w:left w:val="nil"/>
              <w:bottom w:val="nil"/>
              <w:right w:val="nil"/>
            </w:tcBorders>
            <w:shd w:val="clear" w:color="auto" w:fill="auto"/>
            <w:noWrap/>
            <w:vAlign w:val="bottom"/>
            <w:hideMark/>
          </w:tcPr>
          <w:p w14:paraId="79E74FAF"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47.39</w:t>
            </w:r>
          </w:p>
        </w:tc>
        <w:tc>
          <w:tcPr>
            <w:tcW w:w="877" w:type="dxa"/>
            <w:tcBorders>
              <w:top w:val="nil"/>
              <w:left w:val="nil"/>
              <w:bottom w:val="nil"/>
              <w:right w:val="nil"/>
            </w:tcBorders>
            <w:shd w:val="clear" w:color="auto" w:fill="auto"/>
            <w:noWrap/>
            <w:vAlign w:val="bottom"/>
            <w:hideMark/>
          </w:tcPr>
          <w:p w14:paraId="39E8D793"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60.72</w:t>
            </w:r>
          </w:p>
        </w:tc>
        <w:tc>
          <w:tcPr>
            <w:tcW w:w="1020" w:type="dxa"/>
            <w:tcBorders>
              <w:top w:val="nil"/>
              <w:left w:val="nil"/>
              <w:bottom w:val="nil"/>
              <w:right w:val="nil"/>
            </w:tcBorders>
            <w:shd w:val="clear" w:color="auto" w:fill="auto"/>
            <w:noWrap/>
            <w:vAlign w:val="bottom"/>
            <w:hideMark/>
          </w:tcPr>
          <w:p w14:paraId="34A2E491"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3379</w:t>
            </w:r>
          </w:p>
        </w:tc>
        <w:tc>
          <w:tcPr>
            <w:tcW w:w="1094" w:type="dxa"/>
            <w:tcBorders>
              <w:top w:val="nil"/>
              <w:left w:val="nil"/>
              <w:bottom w:val="nil"/>
              <w:right w:val="nil"/>
            </w:tcBorders>
            <w:shd w:val="clear" w:color="auto" w:fill="auto"/>
            <w:noWrap/>
            <w:vAlign w:val="bottom"/>
            <w:hideMark/>
          </w:tcPr>
          <w:p w14:paraId="6827510F"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w:t>
            </w:r>
          </w:p>
        </w:tc>
      </w:tr>
      <w:tr w:rsidR="00650F42" w:rsidRPr="00650F42" w14:paraId="026C3B35"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6F5398BC"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LIM22</w:t>
            </w:r>
          </w:p>
        </w:tc>
        <w:tc>
          <w:tcPr>
            <w:tcW w:w="1120" w:type="dxa"/>
            <w:tcBorders>
              <w:top w:val="nil"/>
              <w:left w:val="nil"/>
              <w:bottom w:val="nil"/>
              <w:right w:val="nil"/>
            </w:tcBorders>
            <w:shd w:val="clear" w:color="auto" w:fill="auto"/>
            <w:noWrap/>
            <w:vAlign w:val="bottom"/>
            <w:hideMark/>
          </w:tcPr>
          <w:p w14:paraId="751756B6"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2798" w:type="dxa"/>
            <w:tcBorders>
              <w:top w:val="nil"/>
              <w:left w:val="nil"/>
              <w:bottom w:val="nil"/>
              <w:right w:val="nil"/>
            </w:tcBorders>
            <w:shd w:val="clear" w:color="auto" w:fill="auto"/>
            <w:noWrap/>
            <w:vAlign w:val="bottom"/>
            <w:hideMark/>
          </w:tcPr>
          <w:p w14:paraId="1B666C0C"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 xml:space="preserve">Ecotone </w:t>
            </w:r>
            <w:proofErr w:type="spellStart"/>
            <w:r w:rsidRPr="00650F42">
              <w:rPr>
                <w:rFonts w:ascii="Calibri" w:eastAsia="Times New Roman" w:hAnsi="Calibri" w:cs="Calibri"/>
                <w:color w:val="000000"/>
                <w:lang w:eastAsia="fr-FR"/>
              </w:rPr>
              <w:t>Sterna</w:t>
            </w:r>
            <w:proofErr w:type="spellEnd"/>
            <w:r w:rsidRPr="00650F42">
              <w:rPr>
                <w:rFonts w:ascii="Calibri" w:eastAsia="Times New Roman" w:hAnsi="Calibri" w:cs="Calibri"/>
                <w:color w:val="000000"/>
                <w:lang w:eastAsia="fr-FR"/>
              </w:rPr>
              <w:t xml:space="preserve"> GPS-UHF</w:t>
            </w:r>
          </w:p>
        </w:tc>
        <w:tc>
          <w:tcPr>
            <w:tcW w:w="992" w:type="dxa"/>
            <w:tcBorders>
              <w:top w:val="nil"/>
              <w:left w:val="nil"/>
              <w:bottom w:val="nil"/>
              <w:right w:val="nil"/>
            </w:tcBorders>
            <w:shd w:val="clear" w:color="auto" w:fill="auto"/>
            <w:noWrap/>
            <w:vAlign w:val="bottom"/>
            <w:hideMark/>
          </w:tcPr>
          <w:p w14:paraId="434BB970"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992" w:type="dxa"/>
            <w:tcBorders>
              <w:top w:val="nil"/>
              <w:left w:val="nil"/>
              <w:bottom w:val="nil"/>
              <w:right w:val="nil"/>
            </w:tcBorders>
            <w:shd w:val="clear" w:color="auto" w:fill="auto"/>
            <w:noWrap/>
            <w:vAlign w:val="bottom"/>
            <w:hideMark/>
          </w:tcPr>
          <w:p w14:paraId="4B15D68D"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Russia</w:t>
            </w:r>
            <w:proofErr w:type="spellEnd"/>
          </w:p>
        </w:tc>
        <w:tc>
          <w:tcPr>
            <w:tcW w:w="1033" w:type="dxa"/>
            <w:tcBorders>
              <w:top w:val="nil"/>
              <w:left w:val="nil"/>
              <w:bottom w:val="nil"/>
              <w:right w:val="nil"/>
            </w:tcBorders>
            <w:shd w:val="clear" w:color="auto" w:fill="auto"/>
            <w:noWrap/>
            <w:vAlign w:val="bottom"/>
            <w:hideMark/>
          </w:tcPr>
          <w:p w14:paraId="1FD4C966"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34.49</w:t>
            </w:r>
          </w:p>
        </w:tc>
        <w:tc>
          <w:tcPr>
            <w:tcW w:w="877" w:type="dxa"/>
            <w:tcBorders>
              <w:top w:val="nil"/>
              <w:left w:val="nil"/>
              <w:bottom w:val="nil"/>
              <w:right w:val="nil"/>
            </w:tcBorders>
            <w:shd w:val="clear" w:color="auto" w:fill="auto"/>
            <w:noWrap/>
            <w:vAlign w:val="bottom"/>
            <w:hideMark/>
          </w:tcPr>
          <w:p w14:paraId="413F104B"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55.46</w:t>
            </w:r>
          </w:p>
        </w:tc>
        <w:tc>
          <w:tcPr>
            <w:tcW w:w="1020" w:type="dxa"/>
            <w:tcBorders>
              <w:top w:val="nil"/>
              <w:left w:val="nil"/>
              <w:bottom w:val="nil"/>
              <w:right w:val="nil"/>
            </w:tcBorders>
            <w:shd w:val="clear" w:color="auto" w:fill="auto"/>
            <w:noWrap/>
            <w:vAlign w:val="bottom"/>
            <w:hideMark/>
          </w:tcPr>
          <w:p w14:paraId="2B60D69A"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2616</w:t>
            </w:r>
          </w:p>
        </w:tc>
        <w:tc>
          <w:tcPr>
            <w:tcW w:w="1094" w:type="dxa"/>
            <w:tcBorders>
              <w:top w:val="nil"/>
              <w:left w:val="nil"/>
              <w:bottom w:val="nil"/>
              <w:right w:val="nil"/>
            </w:tcBorders>
            <w:shd w:val="clear" w:color="auto" w:fill="auto"/>
            <w:noWrap/>
            <w:vAlign w:val="bottom"/>
            <w:hideMark/>
          </w:tcPr>
          <w:p w14:paraId="3D15A51E"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w:t>
            </w:r>
          </w:p>
        </w:tc>
      </w:tr>
      <w:tr w:rsidR="00650F42" w:rsidRPr="00650F42" w14:paraId="763DF640"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0D28026D"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LIM24</w:t>
            </w:r>
          </w:p>
        </w:tc>
        <w:tc>
          <w:tcPr>
            <w:tcW w:w="1120" w:type="dxa"/>
            <w:tcBorders>
              <w:top w:val="nil"/>
              <w:left w:val="nil"/>
              <w:bottom w:val="nil"/>
              <w:right w:val="nil"/>
            </w:tcBorders>
            <w:shd w:val="clear" w:color="auto" w:fill="auto"/>
            <w:noWrap/>
            <w:vAlign w:val="bottom"/>
            <w:hideMark/>
          </w:tcPr>
          <w:p w14:paraId="52F1BC7B"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2798" w:type="dxa"/>
            <w:tcBorders>
              <w:top w:val="nil"/>
              <w:left w:val="nil"/>
              <w:bottom w:val="nil"/>
              <w:right w:val="nil"/>
            </w:tcBorders>
            <w:shd w:val="clear" w:color="auto" w:fill="auto"/>
            <w:noWrap/>
            <w:vAlign w:val="bottom"/>
            <w:hideMark/>
          </w:tcPr>
          <w:p w14:paraId="1ED8A3F3"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 xml:space="preserve">Ecotone </w:t>
            </w:r>
            <w:proofErr w:type="spellStart"/>
            <w:r w:rsidRPr="00650F42">
              <w:rPr>
                <w:rFonts w:ascii="Calibri" w:eastAsia="Times New Roman" w:hAnsi="Calibri" w:cs="Calibri"/>
                <w:color w:val="000000"/>
                <w:lang w:eastAsia="fr-FR"/>
              </w:rPr>
              <w:t>Sterna</w:t>
            </w:r>
            <w:proofErr w:type="spellEnd"/>
            <w:r w:rsidRPr="00650F42">
              <w:rPr>
                <w:rFonts w:ascii="Calibri" w:eastAsia="Times New Roman" w:hAnsi="Calibri" w:cs="Calibri"/>
                <w:color w:val="000000"/>
                <w:lang w:eastAsia="fr-FR"/>
              </w:rPr>
              <w:t xml:space="preserve"> GPS-UHF</w:t>
            </w:r>
          </w:p>
        </w:tc>
        <w:tc>
          <w:tcPr>
            <w:tcW w:w="992" w:type="dxa"/>
            <w:tcBorders>
              <w:top w:val="nil"/>
              <w:left w:val="nil"/>
              <w:bottom w:val="nil"/>
              <w:right w:val="nil"/>
            </w:tcBorders>
            <w:shd w:val="clear" w:color="auto" w:fill="auto"/>
            <w:noWrap/>
            <w:vAlign w:val="bottom"/>
            <w:hideMark/>
          </w:tcPr>
          <w:p w14:paraId="781673B2"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992" w:type="dxa"/>
            <w:tcBorders>
              <w:top w:val="nil"/>
              <w:left w:val="nil"/>
              <w:bottom w:val="nil"/>
              <w:right w:val="nil"/>
            </w:tcBorders>
            <w:shd w:val="clear" w:color="auto" w:fill="auto"/>
            <w:noWrap/>
            <w:vAlign w:val="bottom"/>
            <w:hideMark/>
          </w:tcPr>
          <w:p w14:paraId="10616C60"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Finland</w:t>
            </w:r>
            <w:proofErr w:type="spellEnd"/>
          </w:p>
        </w:tc>
        <w:tc>
          <w:tcPr>
            <w:tcW w:w="1033" w:type="dxa"/>
            <w:tcBorders>
              <w:top w:val="nil"/>
              <w:left w:val="nil"/>
              <w:bottom w:val="nil"/>
              <w:right w:val="nil"/>
            </w:tcBorders>
            <w:shd w:val="clear" w:color="auto" w:fill="auto"/>
            <w:noWrap/>
            <w:vAlign w:val="bottom"/>
            <w:hideMark/>
          </w:tcPr>
          <w:p w14:paraId="04876A55"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26.04</w:t>
            </w:r>
          </w:p>
        </w:tc>
        <w:tc>
          <w:tcPr>
            <w:tcW w:w="877" w:type="dxa"/>
            <w:tcBorders>
              <w:top w:val="nil"/>
              <w:left w:val="nil"/>
              <w:bottom w:val="nil"/>
              <w:right w:val="nil"/>
            </w:tcBorders>
            <w:shd w:val="clear" w:color="auto" w:fill="auto"/>
            <w:noWrap/>
            <w:vAlign w:val="bottom"/>
            <w:hideMark/>
          </w:tcPr>
          <w:p w14:paraId="5A06EEFB"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61.91</w:t>
            </w:r>
          </w:p>
        </w:tc>
        <w:tc>
          <w:tcPr>
            <w:tcW w:w="1020" w:type="dxa"/>
            <w:tcBorders>
              <w:top w:val="nil"/>
              <w:left w:val="nil"/>
              <w:bottom w:val="nil"/>
              <w:right w:val="nil"/>
            </w:tcBorders>
            <w:shd w:val="clear" w:color="auto" w:fill="auto"/>
            <w:noWrap/>
            <w:vAlign w:val="bottom"/>
            <w:hideMark/>
          </w:tcPr>
          <w:p w14:paraId="570B048D"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2416</w:t>
            </w:r>
          </w:p>
        </w:tc>
        <w:tc>
          <w:tcPr>
            <w:tcW w:w="1094" w:type="dxa"/>
            <w:tcBorders>
              <w:top w:val="nil"/>
              <w:left w:val="nil"/>
              <w:bottom w:val="nil"/>
              <w:right w:val="nil"/>
            </w:tcBorders>
            <w:shd w:val="clear" w:color="auto" w:fill="auto"/>
            <w:noWrap/>
            <w:vAlign w:val="bottom"/>
            <w:hideMark/>
          </w:tcPr>
          <w:p w14:paraId="5CBA683E"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w:t>
            </w:r>
          </w:p>
        </w:tc>
      </w:tr>
      <w:tr w:rsidR="00650F42" w:rsidRPr="00650F42" w14:paraId="4E63FA05"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421CEC63"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LIM25</w:t>
            </w:r>
          </w:p>
        </w:tc>
        <w:tc>
          <w:tcPr>
            <w:tcW w:w="1120" w:type="dxa"/>
            <w:tcBorders>
              <w:top w:val="nil"/>
              <w:left w:val="nil"/>
              <w:bottom w:val="nil"/>
              <w:right w:val="nil"/>
            </w:tcBorders>
            <w:shd w:val="clear" w:color="auto" w:fill="auto"/>
            <w:noWrap/>
            <w:vAlign w:val="bottom"/>
            <w:hideMark/>
          </w:tcPr>
          <w:p w14:paraId="6AA5649C"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2798" w:type="dxa"/>
            <w:tcBorders>
              <w:top w:val="nil"/>
              <w:left w:val="nil"/>
              <w:bottom w:val="nil"/>
              <w:right w:val="nil"/>
            </w:tcBorders>
            <w:shd w:val="clear" w:color="auto" w:fill="auto"/>
            <w:noWrap/>
            <w:vAlign w:val="bottom"/>
            <w:hideMark/>
          </w:tcPr>
          <w:p w14:paraId="66119BEC"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 xml:space="preserve">Ecotone </w:t>
            </w:r>
            <w:proofErr w:type="spellStart"/>
            <w:r w:rsidRPr="00650F42">
              <w:rPr>
                <w:rFonts w:ascii="Calibri" w:eastAsia="Times New Roman" w:hAnsi="Calibri" w:cs="Calibri"/>
                <w:color w:val="000000"/>
                <w:lang w:eastAsia="fr-FR"/>
              </w:rPr>
              <w:t>Sterna</w:t>
            </w:r>
            <w:proofErr w:type="spellEnd"/>
            <w:r w:rsidRPr="00650F42">
              <w:rPr>
                <w:rFonts w:ascii="Calibri" w:eastAsia="Times New Roman" w:hAnsi="Calibri" w:cs="Calibri"/>
                <w:color w:val="000000"/>
                <w:lang w:eastAsia="fr-FR"/>
              </w:rPr>
              <w:t xml:space="preserve"> GPS-UHF</w:t>
            </w:r>
          </w:p>
        </w:tc>
        <w:tc>
          <w:tcPr>
            <w:tcW w:w="992" w:type="dxa"/>
            <w:tcBorders>
              <w:top w:val="nil"/>
              <w:left w:val="nil"/>
              <w:bottom w:val="nil"/>
              <w:right w:val="nil"/>
            </w:tcBorders>
            <w:shd w:val="clear" w:color="auto" w:fill="auto"/>
            <w:noWrap/>
            <w:vAlign w:val="bottom"/>
            <w:hideMark/>
          </w:tcPr>
          <w:p w14:paraId="4C97921D"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992" w:type="dxa"/>
            <w:tcBorders>
              <w:top w:val="nil"/>
              <w:left w:val="nil"/>
              <w:bottom w:val="nil"/>
              <w:right w:val="nil"/>
            </w:tcBorders>
            <w:shd w:val="clear" w:color="auto" w:fill="auto"/>
            <w:noWrap/>
            <w:vAlign w:val="bottom"/>
            <w:hideMark/>
          </w:tcPr>
          <w:p w14:paraId="6DCD3328"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Belarus</w:t>
            </w:r>
          </w:p>
        </w:tc>
        <w:tc>
          <w:tcPr>
            <w:tcW w:w="1033" w:type="dxa"/>
            <w:tcBorders>
              <w:top w:val="nil"/>
              <w:left w:val="nil"/>
              <w:bottom w:val="nil"/>
              <w:right w:val="nil"/>
            </w:tcBorders>
            <w:shd w:val="clear" w:color="auto" w:fill="auto"/>
            <w:noWrap/>
            <w:vAlign w:val="bottom"/>
            <w:hideMark/>
          </w:tcPr>
          <w:p w14:paraId="74307073"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28.19</w:t>
            </w:r>
          </w:p>
        </w:tc>
        <w:tc>
          <w:tcPr>
            <w:tcW w:w="877" w:type="dxa"/>
            <w:tcBorders>
              <w:top w:val="nil"/>
              <w:left w:val="nil"/>
              <w:bottom w:val="nil"/>
              <w:right w:val="nil"/>
            </w:tcBorders>
            <w:shd w:val="clear" w:color="auto" w:fill="auto"/>
            <w:noWrap/>
            <w:vAlign w:val="bottom"/>
            <w:hideMark/>
          </w:tcPr>
          <w:p w14:paraId="0156F3C7"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52.74</w:t>
            </w:r>
          </w:p>
        </w:tc>
        <w:tc>
          <w:tcPr>
            <w:tcW w:w="1020" w:type="dxa"/>
            <w:tcBorders>
              <w:top w:val="nil"/>
              <w:left w:val="nil"/>
              <w:bottom w:val="nil"/>
              <w:right w:val="nil"/>
            </w:tcBorders>
            <w:shd w:val="clear" w:color="auto" w:fill="auto"/>
            <w:noWrap/>
            <w:vAlign w:val="bottom"/>
            <w:hideMark/>
          </w:tcPr>
          <w:p w14:paraId="7FD2C07A"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2186</w:t>
            </w:r>
          </w:p>
        </w:tc>
        <w:tc>
          <w:tcPr>
            <w:tcW w:w="1094" w:type="dxa"/>
            <w:tcBorders>
              <w:top w:val="nil"/>
              <w:left w:val="nil"/>
              <w:bottom w:val="nil"/>
              <w:right w:val="nil"/>
            </w:tcBorders>
            <w:shd w:val="clear" w:color="auto" w:fill="auto"/>
            <w:noWrap/>
            <w:vAlign w:val="bottom"/>
            <w:hideMark/>
          </w:tcPr>
          <w:p w14:paraId="532F0873"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w:t>
            </w:r>
          </w:p>
        </w:tc>
      </w:tr>
      <w:tr w:rsidR="00650F42" w:rsidRPr="00650F42" w14:paraId="6D431EA3"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6C7B6E47"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LIM29</w:t>
            </w:r>
          </w:p>
        </w:tc>
        <w:tc>
          <w:tcPr>
            <w:tcW w:w="1120" w:type="dxa"/>
            <w:tcBorders>
              <w:top w:val="nil"/>
              <w:left w:val="nil"/>
              <w:bottom w:val="nil"/>
              <w:right w:val="nil"/>
            </w:tcBorders>
            <w:shd w:val="clear" w:color="auto" w:fill="auto"/>
            <w:noWrap/>
            <w:vAlign w:val="bottom"/>
            <w:hideMark/>
          </w:tcPr>
          <w:p w14:paraId="5642792D"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2798" w:type="dxa"/>
            <w:tcBorders>
              <w:top w:val="nil"/>
              <w:left w:val="nil"/>
              <w:bottom w:val="nil"/>
              <w:right w:val="nil"/>
            </w:tcBorders>
            <w:shd w:val="clear" w:color="auto" w:fill="auto"/>
            <w:noWrap/>
            <w:vAlign w:val="bottom"/>
            <w:hideMark/>
          </w:tcPr>
          <w:p w14:paraId="4F2F9607"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 xml:space="preserve">Ecotone </w:t>
            </w:r>
            <w:proofErr w:type="spellStart"/>
            <w:r w:rsidRPr="00650F42">
              <w:rPr>
                <w:rFonts w:ascii="Calibri" w:eastAsia="Times New Roman" w:hAnsi="Calibri" w:cs="Calibri"/>
                <w:color w:val="000000"/>
                <w:lang w:eastAsia="fr-FR"/>
              </w:rPr>
              <w:t>Sterna</w:t>
            </w:r>
            <w:proofErr w:type="spellEnd"/>
            <w:r w:rsidRPr="00650F42">
              <w:rPr>
                <w:rFonts w:ascii="Calibri" w:eastAsia="Times New Roman" w:hAnsi="Calibri" w:cs="Calibri"/>
                <w:color w:val="000000"/>
                <w:lang w:eastAsia="fr-FR"/>
              </w:rPr>
              <w:t xml:space="preserve"> GPS-UHF</w:t>
            </w:r>
          </w:p>
        </w:tc>
        <w:tc>
          <w:tcPr>
            <w:tcW w:w="992" w:type="dxa"/>
            <w:tcBorders>
              <w:top w:val="nil"/>
              <w:left w:val="nil"/>
              <w:bottom w:val="nil"/>
              <w:right w:val="nil"/>
            </w:tcBorders>
            <w:shd w:val="clear" w:color="auto" w:fill="auto"/>
            <w:noWrap/>
            <w:vAlign w:val="bottom"/>
            <w:hideMark/>
          </w:tcPr>
          <w:p w14:paraId="6F9B6CD9"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992" w:type="dxa"/>
            <w:tcBorders>
              <w:top w:val="nil"/>
              <w:left w:val="nil"/>
              <w:bottom w:val="nil"/>
              <w:right w:val="nil"/>
            </w:tcBorders>
            <w:shd w:val="clear" w:color="auto" w:fill="auto"/>
            <w:noWrap/>
            <w:vAlign w:val="bottom"/>
            <w:hideMark/>
          </w:tcPr>
          <w:p w14:paraId="38ABA6A9"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Russia</w:t>
            </w:r>
            <w:proofErr w:type="spellEnd"/>
          </w:p>
        </w:tc>
        <w:tc>
          <w:tcPr>
            <w:tcW w:w="1033" w:type="dxa"/>
            <w:tcBorders>
              <w:top w:val="nil"/>
              <w:left w:val="nil"/>
              <w:bottom w:val="nil"/>
              <w:right w:val="nil"/>
            </w:tcBorders>
            <w:shd w:val="clear" w:color="auto" w:fill="auto"/>
            <w:noWrap/>
            <w:vAlign w:val="bottom"/>
            <w:hideMark/>
          </w:tcPr>
          <w:p w14:paraId="2C25758A"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45.77</w:t>
            </w:r>
          </w:p>
        </w:tc>
        <w:tc>
          <w:tcPr>
            <w:tcW w:w="877" w:type="dxa"/>
            <w:tcBorders>
              <w:top w:val="nil"/>
              <w:left w:val="nil"/>
              <w:bottom w:val="nil"/>
              <w:right w:val="nil"/>
            </w:tcBorders>
            <w:shd w:val="clear" w:color="auto" w:fill="auto"/>
            <w:noWrap/>
            <w:vAlign w:val="bottom"/>
            <w:hideMark/>
          </w:tcPr>
          <w:p w14:paraId="341B084C"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61.80</w:t>
            </w:r>
          </w:p>
        </w:tc>
        <w:tc>
          <w:tcPr>
            <w:tcW w:w="1020" w:type="dxa"/>
            <w:tcBorders>
              <w:top w:val="nil"/>
              <w:left w:val="nil"/>
              <w:bottom w:val="nil"/>
              <w:right w:val="nil"/>
            </w:tcBorders>
            <w:shd w:val="clear" w:color="auto" w:fill="auto"/>
            <w:noWrap/>
            <w:vAlign w:val="bottom"/>
            <w:hideMark/>
          </w:tcPr>
          <w:p w14:paraId="0C1A2B4C"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3361</w:t>
            </w:r>
          </w:p>
        </w:tc>
        <w:tc>
          <w:tcPr>
            <w:tcW w:w="1094" w:type="dxa"/>
            <w:tcBorders>
              <w:top w:val="nil"/>
              <w:left w:val="nil"/>
              <w:bottom w:val="nil"/>
              <w:right w:val="nil"/>
            </w:tcBorders>
            <w:shd w:val="clear" w:color="auto" w:fill="auto"/>
            <w:noWrap/>
            <w:vAlign w:val="bottom"/>
            <w:hideMark/>
          </w:tcPr>
          <w:p w14:paraId="62FBB45C"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w:t>
            </w:r>
          </w:p>
        </w:tc>
      </w:tr>
      <w:tr w:rsidR="00650F42" w:rsidRPr="00650F42" w14:paraId="418266BD"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42FB3EAA"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MOZ01</w:t>
            </w:r>
          </w:p>
        </w:tc>
        <w:tc>
          <w:tcPr>
            <w:tcW w:w="1120" w:type="dxa"/>
            <w:tcBorders>
              <w:top w:val="nil"/>
              <w:left w:val="nil"/>
              <w:bottom w:val="nil"/>
              <w:right w:val="nil"/>
            </w:tcBorders>
            <w:shd w:val="clear" w:color="auto" w:fill="auto"/>
            <w:noWrap/>
            <w:vAlign w:val="bottom"/>
            <w:hideMark/>
          </w:tcPr>
          <w:p w14:paraId="3B9FC584"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2798" w:type="dxa"/>
            <w:tcBorders>
              <w:top w:val="nil"/>
              <w:left w:val="nil"/>
              <w:bottom w:val="nil"/>
              <w:right w:val="nil"/>
            </w:tcBorders>
            <w:shd w:val="clear" w:color="auto" w:fill="auto"/>
            <w:noWrap/>
            <w:vAlign w:val="bottom"/>
            <w:hideMark/>
          </w:tcPr>
          <w:p w14:paraId="7B6936E9"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 xml:space="preserve">Ecotone </w:t>
            </w:r>
            <w:proofErr w:type="spellStart"/>
            <w:r w:rsidRPr="00650F42">
              <w:rPr>
                <w:rFonts w:ascii="Calibri" w:eastAsia="Times New Roman" w:hAnsi="Calibri" w:cs="Calibri"/>
                <w:color w:val="000000"/>
                <w:lang w:eastAsia="fr-FR"/>
              </w:rPr>
              <w:t>Sterna</w:t>
            </w:r>
            <w:proofErr w:type="spellEnd"/>
            <w:r w:rsidRPr="00650F42">
              <w:rPr>
                <w:rFonts w:ascii="Calibri" w:eastAsia="Times New Roman" w:hAnsi="Calibri" w:cs="Calibri"/>
                <w:color w:val="000000"/>
                <w:lang w:eastAsia="fr-FR"/>
              </w:rPr>
              <w:t xml:space="preserve"> GPS-UHF</w:t>
            </w:r>
          </w:p>
        </w:tc>
        <w:tc>
          <w:tcPr>
            <w:tcW w:w="992" w:type="dxa"/>
            <w:tcBorders>
              <w:top w:val="nil"/>
              <w:left w:val="nil"/>
              <w:bottom w:val="nil"/>
              <w:right w:val="nil"/>
            </w:tcBorders>
            <w:shd w:val="clear" w:color="auto" w:fill="auto"/>
            <w:noWrap/>
            <w:vAlign w:val="bottom"/>
            <w:hideMark/>
          </w:tcPr>
          <w:p w14:paraId="0E6C804F"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992" w:type="dxa"/>
            <w:tcBorders>
              <w:top w:val="nil"/>
              <w:left w:val="nil"/>
              <w:bottom w:val="nil"/>
              <w:right w:val="nil"/>
            </w:tcBorders>
            <w:shd w:val="clear" w:color="auto" w:fill="auto"/>
            <w:noWrap/>
            <w:vAlign w:val="bottom"/>
            <w:hideMark/>
          </w:tcPr>
          <w:p w14:paraId="73830D52"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Russia</w:t>
            </w:r>
            <w:proofErr w:type="spellEnd"/>
          </w:p>
        </w:tc>
        <w:tc>
          <w:tcPr>
            <w:tcW w:w="1033" w:type="dxa"/>
            <w:tcBorders>
              <w:top w:val="nil"/>
              <w:left w:val="nil"/>
              <w:bottom w:val="nil"/>
              <w:right w:val="nil"/>
            </w:tcBorders>
            <w:shd w:val="clear" w:color="auto" w:fill="auto"/>
            <w:noWrap/>
            <w:vAlign w:val="bottom"/>
            <w:hideMark/>
          </w:tcPr>
          <w:p w14:paraId="05A2EC97"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32.09</w:t>
            </w:r>
          </w:p>
        </w:tc>
        <w:tc>
          <w:tcPr>
            <w:tcW w:w="877" w:type="dxa"/>
            <w:tcBorders>
              <w:top w:val="nil"/>
              <w:left w:val="nil"/>
              <w:bottom w:val="nil"/>
              <w:right w:val="nil"/>
            </w:tcBorders>
            <w:shd w:val="clear" w:color="auto" w:fill="auto"/>
            <w:noWrap/>
            <w:vAlign w:val="bottom"/>
            <w:hideMark/>
          </w:tcPr>
          <w:p w14:paraId="565B229D"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54.29</w:t>
            </w:r>
          </w:p>
        </w:tc>
        <w:tc>
          <w:tcPr>
            <w:tcW w:w="1020" w:type="dxa"/>
            <w:tcBorders>
              <w:top w:val="nil"/>
              <w:left w:val="nil"/>
              <w:bottom w:val="nil"/>
              <w:right w:val="nil"/>
            </w:tcBorders>
            <w:shd w:val="clear" w:color="auto" w:fill="auto"/>
            <w:noWrap/>
            <w:vAlign w:val="bottom"/>
            <w:hideMark/>
          </w:tcPr>
          <w:p w14:paraId="014BBF00"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2484</w:t>
            </w:r>
          </w:p>
        </w:tc>
        <w:tc>
          <w:tcPr>
            <w:tcW w:w="1094" w:type="dxa"/>
            <w:tcBorders>
              <w:top w:val="nil"/>
              <w:left w:val="nil"/>
              <w:bottom w:val="nil"/>
              <w:right w:val="nil"/>
            </w:tcBorders>
            <w:shd w:val="clear" w:color="auto" w:fill="auto"/>
            <w:noWrap/>
            <w:vAlign w:val="bottom"/>
            <w:hideMark/>
          </w:tcPr>
          <w:p w14:paraId="51EB0DEF"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w:t>
            </w:r>
          </w:p>
        </w:tc>
      </w:tr>
      <w:tr w:rsidR="00650F42" w:rsidRPr="00650F42" w14:paraId="683EFF8D"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42AC2897"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MOZ02</w:t>
            </w:r>
          </w:p>
        </w:tc>
        <w:tc>
          <w:tcPr>
            <w:tcW w:w="1120" w:type="dxa"/>
            <w:tcBorders>
              <w:top w:val="nil"/>
              <w:left w:val="nil"/>
              <w:bottom w:val="nil"/>
              <w:right w:val="nil"/>
            </w:tcBorders>
            <w:shd w:val="clear" w:color="auto" w:fill="auto"/>
            <w:noWrap/>
            <w:vAlign w:val="bottom"/>
            <w:hideMark/>
          </w:tcPr>
          <w:p w14:paraId="619E1114"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2798" w:type="dxa"/>
            <w:tcBorders>
              <w:top w:val="nil"/>
              <w:left w:val="nil"/>
              <w:bottom w:val="nil"/>
              <w:right w:val="nil"/>
            </w:tcBorders>
            <w:shd w:val="clear" w:color="auto" w:fill="auto"/>
            <w:noWrap/>
            <w:vAlign w:val="bottom"/>
            <w:hideMark/>
          </w:tcPr>
          <w:p w14:paraId="08021F82"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 xml:space="preserve">Ecotone </w:t>
            </w:r>
            <w:proofErr w:type="spellStart"/>
            <w:r w:rsidRPr="00650F42">
              <w:rPr>
                <w:rFonts w:ascii="Calibri" w:eastAsia="Times New Roman" w:hAnsi="Calibri" w:cs="Calibri"/>
                <w:color w:val="000000"/>
                <w:lang w:eastAsia="fr-FR"/>
              </w:rPr>
              <w:t>Sterna</w:t>
            </w:r>
            <w:proofErr w:type="spellEnd"/>
            <w:r w:rsidRPr="00650F42">
              <w:rPr>
                <w:rFonts w:ascii="Calibri" w:eastAsia="Times New Roman" w:hAnsi="Calibri" w:cs="Calibri"/>
                <w:color w:val="000000"/>
                <w:lang w:eastAsia="fr-FR"/>
              </w:rPr>
              <w:t xml:space="preserve"> GPS-UHF</w:t>
            </w:r>
          </w:p>
        </w:tc>
        <w:tc>
          <w:tcPr>
            <w:tcW w:w="992" w:type="dxa"/>
            <w:tcBorders>
              <w:top w:val="nil"/>
              <w:left w:val="nil"/>
              <w:bottom w:val="nil"/>
              <w:right w:val="nil"/>
            </w:tcBorders>
            <w:shd w:val="clear" w:color="auto" w:fill="auto"/>
            <w:noWrap/>
            <w:vAlign w:val="bottom"/>
            <w:hideMark/>
          </w:tcPr>
          <w:p w14:paraId="547F7FA3"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992" w:type="dxa"/>
            <w:tcBorders>
              <w:top w:val="nil"/>
              <w:left w:val="nil"/>
              <w:bottom w:val="nil"/>
              <w:right w:val="nil"/>
            </w:tcBorders>
            <w:shd w:val="clear" w:color="auto" w:fill="auto"/>
            <w:noWrap/>
            <w:vAlign w:val="bottom"/>
            <w:hideMark/>
          </w:tcPr>
          <w:p w14:paraId="3A508002"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Germany</w:t>
            </w:r>
          </w:p>
        </w:tc>
        <w:tc>
          <w:tcPr>
            <w:tcW w:w="1033" w:type="dxa"/>
            <w:tcBorders>
              <w:top w:val="nil"/>
              <w:left w:val="nil"/>
              <w:bottom w:val="nil"/>
              <w:right w:val="nil"/>
            </w:tcBorders>
            <w:shd w:val="clear" w:color="auto" w:fill="auto"/>
            <w:noWrap/>
            <w:vAlign w:val="bottom"/>
            <w:hideMark/>
          </w:tcPr>
          <w:p w14:paraId="3D4BA6DE"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9.44</w:t>
            </w:r>
          </w:p>
        </w:tc>
        <w:tc>
          <w:tcPr>
            <w:tcW w:w="877" w:type="dxa"/>
            <w:tcBorders>
              <w:top w:val="nil"/>
              <w:left w:val="nil"/>
              <w:bottom w:val="nil"/>
              <w:right w:val="nil"/>
            </w:tcBorders>
            <w:shd w:val="clear" w:color="auto" w:fill="auto"/>
            <w:noWrap/>
            <w:vAlign w:val="bottom"/>
            <w:hideMark/>
          </w:tcPr>
          <w:p w14:paraId="1A4D59D5"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54.25</w:t>
            </w:r>
          </w:p>
        </w:tc>
        <w:tc>
          <w:tcPr>
            <w:tcW w:w="1020" w:type="dxa"/>
            <w:tcBorders>
              <w:top w:val="nil"/>
              <w:left w:val="nil"/>
              <w:bottom w:val="nil"/>
              <w:right w:val="nil"/>
            </w:tcBorders>
            <w:shd w:val="clear" w:color="auto" w:fill="auto"/>
            <w:noWrap/>
            <w:vAlign w:val="bottom"/>
            <w:hideMark/>
          </w:tcPr>
          <w:p w14:paraId="247C0949"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1126</w:t>
            </w:r>
          </w:p>
        </w:tc>
        <w:tc>
          <w:tcPr>
            <w:tcW w:w="1094" w:type="dxa"/>
            <w:tcBorders>
              <w:top w:val="nil"/>
              <w:left w:val="nil"/>
              <w:bottom w:val="nil"/>
              <w:right w:val="nil"/>
            </w:tcBorders>
            <w:shd w:val="clear" w:color="auto" w:fill="auto"/>
            <w:noWrap/>
            <w:vAlign w:val="bottom"/>
            <w:hideMark/>
          </w:tcPr>
          <w:p w14:paraId="457D053E"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w:t>
            </w:r>
          </w:p>
        </w:tc>
      </w:tr>
      <w:tr w:rsidR="00650F42" w:rsidRPr="00650F42" w14:paraId="506F37E9"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53DEB0DE"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MOZ06</w:t>
            </w:r>
          </w:p>
        </w:tc>
        <w:tc>
          <w:tcPr>
            <w:tcW w:w="1120" w:type="dxa"/>
            <w:tcBorders>
              <w:top w:val="nil"/>
              <w:left w:val="nil"/>
              <w:bottom w:val="nil"/>
              <w:right w:val="nil"/>
            </w:tcBorders>
            <w:shd w:val="clear" w:color="auto" w:fill="auto"/>
            <w:noWrap/>
            <w:vAlign w:val="bottom"/>
            <w:hideMark/>
          </w:tcPr>
          <w:p w14:paraId="21341D07"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2798" w:type="dxa"/>
            <w:tcBorders>
              <w:top w:val="nil"/>
              <w:left w:val="nil"/>
              <w:bottom w:val="nil"/>
              <w:right w:val="nil"/>
            </w:tcBorders>
            <w:shd w:val="clear" w:color="auto" w:fill="auto"/>
            <w:noWrap/>
            <w:vAlign w:val="bottom"/>
            <w:hideMark/>
          </w:tcPr>
          <w:p w14:paraId="674A49FE"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 xml:space="preserve">Ecotone </w:t>
            </w:r>
            <w:proofErr w:type="spellStart"/>
            <w:r w:rsidRPr="00650F42">
              <w:rPr>
                <w:rFonts w:ascii="Calibri" w:eastAsia="Times New Roman" w:hAnsi="Calibri" w:cs="Calibri"/>
                <w:color w:val="000000"/>
                <w:lang w:eastAsia="fr-FR"/>
              </w:rPr>
              <w:t>Sterna</w:t>
            </w:r>
            <w:proofErr w:type="spellEnd"/>
            <w:r w:rsidRPr="00650F42">
              <w:rPr>
                <w:rFonts w:ascii="Calibri" w:eastAsia="Times New Roman" w:hAnsi="Calibri" w:cs="Calibri"/>
                <w:color w:val="000000"/>
                <w:lang w:eastAsia="fr-FR"/>
              </w:rPr>
              <w:t xml:space="preserve"> GPS-UHF</w:t>
            </w:r>
          </w:p>
        </w:tc>
        <w:tc>
          <w:tcPr>
            <w:tcW w:w="992" w:type="dxa"/>
            <w:tcBorders>
              <w:top w:val="nil"/>
              <w:left w:val="nil"/>
              <w:bottom w:val="nil"/>
              <w:right w:val="nil"/>
            </w:tcBorders>
            <w:shd w:val="clear" w:color="auto" w:fill="auto"/>
            <w:noWrap/>
            <w:vAlign w:val="bottom"/>
            <w:hideMark/>
          </w:tcPr>
          <w:p w14:paraId="280574CF"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992" w:type="dxa"/>
            <w:tcBorders>
              <w:top w:val="nil"/>
              <w:left w:val="nil"/>
              <w:bottom w:val="nil"/>
              <w:right w:val="nil"/>
            </w:tcBorders>
            <w:shd w:val="clear" w:color="auto" w:fill="auto"/>
            <w:noWrap/>
            <w:vAlign w:val="bottom"/>
            <w:hideMark/>
          </w:tcPr>
          <w:p w14:paraId="745EF360"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Russia</w:t>
            </w:r>
            <w:proofErr w:type="spellEnd"/>
          </w:p>
        </w:tc>
        <w:tc>
          <w:tcPr>
            <w:tcW w:w="1033" w:type="dxa"/>
            <w:tcBorders>
              <w:top w:val="nil"/>
              <w:left w:val="nil"/>
              <w:bottom w:val="nil"/>
              <w:right w:val="nil"/>
            </w:tcBorders>
            <w:shd w:val="clear" w:color="auto" w:fill="auto"/>
            <w:noWrap/>
            <w:vAlign w:val="bottom"/>
            <w:hideMark/>
          </w:tcPr>
          <w:p w14:paraId="79ABA355"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40.25</w:t>
            </w:r>
          </w:p>
        </w:tc>
        <w:tc>
          <w:tcPr>
            <w:tcW w:w="877" w:type="dxa"/>
            <w:tcBorders>
              <w:top w:val="nil"/>
              <w:left w:val="nil"/>
              <w:bottom w:val="nil"/>
              <w:right w:val="nil"/>
            </w:tcBorders>
            <w:shd w:val="clear" w:color="auto" w:fill="auto"/>
            <w:noWrap/>
            <w:vAlign w:val="bottom"/>
            <w:hideMark/>
          </w:tcPr>
          <w:p w14:paraId="48A5DEA7"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64.59</w:t>
            </w:r>
          </w:p>
        </w:tc>
        <w:tc>
          <w:tcPr>
            <w:tcW w:w="1020" w:type="dxa"/>
            <w:tcBorders>
              <w:top w:val="nil"/>
              <w:left w:val="nil"/>
              <w:bottom w:val="nil"/>
              <w:right w:val="nil"/>
            </w:tcBorders>
            <w:shd w:val="clear" w:color="auto" w:fill="auto"/>
            <w:noWrap/>
            <w:vAlign w:val="bottom"/>
            <w:hideMark/>
          </w:tcPr>
          <w:p w14:paraId="1E5B805E"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3233</w:t>
            </w:r>
          </w:p>
        </w:tc>
        <w:tc>
          <w:tcPr>
            <w:tcW w:w="1094" w:type="dxa"/>
            <w:tcBorders>
              <w:top w:val="nil"/>
              <w:left w:val="nil"/>
              <w:bottom w:val="nil"/>
              <w:right w:val="nil"/>
            </w:tcBorders>
            <w:shd w:val="clear" w:color="auto" w:fill="auto"/>
            <w:noWrap/>
            <w:vAlign w:val="bottom"/>
            <w:hideMark/>
          </w:tcPr>
          <w:p w14:paraId="37584581"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w:t>
            </w:r>
          </w:p>
        </w:tc>
      </w:tr>
      <w:tr w:rsidR="00650F42" w:rsidRPr="00650F42" w14:paraId="3C6CCBD3"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55C0BB83"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MOZ07</w:t>
            </w:r>
          </w:p>
        </w:tc>
        <w:tc>
          <w:tcPr>
            <w:tcW w:w="1120" w:type="dxa"/>
            <w:tcBorders>
              <w:top w:val="nil"/>
              <w:left w:val="nil"/>
              <w:bottom w:val="nil"/>
              <w:right w:val="nil"/>
            </w:tcBorders>
            <w:shd w:val="clear" w:color="auto" w:fill="auto"/>
            <w:noWrap/>
            <w:vAlign w:val="bottom"/>
            <w:hideMark/>
          </w:tcPr>
          <w:p w14:paraId="5DE67092"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2798" w:type="dxa"/>
            <w:tcBorders>
              <w:top w:val="nil"/>
              <w:left w:val="nil"/>
              <w:bottom w:val="nil"/>
              <w:right w:val="nil"/>
            </w:tcBorders>
            <w:shd w:val="clear" w:color="auto" w:fill="auto"/>
            <w:noWrap/>
            <w:vAlign w:val="bottom"/>
            <w:hideMark/>
          </w:tcPr>
          <w:p w14:paraId="6C798507"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 xml:space="preserve">Ecotone </w:t>
            </w:r>
            <w:proofErr w:type="spellStart"/>
            <w:r w:rsidRPr="00650F42">
              <w:rPr>
                <w:rFonts w:ascii="Calibri" w:eastAsia="Times New Roman" w:hAnsi="Calibri" w:cs="Calibri"/>
                <w:color w:val="000000"/>
                <w:lang w:eastAsia="fr-FR"/>
              </w:rPr>
              <w:t>Sterna</w:t>
            </w:r>
            <w:proofErr w:type="spellEnd"/>
            <w:r w:rsidRPr="00650F42">
              <w:rPr>
                <w:rFonts w:ascii="Calibri" w:eastAsia="Times New Roman" w:hAnsi="Calibri" w:cs="Calibri"/>
                <w:color w:val="000000"/>
                <w:lang w:eastAsia="fr-FR"/>
              </w:rPr>
              <w:t xml:space="preserve"> GPS-UHF</w:t>
            </w:r>
          </w:p>
        </w:tc>
        <w:tc>
          <w:tcPr>
            <w:tcW w:w="992" w:type="dxa"/>
            <w:tcBorders>
              <w:top w:val="nil"/>
              <w:left w:val="nil"/>
              <w:bottom w:val="nil"/>
              <w:right w:val="nil"/>
            </w:tcBorders>
            <w:shd w:val="clear" w:color="auto" w:fill="auto"/>
            <w:noWrap/>
            <w:vAlign w:val="bottom"/>
            <w:hideMark/>
          </w:tcPr>
          <w:p w14:paraId="0CF13E47"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992" w:type="dxa"/>
            <w:tcBorders>
              <w:top w:val="nil"/>
              <w:left w:val="nil"/>
              <w:bottom w:val="nil"/>
              <w:right w:val="nil"/>
            </w:tcBorders>
            <w:shd w:val="clear" w:color="auto" w:fill="auto"/>
            <w:noWrap/>
            <w:vAlign w:val="bottom"/>
            <w:hideMark/>
          </w:tcPr>
          <w:p w14:paraId="1DEEF074"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Belarus</w:t>
            </w:r>
          </w:p>
        </w:tc>
        <w:tc>
          <w:tcPr>
            <w:tcW w:w="1033" w:type="dxa"/>
            <w:tcBorders>
              <w:top w:val="nil"/>
              <w:left w:val="nil"/>
              <w:bottom w:val="nil"/>
              <w:right w:val="nil"/>
            </w:tcBorders>
            <w:shd w:val="clear" w:color="auto" w:fill="auto"/>
            <w:noWrap/>
            <w:vAlign w:val="bottom"/>
            <w:hideMark/>
          </w:tcPr>
          <w:p w14:paraId="728B50A1"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28.18</w:t>
            </w:r>
          </w:p>
        </w:tc>
        <w:tc>
          <w:tcPr>
            <w:tcW w:w="877" w:type="dxa"/>
            <w:tcBorders>
              <w:top w:val="nil"/>
              <w:left w:val="nil"/>
              <w:bottom w:val="nil"/>
              <w:right w:val="nil"/>
            </w:tcBorders>
            <w:shd w:val="clear" w:color="auto" w:fill="auto"/>
            <w:noWrap/>
            <w:vAlign w:val="bottom"/>
            <w:hideMark/>
          </w:tcPr>
          <w:p w14:paraId="65A11D0F"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52.74</w:t>
            </w:r>
          </w:p>
        </w:tc>
        <w:tc>
          <w:tcPr>
            <w:tcW w:w="1020" w:type="dxa"/>
            <w:tcBorders>
              <w:top w:val="nil"/>
              <w:left w:val="nil"/>
              <w:bottom w:val="nil"/>
              <w:right w:val="nil"/>
            </w:tcBorders>
            <w:shd w:val="clear" w:color="auto" w:fill="auto"/>
            <w:noWrap/>
            <w:vAlign w:val="bottom"/>
            <w:hideMark/>
          </w:tcPr>
          <w:p w14:paraId="70E4A9EE"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2172</w:t>
            </w:r>
          </w:p>
        </w:tc>
        <w:tc>
          <w:tcPr>
            <w:tcW w:w="1094" w:type="dxa"/>
            <w:tcBorders>
              <w:top w:val="nil"/>
              <w:left w:val="nil"/>
              <w:bottom w:val="nil"/>
              <w:right w:val="nil"/>
            </w:tcBorders>
            <w:shd w:val="clear" w:color="auto" w:fill="auto"/>
            <w:noWrap/>
            <w:vAlign w:val="bottom"/>
            <w:hideMark/>
          </w:tcPr>
          <w:p w14:paraId="0F57F55E"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w:t>
            </w:r>
          </w:p>
        </w:tc>
      </w:tr>
      <w:tr w:rsidR="00650F42" w:rsidRPr="00650F42" w14:paraId="0BCDED91"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34D42BBB"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MOZ10</w:t>
            </w:r>
          </w:p>
        </w:tc>
        <w:tc>
          <w:tcPr>
            <w:tcW w:w="1120" w:type="dxa"/>
            <w:tcBorders>
              <w:top w:val="nil"/>
              <w:left w:val="nil"/>
              <w:bottom w:val="nil"/>
              <w:right w:val="nil"/>
            </w:tcBorders>
            <w:shd w:val="clear" w:color="auto" w:fill="auto"/>
            <w:noWrap/>
            <w:vAlign w:val="bottom"/>
            <w:hideMark/>
          </w:tcPr>
          <w:p w14:paraId="4A9E62C0"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2798" w:type="dxa"/>
            <w:tcBorders>
              <w:top w:val="nil"/>
              <w:left w:val="nil"/>
              <w:bottom w:val="nil"/>
              <w:right w:val="nil"/>
            </w:tcBorders>
            <w:shd w:val="clear" w:color="auto" w:fill="auto"/>
            <w:noWrap/>
            <w:vAlign w:val="bottom"/>
            <w:hideMark/>
          </w:tcPr>
          <w:p w14:paraId="393F33F8"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 xml:space="preserve">Ecotone </w:t>
            </w:r>
            <w:proofErr w:type="spellStart"/>
            <w:r w:rsidRPr="00650F42">
              <w:rPr>
                <w:rFonts w:ascii="Calibri" w:eastAsia="Times New Roman" w:hAnsi="Calibri" w:cs="Calibri"/>
                <w:color w:val="000000"/>
                <w:lang w:eastAsia="fr-FR"/>
              </w:rPr>
              <w:t>Sterna</w:t>
            </w:r>
            <w:proofErr w:type="spellEnd"/>
            <w:r w:rsidRPr="00650F42">
              <w:rPr>
                <w:rFonts w:ascii="Calibri" w:eastAsia="Times New Roman" w:hAnsi="Calibri" w:cs="Calibri"/>
                <w:color w:val="000000"/>
                <w:lang w:eastAsia="fr-FR"/>
              </w:rPr>
              <w:t xml:space="preserve"> GPS-UHF</w:t>
            </w:r>
          </w:p>
        </w:tc>
        <w:tc>
          <w:tcPr>
            <w:tcW w:w="992" w:type="dxa"/>
            <w:tcBorders>
              <w:top w:val="nil"/>
              <w:left w:val="nil"/>
              <w:bottom w:val="nil"/>
              <w:right w:val="nil"/>
            </w:tcBorders>
            <w:shd w:val="clear" w:color="auto" w:fill="auto"/>
            <w:noWrap/>
            <w:vAlign w:val="bottom"/>
            <w:hideMark/>
          </w:tcPr>
          <w:p w14:paraId="48B9913A"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992" w:type="dxa"/>
            <w:tcBorders>
              <w:top w:val="nil"/>
              <w:left w:val="nil"/>
              <w:bottom w:val="nil"/>
              <w:right w:val="nil"/>
            </w:tcBorders>
            <w:shd w:val="clear" w:color="auto" w:fill="auto"/>
            <w:noWrap/>
            <w:vAlign w:val="bottom"/>
            <w:hideMark/>
          </w:tcPr>
          <w:p w14:paraId="120539A3"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Russia</w:t>
            </w:r>
            <w:proofErr w:type="spellEnd"/>
          </w:p>
        </w:tc>
        <w:tc>
          <w:tcPr>
            <w:tcW w:w="1033" w:type="dxa"/>
            <w:tcBorders>
              <w:top w:val="nil"/>
              <w:left w:val="nil"/>
              <w:bottom w:val="nil"/>
              <w:right w:val="nil"/>
            </w:tcBorders>
            <w:shd w:val="clear" w:color="auto" w:fill="auto"/>
            <w:noWrap/>
            <w:vAlign w:val="bottom"/>
            <w:hideMark/>
          </w:tcPr>
          <w:p w14:paraId="6D80D457"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44.12</w:t>
            </w:r>
          </w:p>
        </w:tc>
        <w:tc>
          <w:tcPr>
            <w:tcW w:w="877" w:type="dxa"/>
            <w:tcBorders>
              <w:top w:val="nil"/>
              <w:left w:val="nil"/>
              <w:bottom w:val="nil"/>
              <w:right w:val="nil"/>
            </w:tcBorders>
            <w:shd w:val="clear" w:color="auto" w:fill="auto"/>
            <w:noWrap/>
            <w:vAlign w:val="bottom"/>
            <w:hideMark/>
          </w:tcPr>
          <w:p w14:paraId="025EFB4E"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59.46</w:t>
            </w:r>
          </w:p>
        </w:tc>
        <w:tc>
          <w:tcPr>
            <w:tcW w:w="1020" w:type="dxa"/>
            <w:tcBorders>
              <w:top w:val="nil"/>
              <w:left w:val="nil"/>
              <w:bottom w:val="nil"/>
              <w:right w:val="nil"/>
            </w:tcBorders>
            <w:shd w:val="clear" w:color="auto" w:fill="auto"/>
            <w:noWrap/>
            <w:vAlign w:val="bottom"/>
            <w:hideMark/>
          </w:tcPr>
          <w:p w14:paraId="10DB8FD1"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3270</w:t>
            </w:r>
          </w:p>
        </w:tc>
        <w:tc>
          <w:tcPr>
            <w:tcW w:w="1094" w:type="dxa"/>
            <w:tcBorders>
              <w:top w:val="nil"/>
              <w:left w:val="nil"/>
              <w:bottom w:val="nil"/>
              <w:right w:val="nil"/>
            </w:tcBorders>
            <w:shd w:val="clear" w:color="auto" w:fill="auto"/>
            <w:noWrap/>
            <w:vAlign w:val="bottom"/>
            <w:hideMark/>
          </w:tcPr>
          <w:p w14:paraId="52290C69"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w:t>
            </w:r>
          </w:p>
        </w:tc>
      </w:tr>
      <w:tr w:rsidR="00650F42" w:rsidRPr="00650F42" w14:paraId="2724F2DD"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761F89D9"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URI02</w:t>
            </w:r>
          </w:p>
        </w:tc>
        <w:tc>
          <w:tcPr>
            <w:tcW w:w="1120" w:type="dxa"/>
            <w:tcBorders>
              <w:top w:val="nil"/>
              <w:left w:val="nil"/>
              <w:bottom w:val="nil"/>
              <w:right w:val="nil"/>
            </w:tcBorders>
            <w:shd w:val="clear" w:color="auto" w:fill="auto"/>
            <w:noWrap/>
            <w:vAlign w:val="bottom"/>
            <w:hideMark/>
          </w:tcPr>
          <w:p w14:paraId="32F8302F"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2798" w:type="dxa"/>
            <w:tcBorders>
              <w:top w:val="nil"/>
              <w:left w:val="nil"/>
              <w:bottom w:val="nil"/>
              <w:right w:val="nil"/>
            </w:tcBorders>
            <w:shd w:val="clear" w:color="auto" w:fill="auto"/>
            <w:noWrap/>
            <w:vAlign w:val="bottom"/>
            <w:hideMark/>
          </w:tcPr>
          <w:p w14:paraId="765D59B5"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 xml:space="preserve">Ecotone </w:t>
            </w:r>
            <w:proofErr w:type="spellStart"/>
            <w:r w:rsidRPr="00650F42">
              <w:rPr>
                <w:rFonts w:ascii="Calibri" w:eastAsia="Times New Roman" w:hAnsi="Calibri" w:cs="Calibri"/>
                <w:color w:val="000000"/>
                <w:lang w:eastAsia="fr-FR"/>
              </w:rPr>
              <w:t>Sterna</w:t>
            </w:r>
            <w:proofErr w:type="spellEnd"/>
            <w:r w:rsidRPr="00650F42">
              <w:rPr>
                <w:rFonts w:ascii="Calibri" w:eastAsia="Times New Roman" w:hAnsi="Calibri" w:cs="Calibri"/>
                <w:color w:val="000000"/>
                <w:lang w:eastAsia="fr-FR"/>
              </w:rPr>
              <w:t xml:space="preserve"> GPS-UHF</w:t>
            </w:r>
          </w:p>
        </w:tc>
        <w:tc>
          <w:tcPr>
            <w:tcW w:w="992" w:type="dxa"/>
            <w:tcBorders>
              <w:top w:val="nil"/>
              <w:left w:val="nil"/>
              <w:bottom w:val="nil"/>
              <w:right w:val="nil"/>
            </w:tcBorders>
            <w:shd w:val="clear" w:color="auto" w:fill="auto"/>
            <w:noWrap/>
            <w:vAlign w:val="bottom"/>
            <w:hideMark/>
          </w:tcPr>
          <w:p w14:paraId="76475E66"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France</w:t>
            </w:r>
          </w:p>
        </w:tc>
        <w:tc>
          <w:tcPr>
            <w:tcW w:w="992" w:type="dxa"/>
            <w:tcBorders>
              <w:top w:val="nil"/>
              <w:left w:val="nil"/>
              <w:bottom w:val="nil"/>
              <w:right w:val="nil"/>
            </w:tcBorders>
            <w:shd w:val="clear" w:color="auto" w:fill="auto"/>
            <w:noWrap/>
            <w:vAlign w:val="bottom"/>
            <w:hideMark/>
          </w:tcPr>
          <w:p w14:paraId="2AFD73C1"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Russia</w:t>
            </w:r>
            <w:proofErr w:type="spellEnd"/>
          </w:p>
        </w:tc>
        <w:tc>
          <w:tcPr>
            <w:tcW w:w="1033" w:type="dxa"/>
            <w:tcBorders>
              <w:top w:val="nil"/>
              <w:left w:val="nil"/>
              <w:bottom w:val="nil"/>
              <w:right w:val="nil"/>
            </w:tcBorders>
            <w:shd w:val="clear" w:color="auto" w:fill="auto"/>
            <w:noWrap/>
            <w:vAlign w:val="bottom"/>
            <w:hideMark/>
          </w:tcPr>
          <w:p w14:paraId="584E80F6"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40.60</w:t>
            </w:r>
          </w:p>
        </w:tc>
        <w:tc>
          <w:tcPr>
            <w:tcW w:w="877" w:type="dxa"/>
            <w:tcBorders>
              <w:top w:val="nil"/>
              <w:left w:val="nil"/>
              <w:bottom w:val="nil"/>
              <w:right w:val="nil"/>
            </w:tcBorders>
            <w:shd w:val="clear" w:color="auto" w:fill="auto"/>
            <w:noWrap/>
            <w:vAlign w:val="bottom"/>
            <w:hideMark/>
          </w:tcPr>
          <w:p w14:paraId="56B65301"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63.55</w:t>
            </w:r>
          </w:p>
        </w:tc>
        <w:tc>
          <w:tcPr>
            <w:tcW w:w="1020" w:type="dxa"/>
            <w:tcBorders>
              <w:top w:val="nil"/>
              <w:left w:val="nil"/>
              <w:bottom w:val="nil"/>
              <w:right w:val="nil"/>
            </w:tcBorders>
            <w:shd w:val="clear" w:color="auto" w:fill="auto"/>
            <w:noWrap/>
            <w:vAlign w:val="bottom"/>
            <w:hideMark/>
          </w:tcPr>
          <w:p w14:paraId="2B9B2DF3"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2932</w:t>
            </w:r>
          </w:p>
        </w:tc>
        <w:tc>
          <w:tcPr>
            <w:tcW w:w="1094" w:type="dxa"/>
            <w:tcBorders>
              <w:top w:val="nil"/>
              <w:left w:val="nil"/>
              <w:bottom w:val="nil"/>
              <w:right w:val="nil"/>
            </w:tcBorders>
            <w:shd w:val="clear" w:color="auto" w:fill="auto"/>
            <w:noWrap/>
            <w:vAlign w:val="bottom"/>
            <w:hideMark/>
          </w:tcPr>
          <w:p w14:paraId="7B3E7BEB"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w:t>
            </w:r>
          </w:p>
        </w:tc>
      </w:tr>
      <w:tr w:rsidR="00650F42" w:rsidRPr="00650F42" w14:paraId="2EAC379D"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4F85D1F0"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Schilling</w:t>
            </w:r>
          </w:p>
        </w:tc>
        <w:tc>
          <w:tcPr>
            <w:tcW w:w="1120" w:type="dxa"/>
            <w:tcBorders>
              <w:top w:val="nil"/>
              <w:left w:val="nil"/>
              <w:bottom w:val="nil"/>
              <w:right w:val="nil"/>
            </w:tcBorders>
            <w:shd w:val="clear" w:color="auto" w:fill="auto"/>
            <w:noWrap/>
            <w:vAlign w:val="bottom"/>
            <w:hideMark/>
          </w:tcPr>
          <w:p w14:paraId="5BD3D33B"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Estonia</w:t>
            </w:r>
            <w:proofErr w:type="spellEnd"/>
          </w:p>
        </w:tc>
        <w:tc>
          <w:tcPr>
            <w:tcW w:w="2798" w:type="dxa"/>
            <w:tcBorders>
              <w:top w:val="nil"/>
              <w:left w:val="nil"/>
              <w:bottom w:val="nil"/>
              <w:right w:val="nil"/>
            </w:tcBorders>
            <w:shd w:val="clear" w:color="auto" w:fill="auto"/>
            <w:noWrap/>
            <w:vAlign w:val="bottom"/>
            <w:hideMark/>
          </w:tcPr>
          <w:p w14:paraId="685B5F9D" w14:textId="77777777" w:rsidR="00650F42" w:rsidRPr="001217FE" w:rsidRDefault="00650F42" w:rsidP="00650F42">
            <w:pPr>
              <w:spacing w:after="0" w:line="240" w:lineRule="auto"/>
              <w:rPr>
                <w:rFonts w:ascii="Calibri" w:eastAsia="Times New Roman" w:hAnsi="Calibri" w:cs="Calibri"/>
                <w:color w:val="000000"/>
                <w:lang w:val="en-US" w:eastAsia="fr-FR"/>
              </w:rPr>
            </w:pPr>
            <w:r w:rsidRPr="001217FE">
              <w:rPr>
                <w:rFonts w:ascii="Calibri" w:eastAsia="Times New Roman" w:hAnsi="Calibri" w:cs="Calibri"/>
                <w:color w:val="000000"/>
                <w:lang w:val="en-US" w:eastAsia="fr-FR"/>
              </w:rPr>
              <w:t>E-OBS Bird Solar Tag</w:t>
            </w:r>
          </w:p>
        </w:tc>
        <w:tc>
          <w:tcPr>
            <w:tcW w:w="992" w:type="dxa"/>
            <w:tcBorders>
              <w:top w:val="nil"/>
              <w:left w:val="nil"/>
              <w:bottom w:val="nil"/>
              <w:right w:val="nil"/>
            </w:tcBorders>
            <w:shd w:val="clear" w:color="auto" w:fill="auto"/>
            <w:noWrap/>
            <w:vAlign w:val="bottom"/>
            <w:hideMark/>
          </w:tcPr>
          <w:p w14:paraId="146FFA6E"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Denmark</w:t>
            </w:r>
            <w:proofErr w:type="spellEnd"/>
          </w:p>
        </w:tc>
        <w:tc>
          <w:tcPr>
            <w:tcW w:w="992" w:type="dxa"/>
            <w:tcBorders>
              <w:top w:val="nil"/>
              <w:left w:val="nil"/>
              <w:bottom w:val="nil"/>
              <w:right w:val="nil"/>
            </w:tcBorders>
            <w:shd w:val="clear" w:color="auto" w:fill="auto"/>
            <w:noWrap/>
            <w:vAlign w:val="bottom"/>
            <w:hideMark/>
          </w:tcPr>
          <w:p w14:paraId="26E7131F"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Estonia</w:t>
            </w:r>
            <w:proofErr w:type="spellEnd"/>
          </w:p>
        </w:tc>
        <w:tc>
          <w:tcPr>
            <w:tcW w:w="1033" w:type="dxa"/>
            <w:tcBorders>
              <w:top w:val="nil"/>
              <w:left w:val="nil"/>
              <w:bottom w:val="nil"/>
              <w:right w:val="nil"/>
            </w:tcBorders>
            <w:shd w:val="clear" w:color="auto" w:fill="auto"/>
            <w:noWrap/>
            <w:vAlign w:val="bottom"/>
            <w:hideMark/>
          </w:tcPr>
          <w:p w14:paraId="09D558D8"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25.97</w:t>
            </w:r>
          </w:p>
        </w:tc>
        <w:tc>
          <w:tcPr>
            <w:tcW w:w="877" w:type="dxa"/>
            <w:tcBorders>
              <w:top w:val="nil"/>
              <w:left w:val="nil"/>
              <w:bottom w:val="nil"/>
              <w:right w:val="nil"/>
            </w:tcBorders>
            <w:shd w:val="clear" w:color="auto" w:fill="auto"/>
            <w:noWrap/>
            <w:vAlign w:val="bottom"/>
            <w:hideMark/>
          </w:tcPr>
          <w:p w14:paraId="58BDFC02"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58.95</w:t>
            </w:r>
          </w:p>
        </w:tc>
        <w:tc>
          <w:tcPr>
            <w:tcW w:w="1020" w:type="dxa"/>
            <w:tcBorders>
              <w:top w:val="nil"/>
              <w:left w:val="nil"/>
              <w:bottom w:val="nil"/>
              <w:right w:val="nil"/>
            </w:tcBorders>
            <w:shd w:val="clear" w:color="auto" w:fill="auto"/>
            <w:noWrap/>
            <w:vAlign w:val="bottom"/>
            <w:hideMark/>
          </w:tcPr>
          <w:p w14:paraId="0B79B2A5"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1106</w:t>
            </w:r>
          </w:p>
        </w:tc>
        <w:tc>
          <w:tcPr>
            <w:tcW w:w="1094" w:type="dxa"/>
            <w:tcBorders>
              <w:top w:val="nil"/>
              <w:left w:val="nil"/>
              <w:bottom w:val="nil"/>
              <w:right w:val="nil"/>
            </w:tcBorders>
            <w:shd w:val="clear" w:color="auto" w:fill="auto"/>
            <w:noWrap/>
            <w:vAlign w:val="bottom"/>
            <w:hideMark/>
          </w:tcPr>
          <w:p w14:paraId="56C71638"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w:t>
            </w:r>
          </w:p>
        </w:tc>
      </w:tr>
      <w:tr w:rsidR="00650F42" w:rsidRPr="00650F42" w14:paraId="02B5391D"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1FDE50A3"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Struve</w:t>
            </w:r>
          </w:p>
        </w:tc>
        <w:tc>
          <w:tcPr>
            <w:tcW w:w="1120" w:type="dxa"/>
            <w:tcBorders>
              <w:top w:val="nil"/>
              <w:left w:val="nil"/>
              <w:bottom w:val="nil"/>
              <w:right w:val="nil"/>
            </w:tcBorders>
            <w:shd w:val="clear" w:color="auto" w:fill="auto"/>
            <w:noWrap/>
            <w:vAlign w:val="bottom"/>
            <w:hideMark/>
          </w:tcPr>
          <w:p w14:paraId="2EC84572"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Estonia</w:t>
            </w:r>
            <w:proofErr w:type="spellEnd"/>
          </w:p>
        </w:tc>
        <w:tc>
          <w:tcPr>
            <w:tcW w:w="2798" w:type="dxa"/>
            <w:tcBorders>
              <w:top w:val="nil"/>
              <w:left w:val="nil"/>
              <w:bottom w:val="nil"/>
              <w:right w:val="nil"/>
            </w:tcBorders>
            <w:shd w:val="clear" w:color="auto" w:fill="auto"/>
            <w:noWrap/>
            <w:vAlign w:val="bottom"/>
            <w:hideMark/>
          </w:tcPr>
          <w:p w14:paraId="541D0426" w14:textId="77777777" w:rsidR="00650F42" w:rsidRPr="001217FE" w:rsidRDefault="00650F42" w:rsidP="00650F42">
            <w:pPr>
              <w:spacing w:after="0" w:line="240" w:lineRule="auto"/>
              <w:rPr>
                <w:rFonts w:ascii="Calibri" w:eastAsia="Times New Roman" w:hAnsi="Calibri" w:cs="Calibri"/>
                <w:color w:val="000000"/>
                <w:lang w:val="en-US" w:eastAsia="fr-FR"/>
              </w:rPr>
            </w:pPr>
            <w:r w:rsidRPr="001217FE">
              <w:rPr>
                <w:rFonts w:ascii="Calibri" w:eastAsia="Times New Roman" w:hAnsi="Calibri" w:cs="Calibri"/>
                <w:color w:val="000000"/>
                <w:lang w:val="en-US" w:eastAsia="fr-FR"/>
              </w:rPr>
              <w:t>E-OBS Bird Solar Tag</w:t>
            </w:r>
          </w:p>
        </w:tc>
        <w:tc>
          <w:tcPr>
            <w:tcW w:w="992" w:type="dxa"/>
            <w:tcBorders>
              <w:top w:val="nil"/>
              <w:left w:val="nil"/>
              <w:bottom w:val="nil"/>
              <w:right w:val="nil"/>
            </w:tcBorders>
            <w:shd w:val="clear" w:color="auto" w:fill="auto"/>
            <w:noWrap/>
            <w:vAlign w:val="bottom"/>
            <w:hideMark/>
          </w:tcPr>
          <w:p w14:paraId="7835088F" w14:textId="77777777" w:rsidR="00650F42" w:rsidRPr="00650F42" w:rsidRDefault="00650F42" w:rsidP="00650F42">
            <w:pPr>
              <w:spacing w:after="0" w:line="240" w:lineRule="auto"/>
              <w:rPr>
                <w:rFonts w:ascii="Calibri" w:eastAsia="Times New Roman" w:hAnsi="Calibri" w:cs="Calibri"/>
                <w:color w:val="000000"/>
                <w:lang w:eastAsia="fr-FR"/>
              </w:rPr>
            </w:pPr>
            <w:r w:rsidRPr="00650F42">
              <w:rPr>
                <w:rFonts w:ascii="Calibri" w:eastAsia="Times New Roman" w:hAnsi="Calibri" w:cs="Calibri"/>
                <w:color w:val="000000"/>
                <w:lang w:eastAsia="fr-FR"/>
              </w:rPr>
              <w:t>UK</w:t>
            </w:r>
          </w:p>
        </w:tc>
        <w:tc>
          <w:tcPr>
            <w:tcW w:w="992" w:type="dxa"/>
            <w:tcBorders>
              <w:top w:val="nil"/>
              <w:left w:val="nil"/>
              <w:bottom w:val="nil"/>
              <w:right w:val="nil"/>
            </w:tcBorders>
            <w:shd w:val="clear" w:color="auto" w:fill="auto"/>
            <w:noWrap/>
            <w:vAlign w:val="bottom"/>
            <w:hideMark/>
          </w:tcPr>
          <w:p w14:paraId="25963F3A"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Estonia</w:t>
            </w:r>
            <w:proofErr w:type="spellEnd"/>
          </w:p>
        </w:tc>
        <w:tc>
          <w:tcPr>
            <w:tcW w:w="1033" w:type="dxa"/>
            <w:tcBorders>
              <w:top w:val="nil"/>
              <w:left w:val="nil"/>
              <w:bottom w:val="nil"/>
              <w:right w:val="nil"/>
            </w:tcBorders>
            <w:shd w:val="clear" w:color="auto" w:fill="auto"/>
            <w:noWrap/>
            <w:vAlign w:val="bottom"/>
            <w:hideMark/>
          </w:tcPr>
          <w:p w14:paraId="10044F7E"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26.36</w:t>
            </w:r>
          </w:p>
        </w:tc>
        <w:tc>
          <w:tcPr>
            <w:tcW w:w="877" w:type="dxa"/>
            <w:tcBorders>
              <w:top w:val="nil"/>
              <w:left w:val="nil"/>
              <w:bottom w:val="nil"/>
              <w:right w:val="nil"/>
            </w:tcBorders>
            <w:shd w:val="clear" w:color="auto" w:fill="auto"/>
            <w:noWrap/>
            <w:vAlign w:val="bottom"/>
            <w:hideMark/>
          </w:tcPr>
          <w:p w14:paraId="106A49D3"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59.05</w:t>
            </w:r>
          </w:p>
        </w:tc>
        <w:tc>
          <w:tcPr>
            <w:tcW w:w="1020" w:type="dxa"/>
            <w:tcBorders>
              <w:top w:val="nil"/>
              <w:left w:val="nil"/>
              <w:bottom w:val="nil"/>
              <w:right w:val="nil"/>
            </w:tcBorders>
            <w:shd w:val="clear" w:color="auto" w:fill="auto"/>
            <w:noWrap/>
            <w:vAlign w:val="bottom"/>
            <w:hideMark/>
          </w:tcPr>
          <w:p w14:paraId="589EEE34"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1728</w:t>
            </w:r>
          </w:p>
        </w:tc>
        <w:tc>
          <w:tcPr>
            <w:tcW w:w="1094" w:type="dxa"/>
            <w:tcBorders>
              <w:top w:val="nil"/>
              <w:left w:val="nil"/>
              <w:bottom w:val="nil"/>
              <w:right w:val="nil"/>
            </w:tcBorders>
            <w:shd w:val="clear" w:color="auto" w:fill="auto"/>
            <w:noWrap/>
            <w:vAlign w:val="bottom"/>
            <w:hideMark/>
          </w:tcPr>
          <w:p w14:paraId="642536D3"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w:t>
            </w:r>
          </w:p>
        </w:tc>
      </w:tr>
      <w:tr w:rsidR="00650F42" w:rsidRPr="00650F42" w14:paraId="0C8A1EC0" w14:textId="77777777" w:rsidTr="00B118FD">
        <w:trPr>
          <w:trHeight w:val="300"/>
          <w:jc w:val="center"/>
        </w:trPr>
        <w:tc>
          <w:tcPr>
            <w:tcW w:w="871" w:type="dxa"/>
            <w:tcBorders>
              <w:top w:val="nil"/>
              <w:left w:val="nil"/>
              <w:bottom w:val="nil"/>
              <w:right w:val="single" w:sz="4" w:space="0" w:color="auto"/>
            </w:tcBorders>
            <w:shd w:val="clear" w:color="auto" w:fill="auto"/>
            <w:noWrap/>
            <w:vAlign w:val="bottom"/>
            <w:hideMark/>
          </w:tcPr>
          <w:p w14:paraId="7D5CB5B1"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Barklay</w:t>
            </w:r>
            <w:proofErr w:type="spellEnd"/>
          </w:p>
        </w:tc>
        <w:tc>
          <w:tcPr>
            <w:tcW w:w="1120" w:type="dxa"/>
            <w:tcBorders>
              <w:top w:val="nil"/>
              <w:left w:val="nil"/>
              <w:bottom w:val="nil"/>
              <w:right w:val="nil"/>
            </w:tcBorders>
            <w:shd w:val="clear" w:color="auto" w:fill="auto"/>
            <w:noWrap/>
            <w:vAlign w:val="bottom"/>
            <w:hideMark/>
          </w:tcPr>
          <w:p w14:paraId="68B3554A"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Estonia</w:t>
            </w:r>
            <w:proofErr w:type="spellEnd"/>
          </w:p>
        </w:tc>
        <w:tc>
          <w:tcPr>
            <w:tcW w:w="2798" w:type="dxa"/>
            <w:tcBorders>
              <w:top w:val="nil"/>
              <w:left w:val="nil"/>
              <w:bottom w:val="nil"/>
              <w:right w:val="nil"/>
            </w:tcBorders>
            <w:shd w:val="clear" w:color="auto" w:fill="auto"/>
            <w:noWrap/>
            <w:vAlign w:val="bottom"/>
            <w:hideMark/>
          </w:tcPr>
          <w:p w14:paraId="42DBF0BE" w14:textId="77777777" w:rsidR="00650F42" w:rsidRPr="001217FE" w:rsidRDefault="00650F42" w:rsidP="00650F42">
            <w:pPr>
              <w:spacing w:after="0" w:line="240" w:lineRule="auto"/>
              <w:rPr>
                <w:rFonts w:ascii="Calibri" w:eastAsia="Times New Roman" w:hAnsi="Calibri" w:cs="Calibri"/>
                <w:color w:val="000000"/>
                <w:lang w:val="en-US" w:eastAsia="fr-FR"/>
              </w:rPr>
            </w:pPr>
            <w:r w:rsidRPr="001217FE">
              <w:rPr>
                <w:rFonts w:ascii="Calibri" w:eastAsia="Times New Roman" w:hAnsi="Calibri" w:cs="Calibri"/>
                <w:color w:val="000000"/>
                <w:lang w:val="en-US" w:eastAsia="fr-FR"/>
              </w:rPr>
              <w:t>E-OBS Bird Solar Tag</w:t>
            </w:r>
          </w:p>
        </w:tc>
        <w:tc>
          <w:tcPr>
            <w:tcW w:w="992" w:type="dxa"/>
            <w:tcBorders>
              <w:top w:val="nil"/>
              <w:left w:val="nil"/>
              <w:bottom w:val="nil"/>
              <w:right w:val="nil"/>
            </w:tcBorders>
            <w:shd w:val="clear" w:color="auto" w:fill="auto"/>
            <w:noWrap/>
            <w:vAlign w:val="bottom"/>
            <w:hideMark/>
          </w:tcPr>
          <w:p w14:paraId="0AAF8257"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Netherlands</w:t>
            </w:r>
            <w:proofErr w:type="spellEnd"/>
          </w:p>
        </w:tc>
        <w:tc>
          <w:tcPr>
            <w:tcW w:w="992" w:type="dxa"/>
            <w:tcBorders>
              <w:top w:val="nil"/>
              <w:left w:val="nil"/>
              <w:bottom w:val="nil"/>
              <w:right w:val="nil"/>
            </w:tcBorders>
            <w:shd w:val="clear" w:color="auto" w:fill="auto"/>
            <w:noWrap/>
            <w:vAlign w:val="bottom"/>
            <w:hideMark/>
          </w:tcPr>
          <w:p w14:paraId="0A280ADE" w14:textId="77777777" w:rsidR="00650F42" w:rsidRPr="00650F42" w:rsidRDefault="00650F42" w:rsidP="00650F42">
            <w:pPr>
              <w:spacing w:after="0" w:line="240" w:lineRule="auto"/>
              <w:rPr>
                <w:rFonts w:ascii="Calibri" w:eastAsia="Times New Roman" w:hAnsi="Calibri" w:cs="Calibri"/>
                <w:color w:val="000000"/>
                <w:lang w:eastAsia="fr-FR"/>
              </w:rPr>
            </w:pPr>
            <w:proofErr w:type="spellStart"/>
            <w:r w:rsidRPr="00650F42">
              <w:rPr>
                <w:rFonts w:ascii="Calibri" w:eastAsia="Times New Roman" w:hAnsi="Calibri" w:cs="Calibri"/>
                <w:color w:val="000000"/>
                <w:lang w:eastAsia="fr-FR"/>
              </w:rPr>
              <w:t>Estonia</w:t>
            </w:r>
            <w:proofErr w:type="spellEnd"/>
          </w:p>
        </w:tc>
        <w:tc>
          <w:tcPr>
            <w:tcW w:w="1033" w:type="dxa"/>
            <w:tcBorders>
              <w:top w:val="nil"/>
              <w:left w:val="nil"/>
              <w:bottom w:val="nil"/>
              <w:right w:val="nil"/>
            </w:tcBorders>
            <w:shd w:val="clear" w:color="auto" w:fill="auto"/>
            <w:noWrap/>
            <w:vAlign w:val="bottom"/>
            <w:hideMark/>
          </w:tcPr>
          <w:p w14:paraId="3D359029"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25.97</w:t>
            </w:r>
          </w:p>
        </w:tc>
        <w:tc>
          <w:tcPr>
            <w:tcW w:w="877" w:type="dxa"/>
            <w:tcBorders>
              <w:top w:val="nil"/>
              <w:left w:val="nil"/>
              <w:bottom w:val="nil"/>
              <w:right w:val="nil"/>
            </w:tcBorders>
            <w:shd w:val="clear" w:color="auto" w:fill="auto"/>
            <w:noWrap/>
            <w:vAlign w:val="bottom"/>
            <w:hideMark/>
          </w:tcPr>
          <w:p w14:paraId="4AE8407F"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58.18</w:t>
            </w:r>
          </w:p>
        </w:tc>
        <w:tc>
          <w:tcPr>
            <w:tcW w:w="1020" w:type="dxa"/>
            <w:tcBorders>
              <w:top w:val="nil"/>
              <w:left w:val="nil"/>
              <w:bottom w:val="nil"/>
              <w:right w:val="nil"/>
            </w:tcBorders>
            <w:shd w:val="clear" w:color="auto" w:fill="auto"/>
            <w:noWrap/>
            <w:vAlign w:val="bottom"/>
            <w:hideMark/>
          </w:tcPr>
          <w:p w14:paraId="4AFF2C8A"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1330</w:t>
            </w:r>
          </w:p>
        </w:tc>
        <w:tc>
          <w:tcPr>
            <w:tcW w:w="1094" w:type="dxa"/>
            <w:tcBorders>
              <w:top w:val="nil"/>
              <w:left w:val="nil"/>
              <w:bottom w:val="nil"/>
              <w:right w:val="nil"/>
            </w:tcBorders>
            <w:shd w:val="clear" w:color="auto" w:fill="auto"/>
            <w:noWrap/>
            <w:vAlign w:val="bottom"/>
            <w:hideMark/>
          </w:tcPr>
          <w:p w14:paraId="3A5C9342" w14:textId="77777777" w:rsidR="00650F42" w:rsidRPr="00650F42" w:rsidRDefault="00650F42" w:rsidP="00650F42">
            <w:pPr>
              <w:spacing w:after="0" w:line="240" w:lineRule="auto"/>
              <w:jc w:val="right"/>
              <w:rPr>
                <w:rFonts w:ascii="Calibri" w:eastAsia="Times New Roman" w:hAnsi="Calibri" w:cs="Calibri"/>
                <w:color w:val="000000"/>
                <w:lang w:eastAsia="fr-FR"/>
              </w:rPr>
            </w:pPr>
            <w:r w:rsidRPr="00650F42">
              <w:rPr>
                <w:rFonts w:ascii="Calibri" w:eastAsia="Times New Roman" w:hAnsi="Calibri" w:cs="Calibri"/>
                <w:color w:val="000000"/>
                <w:lang w:eastAsia="fr-FR"/>
              </w:rPr>
              <w:t>1</w:t>
            </w:r>
          </w:p>
        </w:tc>
      </w:tr>
    </w:tbl>
    <w:p w14:paraId="29CA6213" w14:textId="3B31FAAA" w:rsidR="00344A7A" w:rsidRDefault="00344A7A">
      <w:pPr>
        <w:rPr>
          <w:lang w:val="en-US"/>
        </w:rPr>
      </w:pPr>
    </w:p>
    <w:p w14:paraId="3BD371D1" w14:textId="77777777" w:rsidR="00196860" w:rsidRDefault="00196860" w:rsidP="00CB4486">
      <w:pPr>
        <w:rPr>
          <w:lang w:val="en-US"/>
        </w:rPr>
      </w:pPr>
    </w:p>
    <w:sectPr w:rsidR="00196860" w:rsidSect="00DE66E8">
      <w:type w:val="continuous"/>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2MTSyMDCysDA0MTRV0lEKTi0uzszPAykwrAUAX0EUhywAAAA="/>
  </w:docVars>
  <w:rsids>
    <w:rsidRoot w:val="00F37F8A"/>
    <w:rsid w:val="000221B3"/>
    <w:rsid w:val="00047CA1"/>
    <w:rsid w:val="0009712A"/>
    <w:rsid w:val="000F46ED"/>
    <w:rsid w:val="000F6783"/>
    <w:rsid w:val="001217FE"/>
    <w:rsid w:val="00152362"/>
    <w:rsid w:val="00196860"/>
    <w:rsid w:val="001B2AC8"/>
    <w:rsid w:val="001D5988"/>
    <w:rsid w:val="001E1CCA"/>
    <w:rsid w:val="00203E20"/>
    <w:rsid w:val="00223ED1"/>
    <w:rsid w:val="00241DC6"/>
    <w:rsid w:val="002677E3"/>
    <w:rsid w:val="00281E84"/>
    <w:rsid w:val="002F6314"/>
    <w:rsid w:val="00343631"/>
    <w:rsid w:val="00344A7A"/>
    <w:rsid w:val="00352948"/>
    <w:rsid w:val="00360382"/>
    <w:rsid w:val="00381EA4"/>
    <w:rsid w:val="00395A33"/>
    <w:rsid w:val="003A1C69"/>
    <w:rsid w:val="003A4FF2"/>
    <w:rsid w:val="003B4D90"/>
    <w:rsid w:val="00402FBF"/>
    <w:rsid w:val="00423ED4"/>
    <w:rsid w:val="00435B4B"/>
    <w:rsid w:val="00446BF8"/>
    <w:rsid w:val="00452115"/>
    <w:rsid w:val="00463BA2"/>
    <w:rsid w:val="0047625A"/>
    <w:rsid w:val="004C2DDB"/>
    <w:rsid w:val="004C409B"/>
    <w:rsid w:val="004C5FE0"/>
    <w:rsid w:val="004D565F"/>
    <w:rsid w:val="004D69BF"/>
    <w:rsid w:val="004E1D19"/>
    <w:rsid w:val="004F77F5"/>
    <w:rsid w:val="00510218"/>
    <w:rsid w:val="00533193"/>
    <w:rsid w:val="0054632D"/>
    <w:rsid w:val="005717EA"/>
    <w:rsid w:val="00584D5B"/>
    <w:rsid w:val="005D47FF"/>
    <w:rsid w:val="005F15DB"/>
    <w:rsid w:val="0060021C"/>
    <w:rsid w:val="00634A85"/>
    <w:rsid w:val="00650F42"/>
    <w:rsid w:val="006636D7"/>
    <w:rsid w:val="00674409"/>
    <w:rsid w:val="0069138A"/>
    <w:rsid w:val="006B1D92"/>
    <w:rsid w:val="006E07D6"/>
    <w:rsid w:val="007027D8"/>
    <w:rsid w:val="00783962"/>
    <w:rsid w:val="00791C3B"/>
    <w:rsid w:val="00794D8B"/>
    <w:rsid w:val="007A5399"/>
    <w:rsid w:val="007B6A87"/>
    <w:rsid w:val="007B6F0B"/>
    <w:rsid w:val="007C5CBF"/>
    <w:rsid w:val="007D6284"/>
    <w:rsid w:val="0085168E"/>
    <w:rsid w:val="0085294B"/>
    <w:rsid w:val="00873FAD"/>
    <w:rsid w:val="0089611C"/>
    <w:rsid w:val="008C74AA"/>
    <w:rsid w:val="00927F41"/>
    <w:rsid w:val="00942119"/>
    <w:rsid w:val="009C5302"/>
    <w:rsid w:val="00A11F11"/>
    <w:rsid w:val="00A1434A"/>
    <w:rsid w:val="00A4144B"/>
    <w:rsid w:val="00A5542D"/>
    <w:rsid w:val="00A64E19"/>
    <w:rsid w:val="00A950B5"/>
    <w:rsid w:val="00AB653E"/>
    <w:rsid w:val="00AB6EFB"/>
    <w:rsid w:val="00AC0E31"/>
    <w:rsid w:val="00AC2E6C"/>
    <w:rsid w:val="00B118FD"/>
    <w:rsid w:val="00B31C80"/>
    <w:rsid w:val="00B4659B"/>
    <w:rsid w:val="00C25593"/>
    <w:rsid w:val="00C3061D"/>
    <w:rsid w:val="00C52C72"/>
    <w:rsid w:val="00C54FC0"/>
    <w:rsid w:val="00C857CF"/>
    <w:rsid w:val="00C90C20"/>
    <w:rsid w:val="00CA27D3"/>
    <w:rsid w:val="00CB4486"/>
    <w:rsid w:val="00D57F3D"/>
    <w:rsid w:val="00D86465"/>
    <w:rsid w:val="00DB73C1"/>
    <w:rsid w:val="00DD2CFC"/>
    <w:rsid w:val="00DE66E8"/>
    <w:rsid w:val="00E0331C"/>
    <w:rsid w:val="00E135F5"/>
    <w:rsid w:val="00E211F6"/>
    <w:rsid w:val="00E43F1A"/>
    <w:rsid w:val="00E845BD"/>
    <w:rsid w:val="00ED22D5"/>
    <w:rsid w:val="00F0125D"/>
    <w:rsid w:val="00F11EA5"/>
    <w:rsid w:val="00F37F8A"/>
    <w:rsid w:val="00FD7717"/>
    <w:rsid w:val="00FD7FF4"/>
    <w:rsid w:val="00FF7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F822"/>
  <w15:docId w15:val="{C4BF3D55-36FE-485A-AF81-C1D3B8BC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7F41"/>
    <w:rPr>
      <w:sz w:val="16"/>
      <w:szCs w:val="16"/>
    </w:rPr>
  </w:style>
  <w:style w:type="paragraph" w:styleId="CommentText">
    <w:name w:val="annotation text"/>
    <w:basedOn w:val="Normal"/>
    <w:link w:val="CommentTextChar"/>
    <w:uiPriority w:val="99"/>
    <w:semiHidden/>
    <w:unhideWhenUsed/>
    <w:rsid w:val="00927F41"/>
    <w:pPr>
      <w:spacing w:line="240" w:lineRule="auto"/>
    </w:pPr>
    <w:rPr>
      <w:sz w:val="20"/>
      <w:szCs w:val="20"/>
    </w:rPr>
  </w:style>
  <w:style w:type="character" w:customStyle="1" w:styleId="CommentTextChar">
    <w:name w:val="Comment Text Char"/>
    <w:basedOn w:val="DefaultParagraphFont"/>
    <w:link w:val="CommentText"/>
    <w:uiPriority w:val="99"/>
    <w:semiHidden/>
    <w:rsid w:val="00927F41"/>
    <w:rPr>
      <w:sz w:val="20"/>
      <w:szCs w:val="20"/>
    </w:rPr>
  </w:style>
  <w:style w:type="paragraph" w:styleId="CommentSubject">
    <w:name w:val="annotation subject"/>
    <w:basedOn w:val="CommentText"/>
    <w:next w:val="CommentText"/>
    <w:link w:val="CommentSubjectChar"/>
    <w:uiPriority w:val="99"/>
    <w:semiHidden/>
    <w:unhideWhenUsed/>
    <w:rsid w:val="00927F41"/>
    <w:rPr>
      <w:b/>
      <w:bCs/>
    </w:rPr>
  </w:style>
  <w:style w:type="character" w:customStyle="1" w:styleId="CommentSubjectChar">
    <w:name w:val="Comment Subject Char"/>
    <w:basedOn w:val="CommentTextChar"/>
    <w:link w:val="CommentSubject"/>
    <w:uiPriority w:val="99"/>
    <w:semiHidden/>
    <w:rsid w:val="00927F41"/>
    <w:rPr>
      <w:b/>
      <w:bCs/>
      <w:sz w:val="20"/>
      <w:szCs w:val="20"/>
    </w:rPr>
  </w:style>
  <w:style w:type="paragraph" w:styleId="BalloonText">
    <w:name w:val="Balloon Text"/>
    <w:basedOn w:val="Normal"/>
    <w:link w:val="BalloonTextChar"/>
    <w:uiPriority w:val="99"/>
    <w:semiHidden/>
    <w:unhideWhenUsed/>
    <w:rsid w:val="00927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41"/>
    <w:rPr>
      <w:rFonts w:ascii="Segoe UI" w:hAnsi="Segoe UI" w:cs="Segoe UI"/>
      <w:sz w:val="18"/>
      <w:szCs w:val="18"/>
    </w:rPr>
  </w:style>
  <w:style w:type="paragraph" w:styleId="Bibliography">
    <w:name w:val="Bibliography"/>
    <w:basedOn w:val="Normal"/>
    <w:next w:val="Normal"/>
    <w:uiPriority w:val="37"/>
    <w:unhideWhenUsed/>
    <w:rsid w:val="005D47FF"/>
    <w:pPr>
      <w:tabs>
        <w:tab w:val="left" w:pos="264"/>
      </w:tabs>
      <w:spacing w:after="240" w:line="240" w:lineRule="auto"/>
      <w:ind w:left="264" w:hanging="264"/>
    </w:pPr>
  </w:style>
  <w:style w:type="table" w:styleId="TableGrid">
    <w:name w:val="Table Grid"/>
    <w:basedOn w:val="TableNormal"/>
    <w:uiPriority w:val="39"/>
    <w:rsid w:val="00A9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06">
      <w:bodyDiv w:val="1"/>
      <w:marLeft w:val="0"/>
      <w:marRight w:val="0"/>
      <w:marTop w:val="0"/>
      <w:marBottom w:val="0"/>
      <w:divBdr>
        <w:top w:val="none" w:sz="0" w:space="0" w:color="auto"/>
        <w:left w:val="none" w:sz="0" w:space="0" w:color="auto"/>
        <w:bottom w:val="none" w:sz="0" w:space="0" w:color="auto"/>
        <w:right w:val="none" w:sz="0" w:space="0" w:color="auto"/>
      </w:divBdr>
    </w:div>
    <w:div w:id="216665982">
      <w:bodyDiv w:val="1"/>
      <w:marLeft w:val="0"/>
      <w:marRight w:val="0"/>
      <w:marTop w:val="0"/>
      <w:marBottom w:val="0"/>
      <w:divBdr>
        <w:top w:val="none" w:sz="0" w:space="0" w:color="auto"/>
        <w:left w:val="none" w:sz="0" w:space="0" w:color="auto"/>
        <w:bottom w:val="none" w:sz="0" w:space="0" w:color="auto"/>
        <w:right w:val="none" w:sz="0" w:space="0" w:color="auto"/>
      </w:divBdr>
    </w:div>
    <w:div w:id="306592772">
      <w:bodyDiv w:val="1"/>
      <w:marLeft w:val="0"/>
      <w:marRight w:val="0"/>
      <w:marTop w:val="0"/>
      <w:marBottom w:val="0"/>
      <w:divBdr>
        <w:top w:val="none" w:sz="0" w:space="0" w:color="auto"/>
        <w:left w:val="none" w:sz="0" w:space="0" w:color="auto"/>
        <w:bottom w:val="none" w:sz="0" w:space="0" w:color="auto"/>
        <w:right w:val="none" w:sz="0" w:space="0" w:color="auto"/>
      </w:divBdr>
    </w:div>
    <w:div w:id="492796237">
      <w:bodyDiv w:val="1"/>
      <w:marLeft w:val="0"/>
      <w:marRight w:val="0"/>
      <w:marTop w:val="0"/>
      <w:marBottom w:val="0"/>
      <w:divBdr>
        <w:top w:val="none" w:sz="0" w:space="0" w:color="auto"/>
        <w:left w:val="none" w:sz="0" w:space="0" w:color="auto"/>
        <w:bottom w:val="none" w:sz="0" w:space="0" w:color="auto"/>
        <w:right w:val="none" w:sz="0" w:space="0" w:color="auto"/>
      </w:divBdr>
    </w:div>
    <w:div w:id="782073708">
      <w:bodyDiv w:val="1"/>
      <w:marLeft w:val="0"/>
      <w:marRight w:val="0"/>
      <w:marTop w:val="0"/>
      <w:marBottom w:val="0"/>
      <w:divBdr>
        <w:top w:val="none" w:sz="0" w:space="0" w:color="auto"/>
        <w:left w:val="none" w:sz="0" w:space="0" w:color="auto"/>
        <w:bottom w:val="none" w:sz="0" w:space="0" w:color="auto"/>
        <w:right w:val="none" w:sz="0" w:space="0" w:color="auto"/>
      </w:divBdr>
    </w:div>
    <w:div w:id="1065684374">
      <w:bodyDiv w:val="1"/>
      <w:marLeft w:val="0"/>
      <w:marRight w:val="0"/>
      <w:marTop w:val="0"/>
      <w:marBottom w:val="0"/>
      <w:divBdr>
        <w:top w:val="none" w:sz="0" w:space="0" w:color="auto"/>
        <w:left w:val="none" w:sz="0" w:space="0" w:color="auto"/>
        <w:bottom w:val="none" w:sz="0" w:space="0" w:color="auto"/>
        <w:right w:val="none" w:sz="0" w:space="0" w:color="auto"/>
      </w:divBdr>
    </w:div>
    <w:div w:id="1458450381">
      <w:bodyDiv w:val="1"/>
      <w:marLeft w:val="0"/>
      <w:marRight w:val="0"/>
      <w:marTop w:val="0"/>
      <w:marBottom w:val="0"/>
      <w:divBdr>
        <w:top w:val="none" w:sz="0" w:space="0" w:color="auto"/>
        <w:left w:val="none" w:sz="0" w:space="0" w:color="auto"/>
        <w:bottom w:val="none" w:sz="0" w:space="0" w:color="auto"/>
        <w:right w:val="none" w:sz="0" w:space="0" w:color="auto"/>
      </w:divBdr>
    </w:div>
    <w:div w:id="1521161248">
      <w:bodyDiv w:val="1"/>
      <w:marLeft w:val="0"/>
      <w:marRight w:val="0"/>
      <w:marTop w:val="0"/>
      <w:marBottom w:val="0"/>
      <w:divBdr>
        <w:top w:val="none" w:sz="0" w:space="0" w:color="auto"/>
        <w:left w:val="none" w:sz="0" w:space="0" w:color="auto"/>
        <w:bottom w:val="none" w:sz="0" w:space="0" w:color="auto"/>
        <w:right w:val="none" w:sz="0" w:space="0" w:color="auto"/>
      </w:divBdr>
    </w:div>
    <w:div w:id="209774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7CE23-44ED-4E5D-961F-09627FCF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2202</Words>
  <Characters>12555</Characters>
  <Application>Microsoft Office Word</Application>
  <DocSecurity>0</DocSecurity>
  <Lines>104</Lines>
  <Paragraphs>29</Paragraphs>
  <ScaleCrop>false</ScaleCrop>
  <HeadingPairs>
    <vt:vector size="10" baseType="variant">
      <vt:variant>
        <vt:lpstr>Title</vt:lpstr>
      </vt:variant>
      <vt:variant>
        <vt:i4>1</vt:i4>
      </vt:variant>
      <vt:variant>
        <vt:lpstr>Tiitel</vt:lpstr>
      </vt:variant>
      <vt:variant>
        <vt:i4>1</vt:i4>
      </vt:variant>
      <vt:variant>
        <vt:lpstr>Tittel</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ULR</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 Amélineau</dc:creator>
  <cp:lastModifiedBy>oupswift</cp:lastModifiedBy>
  <cp:revision>2</cp:revision>
  <dcterms:created xsi:type="dcterms:W3CDTF">2021-09-21T06:15:00Z</dcterms:created>
  <dcterms:modified xsi:type="dcterms:W3CDTF">2021-09-21T06:15:00Z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id="cQfX4ZEP"/&gt;&lt;style id="http://www.zotero.org/styles/biology-letters"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