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5357" w14:textId="089CB57A" w:rsidR="008034BA" w:rsidRPr="00F878B6" w:rsidRDefault="00592300" w:rsidP="008034BA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Using GRACE Data to Estimate Climate Change Impacts on </w:t>
      </w:r>
      <w:r w:rsidR="008034BA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Earth</w:t>
      </w:r>
      <w:r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’s</w:t>
      </w:r>
      <w:r w:rsidR="008034BA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3C0693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Moment of Inertia (</w:t>
      </w:r>
      <w:r w:rsidR="008034BA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MOI</w:t>
      </w:r>
      <w:r w:rsidR="003C0693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  <w:r w:rsidR="008034BA" w:rsidRPr="00F878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14AC05A7" w14:textId="77777777" w:rsidR="008034BA" w:rsidRPr="00F878B6" w:rsidRDefault="008034BA" w:rsidP="008034BA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661915D" w14:textId="77777777" w:rsidR="008034BA" w:rsidRPr="00F878B6" w:rsidRDefault="008034BA" w:rsidP="008034BA">
      <w:pPr>
        <w:pStyle w:val="Body"/>
        <w:tabs>
          <w:tab w:val="left" w:pos="720"/>
          <w:tab w:val="left" w:pos="810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08127162" w14:textId="77777777" w:rsidR="008034BA" w:rsidRPr="00F878B6" w:rsidRDefault="008034BA" w:rsidP="008034BA">
      <w:pPr>
        <w:pStyle w:val="Body"/>
        <w:tabs>
          <w:tab w:val="left" w:pos="720"/>
          <w:tab w:val="left" w:pos="8100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14:paraId="469472D9" w14:textId="77777777" w:rsidR="008034BA" w:rsidRPr="00F878B6" w:rsidRDefault="008034BA" w:rsidP="008034BA">
      <w:pPr>
        <w:pStyle w:val="Body"/>
        <w:tabs>
          <w:tab w:val="left" w:pos="720"/>
          <w:tab w:val="left" w:pos="8100"/>
        </w:tabs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proofErr w:type="spellStart"/>
      <w:r w:rsidRPr="00F878B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Diandong</w:t>
      </w:r>
      <w:proofErr w:type="spellEnd"/>
      <w:r w:rsidRPr="00F878B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Ren</w:t>
      </w:r>
      <w:r w:rsidRPr="00F878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t-IT"/>
        </w:rPr>
        <w:t>1</w:t>
      </w:r>
      <w:r w:rsidRPr="00F878B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and </w:t>
      </w:r>
      <w:proofErr w:type="spellStart"/>
      <w:r w:rsidRPr="00F878B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Aixue</w:t>
      </w:r>
      <w:proofErr w:type="spellEnd"/>
      <w:r w:rsidRPr="00F878B6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Hu</w:t>
      </w:r>
      <w:r w:rsidRPr="00F878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it-IT"/>
        </w:rPr>
        <w:t>2</w:t>
      </w:r>
    </w:p>
    <w:p w14:paraId="4806DC27" w14:textId="77777777" w:rsidR="008034BA" w:rsidRPr="00F878B6" w:rsidRDefault="008034BA" w:rsidP="008034BA">
      <w:pPr>
        <w:pStyle w:val="Body"/>
        <w:ind w:right="720"/>
        <w:rPr>
          <w:rFonts w:ascii="Times New Roman" w:hAnsi="Times New Roman" w:cs="Times New Roman"/>
          <w:color w:val="000000" w:themeColor="text1"/>
        </w:rPr>
      </w:pPr>
    </w:p>
    <w:p w14:paraId="4A389E88" w14:textId="77777777" w:rsidR="008034BA" w:rsidRPr="00F878B6" w:rsidRDefault="008034BA" w:rsidP="008034BA">
      <w:pPr>
        <w:pStyle w:val="Body"/>
        <w:ind w:right="720"/>
        <w:rPr>
          <w:rFonts w:ascii="Times New Roman" w:hAnsi="Times New Roman" w:cs="Times New Roman"/>
          <w:color w:val="000000" w:themeColor="text1"/>
        </w:rPr>
      </w:pPr>
    </w:p>
    <w:p w14:paraId="7926A37D" w14:textId="77777777" w:rsidR="008034BA" w:rsidRPr="00F878B6" w:rsidRDefault="008034BA" w:rsidP="008034BA">
      <w:pPr>
        <w:pStyle w:val="Body"/>
        <w:numPr>
          <w:ilvl w:val="0"/>
          <w:numId w:val="8"/>
        </w:numPr>
        <w:contextualSpacing/>
        <w:jc w:val="center"/>
        <w:rPr>
          <w:rFonts w:ascii="Times New Roman" w:hAnsi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  <w:sz w:val="24"/>
          <w:szCs w:val="24"/>
        </w:rPr>
        <w:t>School of Electrical Engineering, Computing and Mathematical Sciences, Curtin University, Perth, Australia</w:t>
      </w:r>
    </w:p>
    <w:p w14:paraId="5A5AFBAD" w14:textId="77777777" w:rsidR="008034BA" w:rsidRPr="00F878B6" w:rsidRDefault="008034BA" w:rsidP="008034BA">
      <w:pPr>
        <w:pStyle w:val="Body"/>
        <w:numPr>
          <w:ilvl w:val="0"/>
          <w:numId w:val="8"/>
        </w:numPr>
        <w:contextualSpacing/>
        <w:jc w:val="center"/>
        <w:rPr>
          <w:rFonts w:ascii="Times New Roman" w:hAnsi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  <w:sz w:val="24"/>
          <w:szCs w:val="24"/>
        </w:rPr>
        <w:t>CGD/NCAR, Boulder, CO, USA</w:t>
      </w:r>
    </w:p>
    <w:p w14:paraId="6F76130E" w14:textId="77777777" w:rsidR="008034BA" w:rsidRPr="00F878B6" w:rsidRDefault="008034BA" w:rsidP="008034BA">
      <w:pPr>
        <w:tabs>
          <w:tab w:val="left" w:pos="720"/>
          <w:tab w:val="left" w:pos="8100"/>
        </w:tabs>
        <w:spacing w:line="480" w:lineRule="auto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1FC5FFEA" w14:textId="77777777" w:rsidR="008034BA" w:rsidRPr="00F878B6" w:rsidRDefault="008034BA" w:rsidP="008034BA">
      <w:pPr>
        <w:tabs>
          <w:tab w:val="left" w:pos="720"/>
          <w:tab w:val="left" w:pos="8100"/>
        </w:tabs>
        <w:spacing w:line="480" w:lineRule="auto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09F7895B" w14:textId="77777777" w:rsidR="008034BA" w:rsidRPr="00F878B6" w:rsidRDefault="008034BA" w:rsidP="008034BA">
      <w:pPr>
        <w:tabs>
          <w:tab w:val="left" w:pos="720"/>
          <w:tab w:val="left" w:pos="8100"/>
        </w:tabs>
        <w:spacing w:line="480" w:lineRule="auto"/>
        <w:jc w:val="center"/>
        <w:outlineLvl w:val="0"/>
        <w:rPr>
          <w:rFonts w:ascii="Times New Roman" w:hAnsi="Times New Roman"/>
          <w:color w:val="000000" w:themeColor="text1"/>
        </w:rPr>
      </w:pPr>
    </w:p>
    <w:p w14:paraId="5DB11B1B" w14:textId="07F29200" w:rsidR="008034BA" w:rsidRPr="00F878B6" w:rsidRDefault="008034BA" w:rsidP="00164D5D">
      <w:pPr>
        <w:tabs>
          <w:tab w:val="left" w:pos="720"/>
          <w:tab w:val="left" w:pos="8100"/>
        </w:tabs>
        <w:spacing w:line="480" w:lineRule="auto"/>
        <w:jc w:val="center"/>
        <w:outlineLvl w:val="0"/>
        <w:rPr>
          <w:rFonts w:ascii="Times New Roman" w:hAnsi="Times New Roman"/>
          <w:color w:val="000000" w:themeColor="text1"/>
        </w:rPr>
      </w:pPr>
      <w:r w:rsidRPr="00F878B6">
        <w:rPr>
          <w:rFonts w:ascii="Times New Roman" w:hAnsi="Times New Roman"/>
          <w:color w:val="000000" w:themeColor="text1"/>
        </w:rPr>
        <w:t xml:space="preserve">Submitted to </w:t>
      </w:r>
      <w:r w:rsidRPr="00F878B6">
        <w:rPr>
          <w:rFonts w:ascii="Times New Roman" w:hAnsi="Times New Roman"/>
          <w:i/>
          <w:color w:val="000000" w:themeColor="text1"/>
        </w:rPr>
        <w:t xml:space="preserve">Frontiers in Earth Sciences </w:t>
      </w:r>
    </w:p>
    <w:p w14:paraId="26524FD1" w14:textId="77777777" w:rsidR="008034BA" w:rsidRPr="00F878B6" w:rsidRDefault="008034BA" w:rsidP="008034BA">
      <w:pPr>
        <w:tabs>
          <w:tab w:val="left" w:pos="720"/>
          <w:tab w:val="left" w:pos="8100"/>
        </w:tabs>
        <w:spacing w:line="480" w:lineRule="auto"/>
        <w:jc w:val="center"/>
        <w:rPr>
          <w:color w:val="000000" w:themeColor="text1"/>
        </w:rPr>
      </w:pPr>
    </w:p>
    <w:p w14:paraId="3ECCBCBF" w14:textId="77777777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outlineLvl w:val="0"/>
        <w:rPr>
          <w:b/>
          <w:bCs/>
          <w:color w:val="000000" w:themeColor="text1"/>
        </w:rPr>
      </w:pPr>
      <w:r w:rsidRPr="00F878B6">
        <w:rPr>
          <w:b/>
          <w:bCs/>
          <w:color w:val="000000" w:themeColor="text1"/>
        </w:rPr>
        <w:t>Corresponding Author Address:</w:t>
      </w:r>
    </w:p>
    <w:p w14:paraId="4F71D197" w14:textId="77777777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outlineLvl w:val="0"/>
        <w:rPr>
          <w:color w:val="000000" w:themeColor="text1"/>
        </w:rPr>
      </w:pPr>
      <w:r w:rsidRPr="00F878B6">
        <w:rPr>
          <w:color w:val="000000" w:themeColor="text1"/>
        </w:rPr>
        <w:t xml:space="preserve">Dr. </w:t>
      </w:r>
      <w:proofErr w:type="spellStart"/>
      <w:r w:rsidRPr="00F878B6">
        <w:rPr>
          <w:color w:val="000000" w:themeColor="text1"/>
        </w:rPr>
        <w:t>Diandong</w:t>
      </w:r>
      <w:proofErr w:type="spellEnd"/>
      <w:r w:rsidRPr="00F878B6">
        <w:rPr>
          <w:color w:val="000000" w:themeColor="text1"/>
        </w:rPr>
        <w:t xml:space="preserve"> Ren</w:t>
      </w:r>
    </w:p>
    <w:p w14:paraId="5C825E67" w14:textId="77777777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rPr>
          <w:color w:val="000000" w:themeColor="text1"/>
        </w:rPr>
      </w:pPr>
      <w:proofErr w:type="spellStart"/>
      <w:proofErr w:type="gramStart"/>
      <w:r w:rsidRPr="00F878B6">
        <w:rPr>
          <w:color w:val="000000" w:themeColor="text1"/>
        </w:rPr>
        <w:t>E-Mail:Diandong.Ren@curtin.edu.au</w:t>
      </w:r>
      <w:proofErr w:type="spellEnd"/>
      <w:proofErr w:type="gramEnd"/>
      <w:r w:rsidRPr="00F878B6">
        <w:rPr>
          <w:color w:val="000000" w:themeColor="text1"/>
          <w:lang w:val="fr-FR"/>
        </w:rPr>
        <w:t xml:space="preserve"> </w:t>
      </w:r>
    </w:p>
    <w:p w14:paraId="2010E9C7" w14:textId="77777777" w:rsidR="00052618" w:rsidRPr="00F878B6" w:rsidRDefault="008034BA" w:rsidP="008034BA">
      <w:pPr>
        <w:tabs>
          <w:tab w:val="left" w:pos="2160"/>
          <w:tab w:val="left" w:pos="9540"/>
        </w:tabs>
        <w:ind w:left="720" w:right="720"/>
        <w:rPr>
          <w:color w:val="000000" w:themeColor="text1"/>
        </w:rPr>
      </w:pPr>
      <w:r w:rsidRPr="00F878B6">
        <w:rPr>
          <w:color w:val="000000" w:themeColor="text1"/>
        </w:rPr>
        <w:t>Curtin University, Perth, Australia</w:t>
      </w:r>
    </w:p>
    <w:p w14:paraId="2A26EBEB" w14:textId="77777777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rPr>
          <w:color w:val="000000" w:themeColor="text1"/>
        </w:rPr>
      </w:pPr>
    </w:p>
    <w:p w14:paraId="289E2189" w14:textId="77777777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rPr>
          <w:color w:val="000000" w:themeColor="text1"/>
        </w:rPr>
      </w:pPr>
    </w:p>
    <w:p w14:paraId="19C84EB6" w14:textId="452B490C" w:rsidR="008034BA" w:rsidRPr="00F878B6" w:rsidRDefault="008034BA" w:rsidP="008034BA">
      <w:pPr>
        <w:tabs>
          <w:tab w:val="left" w:pos="2160"/>
          <w:tab w:val="left" w:pos="9540"/>
        </w:tabs>
        <w:ind w:left="720" w:right="720"/>
        <w:rPr>
          <w:color w:val="000000" w:themeColor="text1"/>
        </w:rPr>
        <w:sectPr w:rsidR="008034BA" w:rsidRPr="00F878B6" w:rsidSect="002667BB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6BD279EE" w14:textId="646D7D68" w:rsidR="004722FB" w:rsidRPr="00F878B6" w:rsidRDefault="008A2783" w:rsidP="00B76141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Supplementary Material: Calculating </w:t>
      </w:r>
      <w:r w:rsidR="0094323C" w:rsidRPr="00F878B6">
        <w:rPr>
          <w:rFonts w:ascii="Times New Roman" w:hAnsi="Times New Roman" w:cs="Times New Roman"/>
          <w:b/>
          <w:bCs/>
          <w:color w:val="000000" w:themeColor="text1"/>
        </w:rPr>
        <w:t>Earth’s MOI</w:t>
      </w:r>
    </w:p>
    <w:p w14:paraId="240471C5" w14:textId="6F37BBD8" w:rsidR="003022F5" w:rsidRPr="00F878B6" w:rsidRDefault="004722FB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Earth’s original rotation was a vestige of the original angular momentum of the primordial cloud </w:t>
      </w:r>
      <w:r w:rsidR="007A5B8B" w:rsidRPr="00F878B6">
        <w:rPr>
          <w:rFonts w:ascii="Times New Roman" w:hAnsi="Times New Roman" w:cs="Times New Roman"/>
          <w:color w:val="000000" w:themeColor="text1"/>
        </w:rPr>
        <w:t xml:space="preserve">that coalesced to form the solar system. </w:t>
      </w:r>
      <w:r w:rsidRPr="00F878B6">
        <w:rPr>
          <w:rFonts w:ascii="Times New Roman" w:hAnsi="Times New Roman" w:cs="Times New Roman"/>
          <w:color w:val="000000" w:themeColor="text1"/>
        </w:rPr>
        <w:t xml:space="preserve">As this interstellar dust is heterogenous, any asymmetry during gravitational acceleration resulted in the angular momentum of the eventual planet. If the giant-impact hypothesis for the origin of the Moon is correct, this primordial rotation rate would have been reset by the Theia impact 4.5 billion years ago. </w:t>
      </w:r>
      <w:r w:rsidR="003022F5" w:rsidRPr="00F878B6">
        <w:rPr>
          <w:rFonts w:ascii="Times New Roman" w:hAnsi="Times New Roman" w:cs="Times New Roman"/>
          <w:color w:val="000000" w:themeColor="text1"/>
        </w:rPr>
        <w:t>Tidal effects would then have slowed this rate to its modern value.</w:t>
      </w:r>
    </w:p>
    <w:p w14:paraId="7EAAB817" w14:textId="761385CA" w:rsidR="003022F5" w:rsidRPr="00F878B6" w:rsidRDefault="003022F5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Earth's moment of inertia (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>I</w:t>
      </w:r>
      <w:r w:rsidRPr="00F878B6">
        <w:rPr>
          <w:rFonts w:ascii="Times New Roman" w:hAnsi="Times New Roman" w:cs="Times New Roman"/>
          <w:color w:val="000000" w:themeColor="text1"/>
        </w:rPr>
        <w:t>)</w:t>
      </w:r>
      <w:r w:rsidR="002D481D" w:rsidRPr="00F878B6">
        <w:rPr>
          <w:rFonts w:ascii="Times New Roman" w:hAnsi="Times New Roman" w:cs="Times New Roman"/>
          <w:color w:val="000000" w:themeColor="text1"/>
        </w:rPr>
        <w:t xml:space="preserve"> is defined as:</w:t>
      </w:r>
    </w:p>
    <w:p w14:paraId="65D60EB4" w14:textId="6103DE57" w:rsidR="00774076" w:rsidRPr="00F878B6" w:rsidRDefault="003022F5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I=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 w:cs="Times New Roman"/>
                <w:color w:val="000000" w:themeColor="text1"/>
              </w:rPr>
              <m:t>ϕ=-π/2</m:t>
            </m:r>
          </m:sub>
          <m:sup>
            <m:r>
              <w:rPr>
                <w:rFonts w:ascii="Cambria Math" w:hAnsi="Cambria Math" w:cs="Times New Roman"/>
                <w:color w:val="000000" w:themeColor="text1"/>
              </w:rPr>
              <m:t>π/2</m:t>
            </m:r>
          </m:sup>
          <m:e>
            <m:nary>
              <m:naryPr>
                <m:limLoc m:val="subSup"/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naryPr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θ=0</m:t>
                </m:r>
              </m:sub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2π</m:t>
                </m:r>
              </m:sup>
              <m:e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r=0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R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ρ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 xml:space="preserve">ϕ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drd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θdϕ</m:t>
                    </m:r>
                  </m:e>
                </m:nary>
              </m:e>
            </m:nary>
          </m:e>
        </m:nary>
      </m:oMath>
      <w:r w:rsidR="00992953" w:rsidRPr="00F878B6">
        <w:rPr>
          <w:rFonts w:ascii="Times New Roman" w:hAnsi="Times New Roman" w:cs="Times New Roman"/>
          <w:color w:val="000000" w:themeColor="text1"/>
        </w:rPr>
        <w:tab/>
      </w:r>
      <w:r w:rsidR="00992953" w:rsidRPr="00F878B6">
        <w:rPr>
          <w:rFonts w:ascii="Times New Roman" w:hAnsi="Times New Roman" w:cs="Times New Roman"/>
          <w:color w:val="000000" w:themeColor="text1"/>
        </w:rPr>
        <w:tab/>
      </w:r>
      <w:r w:rsidR="00992953" w:rsidRPr="00F878B6">
        <w:rPr>
          <w:rFonts w:ascii="Times New Roman" w:hAnsi="Times New Roman" w:cs="Times New Roman"/>
          <w:color w:val="000000" w:themeColor="text1"/>
        </w:rPr>
        <w:tab/>
      </w:r>
      <w:r w:rsidR="00820401" w:rsidRPr="00F878B6">
        <w:rPr>
          <w:rFonts w:ascii="Times New Roman" w:hAnsi="Times New Roman" w:cs="Times New Roman"/>
          <w:color w:val="000000" w:themeColor="text1"/>
        </w:rPr>
        <w:tab/>
      </w:r>
      <w:r w:rsidR="00992953" w:rsidRPr="00F878B6">
        <w:rPr>
          <w:rFonts w:ascii="Times New Roman" w:hAnsi="Times New Roman" w:cs="Times New Roman"/>
          <w:color w:val="000000" w:themeColor="text1"/>
        </w:rPr>
        <w:tab/>
      </w:r>
      <w:r w:rsidR="00992953" w:rsidRPr="00F878B6">
        <w:rPr>
          <w:rFonts w:ascii="Times New Roman" w:hAnsi="Times New Roman" w:cs="Times New Roman"/>
          <w:color w:val="000000" w:themeColor="text1"/>
        </w:rPr>
        <w:tab/>
      </w:r>
      <w:r w:rsidR="00992953" w:rsidRPr="00F878B6">
        <w:rPr>
          <w:rFonts w:ascii="Times New Roman" w:hAnsi="Times New Roman" w:cs="Times New Roman"/>
          <w:color w:val="000000" w:themeColor="text1"/>
        </w:rPr>
        <w:tab/>
        <w:t>(</w:t>
      </w:r>
      <w:r w:rsidR="00A41655" w:rsidRPr="00F878B6">
        <w:rPr>
          <w:rFonts w:ascii="Times New Roman" w:hAnsi="Times New Roman" w:cs="Times New Roman"/>
          <w:color w:val="000000" w:themeColor="text1"/>
        </w:rPr>
        <w:t>A</w:t>
      </w:r>
      <w:r w:rsidR="00992953" w:rsidRPr="00F878B6">
        <w:rPr>
          <w:rFonts w:ascii="Times New Roman" w:hAnsi="Times New Roman" w:cs="Times New Roman"/>
          <w:color w:val="000000" w:themeColor="text1"/>
        </w:rPr>
        <w:t>1)</w:t>
      </w:r>
    </w:p>
    <w:p w14:paraId="376D2FC9" w14:textId="77777777" w:rsidR="00A06267" w:rsidRDefault="00774076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As the earth has an angular velocity of </w:t>
      </w:r>
      <m:oMath>
        <m:r>
          <w:rPr>
            <w:rFonts w:ascii="Cambria Math" w:hAnsi="Cambria Math" w:cs="Times New Roman"/>
            <w:color w:val="000000" w:themeColor="text1"/>
          </w:rPr>
          <m:t>ω=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7.29×</m:t>
        </m:r>
        <m:sSup>
          <m:sSupPr>
            <m:ctrlPr>
              <w:rPr>
                <w:rFonts w:ascii="Cambria Math" w:hAnsi="Cambria Math" w:cs="Times New Roman"/>
                <w:color w:val="000000" w:themeColor="text1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vertAlign w:val="superscript"/>
              </w:rPr>
              <m:t>10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vertAlign w:val="superscript"/>
              </w:rPr>
              <m:t>-5</m:t>
            </m:r>
          </m:sup>
        </m:sSup>
      </m:oMath>
      <w:r w:rsidRPr="00F878B6">
        <w:rPr>
          <w:rFonts w:ascii="Times New Roman" w:hAnsi="Times New Roman" w:cs="Times New Roman"/>
          <w:color w:val="000000" w:themeColor="text1"/>
        </w:rPr>
        <w:t xml:space="preserve">rad/s and a moment of inertia 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>I</w:t>
      </w:r>
      <m:oMath>
        <m:r>
          <w:rPr>
            <w:rFonts w:ascii="Cambria Math" w:hAnsi="Cambria Math" w:cs="Times New Roman"/>
            <w:color w:val="000000" w:themeColor="text1"/>
          </w:rPr>
          <m:t>≈</m:t>
        </m:r>
      </m:oMath>
      <w:r w:rsidRPr="00F878B6">
        <w:rPr>
          <w:rFonts w:ascii="Times New Roman" w:hAnsi="Times New Roman" w:cs="Times New Roman"/>
          <w:color w:val="000000" w:themeColor="text1"/>
        </w:rPr>
        <w:t>8.04</w:t>
      </w:r>
      <w:r w:rsidR="00F6162D" w:rsidRPr="00F878B6">
        <w:rPr>
          <w:rFonts w:ascii="Times New Roman" w:hAnsi="Times New Roman" w:cs="Times New Roman"/>
          <w:color w:val="000000" w:themeColor="text1"/>
        </w:rPr>
        <w:t>×</w:t>
      </w:r>
      <w:r w:rsidRPr="00F878B6">
        <w:rPr>
          <w:rFonts w:ascii="Times New Roman" w:hAnsi="Times New Roman" w:cs="Times New Roman"/>
          <w:color w:val="000000" w:themeColor="text1"/>
        </w:rPr>
        <w:t>10</w:t>
      </w:r>
      <w:r w:rsidRPr="00F878B6">
        <w:rPr>
          <w:rFonts w:ascii="Times New Roman" w:hAnsi="Times New Roman" w:cs="Times New Roman"/>
          <w:color w:val="000000" w:themeColor="text1"/>
          <w:vertAlign w:val="superscript"/>
        </w:rPr>
        <w:t>37</w:t>
      </w:r>
      <w:r w:rsidRPr="00F878B6">
        <w:rPr>
          <w:rFonts w:ascii="Times New Roman" w:hAnsi="Times New Roman" w:cs="Times New Roman"/>
          <w:color w:val="000000" w:themeColor="text1"/>
        </w:rPr>
        <w:t xml:space="preserve"> kg</w:t>
      </w:r>
      <w:r w:rsidR="008F6621" w:rsidRPr="00F878B6">
        <w:rPr>
          <w:rFonts w:ascii="Times New Roman" w:hAnsi="Times New Roman" w:cs="Times New Roman"/>
          <w:color w:val="000000" w:themeColor="text1"/>
        </w:rPr>
        <w:t>•</w:t>
      </w:r>
      <w:r w:rsidRPr="00F878B6">
        <w:rPr>
          <w:rFonts w:ascii="Times New Roman" w:hAnsi="Times New Roman" w:cs="Times New Roman"/>
          <w:color w:val="000000" w:themeColor="text1"/>
        </w:rPr>
        <w:t>m</w:t>
      </w:r>
      <w:r w:rsidRPr="00F878B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Pr="00F878B6">
        <w:rPr>
          <w:rFonts w:ascii="Times New Roman" w:hAnsi="Times New Roman" w:cs="Times New Roman"/>
          <w:color w:val="000000" w:themeColor="text1"/>
        </w:rPr>
        <w:t xml:space="preserve">, it therefore has a rotational energy </w:t>
      </w:r>
      <w:r w:rsidR="00820401" w:rsidRPr="00F878B6">
        <w:rPr>
          <w:rFonts w:ascii="Times New Roman" w:hAnsi="Times New Roman" w:cs="Times New Roman"/>
          <w:color w:val="000000" w:themeColor="text1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0.5Iω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</m:oMath>
      <w:r w:rsidR="00820401" w:rsidRPr="00F878B6">
        <w:rPr>
          <w:rFonts w:ascii="Times New Roman" w:hAnsi="Times New Roman" w:cs="Times New Roman"/>
          <w:color w:val="000000" w:themeColor="text1"/>
        </w:rPr>
        <w:t xml:space="preserve">) </w:t>
      </w:r>
      <w:r w:rsidRPr="00F878B6">
        <w:rPr>
          <w:rFonts w:ascii="Times New Roman" w:hAnsi="Times New Roman" w:cs="Times New Roman"/>
          <w:color w:val="000000" w:themeColor="text1"/>
        </w:rPr>
        <w:t>of ~2.138x10</w:t>
      </w:r>
      <w:r w:rsidRPr="00F878B6">
        <w:rPr>
          <w:rFonts w:ascii="Times New Roman" w:hAnsi="Times New Roman" w:cs="Times New Roman"/>
          <w:color w:val="000000" w:themeColor="text1"/>
          <w:vertAlign w:val="superscript"/>
        </w:rPr>
        <w:t>29</w:t>
      </w:r>
      <w:r w:rsidRPr="00F878B6">
        <w:rPr>
          <w:rFonts w:ascii="Times New Roman" w:hAnsi="Times New Roman" w:cs="Times New Roman"/>
          <w:color w:val="000000" w:themeColor="text1"/>
        </w:rPr>
        <w:t xml:space="preserve"> J</w:t>
      </w:r>
      <w:r w:rsidR="00820401" w:rsidRPr="00F878B6">
        <w:rPr>
          <w:rFonts w:ascii="Times New Roman" w:hAnsi="Times New Roman" w:cs="Times New Roman"/>
          <w:color w:val="000000" w:themeColor="text1"/>
        </w:rPr>
        <w:t>.</w:t>
      </w:r>
      <w:r w:rsidRPr="00F878B6">
        <w:rPr>
          <w:rFonts w:ascii="Times New Roman" w:hAnsi="Times New Roman" w:cs="Times New Roman"/>
          <w:color w:val="000000" w:themeColor="text1"/>
        </w:rPr>
        <w:t xml:space="preserve"> </w:t>
      </w:r>
      <w:r w:rsidR="00484E25" w:rsidRPr="00F878B6">
        <w:rPr>
          <w:rFonts w:ascii="Times New Roman" w:hAnsi="Times New Roman" w:cs="Times New Roman"/>
          <w:color w:val="000000" w:themeColor="text1"/>
        </w:rPr>
        <w:t xml:space="preserve">The </w:t>
      </w:r>
      <w:r w:rsidR="002D481D" w:rsidRPr="00F878B6">
        <w:rPr>
          <w:rFonts w:ascii="Times New Roman" w:hAnsi="Times New Roman" w:cs="Times New Roman"/>
          <w:color w:val="000000" w:themeColor="text1"/>
        </w:rPr>
        <w:t xml:space="preserve">coordinate </w:t>
      </w:r>
      <w:r w:rsidR="00484E25" w:rsidRPr="00F878B6">
        <w:rPr>
          <w:rFonts w:ascii="Times New Roman" w:hAnsi="Times New Roman" w:cs="Times New Roman"/>
          <w:color w:val="000000" w:themeColor="text1"/>
        </w:rPr>
        <w:t xml:space="preserve">convention </w:t>
      </w:r>
      <w:r w:rsidR="002D481D" w:rsidRPr="00F878B6">
        <w:rPr>
          <w:rFonts w:ascii="Times New Roman" w:hAnsi="Times New Roman" w:cs="Times New Roman"/>
          <w:color w:val="000000" w:themeColor="text1"/>
        </w:rPr>
        <w:t>follows the</w:t>
      </w:r>
      <w:r w:rsidR="00484E25" w:rsidRPr="00F878B6">
        <w:rPr>
          <w:rFonts w:ascii="Times New Roman" w:hAnsi="Times New Roman" w:cs="Times New Roman"/>
          <w:color w:val="000000" w:themeColor="text1"/>
        </w:rPr>
        <w:t xml:space="preserve"> right-hand rule</w:t>
      </w:r>
      <w:r w:rsidR="0095226E" w:rsidRPr="00F878B6">
        <w:rPr>
          <w:rFonts w:ascii="Times New Roman" w:hAnsi="Times New Roman" w:cs="Times New Roman"/>
          <w:color w:val="000000" w:themeColor="text1"/>
        </w:rPr>
        <w:t xml:space="preserve"> and all variables </w:t>
      </w:r>
      <w:r w:rsidR="002D481D" w:rsidRPr="00F878B6">
        <w:rPr>
          <w:rFonts w:ascii="Times New Roman" w:hAnsi="Times New Roman" w:cs="Times New Roman"/>
          <w:color w:val="000000" w:themeColor="text1"/>
        </w:rPr>
        <w:t>in Eq. (</w:t>
      </w:r>
      <w:r w:rsidR="00A06267">
        <w:rPr>
          <w:rFonts w:ascii="Times New Roman" w:hAnsi="Times New Roman" w:cs="Times New Roman"/>
          <w:color w:val="000000" w:themeColor="text1"/>
        </w:rPr>
        <w:t>A</w:t>
      </w:r>
      <w:r w:rsidR="002D481D" w:rsidRPr="00F878B6">
        <w:rPr>
          <w:rFonts w:ascii="Times New Roman" w:hAnsi="Times New Roman" w:cs="Times New Roman"/>
          <w:color w:val="000000" w:themeColor="text1"/>
        </w:rPr>
        <w:t xml:space="preserve">1) </w:t>
      </w:r>
      <w:r w:rsidR="0095226E" w:rsidRPr="00F878B6">
        <w:rPr>
          <w:rFonts w:ascii="Times New Roman" w:hAnsi="Times New Roman" w:cs="Times New Roman"/>
          <w:color w:val="000000" w:themeColor="text1"/>
        </w:rPr>
        <w:t>are in SI units</w:t>
      </w:r>
      <w:r w:rsidR="00484E25" w:rsidRPr="00F878B6">
        <w:rPr>
          <w:rFonts w:ascii="Times New Roman" w:hAnsi="Times New Roman" w:cs="Times New Roman"/>
          <w:color w:val="000000" w:themeColor="text1"/>
        </w:rPr>
        <w:t>.</w:t>
      </w:r>
    </w:p>
    <w:p w14:paraId="0702FA6C" w14:textId="61D159C1" w:rsidR="00B966E5" w:rsidRPr="00F878B6" w:rsidRDefault="00754E74" w:rsidP="00A06267">
      <w:pPr>
        <w:spacing w:line="480" w:lineRule="auto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In this study, the total MOI variations are decomposed into various contributors, for a better understanding of its long-term trends and short-term variations. </w:t>
      </w:r>
      <w:r w:rsidR="00484E25" w:rsidRPr="00F878B6">
        <w:rPr>
          <w:rFonts w:ascii="Times New Roman" w:hAnsi="Times New Roman" w:cs="Times New Roman"/>
          <w:color w:val="000000" w:themeColor="text1"/>
        </w:rPr>
        <w:t>To this</w:t>
      </w:r>
      <w:r w:rsidRPr="00F878B6">
        <w:rPr>
          <w:rFonts w:ascii="Times New Roman" w:hAnsi="Times New Roman" w:cs="Times New Roman"/>
          <w:color w:val="000000" w:themeColor="text1"/>
        </w:rPr>
        <w:t xml:space="preserve"> end</w:t>
      </w:r>
      <w:r w:rsidR="00484E25" w:rsidRPr="00F878B6">
        <w:rPr>
          <w:rFonts w:ascii="Times New Roman" w:hAnsi="Times New Roman" w:cs="Times New Roman"/>
          <w:color w:val="000000" w:themeColor="text1"/>
        </w:rPr>
        <w:t xml:space="preserve">, </w:t>
      </w:r>
      <w:r w:rsidRPr="00F878B6">
        <w:rPr>
          <w:rFonts w:ascii="Times New Roman" w:hAnsi="Times New Roman" w:cs="Times New Roman"/>
          <w:color w:val="000000" w:themeColor="text1"/>
        </w:rPr>
        <w:t xml:space="preserve">contributions from polar ice sheets, mountain glaciers, expansion of </w:t>
      </w:r>
      <w:r w:rsidR="002D481D" w:rsidRPr="00F878B6">
        <w:rPr>
          <w:rFonts w:ascii="Times New Roman" w:hAnsi="Times New Roman" w:cs="Times New Roman"/>
          <w:color w:val="000000" w:themeColor="text1"/>
        </w:rPr>
        <w:t xml:space="preserve">the </w:t>
      </w:r>
      <w:r w:rsidRPr="00F878B6">
        <w:rPr>
          <w:rFonts w:ascii="Times New Roman" w:hAnsi="Times New Roman" w:cs="Times New Roman"/>
          <w:color w:val="000000" w:themeColor="text1"/>
        </w:rPr>
        <w:t>atmosphere, and precipitation</w:t>
      </w:r>
      <w:r w:rsidR="002D481D" w:rsidRPr="00F878B6">
        <w:rPr>
          <w:rFonts w:ascii="Times New Roman" w:hAnsi="Times New Roman" w:cs="Times New Roman"/>
          <w:color w:val="000000" w:themeColor="text1"/>
        </w:rPr>
        <w:t>-</w:t>
      </w:r>
      <w:r w:rsidRPr="00F878B6">
        <w:rPr>
          <w:rFonts w:ascii="Times New Roman" w:hAnsi="Times New Roman" w:cs="Times New Roman"/>
          <w:color w:val="000000" w:themeColor="text1"/>
        </w:rPr>
        <w:t xml:space="preserve">driven hydrological cycles are </w:t>
      </w:r>
      <w:r w:rsidR="00484E25" w:rsidRPr="00F878B6">
        <w:rPr>
          <w:rFonts w:ascii="Times New Roman" w:hAnsi="Times New Roman" w:cs="Times New Roman"/>
          <w:color w:val="000000" w:themeColor="text1"/>
        </w:rPr>
        <w:t>accounted for</w:t>
      </w:r>
      <w:r w:rsidRPr="00F878B6">
        <w:rPr>
          <w:rFonts w:ascii="Times New Roman" w:hAnsi="Times New Roman" w:cs="Times New Roman"/>
          <w:color w:val="000000" w:themeColor="text1"/>
        </w:rPr>
        <w:t>.</w:t>
      </w:r>
      <w:r w:rsidR="00484E25" w:rsidRPr="00F878B6">
        <w:rPr>
          <w:rFonts w:ascii="Times New Roman" w:hAnsi="Times New Roman" w:cs="Times New Roman"/>
          <w:color w:val="000000" w:themeColor="text1"/>
        </w:rPr>
        <w:t xml:space="preserve"> </w:t>
      </w:r>
      <w:r w:rsidR="00497A64" w:rsidRPr="00F878B6">
        <w:rPr>
          <w:rFonts w:ascii="Times New Roman" w:hAnsi="Times New Roman" w:cs="Times New Roman"/>
          <w:color w:val="000000" w:themeColor="text1"/>
        </w:rPr>
        <w:t xml:space="preserve">Estimation of the respective contributors are presented here for brevity. </w:t>
      </w:r>
    </w:p>
    <w:p w14:paraId="76B49BE3" w14:textId="77AFD5D2" w:rsidR="00B966E5" w:rsidRPr="00F878B6" w:rsidRDefault="00940D76" w:rsidP="0007657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MOI estimates from GRACE gravity anomaly measurements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total</m:t>
            </m:r>
          </m:sub>
        </m:sSub>
      </m:oMath>
      <w:r w:rsidR="00C11ADC" w:rsidRPr="00F878B6">
        <w:rPr>
          <w:rFonts w:ascii="Times New Roman" w:hAnsi="Times New Roman" w:cs="Times New Roman"/>
          <w:color w:val="000000" w:themeColor="text1"/>
        </w:rPr>
        <w:t>)</w:t>
      </w:r>
    </w:p>
    <w:p w14:paraId="67853DE9" w14:textId="231A2BFF" w:rsidR="00497A64" w:rsidRPr="00F878B6" w:rsidRDefault="00662F17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total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i=1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j=1</m:t>
                </m:r>
              </m:e>
            </m:eqArr>
          </m:sub>
          <m:sup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j=ny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i=nx</m:t>
                </m:r>
              </m:e>
            </m:eqAr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i,j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i,j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w</m:t>
                </m:r>
              </m:sub>
            </m:sSub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</m:e>
        </m:nary>
      </m:oMath>
      <w:r w:rsidR="00CA7BA9" w:rsidRPr="00F878B6">
        <w:rPr>
          <w:rFonts w:ascii="Times New Roman" w:hAnsi="Times New Roman" w:cs="Times New Roman"/>
          <w:color w:val="000000" w:themeColor="text1"/>
        </w:rPr>
        <w:tab/>
      </w:r>
      <m:oMath>
        <m:sSup>
          <m:sSupPr>
            <m:ctrlPr>
              <w:rPr>
                <w:rFonts w:ascii="Cambria Math" w:hAnsi="Cambria Math" w:cs="Times New Roman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i,j</m:t>
            </m:r>
          </m:sub>
        </m:sSub>
      </m:oMath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</w:r>
      <w:r w:rsidR="00CA7BA9" w:rsidRPr="00F878B6">
        <w:rPr>
          <w:rFonts w:ascii="Times New Roman" w:hAnsi="Times New Roman" w:cs="Times New Roman"/>
          <w:color w:val="000000" w:themeColor="text1"/>
        </w:rPr>
        <w:tab/>
        <w:t>(</w:t>
      </w:r>
      <w:r w:rsidR="00A41655" w:rsidRPr="00F878B6">
        <w:rPr>
          <w:rFonts w:ascii="Times New Roman" w:hAnsi="Times New Roman" w:cs="Times New Roman"/>
          <w:color w:val="000000" w:themeColor="text1"/>
        </w:rPr>
        <w:t>A</w:t>
      </w:r>
      <w:r w:rsidR="00CA7BA9" w:rsidRPr="00F878B6">
        <w:rPr>
          <w:rFonts w:ascii="Times New Roman" w:hAnsi="Times New Roman" w:cs="Times New Roman"/>
          <w:color w:val="000000" w:themeColor="text1"/>
        </w:rPr>
        <w:t>2)</w:t>
      </w:r>
    </w:p>
    <w:p w14:paraId="06180946" w14:textId="3ACAE170" w:rsidR="00CA7BA9" w:rsidRPr="00F878B6" w:rsidRDefault="005C3DB6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w</w:t>
      </w:r>
      <w:r w:rsidR="00CA7BA9" w:rsidRPr="00F878B6">
        <w:rPr>
          <w:rFonts w:ascii="Times New Roman" w:hAnsi="Times New Roman" w:cs="Times New Roman"/>
          <w:color w:val="000000" w:themeColor="text1"/>
        </w:rPr>
        <w:t>here</w:t>
      </w:r>
      <w:r w:rsidRPr="00F878B6">
        <w:rPr>
          <w:rFonts w:ascii="Times New Roman" w:hAnsi="Times New Roman" w:cs="Times New Roman"/>
          <w:color w:val="000000" w:themeColor="text1"/>
        </w:rPr>
        <w:t xml:space="preserve"> subscrip</w:t>
      </w:r>
      <w:r w:rsidR="002D481D" w:rsidRPr="00F878B6">
        <w:rPr>
          <w:rFonts w:ascii="Times New Roman" w:hAnsi="Times New Roman" w:cs="Times New Roman"/>
          <w:color w:val="000000" w:themeColor="text1"/>
        </w:rPr>
        <w:t>t</w:t>
      </w:r>
      <w:r w:rsidRPr="00F878B6"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F878B6">
        <w:rPr>
          <w:rFonts w:ascii="Times New Roman" w:hAnsi="Times New Roman" w:cs="Times New Roman"/>
          <w:i/>
          <w:iCs/>
          <w:color w:val="000000" w:themeColor="text1"/>
        </w:rPr>
        <w:t>i</w:t>
      </w:r>
      <w:proofErr w:type="spellEnd"/>
      <w:r w:rsidRPr="00F878B6">
        <w:rPr>
          <w:rFonts w:ascii="Times New Roman" w:hAnsi="Times New Roman" w:cs="Times New Roman"/>
          <w:i/>
          <w:iCs/>
          <w:color w:val="000000" w:themeColor="text1"/>
        </w:rPr>
        <w:t>, j</w:t>
      </w:r>
      <w:r w:rsidRPr="00F878B6">
        <w:rPr>
          <w:rFonts w:ascii="Times New Roman" w:hAnsi="Times New Roman" w:cs="Times New Roman"/>
          <w:color w:val="000000" w:themeColor="text1"/>
        </w:rPr>
        <w:t xml:space="preserve"> are integer indices of the latitudinal and longitudinal count of the horizontal global grids, 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 xml:space="preserve">W </w:t>
      </w:r>
      <w:r w:rsidRPr="00F878B6">
        <w:rPr>
          <w:rFonts w:ascii="Times New Roman" w:hAnsi="Times New Roman" w:cs="Times New Roman"/>
          <w:color w:val="000000" w:themeColor="text1"/>
        </w:rPr>
        <w:t xml:space="preserve">is grid area, </w:t>
      </w:r>
      <m:oMath>
        <m:r>
          <w:rPr>
            <w:rFonts w:ascii="Cambria Math" w:hAnsi="Cambria Math" w:cs="Times New Roman"/>
            <w:color w:val="000000" w:themeColor="text1"/>
          </w:rPr>
          <m:t xml:space="preserve">∆h </m:t>
        </m:r>
      </m:oMath>
      <w:r w:rsidRPr="00F878B6">
        <w:rPr>
          <w:rFonts w:ascii="Times New Roman" w:hAnsi="Times New Roman" w:cs="Times New Roman"/>
          <w:color w:val="000000" w:themeColor="text1"/>
        </w:rPr>
        <w:t xml:space="preserve">is the water equivalent depth (GRACE measurements are in cm, </w:t>
      </w:r>
      <w:r w:rsidRPr="00F878B6">
        <w:rPr>
          <w:rFonts w:ascii="Times New Roman" w:hAnsi="Times New Roman" w:cs="Times New Roman"/>
          <w:color w:val="000000" w:themeColor="text1"/>
        </w:rPr>
        <w:lastRenderedPageBreak/>
        <w:t>converted into SI unit meter</w:t>
      </w:r>
      <w:r w:rsidR="002D481D" w:rsidRPr="00F878B6">
        <w:rPr>
          <w:rFonts w:ascii="Times New Roman" w:hAnsi="Times New Roman" w:cs="Times New Roman"/>
          <w:color w:val="000000" w:themeColor="text1"/>
        </w:rPr>
        <w:t>s</w:t>
      </w:r>
      <w:r w:rsidRPr="00F878B6">
        <w:rPr>
          <w:rFonts w:ascii="Times New Roman" w:hAnsi="Times New Roman" w:cs="Times New Roman"/>
          <w:color w:val="000000" w:themeColor="text1"/>
        </w:rPr>
        <w:t xml:space="preserve">),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ρ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w</m:t>
            </m:r>
          </m:sub>
        </m:sSub>
      </m:oMath>
      <w:r w:rsidRPr="00F878B6">
        <w:rPr>
          <w:rFonts w:ascii="Times New Roman" w:hAnsi="Times New Roman" w:cs="Times New Roman"/>
          <w:color w:val="000000" w:themeColor="text1"/>
        </w:rPr>
        <w:t xml:space="preserve">is water density, 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>R</w:t>
      </w:r>
      <w:r w:rsidRPr="00F878B6">
        <w:rPr>
          <w:rFonts w:ascii="Times New Roman" w:hAnsi="Times New Roman" w:cs="Times New Roman"/>
          <w:color w:val="000000" w:themeColor="text1"/>
        </w:rPr>
        <w:t xml:space="preserve"> is the earth radius, and</w:t>
      </w:r>
      <m:oMath>
        <m:r>
          <w:rPr>
            <w:rFonts w:ascii="Cambria Math" w:hAnsi="Cambria Math" w:cs="Times New Roman"/>
            <w:color w:val="000000" w:themeColor="text1"/>
          </w:rPr>
          <m:t xml:space="preserve"> ϕ</m:t>
        </m:r>
      </m:oMath>
      <w:r w:rsidRPr="00F878B6">
        <w:rPr>
          <w:rFonts w:ascii="Times New Roman" w:hAnsi="Times New Roman" w:cs="Times New Roman"/>
          <w:color w:val="000000" w:themeColor="text1"/>
        </w:rPr>
        <w:t xml:space="preserve"> is the latitude. SI units are used so the </w:t>
      </w:r>
      <w:r w:rsidR="002D0C5B" w:rsidRPr="00F878B6">
        <w:rPr>
          <w:rFonts w:ascii="Times New Roman" w:hAnsi="Times New Roman" w:cs="Times New Roman"/>
          <w:color w:val="000000" w:themeColor="text1"/>
        </w:rPr>
        <w:t>value of MOI is in kg m</w:t>
      </w:r>
      <w:r w:rsidR="002D0C5B" w:rsidRPr="00F878B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2D0C5B" w:rsidRPr="00F878B6">
        <w:rPr>
          <w:rFonts w:ascii="Times New Roman" w:hAnsi="Times New Roman" w:cs="Times New Roman"/>
          <w:color w:val="000000" w:themeColor="text1"/>
        </w:rPr>
        <w:t>.</w:t>
      </w:r>
      <w:r w:rsidRPr="00F878B6">
        <w:rPr>
          <w:rFonts w:ascii="Times New Roman" w:hAnsi="Times New Roman" w:cs="Times New Roman"/>
          <w:color w:val="000000" w:themeColor="text1"/>
        </w:rPr>
        <w:t xml:space="preserve">  </w:t>
      </w:r>
    </w:p>
    <w:p w14:paraId="3B584D92" w14:textId="16A66476" w:rsidR="00940D76" w:rsidRPr="00F878B6" w:rsidRDefault="00940D76" w:rsidP="008938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MOI from </w:t>
      </w:r>
      <w:r w:rsidR="006801AE" w:rsidRPr="00F878B6">
        <w:rPr>
          <w:rFonts w:ascii="Times New Roman" w:hAnsi="Times New Roman" w:cs="Times New Roman"/>
          <w:color w:val="000000" w:themeColor="text1"/>
        </w:rPr>
        <w:t>elevated atmospheric mass center of the earth atmosphere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atm</m:t>
            </m:r>
          </m:sub>
        </m:sSub>
      </m:oMath>
      <w:r w:rsidR="00C11ADC" w:rsidRPr="00F878B6">
        <w:rPr>
          <w:rFonts w:ascii="Times New Roman" w:hAnsi="Times New Roman" w:cs="Times New Roman"/>
          <w:color w:val="000000" w:themeColor="text1"/>
        </w:rPr>
        <w:t>)</w:t>
      </w:r>
    </w:p>
    <w:p w14:paraId="2DC37DCA" w14:textId="2528AA69" w:rsidR="002D0C5B" w:rsidRPr="00F878B6" w:rsidRDefault="00662F17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atm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naryPr>
          <m:sub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i=1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j=1</m:t>
                </m:r>
              </m:e>
            </m:eqArr>
          </m:sub>
          <m:sup>
            <m:eqArr>
              <m:eqArr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j=ny</m:t>
                </m:r>
              </m:e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i=nx</m:t>
                </m:r>
              </m:e>
            </m:eqAr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k=1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nz</m:t>
                    </m:r>
                  </m:sup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</w:rPr>
                          <m:t>i,j,k</m:t>
                        </m:r>
                      </m:sub>
                    </m:sSub>
                  </m:e>
                </m:nary>
                <m:r>
                  <w:rPr>
                    <w:rFonts w:ascii="Cambria Math" w:hAnsi="Cambria Math" w:cs="Times New Roman"/>
                    <w:color w:val="000000" w:themeColor="text1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</w:rPr>
                  <m:t>i,j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R+z)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2</m:t>
                </m:r>
              </m:sup>
            </m:sSup>
          </m:e>
        </m:nary>
        <m:sSup>
          <m:sSupPr>
            <m:ctrlPr>
              <w:rPr>
                <w:rFonts w:ascii="Cambria Math" w:hAnsi="Cambria Math" w:cs="Times New Roman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cos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ϕ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i,j</m:t>
            </m:r>
          </m:sub>
        </m:sSub>
        <m:r>
          <w:rPr>
            <w:rFonts w:ascii="Cambria Math" w:hAnsi="Cambria Math" w:cs="Times New Roman"/>
            <w:color w:val="000000" w:themeColor="text1"/>
          </w:rPr>
          <m:t>/g</m:t>
        </m:r>
      </m:oMath>
      <w:r w:rsidR="002D0C5B" w:rsidRPr="00F878B6">
        <w:rPr>
          <w:rFonts w:ascii="Times New Roman" w:hAnsi="Times New Roman" w:cs="Times New Roman"/>
          <w:color w:val="000000" w:themeColor="text1"/>
        </w:rPr>
        <w:tab/>
      </w:r>
      <w:r w:rsidR="002D0C5B" w:rsidRPr="00F878B6">
        <w:rPr>
          <w:rFonts w:ascii="Times New Roman" w:hAnsi="Times New Roman" w:cs="Times New Roman"/>
          <w:color w:val="000000" w:themeColor="text1"/>
        </w:rPr>
        <w:tab/>
      </w:r>
      <w:r w:rsidR="002D0C5B" w:rsidRPr="00F878B6">
        <w:rPr>
          <w:rFonts w:ascii="Times New Roman" w:hAnsi="Times New Roman" w:cs="Times New Roman"/>
          <w:color w:val="000000" w:themeColor="text1"/>
        </w:rPr>
        <w:tab/>
      </w:r>
      <w:r w:rsidR="002D0C5B" w:rsidRPr="00F878B6">
        <w:rPr>
          <w:rFonts w:ascii="Times New Roman" w:hAnsi="Times New Roman" w:cs="Times New Roman"/>
          <w:color w:val="000000" w:themeColor="text1"/>
        </w:rPr>
        <w:tab/>
      </w:r>
      <w:r w:rsidR="002D0C5B" w:rsidRPr="00F878B6">
        <w:rPr>
          <w:rFonts w:ascii="Times New Roman" w:hAnsi="Times New Roman" w:cs="Times New Roman"/>
          <w:color w:val="000000" w:themeColor="text1"/>
        </w:rPr>
        <w:tab/>
      </w:r>
      <w:r w:rsidR="002D0C5B" w:rsidRPr="00F878B6">
        <w:rPr>
          <w:rFonts w:ascii="Times New Roman" w:hAnsi="Times New Roman" w:cs="Times New Roman"/>
          <w:color w:val="000000" w:themeColor="text1"/>
        </w:rPr>
        <w:tab/>
        <w:t>(</w:t>
      </w:r>
      <w:r w:rsidR="00A41655" w:rsidRPr="00F878B6">
        <w:rPr>
          <w:rFonts w:ascii="Times New Roman" w:hAnsi="Times New Roman" w:cs="Times New Roman"/>
          <w:color w:val="000000" w:themeColor="text1"/>
        </w:rPr>
        <w:t>A</w:t>
      </w:r>
      <w:r w:rsidR="002D0C5B" w:rsidRPr="00F878B6">
        <w:rPr>
          <w:rFonts w:ascii="Times New Roman" w:hAnsi="Times New Roman" w:cs="Times New Roman"/>
          <w:color w:val="000000" w:themeColor="text1"/>
        </w:rPr>
        <w:t>3)</w:t>
      </w:r>
    </w:p>
    <w:p w14:paraId="1159C907" w14:textId="0EA36855" w:rsidR="0095226E" w:rsidRPr="00F878B6" w:rsidRDefault="0095226E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where subscribe 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>k</w:t>
      </w:r>
      <w:r w:rsidRPr="00F878B6">
        <w:rPr>
          <w:rFonts w:ascii="Times New Roman" w:hAnsi="Times New Roman" w:cs="Times New Roman"/>
          <w:color w:val="000000" w:themeColor="text1"/>
        </w:rPr>
        <w:t xml:space="preserve"> is integer count of atmospheric vertical levels, p is atmospheric pressure, z=z(p) is the geopotential height, and g is gravitational acceleration.</w:t>
      </w:r>
    </w:p>
    <w:p w14:paraId="26D2ADE8" w14:textId="547CF1CB" w:rsidR="006801AE" w:rsidRPr="00F878B6" w:rsidRDefault="006801AE" w:rsidP="008938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MOI from polar ice sheets and mountain glaciers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C11ADC" w:rsidRPr="00F878B6">
        <w:rPr>
          <w:rFonts w:ascii="Times New Roman" w:hAnsi="Times New Roman" w:cs="Times New Roman"/>
          <w:i/>
          <w:iCs/>
          <w:color w:val="000000" w:themeColor="text1"/>
        </w:rPr>
        <w:t>I</w:t>
      </w:r>
      <w:r w:rsidR="00C11ADC" w:rsidRPr="00F878B6">
        <w:rPr>
          <w:rFonts w:ascii="Times New Roman" w:hAnsi="Times New Roman" w:cs="Times New Roman"/>
          <w:i/>
          <w:iCs/>
          <w:color w:val="000000" w:themeColor="text1"/>
          <w:vertAlign w:val="subscript"/>
        </w:rPr>
        <w:t>ice</w:t>
      </w:r>
      <w:proofErr w:type="spellEnd"/>
      <w:r w:rsidR="00C11ADC" w:rsidRPr="00F878B6">
        <w:rPr>
          <w:rFonts w:ascii="Times New Roman" w:hAnsi="Times New Roman" w:cs="Times New Roman"/>
          <w:color w:val="000000" w:themeColor="text1"/>
        </w:rPr>
        <w:t>)</w:t>
      </w:r>
    </w:p>
    <w:p w14:paraId="7B55146D" w14:textId="36D3DD9E" w:rsidR="0095226E" w:rsidRPr="00F878B6" w:rsidRDefault="0095226E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Essentially the same </w:t>
      </w:r>
      <w:r w:rsidR="00C11ADC" w:rsidRPr="00F878B6">
        <w:rPr>
          <w:rFonts w:ascii="Times New Roman" w:hAnsi="Times New Roman" w:cs="Times New Roman"/>
          <w:color w:val="000000" w:themeColor="text1"/>
        </w:rPr>
        <w:t>expression as Eq. (</w:t>
      </w:r>
      <w:r w:rsidR="00A06267">
        <w:rPr>
          <w:rFonts w:ascii="Times New Roman" w:hAnsi="Times New Roman" w:cs="Times New Roman"/>
          <w:color w:val="000000" w:themeColor="text1"/>
        </w:rPr>
        <w:t>A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2) is followed except that </w:t>
      </w:r>
      <w:r w:rsidR="00C11ADC" w:rsidRPr="00F878B6">
        <w:rPr>
          <w:rFonts w:ascii="Times New Roman" w:hAnsi="Times New Roman" w:cs="Times New Roman"/>
          <w:i/>
          <w:iCs/>
          <w:color w:val="000000" w:themeColor="text1"/>
        </w:rPr>
        <w:t>h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 is now simulated by an advanced ice sheet modeling system SEGMENT-Ice (Ren et al. 2011</w:t>
      </w:r>
      <w:r w:rsidR="008938CA" w:rsidRPr="00F878B6">
        <w:rPr>
          <w:rFonts w:ascii="Times New Roman" w:hAnsi="Times New Roman" w:cs="Times New Roman"/>
          <w:color w:val="000000" w:themeColor="text1"/>
        </w:rPr>
        <w:t>b</w:t>
      </w:r>
      <w:r w:rsidR="00C11ADC" w:rsidRPr="00F878B6">
        <w:rPr>
          <w:rFonts w:ascii="Times New Roman" w:hAnsi="Times New Roman" w:cs="Times New Roman"/>
          <w:color w:val="000000" w:themeColor="text1"/>
        </w:rPr>
        <w:t>).</w:t>
      </w:r>
    </w:p>
    <w:p w14:paraId="301E9FFA" w14:textId="77777777" w:rsidR="00C11ADC" w:rsidRPr="00F878B6" w:rsidRDefault="006801AE" w:rsidP="008938C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MOI from hydrological cycle as a remainder</w:t>
      </w:r>
      <w:r w:rsidR="00C11ADC" w:rsidRPr="00F878B6">
        <w:rPr>
          <w:rFonts w:ascii="Times New Roman" w:hAnsi="Times New Roman" w:cs="Times New Roman"/>
          <w:color w:val="000000" w:themeColor="text1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hAnsi="Cambria Math" w:cs="Times New Roman"/>
                <w:color w:val="000000" w:themeColor="text1"/>
              </w:rPr>
              <m:t>pr</m:t>
            </m:r>
          </m:sub>
        </m:sSub>
      </m:oMath>
      <w:r w:rsidR="00C11ADC" w:rsidRPr="00F878B6">
        <w:rPr>
          <w:rFonts w:ascii="Times New Roman" w:hAnsi="Times New Roman" w:cs="Times New Roman"/>
          <w:color w:val="000000" w:themeColor="text1"/>
        </w:rPr>
        <w:t>)</w:t>
      </w:r>
    </w:p>
    <w:p w14:paraId="4AC8AF0A" w14:textId="23C6BA77" w:rsidR="00C11ADC" w:rsidRPr="00F878B6" w:rsidRDefault="00C11ADC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Essentially the same expression as Eq. (</w:t>
      </w:r>
      <w:r w:rsidR="00A06267">
        <w:rPr>
          <w:rFonts w:ascii="Times New Roman" w:hAnsi="Times New Roman" w:cs="Times New Roman"/>
          <w:color w:val="000000" w:themeColor="text1"/>
        </w:rPr>
        <w:t>A</w:t>
      </w:r>
      <w:r w:rsidRPr="00F878B6">
        <w:rPr>
          <w:rFonts w:ascii="Times New Roman" w:hAnsi="Times New Roman" w:cs="Times New Roman"/>
          <w:color w:val="000000" w:themeColor="text1"/>
        </w:rPr>
        <w:t xml:space="preserve">2) is followed except that </w:t>
      </w:r>
      <w:r w:rsidRPr="00F878B6">
        <w:rPr>
          <w:rFonts w:ascii="Times New Roman" w:hAnsi="Times New Roman" w:cs="Times New Roman"/>
          <w:i/>
          <w:iCs/>
          <w:color w:val="000000" w:themeColor="text1"/>
        </w:rPr>
        <w:t>h</w:t>
      </w:r>
      <w:r w:rsidRPr="00F878B6">
        <w:rPr>
          <w:rFonts w:ascii="Times New Roman" w:hAnsi="Times New Roman" w:cs="Times New Roman"/>
          <w:color w:val="000000" w:themeColor="text1"/>
        </w:rPr>
        <w:t xml:space="preserve"> is now simulated by an advanced land surface modeling scheme in SEGMENT-Landslide (Ren et al. 2011</w:t>
      </w:r>
      <w:r w:rsidR="008938CA" w:rsidRPr="00F878B6">
        <w:rPr>
          <w:rFonts w:ascii="Times New Roman" w:hAnsi="Times New Roman" w:cs="Times New Roman"/>
          <w:color w:val="000000" w:themeColor="text1"/>
        </w:rPr>
        <w:t>c</w:t>
      </w:r>
      <w:r w:rsidRPr="00F878B6">
        <w:rPr>
          <w:rFonts w:ascii="Times New Roman" w:hAnsi="Times New Roman" w:cs="Times New Roman"/>
          <w:color w:val="000000" w:themeColor="text1"/>
        </w:rPr>
        <w:t>).</w:t>
      </w:r>
    </w:p>
    <w:p w14:paraId="2444F206" w14:textId="69F3FFE5" w:rsidR="00B966E5" w:rsidRPr="00F878B6" w:rsidRDefault="00497A64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 xml:space="preserve">Atmospheric variables as input to SEGMENT are obtained from a reanalysis system. </w:t>
      </w:r>
      <w:r w:rsidR="00813629" w:rsidRPr="00F878B6">
        <w:rPr>
          <w:rFonts w:ascii="Times New Roman" w:hAnsi="Times New Roman" w:cs="Times New Roman"/>
          <w:color w:val="000000" w:themeColor="text1"/>
        </w:rPr>
        <w:t xml:space="preserve">Anomalies </w:t>
      </w:r>
      <m:oMath>
        <m:r>
          <w:rPr>
            <w:rFonts w:ascii="Cambria Math" w:hAnsi="Cambria Math" w:cs="Times New Roman"/>
            <w:color w:val="000000" w:themeColor="text1"/>
          </w:rPr>
          <m:t>(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Δ</m:t>
        </m:r>
        <m:r>
          <w:rPr>
            <w:rFonts w:ascii="Cambria Math" w:hAnsi="Cambria Math" w:cs="Times New Roman"/>
            <w:color w:val="000000" w:themeColor="text1"/>
          </w:rPr>
          <m:t>I's)</m:t>
        </m:r>
      </m:oMath>
      <w:r w:rsidR="00813629" w:rsidRPr="00F878B6">
        <w:rPr>
          <w:rFonts w:ascii="Times New Roman" w:hAnsi="Times New Roman" w:cs="Times New Roman"/>
          <w:color w:val="000000" w:themeColor="text1"/>
        </w:rPr>
        <w:t xml:space="preserve"> of all components are calculated by subtracting from each annual value the value of year 2002. </w:t>
      </w:r>
      <w:r w:rsidRPr="00F878B6">
        <w:rPr>
          <w:rFonts w:ascii="Times New Roman" w:hAnsi="Times New Roman" w:cs="Times New Roman"/>
          <w:color w:val="000000" w:themeColor="text1"/>
        </w:rPr>
        <w:t xml:space="preserve">The time series </w:t>
      </w:r>
      <w:r w:rsidR="00813629" w:rsidRPr="00F878B6">
        <w:rPr>
          <w:rFonts w:ascii="Times New Roman" w:hAnsi="Times New Roman" w:cs="Times New Roman"/>
          <w:color w:val="000000" w:themeColor="text1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</w:rPr>
          <m:t>Δ</m:t>
        </m:r>
        <m:r>
          <w:rPr>
            <w:rFonts w:ascii="Cambria Math" w:hAnsi="Cambria Math" w:cs="Times New Roman"/>
            <w:color w:val="000000" w:themeColor="text1"/>
          </w:rPr>
          <m:t>I</m:t>
        </m:r>
      </m:oMath>
      <w:r w:rsidR="00813629" w:rsidRPr="00F878B6">
        <w:rPr>
          <w:rFonts w:ascii="Times New Roman" w:hAnsi="Times New Roman" w:cs="Times New Roman"/>
          <w:color w:val="000000" w:themeColor="text1"/>
        </w:rPr>
        <w:t xml:space="preserve">’s </w:t>
      </w:r>
      <w:proofErr w:type="gramStart"/>
      <w:r w:rsidRPr="00F878B6">
        <w:rPr>
          <w:rFonts w:ascii="Times New Roman" w:hAnsi="Times New Roman" w:cs="Times New Roman"/>
          <w:color w:val="000000" w:themeColor="text1"/>
        </w:rPr>
        <w:t>are</w:t>
      </w:r>
      <w:proofErr w:type="gramEnd"/>
      <w:r w:rsidRPr="00F878B6">
        <w:rPr>
          <w:rFonts w:ascii="Times New Roman" w:hAnsi="Times New Roman" w:cs="Times New Roman"/>
          <w:color w:val="000000" w:themeColor="text1"/>
        </w:rPr>
        <w:t xml:space="preserve"> plotted in Fig. </w:t>
      </w:r>
      <w:r w:rsidR="003B4466" w:rsidRPr="00F878B6">
        <w:rPr>
          <w:rFonts w:ascii="Times New Roman" w:hAnsi="Times New Roman" w:cs="Times New Roman"/>
          <w:color w:val="000000" w:themeColor="text1"/>
        </w:rPr>
        <w:t>1</w:t>
      </w:r>
      <w:r w:rsidRPr="00F878B6">
        <w:rPr>
          <w:rFonts w:ascii="Times New Roman" w:hAnsi="Times New Roman" w:cs="Times New Roman"/>
          <w:color w:val="000000" w:themeColor="text1"/>
        </w:rPr>
        <w:t>.</w:t>
      </w:r>
    </w:p>
    <w:p w14:paraId="52A6811D" w14:textId="5A9874BA" w:rsidR="00497A64" w:rsidRPr="00F878B6" w:rsidRDefault="00497A64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C2EFB2" w14:textId="4BC88DCF" w:rsidR="008938CA" w:rsidRPr="00F878B6" w:rsidRDefault="008938CA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F52ED0" w14:textId="1F859951" w:rsidR="008938CA" w:rsidRPr="00F878B6" w:rsidRDefault="008938CA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57811B" w14:textId="77777777" w:rsidR="008938CA" w:rsidRPr="00F878B6" w:rsidRDefault="008938CA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24550BB" w14:textId="6EB47F08" w:rsidR="008779B9" w:rsidRPr="00F878B6" w:rsidRDefault="008779B9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D7A355E" w14:textId="72187BF2" w:rsidR="008779B9" w:rsidRPr="00F878B6" w:rsidRDefault="008779B9" w:rsidP="0007657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D4EE78" w14:textId="355D385E" w:rsidR="00A30D7C" w:rsidRPr="00F878B6" w:rsidRDefault="008374DF" w:rsidP="008374DF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54484630" wp14:editId="11515682">
            <wp:extent cx="4114800" cy="3200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MOIs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271" r="2150" b="6335"/>
                    <a:stretch/>
                  </pic:blipFill>
                  <pic:spPr bwMode="auto"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DF488" w14:textId="2C2CF709" w:rsidR="008779B9" w:rsidRPr="00F878B6" w:rsidRDefault="008779B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Figure S1: Global atmospheric center</w:t>
      </w:r>
      <w:r w:rsidR="00B1627D" w:rsidRPr="00F878B6">
        <w:rPr>
          <w:rFonts w:ascii="Times New Roman" w:hAnsi="Times New Roman" w:cs="Times New Roman"/>
          <w:color w:val="000000" w:themeColor="text1"/>
        </w:rPr>
        <w:t xml:space="preserve"> of mass</w:t>
      </w:r>
      <w:r w:rsidRPr="00F878B6">
        <w:rPr>
          <w:rFonts w:ascii="Times New Roman" w:hAnsi="Times New Roman" w:cs="Times New Roman"/>
          <w:color w:val="000000" w:themeColor="text1"/>
        </w:rPr>
        <w:t xml:space="preserve"> increase (isolines, in m/</w:t>
      </w:r>
      <w:proofErr w:type="spellStart"/>
      <w:r w:rsidRPr="00F878B6">
        <w:rPr>
          <w:rFonts w:ascii="Times New Roman" w:hAnsi="Times New Roman" w:cs="Times New Roman"/>
          <w:color w:val="000000" w:themeColor="text1"/>
        </w:rPr>
        <w:t>yr</w:t>
      </w:r>
      <w:proofErr w:type="spellEnd"/>
      <w:r w:rsidRPr="00F878B6">
        <w:rPr>
          <w:rFonts w:ascii="Times New Roman" w:hAnsi="Times New Roman" w:cs="Times New Roman"/>
          <w:color w:val="000000" w:themeColor="text1"/>
        </w:rPr>
        <w:t>) during 1979-2014. The average altitude</w:t>
      </w:r>
      <w:r w:rsidR="008938CA" w:rsidRPr="00F878B6">
        <w:rPr>
          <w:rFonts w:ascii="Times New Roman" w:hAnsi="Times New Roman" w:cs="Times New Roman"/>
          <w:color w:val="000000" w:themeColor="text1"/>
        </w:rPr>
        <w:t>s</w:t>
      </w:r>
      <w:r w:rsidRPr="00F878B6">
        <w:rPr>
          <w:rFonts w:ascii="Times New Roman" w:hAnsi="Times New Roman" w:cs="Times New Roman"/>
          <w:color w:val="000000" w:themeColor="text1"/>
        </w:rPr>
        <w:t xml:space="preserve"> of the mass center </w:t>
      </w:r>
      <w:r w:rsidR="008938CA" w:rsidRPr="00F878B6">
        <w:rPr>
          <w:rFonts w:ascii="Times New Roman" w:hAnsi="Times New Roman" w:cs="Times New Roman"/>
          <w:color w:val="000000" w:themeColor="text1"/>
        </w:rPr>
        <w:t>are</w:t>
      </w:r>
      <w:r w:rsidRPr="00F878B6">
        <w:rPr>
          <w:rFonts w:ascii="Times New Roman" w:hAnsi="Times New Roman" w:cs="Times New Roman"/>
          <w:color w:val="000000" w:themeColor="text1"/>
        </w:rPr>
        <w:t xml:space="preserve"> shown as color shades.</w:t>
      </w:r>
      <w:r w:rsidR="00B1627D" w:rsidRPr="00F878B6">
        <w:rPr>
          <w:rFonts w:ascii="Times New Roman" w:hAnsi="Times New Roman" w:cs="Times New Roman"/>
          <w:color w:val="000000" w:themeColor="text1"/>
        </w:rPr>
        <w:t xml:space="preserve"> Atmospheric parameters </w:t>
      </w:r>
      <w:r w:rsidR="008374DF" w:rsidRPr="00F878B6">
        <w:rPr>
          <w:rFonts w:ascii="Times New Roman" w:hAnsi="Times New Roman" w:cs="Times New Roman"/>
          <w:color w:val="000000" w:themeColor="text1"/>
        </w:rPr>
        <w:t xml:space="preserve">used </w:t>
      </w:r>
      <w:r w:rsidR="00B1627D" w:rsidRPr="00F878B6">
        <w:rPr>
          <w:rFonts w:ascii="Times New Roman" w:hAnsi="Times New Roman" w:cs="Times New Roman"/>
          <w:color w:val="000000" w:themeColor="text1"/>
        </w:rPr>
        <w:t>are from ERA-interim.</w:t>
      </w:r>
    </w:p>
    <w:p w14:paraId="3A549A82" w14:textId="55AD998A" w:rsidR="008779B9" w:rsidRPr="00F878B6" w:rsidRDefault="008779B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8444F2" w14:textId="3A6259A0" w:rsidR="00C36E70" w:rsidRPr="00F878B6" w:rsidRDefault="00C36E70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152909" w14:textId="3227E7FA" w:rsidR="00C36E70" w:rsidRPr="00F878B6" w:rsidRDefault="00C36E70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FFB2482" w14:textId="4C2DAE08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7A4525" w14:textId="642A60D5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8D1C1D7" w14:textId="496EE01C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9865B8" w14:textId="3E4633A4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637F791" w14:textId="0328CA23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EDF5D2E" w14:textId="72B26D63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21B69EC" w14:textId="6B49FFBB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E48B8B" w14:textId="02F0EDD8" w:rsidR="00675B69" w:rsidRPr="00F878B6" w:rsidRDefault="00F86DEF" w:rsidP="00F6162D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inline distT="0" distB="0" distL="0" distR="0" wp14:anchorId="6FE139ED" wp14:editId="39B9C4C2">
            <wp:extent cx="4045500" cy="3313021"/>
            <wp:effectExtent l="0" t="0" r="635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97" r="3273" b="14389"/>
                    <a:stretch/>
                  </pic:blipFill>
                  <pic:spPr bwMode="auto">
                    <a:xfrm>
                      <a:off x="0" y="0"/>
                      <a:ext cx="4057896" cy="332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45C64A" w14:textId="29204BEF" w:rsidR="00675B69" w:rsidRPr="00F878B6" w:rsidRDefault="00675B69" w:rsidP="00675B69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F878B6">
        <w:rPr>
          <w:rFonts w:ascii="Times New Roman" w:hAnsi="Times New Roman" w:cs="Times New Roman"/>
          <w:color w:val="000000" w:themeColor="text1"/>
        </w:rPr>
        <w:t>Figure S2: Global mass redistribution rates as a result of postglacial rebound (mm/</w:t>
      </w:r>
      <w:proofErr w:type="spellStart"/>
      <w:r w:rsidRPr="00F878B6">
        <w:rPr>
          <w:rFonts w:ascii="Times New Roman" w:hAnsi="Times New Roman" w:cs="Times New Roman"/>
          <w:color w:val="000000" w:themeColor="text1"/>
        </w:rPr>
        <w:t>yr</w:t>
      </w:r>
      <w:proofErr w:type="spellEnd"/>
      <w:r w:rsidRPr="00F878B6">
        <w:rPr>
          <w:rFonts w:ascii="Times New Roman" w:hAnsi="Times New Roman" w:cs="Times New Roman"/>
          <w:color w:val="000000" w:themeColor="text1"/>
        </w:rPr>
        <w:t>)</w:t>
      </w:r>
      <w:r w:rsidR="006F5198" w:rsidRPr="00F878B6">
        <w:rPr>
          <w:rFonts w:ascii="Times New Roman" w:hAnsi="Times New Roman" w:cs="Times New Roman"/>
          <w:color w:val="000000" w:themeColor="text1"/>
        </w:rPr>
        <w:t xml:space="preserve">, according to Peltier (2004) </w:t>
      </w:r>
      <w:r w:rsidR="00CC755C" w:rsidRPr="00F878B6">
        <w:rPr>
          <w:rFonts w:ascii="Times New Roman" w:hAnsi="Times New Roman" w:cs="Times New Roman"/>
          <w:color w:val="000000" w:themeColor="text1"/>
        </w:rPr>
        <w:t>GIA</w:t>
      </w:r>
      <w:r w:rsidR="006F5198" w:rsidRPr="00F878B6">
        <w:rPr>
          <w:rFonts w:ascii="Times New Roman" w:hAnsi="Times New Roman" w:cs="Times New Roman"/>
          <w:color w:val="000000" w:themeColor="text1"/>
        </w:rPr>
        <w:t xml:space="preserve"> model.</w:t>
      </w:r>
      <w:r w:rsidR="000B4CA7" w:rsidRPr="00F878B6">
        <w:rPr>
          <w:rFonts w:ascii="Times New Roman" w:hAnsi="Times New Roman" w:cs="Times New Roman"/>
          <w:color w:val="000000" w:themeColor="text1"/>
        </w:rPr>
        <w:t xml:space="preserve"> The </w:t>
      </w:r>
      <w:r w:rsidR="00BC6840" w:rsidRPr="00F878B6">
        <w:rPr>
          <w:rFonts w:ascii="Times New Roman" w:hAnsi="Times New Roman" w:cs="Times New Roman"/>
          <w:color w:val="000000" w:themeColor="text1"/>
        </w:rPr>
        <w:t>glacial isostatic adjustment</w:t>
      </w:r>
      <w:r w:rsidR="000B4CA7" w:rsidRPr="00F878B6">
        <w:rPr>
          <w:rFonts w:ascii="Times New Roman" w:hAnsi="Times New Roman" w:cs="Times New Roman"/>
          <w:color w:val="000000" w:themeColor="text1"/>
        </w:rPr>
        <w:t xml:space="preserve"> signals are most </w:t>
      </w:r>
      <w:r w:rsidR="00381660" w:rsidRPr="00F878B6">
        <w:rPr>
          <w:rFonts w:ascii="Times New Roman" w:hAnsi="Times New Roman" w:cs="Times New Roman"/>
          <w:color w:val="000000" w:themeColor="text1"/>
        </w:rPr>
        <w:t>prominent</w:t>
      </w:r>
      <w:r w:rsidR="000B4CA7" w:rsidRPr="00F878B6">
        <w:rPr>
          <w:rFonts w:ascii="Times New Roman" w:hAnsi="Times New Roman" w:cs="Times New Roman"/>
          <w:color w:val="000000" w:themeColor="text1"/>
        </w:rPr>
        <w:t xml:space="preserve"> over North America and </w:t>
      </w:r>
      <w:r w:rsidR="004F4F70" w:rsidRPr="00F878B6">
        <w:rPr>
          <w:rFonts w:ascii="Times New Roman" w:hAnsi="Times New Roman" w:cs="Times New Roman"/>
          <w:color w:val="000000" w:themeColor="text1"/>
        </w:rPr>
        <w:t xml:space="preserve">West Antarctica, </w:t>
      </w:r>
      <w:r w:rsidR="00381660" w:rsidRPr="00F878B6">
        <w:rPr>
          <w:rFonts w:ascii="Times New Roman" w:hAnsi="Times New Roman" w:cs="Times New Roman"/>
          <w:color w:val="000000" w:themeColor="text1"/>
        </w:rPr>
        <w:t xml:space="preserve">with </w:t>
      </w:r>
      <w:r w:rsidR="00BC6840" w:rsidRPr="00F878B6">
        <w:rPr>
          <w:rFonts w:ascii="Times New Roman" w:hAnsi="Times New Roman" w:cs="Times New Roman"/>
          <w:color w:val="000000" w:themeColor="text1"/>
        </w:rPr>
        <w:t xml:space="preserve">uplift rates </w:t>
      </w:r>
      <w:r w:rsidR="00381660" w:rsidRPr="00F878B6">
        <w:rPr>
          <w:rFonts w:ascii="Times New Roman" w:hAnsi="Times New Roman" w:cs="Times New Roman"/>
          <w:color w:val="000000" w:themeColor="text1"/>
        </w:rPr>
        <w:t>reaching up to</w:t>
      </w:r>
      <w:r w:rsidR="004F4F70" w:rsidRPr="00F878B6">
        <w:rPr>
          <w:rFonts w:ascii="Times New Roman" w:hAnsi="Times New Roman" w:cs="Times New Roman"/>
          <w:color w:val="000000" w:themeColor="text1"/>
        </w:rPr>
        <w:t xml:space="preserve"> ~0.6 mm</w:t>
      </w:r>
      <w:r w:rsidR="00BC6840" w:rsidRPr="00F878B6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BC6840" w:rsidRPr="00F878B6">
        <w:rPr>
          <w:rFonts w:ascii="Times New Roman" w:hAnsi="Times New Roman" w:cs="Times New Roman"/>
          <w:color w:val="000000" w:themeColor="text1"/>
        </w:rPr>
        <w:t>yr</w:t>
      </w:r>
      <w:proofErr w:type="spellEnd"/>
      <w:r w:rsidR="004F4F70" w:rsidRPr="00F878B6">
        <w:rPr>
          <w:rFonts w:ascii="Times New Roman" w:hAnsi="Times New Roman" w:cs="Times New Roman"/>
          <w:color w:val="000000" w:themeColor="text1"/>
        </w:rPr>
        <w:t xml:space="preserve"> water height equivalent</w:t>
      </w:r>
      <w:r w:rsidR="00736413" w:rsidRPr="00F878B6">
        <w:rPr>
          <w:rFonts w:ascii="Times New Roman" w:hAnsi="Times New Roman" w:cs="Times New Roman"/>
          <w:color w:val="000000" w:themeColor="text1"/>
        </w:rPr>
        <w:t xml:space="preserve"> (at this ~</w:t>
      </w:r>
      <w:proofErr w:type="gramStart"/>
      <w:r w:rsidR="00736413" w:rsidRPr="00F878B6">
        <w:rPr>
          <w:rFonts w:ascii="Times New Roman" w:hAnsi="Times New Roman" w:cs="Times New Roman"/>
          <w:color w:val="000000" w:themeColor="text1"/>
        </w:rPr>
        <w:t>3 degree</w:t>
      </w:r>
      <w:proofErr w:type="gramEnd"/>
      <w:r w:rsidR="00736413" w:rsidRPr="00F878B6">
        <w:rPr>
          <w:rFonts w:ascii="Times New Roman" w:hAnsi="Times New Roman" w:cs="Times New Roman"/>
          <w:color w:val="000000" w:themeColor="text1"/>
        </w:rPr>
        <w:t xml:space="preserve"> resolution, </w:t>
      </w:r>
      <w:r w:rsidR="00381660" w:rsidRPr="00F878B6">
        <w:rPr>
          <w:rFonts w:ascii="Times New Roman" w:hAnsi="Times New Roman" w:cs="Times New Roman"/>
          <w:color w:val="000000" w:themeColor="text1"/>
        </w:rPr>
        <w:t xml:space="preserve">it </w:t>
      </w:r>
      <w:r w:rsidR="00736413" w:rsidRPr="00F878B6">
        <w:rPr>
          <w:rFonts w:ascii="Times New Roman" w:hAnsi="Times New Roman" w:cs="Times New Roman"/>
          <w:color w:val="000000" w:themeColor="text1"/>
        </w:rPr>
        <w:t>could be even higher at finer resolution)</w:t>
      </w:r>
      <w:r w:rsidR="004F4F70" w:rsidRPr="00F878B6">
        <w:rPr>
          <w:rFonts w:ascii="Times New Roman" w:hAnsi="Times New Roman" w:cs="Times New Roman"/>
          <w:color w:val="000000" w:themeColor="text1"/>
        </w:rPr>
        <w:t>.</w:t>
      </w:r>
      <w:r w:rsidR="006F5198" w:rsidRPr="00F878B6">
        <w:rPr>
          <w:rFonts w:ascii="Times New Roman" w:hAnsi="Times New Roman" w:cs="Times New Roman"/>
          <w:color w:val="000000" w:themeColor="text1"/>
        </w:rPr>
        <w:t xml:space="preserve"> </w:t>
      </w:r>
      <w:r w:rsidRPr="00F878B6">
        <w:rPr>
          <w:rFonts w:ascii="Times New Roman" w:hAnsi="Times New Roman" w:cs="Times New Roman"/>
          <w:color w:val="000000" w:themeColor="text1"/>
        </w:rPr>
        <w:t xml:space="preserve">Consequently, there is a global MOI decreasing rate of </w:t>
      </w:r>
      <w:r w:rsidR="00F6162D" w:rsidRPr="00F878B6">
        <w:rPr>
          <w:rFonts w:ascii="Times New Roman" w:hAnsi="Times New Roman" w:cs="Times New Roman"/>
          <w:color w:val="000000" w:themeColor="text1"/>
        </w:rPr>
        <w:t>2×10</w:t>
      </w:r>
      <w:r w:rsidR="00F6162D" w:rsidRPr="00F878B6">
        <w:rPr>
          <w:rFonts w:ascii="Times New Roman" w:hAnsi="Times New Roman" w:cs="Times New Roman"/>
          <w:color w:val="000000" w:themeColor="text1"/>
          <w:vertAlign w:val="superscript"/>
        </w:rPr>
        <w:t>26</w:t>
      </w:r>
      <w:r w:rsidR="00F6162D" w:rsidRPr="00F878B6">
        <w:rPr>
          <w:rFonts w:ascii="Times New Roman" w:hAnsi="Times New Roman" w:cs="Times New Roman"/>
          <w:color w:val="000000" w:themeColor="text1"/>
        </w:rPr>
        <w:t xml:space="preserve"> kg•m</w:t>
      </w:r>
      <w:r w:rsidR="00F6162D" w:rsidRPr="00F878B6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F6162D" w:rsidRPr="00F878B6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F6162D" w:rsidRPr="00F878B6">
        <w:rPr>
          <w:rFonts w:ascii="Times New Roman" w:hAnsi="Times New Roman" w:cs="Times New Roman"/>
          <w:color w:val="000000" w:themeColor="text1"/>
        </w:rPr>
        <w:t>yr</w:t>
      </w:r>
      <w:proofErr w:type="spellEnd"/>
      <w:r w:rsidR="00F6162D" w:rsidRPr="00F878B6">
        <w:rPr>
          <w:rFonts w:ascii="Times New Roman" w:hAnsi="Times New Roman" w:cs="Times New Roman"/>
          <w:color w:val="000000" w:themeColor="text1"/>
        </w:rPr>
        <w:t>,</w:t>
      </w:r>
      <w:r w:rsidRPr="00F878B6">
        <w:rPr>
          <w:rFonts w:ascii="Times New Roman" w:hAnsi="Times New Roman" w:cs="Times New Roman"/>
          <w:color w:val="000000" w:themeColor="text1"/>
        </w:rPr>
        <w:t xml:space="preserve"> </w:t>
      </w:r>
      <w:r w:rsidR="00483707" w:rsidRPr="00F878B6">
        <w:rPr>
          <w:rFonts w:ascii="Times New Roman" w:hAnsi="Times New Roman" w:cs="Times New Roman"/>
          <w:color w:val="000000" w:themeColor="text1"/>
        </w:rPr>
        <w:t xml:space="preserve">which is </w:t>
      </w:r>
      <w:r w:rsidRPr="00F878B6">
        <w:rPr>
          <w:rFonts w:ascii="Times New Roman" w:hAnsi="Times New Roman" w:cs="Times New Roman"/>
          <w:color w:val="000000" w:themeColor="text1"/>
        </w:rPr>
        <w:t xml:space="preserve">insignificant compared with other components </w:t>
      </w:r>
      <w:r w:rsidR="00F6162D" w:rsidRPr="00F878B6">
        <w:rPr>
          <w:rFonts w:ascii="Times New Roman" w:hAnsi="Times New Roman" w:cs="Times New Roman"/>
          <w:color w:val="000000" w:themeColor="text1"/>
        </w:rPr>
        <w:t>(Fig.</w:t>
      </w:r>
      <w:r w:rsidR="003B4466" w:rsidRPr="00F878B6">
        <w:rPr>
          <w:rFonts w:ascii="Times New Roman" w:hAnsi="Times New Roman" w:cs="Times New Roman"/>
          <w:color w:val="000000" w:themeColor="text1"/>
        </w:rPr>
        <w:t>1</w:t>
      </w:r>
      <w:r w:rsidR="00F6162D" w:rsidRPr="00F878B6">
        <w:rPr>
          <w:rFonts w:ascii="Times New Roman" w:hAnsi="Times New Roman" w:cs="Times New Roman"/>
          <w:color w:val="000000" w:themeColor="text1"/>
        </w:rPr>
        <w:t xml:space="preserve">) </w:t>
      </w:r>
      <w:r w:rsidRPr="00F878B6">
        <w:rPr>
          <w:rFonts w:ascii="Times New Roman" w:hAnsi="Times New Roman" w:cs="Times New Roman"/>
          <w:color w:val="000000" w:themeColor="text1"/>
        </w:rPr>
        <w:t>discussed in the text</w:t>
      </w:r>
      <w:r w:rsidR="00381660" w:rsidRPr="00F878B6">
        <w:rPr>
          <w:rFonts w:ascii="Times New Roman" w:hAnsi="Times New Roman" w:cs="Times New Roman"/>
          <w:color w:val="000000" w:themeColor="text1"/>
        </w:rPr>
        <w:t>,</w:t>
      </w:r>
      <w:r w:rsidRPr="00F878B6">
        <w:rPr>
          <w:rFonts w:ascii="Times New Roman" w:hAnsi="Times New Roman" w:cs="Times New Roman"/>
          <w:color w:val="000000" w:themeColor="text1"/>
        </w:rPr>
        <w:t xml:space="preserve"> but </w:t>
      </w:r>
      <w:r w:rsidR="00381660" w:rsidRPr="00F878B6">
        <w:rPr>
          <w:rFonts w:ascii="Times New Roman" w:hAnsi="Times New Roman" w:cs="Times New Roman"/>
          <w:color w:val="000000" w:themeColor="text1"/>
        </w:rPr>
        <w:t xml:space="preserve">it </w:t>
      </w:r>
      <w:r w:rsidR="00483707" w:rsidRPr="00F878B6">
        <w:rPr>
          <w:rFonts w:ascii="Times New Roman" w:hAnsi="Times New Roman" w:cs="Times New Roman"/>
          <w:color w:val="000000" w:themeColor="text1"/>
        </w:rPr>
        <w:t>is a persistent contributor.</w:t>
      </w:r>
      <w:r w:rsidR="00F6162D" w:rsidRPr="00F878B6">
        <w:rPr>
          <w:rFonts w:ascii="Times New Roman" w:hAnsi="Times New Roman" w:cs="Times New Roman"/>
          <w:color w:val="000000" w:themeColor="text1"/>
        </w:rPr>
        <w:t xml:space="preserve"> </w:t>
      </w:r>
      <w:r w:rsidR="00381660" w:rsidRPr="00F878B6">
        <w:rPr>
          <w:rFonts w:ascii="Times New Roman" w:hAnsi="Times New Roman" w:cs="Times New Roman"/>
          <w:color w:val="000000" w:themeColor="text1"/>
        </w:rPr>
        <w:t>Hence</w:t>
      </w:r>
      <w:r w:rsidR="00483707" w:rsidRPr="00F878B6">
        <w:rPr>
          <w:rFonts w:ascii="Times New Roman" w:hAnsi="Times New Roman" w:cs="Times New Roman"/>
          <w:color w:val="000000" w:themeColor="text1"/>
        </w:rPr>
        <w:t>, i</w:t>
      </w:r>
      <w:r w:rsidR="00F6162D" w:rsidRPr="00F878B6">
        <w:rPr>
          <w:rFonts w:ascii="Times New Roman" w:hAnsi="Times New Roman" w:cs="Times New Roman"/>
          <w:color w:val="000000" w:themeColor="text1"/>
        </w:rPr>
        <w:t>t is a steady background trend that is two orders of magnitude smaller</w:t>
      </w:r>
      <w:r w:rsidR="00381660" w:rsidRPr="00F878B6">
        <w:rPr>
          <w:rFonts w:ascii="Times New Roman" w:hAnsi="Times New Roman" w:cs="Times New Roman"/>
          <w:color w:val="000000" w:themeColor="text1"/>
        </w:rPr>
        <w:t>,</w:t>
      </w:r>
      <w:r w:rsidR="00F6162D" w:rsidRPr="00F878B6">
        <w:rPr>
          <w:rFonts w:ascii="Times New Roman" w:hAnsi="Times New Roman" w:cs="Times New Roman"/>
          <w:color w:val="000000" w:themeColor="text1"/>
        </w:rPr>
        <w:t xml:space="preserve"> but </w:t>
      </w:r>
      <w:r w:rsidR="00381660" w:rsidRPr="00F878B6">
        <w:rPr>
          <w:rFonts w:ascii="Times New Roman" w:hAnsi="Times New Roman" w:cs="Times New Roman"/>
          <w:color w:val="000000" w:themeColor="text1"/>
        </w:rPr>
        <w:t>persists for</w:t>
      </w:r>
      <w:r w:rsidR="00F6162D" w:rsidRPr="00F878B6">
        <w:rPr>
          <w:rFonts w:ascii="Times New Roman" w:hAnsi="Times New Roman" w:cs="Times New Roman"/>
          <w:color w:val="000000" w:themeColor="text1"/>
        </w:rPr>
        <w:t xml:space="preserve"> many orders of magnitude longer into the future.</w:t>
      </w:r>
      <w:r w:rsidRPr="00F878B6">
        <w:rPr>
          <w:rFonts w:ascii="Times New Roman" w:hAnsi="Times New Roman" w:cs="Times New Roman"/>
          <w:color w:val="000000" w:themeColor="text1"/>
        </w:rPr>
        <w:t xml:space="preserve"> </w:t>
      </w:r>
    </w:p>
    <w:p w14:paraId="75BE7FA6" w14:textId="77777777" w:rsidR="00675B69" w:rsidRPr="00F878B6" w:rsidRDefault="00675B69" w:rsidP="00FC31AE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3EC7683" w14:textId="77777777" w:rsidR="00814485" w:rsidRPr="00F878B6" w:rsidRDefault="00814485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14485" w:rsidRPr="00F878B6" w:rsidSect="00B76141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DF75" w14:textId="77777777" w:rsidR="00662F17" w:rsidRDefault="00662F17" w:rsidP="00816A64">
      <w:r>
        <w:separator/>
      </w:r>
    </w:p>
  </w:endnote>
  <w:endnote w:type="continuationSeparator" w:id="0">
    <w:p w14:paraId="026325A5" w14:textId="77777777" w:rsidR="00662F17" w:rsidRDefault="00662F17" w:rsidP="008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4072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022424" w14:textId="0CC34709" w:rsidR="00A91A7E" w:rsidRDefault="00A91A7E" w:rsidP="002667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90D32C" w14:textId="77777777" w:rsidR="00A91A7E" w:rsidRDefault="00A91A7E" w:rsidP="002667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38586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67F1F" w14:textId="36CFC301" w:rsidR="00A91A7E" w:rsidRDefault="00A91A7E" w:rsidP="006722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887057" w14:textId="47CC4DC0" w:rsidR="00A91A7E" w:rsidRDefault="00A91A7E" w:rsidP="002667BB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7F845319" w14:textId="501ED1EC" w:rsidR="00A91A7E" w:rsidRDefault="00A91A7E" w:rsidP="002667BB">
    <w:pPr>
      <w:pStyle w:val="Footer"/>
      <w:framePr w:wrap="none" w:vAnchor="text" w:hAnchor="margin" w:xAlign="center" w:y="1"/>
      <w:ind w:right="360"/>
      <w:rPr>
        <w:rStyle w:val="PageNumber"/>
      </w:rPr>
    </w:pPr>
  </w:p>
  <w:p w14:paraId="4C0F3C2C" w14:textId="77777777" w:rsidR="00A91A7E" w:rsidRDefault="00A91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2467" w14:textId="77777777" w:rsidR="00662F17" w:rsidRDefault="00662F17" w:rsidP="00816A64">
      <w:r>
        <w:separator/>
      </w:r>
    </w:p>
  </w:footnote>
  <w:footnote w:type="continuationSeparator" w:id="0">
    <w:p w14:paraId="013D3C45" w14:textId="77777777" w:rsidR="00662F17" w:rsidRDefault="00662F17" w:rsidP="0081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A5993"/>
    <w:multiLevelType w:val="multilevel"/>
    <w:tmpl w:val="8734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</w:rPr>
    </w:lvl>
  </w:abstractNum>
  <w:abstractNum w:abstractNumId="1" w15:restartNumberingAfterBreak="0">
    <w:nsid w:val="1DC54B1D"/>
    <w:multiLevelType w:val="multilevel"/>
    <w:tmpl w:val="DA0A6F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26D5D16"/>
    <w:multiLevelType w:val="hybridMultilevel"/>
    <w:tmpl w:val="3A06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5340"/>
    <w:multiLevelType w:val="hybridMultilevel"/>
    <w:tmpl w:val="866C7686"/>
    <w:lvl w:ilvl="0" w:tplc="FD569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5F8F"/>
    <w:multiLevelType w:val="hybridMultilevel"/>
    <w:tmpl w:val="7FCEA84C"/>
    <w:lvl w:ilvl="0" w:tplc="5FE44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A7709"/>
    <w:multiLevelType w:val="hybridMultilevel"/>
    <w:tmpl w:val="3868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11F6B"/>
    <w:multiLevelType w:val="hybridMultilevel"/>
    <w:tmpl w:val="7FCEA84C"/>
    <w:lvl w:ilvl="0" w:tplc="5FE44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20901"/>
    <w:multiLevelType w:val="hybridMultilevel"/>
    <w:tmpl w:val="3A06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B3"/>
    <w:rsid w:val="00002B92"/>
    <w:rsid w:val="00003CCE"/>
    <w:rsid w:val="00010271"/>
    <w:rsid w:val="00012948"/>
    <w:rsid w:val="00015110"/>
    <w:rsid w:val="00032108"/>
    <w:rsid w:val="000331F5"/>
    <w:rsid w:val="00034AF5"/>
    <w:rsid w:val="00037619"/>
    <w:rsid w:val="00052618"/>
    <w:rsid w:val="0005723A"/>
    <w:rsid w:val="00064994"/>
    <w:rsid w:val="00070A56"/>
    <w:rsid w:val="00070BB3"/>
    <w:rsid w:val="00073FCB"/>
    <w:rsid w:val="00076579"/>
    <w:rsid w:val="000834A4"/>
    <w:rsid w:val="00084A31"/>
    <w:rsid w:val="00086422"/>
    <w:rsid w:val="00087EFF"/>
    <w:rsid w:val="000960A5"/>
    <w:rsid w:val="000A0A74"/>
    <w:rsid w:val="000A3DD2"/>
    <w:rsid w:val="000B058A"/>
    <w:rsid w:val="000B4CA7"/>
    <w:rsid w:val="000C12FC"/>
    <w:rsid w:val="000C6530"/>
    <w:rsid w:val="000C73AE"/>
    <w:rsid w:val="000D13D9"/>
    <w:rsid w:val="000D167C"/>
    <w:rsid w:val="000D4D4A"/>
    <w:rsid w:val="000D7D27"/>
    <w:rsid w:val="000E152E"/>
    <w:rsid w:val="000E2B05"/>
    <w:rsid w:val="000E2CE7"/>
    <w:rsid w:val="000E3856"/>
    <w:rsid w:val="000E5CCF"/>
    <w:rsid w:val="000F0C45"/>
    <w:rsid w:val="000F3D0F"/>
    <w:rsid w:val="000F4030"/>
    <w:rsid w:val="000F5F18"/>
    <w:rsid w:val="001055C9"/>
    <w:rsid w:val="0010720F"/>
    <w:rsid w:val="001129B8"/>
    <w:rsid w:val="00124215"/>
    <w:rsid w:val="00127AE9"/>
    <w:rsid w:val="00130B0A"/>
    <w:rsid w:val="001313D6"/>
    <w:rsid w:val="00131C75"/>
    <w:rsid w:val="00132DC5"/>
    <w:rsid w:val="00141A60"/>
    <w:rsid w:val="001422BD"/>
    <w:rsid w:val="00142B2B"/>
    <w:rsid w:val="0014412F"/>
    <w:rsid w:val="0015511A"/>
    <w:rsid w:val="0015675E"/>
    <w:rsid w:val="00157EE9"/>
    <w:rsid w:val="00160753"/>
    <w:rsid w:val="00164D5D"/>
    <w:rsid w:val="001713AA"/>
    <w:rsid w:val="001742D0"/>
    <w:rsid w:val="00176A1E"/>
    <w:rsid w:val="00185C13"/>
    <w:rsid w:val="00195C69"/>
    <w:rsid w:val="00195F23"/>
    <w:rsid w:val="00196F01"/>
    <w:rsid w:val="001A3AA9"/>
    <w:rsid w:val="001A3FBB"/>
    <w:rsid w:val="001A7571"/>
    <w:rsid w:val="001C1E67"/>
    <w:rsid w:val="001D0703"/>
    <w:rsid w:val="001D2386"/>
    <w:rsid w:val="001D59F0"/>
    <w:rsid w:val="001E7A9B"/>
    <w:rsid w:val="001F21F3"/>
    <w:rsid w:val="001F4BCE"/>
    <w:rsid w:val="001F6BE9"/>
    <w:rsid w:val="001F710B"/>
    <w:rsid w:val="001F7A9A"/>
    <w:rsid w:val="0020662F"/>
    <w:rsid w:val="00230D5A"/>
    <w:rsid w:val="00234124"/>
    <w:rsid w:val="0023472E"/>
    <w:rsid w:val="00236595"/>
    <w:rsid w:val="00236C0A"/>
    <w:rsid w:val="002405A8"/>
    <w:rsid w:val="00241728"/>
    <w:rsid w:val="00257F62"/>
    <w:rsid w:val="00261C7D"/>
    <w:rsid w:val="00262BB6"/>
    <w:rsid w:val="002667BB"/>
    <w:rsid w:val="00270134"/>
    <w:rsid w:val="00275CA1"/>
    <w:rsid w:val="00277323"/>
    <w:rsid w:val="00292643"/>
    <w:rsid w:val="002975F2"/>
    <w:rsid w:val="002A011E"/>
    <w:rsid w:val="002B183A"/>
    <w:rsid w:val="002B247C"/>
    <w:rsid w:val="002B7AC3"/>
    <w:rsid w:val="002D0C5B"/>
    <w:rsid w:val="002D1CDC"/>
    <w:rsid w:val="002D3D60"/>
    <w:rsid w:val="002D481D"/>
    <w:rsid w:val="002D4948"/>
    <w:rsid w:val="002E7C4B"/>
    <w:rsid w:val="002F470F"/>
    <w:rsid w:val="002F4E7A"/>
    <w:rsid w:val="003022F5"/>
    <w:rsid w:val="00304F60"/>
    <w:rsid w:val="00310440"/>
    <w:rsid w:val="003157CF"/>
    <w:rsid w:val="00335AA2"/>
    <w:rsid w:val="003409C7"/>
    <w:rsid w:val="00345DD0"/>
    <w:rsid w:val="003475DB"/>
    <w:rsid w:val="00354265"/>
    <w:rsid w:val="003657C9"/>
    <w:rsid w:val="00365F3A"/>
    <w:rsid w:val="0037026F"/>
    <w:rsid w:val="00381660"/>
    <w:rsid w:val="00386994"/>
    <w:rsid w:val="00387470"/>
    <w:rsid w:val="00392E14"/>
    <w:rsid w:val="00392F21"/>
    <w:rsid w:val="00393528"/>
    <w:rsid w:val="00395C2B"/>
    <w:rsid w:val="003A0F74"/>
    <w:rsid w:val="003B4466"/>
    <w:rsid w:val="003B6BCE"/>
    <w:rsid w:val="003C0693"/>
    <w:rsid w:val="003C2412"/>
    <w:rsid w:val="003C74A0"/>
    <w:rsid w:val="003D30EB"/>
    <w:rsid w:val="003D376B"/>
    <w:rsid w:val="003D68FB"/>
    <w:rsid w:val="003D748F"/>
    <w:rsid w:val="003E351D"/>
    <w:rsid w:val="004002C6"/>
    <w:rsid w:val="00410BF2"/>
    <w:rsid w:val="00411709"/>
    <w:rsid w:val="0041350E"/>
    <w:rsid w:val="004248E9"/>
    <w:rsid w:val="00426F90"/>
    <w:rsid w:val="0043251E"/>
    <w:rsid w:val="004501E6"/>
    <w:rsid w:val="004609F8"/>
    <w:rsid w:val="00465115"/>
    <w:rsid w:val="00470314"/>
    <w:rsid w:val="004722FB"/>
    <w:rsid w:val="00474F58"/>
    <w:rsid w:val="00477BB1"/>
    <w:rsid w:val="00482AEB"/>
    <w:rsid w:val="00483707"/>
    <w:rsid w:val="00484E25"/>
    <w:rsid w:val="004858D4"/>
    <w:rsid w:val="004921F7"/>
    <w:rsid w:val="00492F44"/>
    <w:rsid w:val="004937A4"/>
    <w:rsid w:val="00497A64"/>
    <w:rsid w:val="004A4674"/>
    <w:rsid w:val="004B29F7"/>
    <w:rsid w:val="004B2E46"/>
    <w:rsid w:val="004B54E0"/>
    <w:rsid w:val="004B5932"/>
    <w:rsid w:val="004C5D6A"/>
    <w:rsid w:val="004C6D69"/>
    <w:rsid w:val="004D65A0"/>
    <w:rsid w:val="004E0E8F"/>
    <w:rsid w:val="004F1F26"/>
    <w:rsid w:val="004F3127"/>
    <w:rsid w:val="004F4F70"/>
    <w:rsid w:val="004F5DC5"/>
    <w:rsid w:val="004F7DCE"/>
    <w:rsid w:val="00501013"/>
    <w:rsid w:val="00502890"/>
    <w:rsid w:val="00507D7E"/>
    <w:rsid w:val="00512054"/>
    <w:rsid w:val="00513678"/>
    <w:rsid w:val="00531801"/>
    <w:rsid w:val="005335D8"/>
    <w:rsid w:val="005337BA"/>
    <w:rsid w:val="00542559"/>
    <w:rsid w:val="005435B6"/>
    <w:rsid w:val="0054718D"/>
    <w:rsid w:val="00551B32"/>
    <w:rsid w:val="00552547"/>
    <w:rsid w:val="005533F5"/>
    <w:rsid w:val="005536C7"/>
    <w:rsid w:val="00557F63"/>
    <w:rsid w:val="00560BE5"/>
    <w:rsid w:val="00562659"/>
    <w:rsid w:val="0056614C"/>
    <w:rsid w:val="00566168"/>
    <w:rsid w:val="005731D0"/>
    <w:rsid w:val="00575DA3"/>
    <w:rsid w:val="00577519"/>
    <w:rsid w:val="0058003F"/>
    <w:rsid w:val="00584E14"/>
    <w:rsid w:val="00587D08"/>
    <w:rsid w:val="00592300"/>
    <w:rsid w:val="0059648E"/>
    <w:rsid w:val="005A2DD4"/>
    <w:rsid w:val="005A4D0E"/>
    <w:rsid w:val="005A61C0"/>
    <w:rsid w:val="005A7A1B"/>
    <w:rsid w:val="005C3DB6"/>
    <w:rsid w:val="005C4725"/>
    <w:rsid w:val="005C7114"/>
    <w:rsid w:val="005D3BD5"/>
    <w:rsid w:val="005D4D11"/>
    <w:rsid w:val="005E6C31"/>
    <w:rsid w:val="005F0F76"/>
    <w:rsid w:val="005F6EF0"/>
    <w:rsid w:val="0060007B"/>
    <w:rsid w:val="006053D0"/>
    <w:rsid w:val="006077AB"/>
    <w:rsid w:val="00611928"/>
    <w:rsid w:val="00614340"/>
    <w:rsid w:val="00615AC3"/>
    <w:rsid w:val="006204B9"/>
    <w:rsid w:val="00622E2A"/>
    <w:rsid w:val="00627D5E"/>
    <w:rsid w:val="00630A2F"/>
    <w:rsid w:val="00633398"/>
    <w:rsid w:val="0065130E"/>
    <w:rsid w:val="00653D7E"/>
    <w:rsid w:val="006547AF"/>
    <w:rsid w:val="00661559"/>
    <w:rsid w:val="00662686"/>
    <w:rsid w:val="00662F17"/>
    <w:rsid w:val="0067224B"/>
    <w:rsid w:val="00673B4D"/>
    <w:rsid w:val="00675B69"/>
    <w:rsid w:val="006801AE"/>
    <w:rsid w:val="00684C6E"/>
    <w:rsid w:val="00685117"/>
    <w:rsid w:val="00686765"/>
    <w:rsid w:val="006A42EB"/>
    <w:rsid w:val="006A7615"/>
    <w:rsid w:val="006A78C8"/>
    <w:rsid w:val="006B4DD3"/>
    <w:rsid w:val="006C4104"/>
    <w:rsid w:val="006C6D0E"/>
    <w:rsid w:val="006D5ADD"/>
    <w:rsid w:val="006D77E7"/>
    <w:rsid w:val="006E0892"/>
    <w:rsid w:val="006E5F97"/>
    <w:rsid w:val="006F5198"/>
    <w:rsid w:val="006F6E63"/>
    <w:rsid w:val="00700E4A"/>
    <w:rsid w:val="00707A2E"/>
    <w:rsid w:val="007131AE"/>
    <w:rsid w:val="0071427B"/>
    <w:rsid w:val="007168AE"/>
    <w:rsid w:val="0072055D"/>
    <w:rsid w:val="00727FB4"/>
    <w:rsid w:val="00734874"/>
    <w:rsid w:val="00736413"/>
    <w:rsid w:val="00740894"/>
    <w:rsid w:val="007411BC"/>
    <w:rsid w:val="007418EB"/>
    <w:rsid w:val="00741B5F"/>
    <w:rsid w:val="00743143"/>
    <w:rsid w:val="00743C53"/>
    <w:rsid w:val="00746CFB"/>
    <w:rsid w:val="00752E9E"/>
    <w:rsid w:val="00754E74"/>
    <w:rsid w:val="00764F00"/>
    <w:rsid w:val="00766C1B"/>
    <w:rsid w:val="00772719"/>
    <w:rsid w:val="00774076"/>
    <w:rsid w:val="00775721"/>
    <w:rsid w:val="0077594F"/>
    <w:rsid w:val="00776FDB"/>
    <w:rsid w:val="00780DE5"/>
    <w:rsid w:val="0078217C"/>
    <w:rsid w:val="00782491"/>
    <w:rsid w:val="0078442B"/>
    <w:rsid w:val="00786DD1"/>
    <w:rsid w:val="00790177"/>
    <w:rsid w:val="00791610"/>
    <w:rsid w:val="007A2541"/>
    <w:rsid w:val="007A561D"/>
    <w:rsid w:val="007A5B8B"/>
    <w:rsid w:val="007A702D"/>
    <w:rsid w:val="007B3118"/>
    <w:rsid w:val="007B3C4B"/>
    <w:rsid w:val="007B3DB7"/>
    <w:rsid w:val="007C5903"/>
    <w:rsid w:val="007E6FDD"/>
    <w:rsid w:val="007F0063"/>
    <w:rsid w:val="007F4023"/>
    <w:rsid w:val="008034BA"/>
    <w:rsid w:val="00803DD9"/>
    <w:rsid w:val="00804660"/>
    <w:rsid w:val="00810822"/>
    <w:rsid w:val="00813629"/>
    <w:rsid w:val="00814485"/>
    <w:rsid w:val="008157C9"/>
    <w:rsid w:val="00816606"/>
    <w:rsid w:val="00816A64"/>
    <w:rsid w:val="00820401"/>
    <w:rsid w:val="00824C5E"/>
    <w:rsid w:val="008254AA"/>
    <w:rsid w:val="008256EC"/>
    <w:rsid w:val="00836095"/>
    <w:rsid w:val="008374DF"/>
    <w:rsid w:val="00843904"/>
    <w:rsid w:val="00844C90"/>
    <w:rsid w:val="008469F1"/>
    <w:rsid w:val="008514B8"/>
    <w:rsid w:val="008710A4"/>
    <w:rsid w:val="00873B9A"/>
    <w:rsid w:val="008779B9"/>
    <w:rsid w:val="00881039"/>
    <w:rsid w:val="00881684"/>
    <w:rsid w:val="00886D35"/>
    <w:rsid w:val="00890223"/>
    <w:rsid w:val="00890F6D"/>
    <w:rsid w:val="008923C7"/>
    <w:rsid w:val="008937DD"/>
    <w:rsid w:val="008938CA"/>
    <w:rsid w:val="008A0A70"/>
    <w:rsid w:val="008A2783"/>
    <w:rsid w:val="008A4838"/>
    <w:rsid w:val="008B15E0"/>
    <w:rsid w:val="008C32E3"/>
    <w:rsid w:val="008C4528"/>
    <w:rsid w:val="008C6FA4"/>
    <w:rsid w:val="008C7A1A"/>
    <w:rsid w:val="008D63B9"/>
    <w:rsid w:val="008D773A"/>
    <w:rsid w:val="008F1B86"/>
    <w:rsid w:val="008F5ACC"/>
    <w:rsid w:val="008F6621"/>
    <w:rsid w:val="0090453A"/>
    <w:rsid w:val="009126B2"/>
    <w:rsid w:val="00913EF8"/>
    <w:rsid w:val="009162A7"/>
    <w:rsid w:val="00920E40"/>
    <w:rsid w:val="009279C5"/>
    <w:rsid w:val="00935BDB"/>
    <w:rsid w:val="00940D76"/>
    <w:rsid w:val="009414A8"/>
    <w:rsid w:val="009421BC"/>
    <w:rsid w:val="0094323C"/>
    <w:rsid w:val="0095171C"/>
    <w:rsid w:val="0095226E"/>
    <w:rsid w:val="0096131D"/>
    <w:rsid w:val="00965FC3"/>
    <w:rsid w:val="00970CEF"/>
    <w:rsid w:val="009768F0"/>
    <w:rsid w:val="00977C08"/>
    <w:rsid w:val="009804C9"/>
    <w:rsid w:val="00984B15"/>
    <w:rsid w:val="00986080"/>
    <w:rsid w:val="00990F99"/>
    <w:rsid w:val="00992953"/>
    <w:rsid w:val="00997E01"/>
    <w:rsid w:val="009A21E8"/>
    <w:rsid w:val="009A5374"/>
    <w:rsid w:val="009A78A3"/>
    <w:rsid w:val="009B7DF1"/>
    <w:rsid w:val="009C168F"/>
    <w:rsid w:val="009C5794"/>
    <w:rsid w:val="009D05C3"/>
    <w:rsid w:val="009D5BEC"/>
    <w:rsid w:val="009D6470"/>
    <w:rsid w:val="009E3E89"/>
    <w:rsid w:val="009F0EC7"/>
    <w:rsid w:val="009F29C9"/>
    <w:rsid w:val="009F3032"/>
    <w:rsid w:val="009F566A"/>
    <w:rsid w:val="00A02DA2"/>
    <w:rsid w:val="00A06267"/>
    <w:rsid w:val="00A10229"/>
    <w:rsid w:val="00A11392"/>
    <w:rsid w:val="00A115B0"/>
    <w:rsid w:val="00A137B3"/>
    <w:rsid w:val="00A14B82"/>
    <w:rsid w:val="00A15549"/>
    <w:rsid w:val="00A26133"/>
    <w:rsid w:val="00A30D7C"/>
    <w:rsid w:val="00A32EA9"/>
    <w:rsid w:val="00A41655"/>
    <w:rsid w:val="00A45177"/>
    <w:rsid w:val="00A53304"/>
    <w:rsid w:val="00A548F6"/>
    <w:rsid w:val="00A549B7"/>
    <w:rsid w:val="00A55450"/>
    <w:rsid w:val="00A86ECB"/>
    <w:rsid w:val="00A91A7E"/>
    <w:rsid w:val="00A9446A"/>
    <w:rsid w:val="00A9593B"/>
    <w:rsid w:val="00A9750C"/>
    <w:rsid w:val="00AC0F9B"/>
    <w:rsid w:val="00AD1722"/>
    <w:rsid w:val="00AD2B1F"/>
    <w:rsid w:val="00AD7B08"/>
    <w:rsid w:val="00AE4022"/>
    <w:rsid w:val="00AF5693"/>
    <w:rsid w:val="00B10D90"/>
    <w:rsid w:val="00B1280E"/>
    <w:rsid w:val="00B1627D"/>
    <w:rsid w:val="00B17D80"/>
    <w:rsid w:val="00B17E1C"/>
    <w:rsid w:val="00B17F12"/>
    <w:rsid w:val="00B23FD1"/>
    <w:rsid w:val="00B27F8A"/>
    <w:rsid w:val="00B44D28"/>
    <w:rsid w:val="00B5445C"/>
    <w:rsid w:val="00B60CA4"/>
    <w:rsid w:val="00B60CD6"/>
    <w:rsid w:val="00B66E57"/>
    <w:rsid w:val="00B71D3D"/>
    <w:rsid w:val="00B756CC"/>
    <w:rsid w:val="00B76141"/>
    <w:rsid w:val="00B80734"/>
    <w:rsid w:val="00B809BB"/>
    <w:rsid w:val="00B94568"/>
    <w:rsid w:val="00B966E5"/>
    <w:rsid w:val="00BB375A"/>
    <w:rsid w:val="00BC04E3"/>
    <w:rsid w:val="00BC1007"/>
    <w:rsid w:val="00BC29DE"/>
    <w:rsid w:val="00BC6840"/>
    <w:rsid w:val="00BD31A3"/>
    <w:rsid w:val="00BD34D3"/>
    <w:rsid w:val="00BD6A04"/>
    <w:rsid w:val="00BD6FD5"/>
    <w:rsid w:val="00BE1114"/>
    <w:rsid w:val="00BF72F8"/>
    <w:rsid w:val="00C050F4"/>
    <w:rsid w:val="00C10F39"/>
    <w:rsid w:val="00C11ADC"/>
    <w:rsid w:val="00C1334C"/>
    <w:rsid w:val="00C1696A"/>
    <w:rsid w:val="00C171B4"/>
    <w:rsid w:val="00C21796"/>
    <w:rsid w:val="00C2351E"/>
    <w:rsid w:val="00C23DE3"/>
    <w:rsid w:val="00C259BF"/>
    <w:rsid w:val="00C270E3"/>
    <w:rsid w:val="00C36694"/>
    <w:rsid w:val="00C36E70"/>
    <w:rsid w:val="00C517FA"/>
    <w:rsid w:val="00C53443"/>
    <w:rsid w:val="00C74C6D"/>
    <w:rsid w:val="00C817FE"/>
    <w:rsid w:val="00C85ADB"/>
    <w:rsid w:val="00C87FBD"/>
    <w:rsid w:val="00C90401"/>
    <w:rsid w:val="00C9279F"/>
    <w:rsid w:val="00C962CB"/>
    <w:rsid w:val="00C97169"/>
    <w:rsid w:val="00CA2C92"/>
    <w:rsid w:val="00CA7BA9"/>
    <w:rsid w:val="00CB0A88"/>
    <w:rsid w:val="00CB7B02"/>
    <w:rsid w:val="00CC6947"/>
    <w:rsid w:val="00CC755C"/>
    <w:rsid w:val="00CE431D"/>
    <w:rsid w:val="00CF531F"/>
    <w:rsid w:val="00CF66EA"/>
    <w:rsid w:val="00D06A0E"/>
    <w:rsid w:val="00D10984"/>
    <w:rsid w:val="00D1198D"/>
    <w:rsid w:val="00D21939"/>
    <w:rsid w:val="00D238D4"/>
    <w:rsid w:val="00D26EF4"/>
    <w:rsid w:val="00D300B1"/>
    <w:rsid w:val="00D32404"/>
    <w:rsid w:val="00D34DEE"/>
    <w:rsid w:val="00D37877"/>
    <w:rsid w:val="00D638EE"/>
    <w:rsid w:val="00D63D19"/>
    <w:rsid w:val="00D72761"/>
    <w:rsid w:val="00D73BA7"/>
    <w:rsid w:val="00D76C7C"/>
    <w:rsid w:val="00D86EA0"/>
    <w:rsid w:val="00D93B82"/>
    <w:rsid w:val="00D962F3"/>
    <w:rsid w:val="00D9688F"/>
    <w:rsid w:val="00DB01FE"/>
    <w:rsid w:val="00DB2833"/>
    <w:rsid w:val="00DB405D"/>
    <w:rsid w:val="00DC097C"/>
    <w:rsid w:val="00DD673B"/>
    <w:rsid w:val="00DE18E6"/>
    <w:rsid w:val="00DE1C46"/>
    <w:rsid w:val="00DF336E"/>
    <w:rsid w:val="00E13271"/>
    <w:rsid w:val="00E24886"/>
    <w:rsid w:val="00E34241"/>
    <w:rsid w:val="00E426AD"/>
    <w:rsid w:val="00E44DA2"/>
    <w:rsid w:val="00E45C3D"/>
    <w:rsid w:val="00E5098D"/>
    <w:rsid w:val="00E53728"/>
    <w:rsid w:val="00E714D2"/>
    <w:rsid w:val="00E77EA7"/>
    <w:rsid w:val="00E82E20"/>
    <w:rsid w:val="00E93BB6"/>
    <w:rsid w:val="00E9662B"/>
    <w:rsid w:val="00EA333E"/>
    <w:rsid w:val="00EB07CA"/>
    <w:rsid w:val="00EB0E82"/>
    <w:rsid w:val="00EB41E9"/>
    <w:rsid w:val="00EB5749"/>
    <w:rsid w:val="00EC1951"/>
    <w:rsid w:val="00EC48F7"/>
    <w:rsid w:val="00EC4FC4"/>
    <w:rsid w:val="00EC5024"/>
    <w:rsid w:val="00EC50E1"/>
    <w:rsid w:val="00EC7449"/>
    <w:rsid w:val="00ED22CB"/>
    <w:rsid w:val="00ED2A5B"/>
    <w:rsid w:val="00ED4195"/>
    <w:rsid w:val="00ED778E"/>
    <w:rsid w:val="00EE4698"/>
    <w:rsid w:val="00EF1BB7"/>
    <w:rsid w:val="00EF27C9"/>
    <w:rsid w:val="00EF3E95"/>
    <w:rsid w:val="00EF4004"/>
    <w:rsid w:val="00EF4905"/>
    <w:rsid w:val="00F0603C"/>
    <w:rsid w:val="00F07886"/>
    <w:rsid w:val="00F1009F"/>
    <w:rsid w:val="00F11C2B"/>
    <w:rsid w:val="00F12FE0"/>
    <w:rsid w:val="00F161D2"/>
    <w:rsid w:val="00F201F1"/>
    <w:rsid w:val="00F221E0"/>
    <w:rsid w:val="00F22B2D"/>
    <w:rsid w:val="00F2429C"/>
    <w:rsid w:val="00F24619"/>
    <w:rsid w:val="00F25AC8"/>
    <w:rsid w:val="00F367B2"/>
    <w:rsid w:val="00F40250"/>
    <w:rsid w:val="00F41CB2"/>
    <w:rsid w:val="00F41E14"/>
    <w:rsid w:val="00F500EE"/>
    <w:rsid w:val="00F52723"/>
    <w:rsid w:val="00F6162D"/>
    <w:rsid w:val="00F616E0"/>
    <w:rsid w:val="00F70E44"/>
    <w:rsid w:val="00F76A79"/>
    <w:rsid w:val="00F773CB"/>
    <w:rsid w:val="00F8016F"/>
    <w:rsid w:val="00F80C17"/>
    <w:rsid w:val="00F85804"/>
    <w:rsid w:val="00F85BE5"/>
    <w:rsid w:val="00F86DEF"/>
    <w:rsid w:val="00F878B6"/>
    <w:rsid w:val="00F913A7"/>
    <w:rsid w:val="00FA7194"/>
    <w:rsid w:val="00FB0527"/>
    <w:rsid w:val="00FB0AC6"/>
    <w:rsid w:val="00FC1053"/>
    <w:rsid w:val="00FC17FB"/>
    <w:rsid w:val="00FC1ED5"/>
    <w:rsid w:val="00FC31AE"/>
    <w:rsid w:val="00FD226E"/>
    <w:rsid w:val="00FD3DD0"/>
    <w:rsid w:val="00FD61EA"/>
    <w:rsid w:val="00FE2603"/>
    <w:rsid w:val="00FE3CAF"/>
    <w:rsid w:val="00FF0BF2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1EAC"/>
  <w15:chartTrackingRefBased/>
  <w15:docId w15:val="{A7549A5E-323D-874F-BEF6-F353C268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B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22F5"/>
    <w:rPr>
      <w:color w:val="808080"/>
    </w:rPr>
  </w:style>
  <w:style w:type="paragraph" w:styleId="PlainText">
    <w:name w:val="Plain Text"/>
    <w:link w:val="PlainTextChar"/>
    <w:uiPriority w:val="99"/>
    <w:rsid w:val="00D3787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SimSun" w:eastAsia="SimSun" w:hAnsi="SimSun" w:cs="SimSun"/>
      <w:color w:val="000000"/>
      <w:sz w:val="20"/>
      <w:szCs w:val="20"/>
      <w:u w:color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7877"/>
    <w:rPr>
      <w:rFonts w:ascii="SimSun" w:eastAsia="SimSun" w:hAnsi="SimSun" w:cs="SimSun"/>
      <w:color w:val="000000"/>
      <w:sz w:val="20"/>
      <w:szCs w:val="20"/>
      <w:u w:color="000000"/>
      <w:bdr w:val="nil"/>
      <w:lang w:eastAsia="en-US"/>
    </w:rPr>
  </w:style>
  <w:style w:type="character" w:customStyle="1" w:styleId="None">
    <w:name w:val="None"/>
    <w:rsid w:val="00D37877"/>
  </w:style>
  <w:style w:type="character" w:customStyle="1" w:styleId="Hyperlink2">
    <w:name w:val="Hyperlink.2"/>
    <w:basedOn w:val="None"/>
    <w:rsid w:val="00D37877"/>
    <w:rPr>
      <w:rFonts w:ascii="Times New Roman" w:eastAsia="Times New Roman" w:hAnsi="Times New Roman" w:cs="Times New Roman"/>
      <w:color w:val="000000"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912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6B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16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64"/>
  </w:style>
  <w:style w:type="character" w:styleId="PageNumber">
    <w:name w:val="page number"/>
    <w:basedOn w:val="DefaultParagraphFont"/>
    <w:uiPriority w:val="99"/>
    <w:semiHidden/>
    <w:unhideWhenUsed/>
    <w:rsid w:val="00816A64"/>
  </w:style>
  <w:style w:type="character" w:styleId="LineNumber">
    <w:name w:val="line number"/>
    <w:basedOn w:val="DefaultParagraphFont"/>
    <w:uiPriority w:val="99"/>
    <w:semiHidden/>
    <w:unhideWhenUsed/>
    <w:rsid w:val="005F0F76"/>
  </w:style>
  <w:style w:type="paragraph" w:customStyle="1" w:styleId="Body">
    <w:name w:val="Body"/>
    <w:rsid w:val="00786DD1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eastAsia="en-US"/>
    </w:rPr>
  </w:style>
  <w:style w:type="paragraph" w:customStyle="1" w:styleId="MDPI16affiliation">
    <w:name w:val="MDPI_1.6_affiliation"/>
    <w:qFormat/>
    <w:rsid w:val="00786DD1"/>
    <w:pPr>
      <w:pBdr>
        <w:top w:val="nil"/>
        <w:left w:val="nil"/>
        <w:bottom w:val="nil"/>
        <w:right w:val="nil"/>
        <w:between w:val="nil"/>
        <w:bar w:val="nil"/>
      </w:pBdr>
      <w:spacing w:line="200" w:lineRule="atLeast"/>
      <w:ind w:left="311" w:hanging="198"/>
    </w:pPr>
    <w:rPr>
      <w:rFonts w:ascii="Palatino Linotype" w:eastAsia="Palatino Linotype" w:hAnsi="Palatino Linotype" w:cs="Palatino Linotype"/>
      <w:color w:val="000000"/>
      <w:sz w:val="18"/>
      <w:szCs w:val="18"/>
      <w:u w:color="000000"/>
      <w:bdr w:val="nil"/>
      <w:lang w:eastAsia="en-AU"/>
    </w:rPr>
  </w:style>
  <w:style w:type="character" w:customStyle="1" w:styleId="Link">
    <w:name w:val="Link"/>
    <w:rsid w:val="00786DD1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2667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7BB"/>
  </w:style>
  <w:style w:type="paragraph" w:styleId="NoSpacing">
    <w:name w:val="No Spacing"/>
    <w:uiPriority w:val="1"/>
    <w:qFormat/>
    <w:rsid w:val="000C73AE"/>
  </w:style>
  <w:style w:type="paragraph" w:styleId="BalloonText">
    <w:name w:val="Balloon Text"/>
    <w:basedOn w:val="Normal"/>
    <w:link w:val="BalloonTextChar"/>
    <w:uiPriority w:val="99"/>
    <w:semiHidden/>
    <w:unhideWhenUsed/>
    <w:rsid w:val="008710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0A4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9A21E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2021-06-17T07:43:00Z</cp:lastPrinted>
  <dcterms:created xsi:type="dcterms:W3CDTF">2021-08-31T07:59:00Z</dcterms:created>
  <dcterms:modified xsi:type="dcterms:W3CDTF">2021-08-31T08:02:00Z</dcterms:modified>
</cp:coreProperties>
</file>