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07AE3" w14:textId="77777777" w:rsidR="003136AE" w:rsidRPr="003136AE" w:rsidRDefault="003136AE" w:rsidP="003136AE">
      <w:pPr>
        <w:jc w:val="center"/>
        <w:rPr>
          <w:b/>
          <w:bCs/>
          <w:sz w:val="32"/>
          <w:szCs w:val="32"/>
        </w:rPr>
      </w:pPr>
      <w:r w:rsidRPr="003136AE">
        <w:rPr>
          <w:b/>
          <w:bCs/>
          <w:sz w:val="32"/>
          <w:szCs w:val="32"/>
        </w:rPr>
        <w:t xml:space="preserve">Supplementary material </w:t>
      </w:r>
    </w:p>
    <w:p w14:paraId="4E1A11FA" w14:textId="77777777" w:rsidR="003136AE" w:rsidRPr="003136AE" w:rsidRDefault="003136AE" w:rsidP="003136AE">
      <w:pPr>
        <w:jc w:val="center"/>
        <w:rPr>
          <w:color w:val="000000" w:themeColor="text1"/>
          <w:sz w:val="32"/>
          <w:szCs w:val="32"/>
          <w:shd w:val="clear" w:color="auto" w:fill="FFFFFF"/>
          <w:lang w:val="en-US"/>
        </w:rPr>
      </w:pPr>
    </w:p>
    <w:p w14:paraId="442926B2" w14:textId="58ABB3B5" w:rsidR="002D2864" w:rsidRPr="003136AE" w:rsidRDefault="002D2864" w:rsidP="003136AE">
      <w:pPr>
        <w:jc w:val="center"/>
        <w:rPr>
          <w:color w:val="000000" w:themeColor="text1"/>
          <w:sz w:val="32"/>
          <w:szCs w:val="32"/>
          <w:shd w:val="clear" w:color="auto" w:fill="FFFFFF"/>
          <w:lang w:val="en-US"/>
        </w:rPr>
      </w:pPr>
      <w:r w:rsidRPr="003136AE">
        <w:rPr>
          <w:color w:val="000000" w:themeColor="text1"/>
          <w:sz w:val="32"/>
          <w:szCs w:val="32"/>
          <w:shd w:val="clear" w:color="auto" w:fill="FFFFFF"/>
          <w:lang w:val="en-US"/>
        </w:rPr>
        <w:t>Biomarkers in ringed seals reveal recent onset of borealization in the high- compared to the mid- latitude Canadian Arctic</w:t>
      </w:r>
    </w:p>
    <w:p w14:paraId="79BE4C2F" w14:textId="77777777" w:rsidR="002D2864" w:rsidRPr="003136AE" w:rsidRDefault="002D2864" w:rsidP="003136AE">
      <w:pPr>
        <w:jc w:val="center"/>
        <w:rPr>
          <w:color w:val="000000" w:themeColor="text1"/>
          <w:sz w:val="32"/>
          <w:szCs w:val="32"/>
          <w:lang w:val="en-US"/>
        </w:rPr>
      </w:pPr>
    </w:p>
    <w:p w14:paraId="147D98E5" w14:textId="77777777" w:rsidR="002D2864" w:rsidRPr="003136AE" w:rsidRDefault="002D2864" w:rsidP="003136AE">
      <w:pPr>
        <w:pStyle w:val="NoSpacing"/>
        <w:jc w:val="both"/>
        <w:rPr>
          <w:rFonts w:ascii="Times New Roman" w:hAnsi="Times New Roman" w:cs="Times New Roman"/>
          <w:b/>
          <w:bCs/>
          <w:sz w:val="24"/>
          <w:szCs w:val="24"/>
          <w:lang w:val="fr-FR"/>
        </w:rPr>
      </w:pPr>
      <w:r w:rsidRPr="003136AE">
        <w:rPr>
          <w:rFonts w:ascii="Times New Roman" w:hAnsi="Times New Roman" w:cs="Times New Roman"/>
          <w:b/>
          <w:sz w:val="24"/>
          <w:szCs w:val="24"/>
          <w:lang w:val="fr-FR"/>
        </w:rPr>
        <w:t>Camille de la Vega</w:t>
      </w:r>
      <w:r w:rsidRPr="003136AE">
        <w:rPr>
          <w:rFonts w:ascii="Times New Roman" w:hAnsi="Times New Roman" w:cs="Times New Roman"/>
          <w:b/>
          <w:sz w:val="24"/>
          <w:szCs w:val="24"/>
          <w:vertAlign w:val="superscript"/>
          <w:lang w:val="fr-FR"/>
        </w:rPr>
        <w:t>1,2</w:t>
      </w:r>
      <w:r w:rsidRPr="003136AE">
        <w:rPr>
          <w:rFonts w:ascii="Times New Roman" w:hAnsi="Times New Roman" w:cs="Times New Roman"/>
          <w:b/>
          <w:sz w:val="24"/>
          <w:szCs w:val="24"/>
          <w:lang w:val="fr-FR"/>
        </w:rPr>
        <w:t>*, Claire Mahaffey</w:t>
      </w:r>
      <w:r w:rsidRPr="003136AE">
        <w:rPr>
          <w:rFonts w:ascii="Times New Roman" w:hAnsi="Times New Roman" w:cs="Times New Roman"/>
          <w:b/>
          <w:sz w:val="24"/>
          <w:szCs w:val="24"/>
          <w:vertAlign w:val="superscript"/>
          <w:lang w:val="fr-FR"/>
        </w:rPr>
        <w:t>1</w:t>
      </w:r>
      <w:r w:rsidRPr="003136AE">
        <w:rPr>
          <w:rFonts w:ascii="Times New Roman" w:hAnsi="Times New Roman" w:cs="Times New Roman"/>
          <w:b/>
          <w:sz w:val="24"/>
          <w:szCs w:val="24"/>
          <w:lang w:val="fr-FR"/>
        </w:rPr>
        <w:t>, David J. Yurkowski</w:t>
      </w:r>
      <w:r w:rsidRPr="003136AE">
        <w:rPr>
          <w:rFonts w:ascii="Times New Roman" w:hAnsi="Times New Roman" w:cs="Times New Roman"/>
          <w:b/>
          <w:sz w:val="24"/>
          <w:szCs w:val="24"/>
          <w:vertAlign w:val="superscript"/>
          <w:lang w:val="fr-FR"/>
        </w:rPr>
        <w:t>3</w:t>
      </w:r>
      <w:r w:rsidRPr="003136AE">
        <w:rPr>
          <w:rFonts w:ascii="Times New Roman" w:hAnsi="Times New Roman" w:cs="Times New Roman"/>
          <w:b/>
          <w:sz w:val="24"/>
          <w:szCs w:val="24"/>
          <w:lang w:val="fr-FR"/>
        </w:rPr>
        <w:t>, Louisa Norman</w:t>
      </w:r>
      <w:r w:rsidRPr="003136AE">
        <w:rPr>
          <w:rFonts w:ascii="Times New Roman" w:hAnsi="Times New Roman" w:cs="Times New Roman"/>
          <w:b/>
          <w:sz w:val="24"/>
          <w:szCs w:val="24"/>
          <w:vertAlign w:val="superscript"/>
          <w:lang w:val="fr-FR"/>
        </w:rPr>
        <w:t>1</w:t>
      </w:r>
      <w:r w:rsidRPr="003136AE">
        <w:rPr>
          <w:rFonts w:ascii="Times New Roman" w:hAnsi="Times New Roman" w:cs="Times New Roman"/>
          <w:b/>
          <w:sz w:val="24"/>
          <w:szCs w:val="24"/>
          <w:lang w:val="fr-FR"/>
        </w:rPr>
        <w:t xml:space="preserve">, </w:t>
      </w:r>
      <w:proofErr w:type="spellStart"/>
      <w:r w:rsidRPr="003136AE">
        <w:rPr>
          <w:rFonts w:ascii="Times New Roman" w:hAnsi="Times New Roman" w:cs="Times New Roman"/>
          <w:b/>
          <w:sz w:val="24"/>
          <w:szCs w:val="24"/>
          <w:lang w:val="fr-FR"/>
        </w:rPr>
        <w:t>Elysia</w:t>
      </w:r>
      <w:proofErr w:type="spellEnd"/>
      <w:r w:rsidRPr="003136AE">
        <w:rPr>
          <w:rFonts w:ascii="Times New Roman" w:hAnsi="Times New Roman" w:cs="Times New Roman"/>
          <w:b/>
          <w:sz w:val="24"/>
          <w:szCs w:val="24"/>
          <w:lang w:val="fr-FR"/>
        </w:rPr>
        <w:t xml:space="preserve"> Simpson</w:t>
      </w:r>
      <w:r w:rsidRPr="003136AE">
        <w:rPr>
          <w:rFonts w:ascii="Times New Roman" w:hAnsi="Times New Roman" w:cs="Times New Roman"/>
          <w:b/>
          <w:sz w:val="24"/>
          <w:szCs w:val="24"/>
          <w:vertAlign w:val="superscript"/>
          <w:lang w:val="fr-FR"/>
        </w:rPr>
        <w:t>1</w:t>
      </w:r>
      <w:r w:rsidRPr="003136AE">
        <w:rPr>
          <w:rFonts w:ascii="Times New Roman" w:hAnsi="Times New Roman" w:cs="Times New Roman"/>
          <w:b/>
          <w:sz w:val="24"/>
          <w:szCs w:val="24"/>
          <w:lang w:val="fr-FR"/>
        </w:rPr>
        <w:t>, Sophie Smout</w:t>
      </w:r>
      <w:r w:rsidRPr="003136AE">
        <w:rPr>
          <w:rFonts w:ascii="Times New Roman" w:hAnsi="Times New Roman" w:cs="Times New Roman"/>
          <w:b/>
          <w:sz w:val="24"/>
          <w:szCs w:val="24"/>
          <w:vertAlign w:val="superscript"/>
          <w:lang w:val="fr-FR"/>
        </w:rPr>
        <w:t>4</w:t>
      </w:r>
      <w:r w:rsidRPr="003136AE">
        <w:rPr>
          <w:rFonts w:ascii="Times New Roman" w:hAnsi="Times New Roman" w:cs="Times New Roman"/>
          <w:b/>
          <w:sz w:val="24"/>
          <w:szCs w:val="24"/>
          <w:lang w:val="fr-FR"/>
        </w:rPr>
        <w:t>, Steven H. Ferguson</w:t>
      </w:r>
      <w:r w:rsidRPr="003136AE">
        <w:rPr>
          <w:rFonts w:ascii="Times New Roman" w:hAnsi="Times New Roman" w:cs="Times New Roman"/>
          <w:b/>
          <w:sz w:val="24"/>
          <w:szCs w:val="24"/>
          <w:vertAlign w:val="superscript"/>
          <w:lang w:val="fr-FR"/>
        </w:rPr>
        <w:t>3</w:t>
      </w:r>
      <w:r w:rsidRPr="003136AE">
        <w:rPr>
          <w:rFonts w:ascii="Times New Roman" w:hAnsi="Times New Roman" w:cs="Times New Roman"/>
          <w:b/>
          <w:sz w:val="24"/>
          <w:szCs w:val="24"/>
          <w:lang w:val="fr-FR"/>
        </w:rPr>
        <w:t>, Rachel M. Jeffreys</w:t>
      </w:r>
      <w:r w:rsidRPr="003136AE">
        <w:rPr>
          <w:rFonts w:ascii="Times New Roman" w:hAnsi="Times New Roman" w:cs="Times New Roman"/>
          <w:b/>
          <w:sz w:val="24"/>
          <w:szCs w:val="24"/>
          <w:vertAlign w:val="superscript"/>
          <w:lang w:val="fr-FR"/>
        </w:rPr>
        <w:t>1</w:t>
      </w:r>
    </w:p>
    <w:p w14:paraId="315F395F" w14:textId="77777777" w:rsidR="002D2864" w:rsidRPr="003136AE" w:rsidRDefault="002D2864" w:rsidP="003136AE">
      <w:pPr>
        <w:pStyle w:val="NoSpacing"/>
        <w:jc w:val="both"/>
        <w:rPr>
          <w:rFonts w:ascii="Times New Roman" w:hAnsi="Times New Roman" w:cs="Times New Roman"/>
          <w:b/>
          <w:bCs/>
          <w:sz w:val="24"/>
          <w:szCs w:val="24"/>
          <w:lang w:val="fr-FR"/>
        </w:rPr>
      </w:pPr>
    </w:p>
    <w:p w14:paraId="2D28C37C" w14:textId="77777777" w:rsidR="002D2864" w:rsidRPr="003136AE" w:rsidRDefault="002D2864" w:rsidP="003136AE">
      <w:pPr>
        <w:rPr>
          <w:lang w:val="en-US"/>
        </w:rPr>
      </w:pPr>
      <w:r w:rsidRPr="003136AE">
        <w:rPr>
          <w:vertAlign w:val="superscript"/>
          <w:lang w:val="en-US"/>
        </w:rPr>
        <w:t>1</w:t>
      </w:r>
      <w:r w:rsidRPr="003136AE">
        <w:rPr>
          <w:lang w:val="en-US"/>
        </w:rPr>
        <w:t>School of Environmental Sciences, University of Liverpool, L69 3BX, Liverpool, UK</w:t>
      </w:r>
    </w:p>
    <w:p w14:paraId="0FE03AF3" w14:textId="77777777" w:rsidR="002D2864" w:rsidRPr="003136AE" w:rsidRDefault="002D2864" w:rsidP="003136AE">
      <w:pPr>
        <w:rPr>
          <w:color w:val="000000" w:themeColor="text1"/>
          <w:lang w:val="en-US"/>
        </w:rPr>
      </w:pPr>
      <w:r w:rsidRPr="003136AE">
        <w:rPr>
          <w:color w:val="000000" w:themeColor="text1"/>
          <w:vertAlign w:val="superscript"/>
          <w:lang w:val="en-US"/>
        </w:rPr>
        <w:t>2</w:t>
      </w:r>
      <w:r w:rsidRPr="003136AE">
        <w:rPr>
          <w:color w:val="000000" w:themeColor="text1"/>
          <w:shd w:val="clear" w:color="auto" w:fill="FFFFFF"/>
          <w:lang w:val="en-US"/>
        </w:rPr>
        <w:t xml:space="preserve">Leibniz Institute for Baltic Sea Research, </w:t>
      </w:r>
      <w:proofErr w:type="spellStart"/>
      <w:r w:rsidRPr="003136AE">
        <w:rPr>
          <w:color w:val="000000" w:themeColor="text1"/>
          <w:shd w:val="clear" w:color="auto" w:fill="FFFFFF"/>
          <w:lang w:val="en-US"/>
        </w:rPr>
        <w:t>Warnemünde</w:t>
      </w:r>
      <w:proofErr w:type="spellEnd"/>
      <w:r w:rsidRPr="003136AE">
        <w:rPr>
          <w:color w:val="000000" w:themeColor="text1"/>
          <w:shd w:val="clear" w:color="auto" w:fill="FFFFFF"/>
          <w:lang w:val="en-US"/>
        </w:rPr>
        <w:t>, 18119 Rostock, Germany</w:t>
      </w:r>
    </w:p>
    <w:p w14:paraId="28423A05" w14:textId="77777777" w:rsidR="002D2864" w:rsidRPr="003136AE" w:rsidRDefault="002D2864" w:rsidP="003136AE">
      <w:pPr>
        <w:pStyle w:val="NoSpacing"/>
        <w:rPr>
          <w:rFonts w:ascii="Times New Roman" w:hAnsi="Times New Roman" w:cs="Times New Roman"/>
          <w:color w:val="000000" w:themeColor="text1"/>
          <w:sz w:val="24"/>
          <w:szCs w:val="24"/>
          <w:lang w:val="en-US"/>
        </w:rPr>
      </w:pPr>
      <w:r w:rsidRPr="003136AE">
        <w:rPr>
          <w:rFonts w:ascii="Times New Roman" w:hAnsi="Times New Roman" w:cs="Times New Roman"/>
          <w:color w:val="000000" w:themeColor="text1"/>
          <w:sz w:val="24"/>
          <w:szCs w:val="24"/>
          <w:vertAlign w:val="superscript"/>
          <w:lang w:val="en-US"/>
        </w:rPr>
        <w:t>3</w:t>
      </w:r>
      <w:r w:rsidRPr="003136AE">
        <w:rPr>
          <w:rFonts w:ascii="Times New Roman" w:hAnsi="Times New Roman" w:cs="Times New Roman"/>
          <w:color w:val="000000" w:themeColor="text1"/>
          <w:sz w:val="24"/>
          <w:szCs w:val="24"/>
          <w:lang w:val="en-US"/>
        </w:rPr>
        <w:t>Freshwater Institute, Fisheries and Oceans Canada, Winnipeg, MB R3T 2N6, Canada</w:t>
      </w:r>
    </w:p>
    <w:p w14:paraId="0FB89F12" w14:textId="77777777" w:rsidR="002D2864" w:rsidRPr="003136AE" w:rsidRDefault="002D2864" w:rsidP="003136AE">
      <w:pPr>
        <w:pStyle w:val="NoSpacing"/>
        <w:jc w:val="both"/>
        <w:rPr>
          <w:rFonts w:ascii="Times New Roman" w:hAnsi="Times New Roman" w:cs="Times New Roman"/>
          <w:color w:val="000000" w:themeColor="text1"/>
          <w:sz w:val="24"/>
          <w:szCs w:val="24"/>
          <w:lang w:val="en-US"/>
        </w:rPr>
      </w:pPr>
      <w:r w:rsidRPr="003136AE">
        <w:rPr>
          <w:rFonts w:ascii="Times New Roman" w:hAnsi="Times New Roman" w:cs="Times New Roman"/>
          <w:color w:val="000000" w:themeColor="text1"/>
          <w:sz w:val="24"/>
          <w:szCs w:val="24"/>
          <w:vertAlign w:val="superscript"/>
          <w:lang w:val="en-US"/>
        </w:rPr>
        <w:t>4</w:t>
      </w:r>
      <w:r w:rsidRPr="003136AE">
        <w:rPr>
          <w:rFonts w:ascii="Times New Roman" w:hAnsi="Times New Roman" w:cs="Times New Roman"/>
          <w:color w:val="000000" w:themeColor="text1"/>
          <w:sz w:val="24"/>
          <w:szCs w:val="24"/>
          <w:lang w:val="en-US"/>
        </w:rPr>
        <w:t xml:space="preserve">Sea Mammal Research Unit, </w:t>
      </w:r>
      <w:proofErr w:type="spellStart"/>
      <w:r w:rsidRPr="003136AE">
        <w:rPr>
          <w:rFonts w:ascii="Times New Roman" w:hAnsi="Times New Roman" w:cs="Times New Roman"/>
          <w:color w:val="000000" w:themeColor="text1"/>
          <w:sz w:val="24"/>
          <w:szCs w:val="24"/>
          <w:lang w:val="en-US"/>
        </w:rPr>
        <w:t>Gatty</w:t>
      </w:r>
      <w:proofErr w:type="spellEnd"/>
      <w:r w:rsidRPr="003136AE">
        <w:rPr>
          <w:rFonts w:ascii="Times New Roman" w:hAnsi="Times New Roman" w:cs="Times New Roman"/>
          <w:color w:val="000000" w:themeColor="text1"/>
          <w:sz w:val="24"/>
          <w:szCs w:val="24"/>
          <w:lang w:val="en-US"/>
        </w:rPr>
        <w:t xml:space="preserve"> Marine Laboratory, St. Andrews, Fife KY10 8LG, UK</w:t>
      </w:r>
    </w:p>
    <w:p w14:paraId="00B0DE27" w14:textId="4CD008EE" w:rsidR="002D2864" w:rsidRPr="003136AE" w:rsidRDefault="002D2864" w:rsidP="003136AE">
      <w:pPr>
        <w:pStyle w:val="NoSpacing"/>
        <w:rPr>
          <w:rFonts w:ascii="Times New Roman" w:hAnsi="Times New Roman" w:cs="Times New Roman"/>
          <w:b/>
          <w:bCs/>
          <w:color w:val="000000" w:themeColor="text1"/>
          <w:sz w:val="24"/>
          <w:szCs w:val="24"/>
          <w:lang w:val="fr-FR"/>
        </w:rPr>
      </w:pPr>
      <w:r w:rsidRPr="003136AE">
        <w:rPr>
          <w:rFonts w:ascii="Times New Roman" w:hAnsi="Times New Roman" w:cs="Times New Roman"/>
          <w:b/>
          <w:bCs/>
          <w:color w:val="000000" w:themeColor="text1"/>
          <w:sz w:val="24"/>
          <w:szCs w:val="24"/>
          <w:lang w:val="fr-FR"/>
        </w:rPr>
        <w:t>*</w:t>
      </w:r>
      <w:proofErr w:type="spellStart"/>
      <w:r w:rsidRPr="003136AE">
        <w:rPr>
          <w:rFonts w:ascii="Times New Roman" w:hAnsi="Times New Roman" w:cs="Times New Roman"/>
          <w:b/>
          <w:bCs/>
          <w:color w:val="000000" w:themeColor="text1"/>
          <w:sz w:val="24"/>
          <w:szCs w:val="24"/>
          <w:lang w:val="fr-FR"/>
        </w:rPr>
        <w:t>Correspondence</w:t>
      </w:r>
      <w:proofErr w:type="spellEnd"/>
      <w:r w:rsidRPr="003136AE">
        <w:rPr>
          <w:rFonts w:ascii="Times New Roman" w:hAnsi="Times New Roman" w:cs="Times New Roman"/>
          <w:b/>
          <w:bCs/>
          <w:color w:val="000000" w:themeColor="text1"/>
          <w:sz w:val="24"/>
          <w:szCs w:val="24"/>
          <w:lang w:val="fr-FR"/>
        </w:rPr>
        <w:t xml:space="preserve">: </w:t>
      </w:r>
    </w:p>
    <w:p w14:paraId="1C4733D2" w14:textId="77777777" w:rsidR="002D2864" w:rsidRPr="003136AE" w:rsidRDefault="002D2864" w:rsidP="003136AE">
      <w:pPr>
        <w:pStyle w:val="NoSpacing"/>
        <w:rPr>
          <w:rFonts w:ascii="Times New Roman" w:hAnsi="Times New Roman" w:cs="Times New Roman"/>
          <w:color w:val="000000" w:themeColor="text1"/>
          <w:sz w:val="24"/>
          <w:szCs w:val="24"/>
          <w:lang w:val="fr-FR"/>
        </w:rPr>
      </w:pPr>
      <w:r w:rsidRPr="003136AE">
        <w:rPr>
          <w:rFonts w:ascii="Times New Roman" w:hAnsi="Times New Roman" w:cs="Times New Roman"/>
          <w:color w:val="000000" w:themeColor="text1"/>
          <w:sz w:val="24"/>
          <w:szCs w:val="24"/>
          <w:lang w:val="fr-FR"/>
        </w:rPr>
        <w:t>Camille de la Vega</w:t>
      </w:r>
    </w:p>
    <w:p w14:paraId="729BB4DC" w14:textId="77777777" w:rsidR="002D2864" w:rsidRPr="003136AE" w:rsidRDefault="002D2864" w:rsidP="003136AE">
      <w:pPr>
        <w:pStyle w:val="NoSpacing"/>
        <w:rPr>
          <w:rFonts w:ascii="Times New Roman" w:hAnsi="Times New Roman" w:cs="Times New Roman"/>
          <w:color w:val="000000" w:themeColor="text1"/>
          <w:sz w:val="24"/>
          <w:szCs w:val="24"/>
          <w:lang w:val="fr-FR"/>
        </w:rPr>
      </w:pPr>
      <w:r w:rsidRPr="003136AE">
        <w:rPr>
          <w:rFonts w:ascii="Times New Roman" w:hAnsi="Times New Roman" w:cs="Times New Roman"/>
          <w:color w:val="000000" w:themeColor="text1"/>
          <w:sz w:val="24"/>
          <w:szCs w:val="24"/>
          <w:lang w:val="fr-FR"/>
        </w:rPr>
        <w:t xml:space="preserve">Camille.De-La-Vega@liverpool.ac.uk </w:t>
      </w:r>
    </w:p>
    <w:p w14:paraId="7D26DB9E" w14:textId="33E732DA" w:rsidR="002D2864" w:rsidRPr="003136AE" w:rsidRDefault="002D2864" w:rsidP="003136AE">
      <w:pPr>
        <w:rPr>
          <w:b/>
          <w:bCs/>
        </w:rPr>
      </w:pPr>
    </w:p>
    <w:p w14:paraId="36E883A2" w14:textId="76F81CBE" w:rsidR="00874197" w:rsidRDefault="003D5644" w:rsidP="003136AE">
      <w:pPr>
        <w:rPr>
          <w:b/>
          <w:bCs/>
          <w:sz w:val="32"/>
          <w:szCs w:val="32"/>
          <w:lang w:val="fr-FR"/>
        </w:rPr>
      </w:pPr>
      <w:r>
        <w:rPr>
          <w:b/>
          <w:bCs/>
          <w:sz w:val="32"/>
          <w:szCs w:val="32"/>
          <w:lang w:val="fr-FR"/>
        </w:rPr>
        <w:t>Analyses of s</w:t>
      </w:r>
      <w:r w:rsidR="00874197" w:rsidRPr="003136AE">
        <w:rPr>
          <w:b/>
          <w:bCs/>
          <w:sz w:val="32"/>
          <w:szCs w:val="32"/>
          <w:lang w:val="fr-FR"/>
        </w:rPr>
        <w:t xml:space="preserve">table </w:t>
      </w:r>
      <w:proofErr w:type="spellStart"/>
      <w:r w:rsidR="00874197" w:rsidRPr="003136AE">
        <w:rPr>
          <w:b/>
          <w:bCs/>
          <w:sz w:val="32"/>
          <w:szCs w:val="32"/>
          <w:lang w:val="fr-FR"/>
        </w:rPr>
        <w:t>nitrogen</w:t>
      </w:r>
      <w:proofErr w:type="spellEnd"/>
      <w:r w:rsidR="00874197" w:rsidRPr="003136AE">
        <w:rPr>
          <w:b/>
          <w:bCs/>
          <w:sz w:val="32"/>
          <w:szCs w:val="32"/>
          <w:lang w:val="fr-FR"/>
        </w:rPr>
        <w:t xml:space="preserve"> isotope</w:t>
      </w:r>
      <w:r>
        <w:rPr>
          <w:b/>
          <w:bCs/>
          <w:sz w:val="32"/>
          <w:szCs w:val="32"/>
          <w:lang w:val="fr-FR"/>
        </w:rPr>
        <w:t xml:space="preserve"> on </w:t>
      </w:r>
      <w:proofErr w:type="spellStart"/>
      <w:r>
        <w:rPr>
          <w:b/>
          <w:bCs/>
          <w:sz w:val="32"/>
          <w:szCs w:val="32"/>
          <w:lang w:val="fr-FR"/>
        </w:rPr>
        <w:t>amino</w:t>
      </w:r>
      <w:proofErr w:type="spellEnd"/>
      <w:r>
        <w:rPr>
          <w:b/>
          <w:bCs/>
          <w:sz w:val="32"/>
          <w:szCs w:val="32"/>
          <w:lang w:val="fr-FR"/>
        </w:rPr>
        <w:t xml:space="preserve"> </w:t>
      </w:r>
      <w:proofErr w:type="spellStart"/>
      <w:r>
        <w:rPr>
          <w:b/>
          <w:bCs/>
          <w:sz w:val="32"/>
          <w:szCs w:val="32"/>
          <w:lang w:val="fr-FR"/>
        </w:rPr>
        <w:t>acids</w:t>
      </w:r>
      <w:proofErr w:type="spellEnd"/>
      <w:r w:rsidR="00874197" w:rsidRPr="003136AE">
        <w:rPr>
          <w:b/>
          <w:bCs/>
          <w:sz w:val="32"/>
          <w:szCs w:val="32"/>
          <w:lang w:val="fr-FR"/>
        </w:rPr>
        <w:t xml:space="preserve"> </w:t>
      </w:r>
    </w:p>
    <w:p w14:paraId="15375B73" w14:textId="77777777" w:rsidR="003136AE" w:rsidRPr="003136AE" w:rsidRDefault="003136AE" w:rsidP="003136AE">
      <w:pPr>
        <w:jc w:val="both"/>
      </w:pPr>
    </w:p>
    <w:p w14:paraId="527EC5E0" w14:textId="77777777" w:rsidR="00874197" w:rsidRPr="003136AE" w:rsidRDefault="00874197" w:rsidP="003136AE">
      <w:pPr>
        <w:jc w:val="both"/>
        <w:rPr>
          <w:b/>
          <w:bCs/>
          <w:lang w:val="en-US"/>
        </w:rPr>
      </w:pPr>
      <w:r w:rsidRPr="003136AE">
        <w:rPr>
          <w:b/>
          <w:bCs/>
        </w:rPr>
        <w:t>Sample preparation for δ</w:t>
      </w:r>
      <w:r w:rsidRPr="003136AE">
        <w:rPr>
          <w:b/>
          <w:bCs/>
          <w:vertAlign w:val="superscript"/>
        </w:rPr>
        <w:t>15</w:t>
      </w:r>
      <w:r w:rsidRPr="003136AE">
        <w:rPr>
          <w:b/>
          <w:bCs/>
        </w:rPr>
        <w:t>N analyses on amino acids</w:t>
      </w:r>
      <w:r w:rsidRPr="003136AE">
        <w:rPr>
          <w:b/>
          <w:bCs/>
          <w:lang w:val="en-US"/>
        </w:rPr>
        <w:t>:</w:t>
      </w:r>
    </w:p>
    <w:p w14:paraId="6479FBFD" w14:textId="4C910B32" w:rsidR="00874197" w:rsidRPr="003136AE" w:rsidRDefault="00874197" w:rsidP="003136AE">
      <w:pPr>
        <w:ind w:firstLine="720"/>
        <w:jc w:val="both"/>
        <w:rPr>
          <w:lang w:val="en-US"/>
        </w:rPr>
      </w:pPr>
      <w:r w:rsidRPr="003136AE">
        <w:t xml:space="preserve">~ </w:t>
      </w:r>
      <w:r w:rsidRPr="003136AE">
        <w:rPr>
          <w:lang w:val="en-US"/>
        </w:rPr>
        <w:t xml:space="preserve">7 mg of </w:t>
      </w:r>
      <w:r w:rsidR="002D2864" w:rsidRPr="003136AE">
        <w:rPr>
          <w:lang w:val="en-US"/>
        </w:rPr>
        <w:t xml:space="preserve">freeze-dried </w:t>
      </w:r>
      <w:r w:rsidRPr="003136AE">
        <w:rPr>
          <w:lang w:val="en-US"/>
        </w:rPr>
        <w:t xml:space="preserve">muscle </w:t>
      </w:r>
      <w:r w:rsidRPr="003136AE">
        <w:t xml:space="preserve">sample </w:t>
      </w:r>
      <w:r w:rsidRPr="003136AE">
        <w:rPr>
          <w:lang w:val="en-US"/>
        </w:rPr>
        <w:t>was hydrolyzed in reaction vessels (6M, mL, 200 µl, 100°C for 22h). L-</w:t>
      </w:r>
      <w:proofErr w:type="spellStart"/>
      <w:r w:rsidRPr="003136AE">
        <w:rPr>
          <w:lang w:val="en-US"/>
        </w:rPr>
        <w:t>Norleucine</w:t>
      </w:r>
      <w:proofErr w:type="spellEnd"/>
      <w:r w:rsidRPr="003136AE">
        <w:rPr>
          <w:lang w:val="en-US"/>
        </w:rPr>
        <w:t xml:space="preserve"> (Sigma-Aldrich) was added to each sample as an internal standard (80 µl of 5 mg mL</w:t>
      </w:r>
      <w:r w:rsidRPr="003136AE">
        <w:rPr>
          <w:vertAlign w:val="superscript"/>
          <w:lang w:val="en-US"/>
        </w:rPr>
        <w:t>-1</w:t>
      </w:r>
      <w:r w:rsidRPr="003136AE">
        <w:rPr>
          <w:lang w:val="en-US"/>
        </w:rPr>
        <w:t xml:space="preserve">). On cooling, the samples were transferred into a </w:t>
      </w:r>
      <w:proofErr w:type="spellStart"/>
      <w:r w:rsidRPr="003136AE">
        <w:rPr>
          <w:lang w:val="en-US"/>
        </w:rPr>
        <w:t>nanosep</w:t>
      </w:r>
      <w:proofErr w:type="spellEnd"/>
      <w:r w:rsidRPr="003136AE">
        <w:rPr>
          <w:lang w:val="en-US"/>
        </w:rPr>
        <w:t xml:space="preserve"> </w:t>
      </w:r>
      <w:proofErr w:type="spellStart"/>
      <w:r w:rsidRPr="003136AE">
        <w:rPr>
          <w:lang w:val="en-US"/>
        </w:rPr>
        <w:t>centrigal</w:t>
      </w:r>
      <w:proofErr w:type="spellEnd"/>
      <w:r w:rsidRPr="003136AE">
        <w:rPr>
          <w:lang w:val="en-US"/>
        </w:rPr>
        <w:t xml:space="preserve"> device (45 µm nylon filters) and centrifuged (10 000 rpm for 1 min). Samples were then transferred into clean micro-reaction vessels and lipids were extracted by addition of </w:t>
      </w:r>
      <w:proofErr w:type="spellStart"/>
      <w:r w:rsidRPr="003136AE">
        <w:rPr>
          <w:lang w:val="en-US"/>
        </w:rPr>
        <w:t>n-hexane:DCM</w:t>
      </w:r>
      <w:proofErr w:type="spellEnd"/>
      <w:r w:rsidRPr="003136AE">
        <w:rPr>
          <w:lang w:val="en-US"/>
        </w:rPr>
        <w:t xml:space="preserve"> (3:2 v/v, 0.5 mL). Each sample was shaken by hand for 10 seconds in order for the hydrolysate and solvents to mix. The organic solvents were removed. This was repeated 3 times. Hydrolysates were blown down under N</w:t>
      </w:r>
      <w:r w:rsidRPr="003136AE">
        <w:rPr>
          <w:vertAlign w:val="subscript"/>
          <w:lang w:val="en-US"/>
        </w:rPr>
        <w:t>2</w:t>
      </w:r>
      <w:r w:rsidRPr="003136AE">
        <w:rPr>
          <w:lang w:val="en-US"/>
        </w:rPr>
        <w:t xml:space="preserve"> for 2 min in order to ensure that all organic solvents were removed and were frozen at -80</w:t>
      </w:r>
      <w:r w:rsidRPr="003136AE">
        <w:t>°C</w:t>
      </w:r>
      <w:r w:rsidRPr="003136AE">
        <w:rPr>
          <w:lang w:val="en-US"/>
        </w:rPr>
        <w:t xml:space="preserve"> prior to </w:t>
      </w:r>
      <w:r w:rsidRPr="003136AE">
        <w:t>lyophilization</w:t>
      </w:r>
      <w:r w:rsidRPr="003136AE">
        <w:rPr>
          <w:lang w:val="en-US"/>
        </w:rPr>
        <w:t xml:space="preserve">. </w:t>
      </w:r>
    </w:p>
    <w:p w14:paraId="36C4FC0B" w14:textId="07BC01B4" w:rsidR="00874197" w:rsidRPr="003136AE" w:rsidRDefault="00874197" w:rsidP="003D5644">
      <w:pPr>
        <w:ind w:firstLine="720"/>
        <w:jc w:val="both"/>
        <w:rPr>
          <w:lang w:val="en-US"/>
        </w:rPr>
      </w:pPr>
      <w:r w:rsidRPr="003136AE">
        <w:rPr>
          <w:lang w:val="en-US"/>
        </w:rPr>
        <w:t>The amino acids were propylated in 0.25 mL of acidified isopropanol solution (prepared by addition of acetyl chloride to anhydrous isopropanol (1:4 v/v) in an ice bath) at 100°C for 1 h. The reaction was quenched in a freezer and reagents were evaporated under a gentle stream of N</w:t>
      </w:r>
      <w:r w:rsidRPr="003136AE">
        <w:rPr>
          <w:vertAlign w:val="subscript"/>
          <w:lang w:val="en-US"/>
        </w:rPr>
        <w:t>2</w:t>
      </w:r>
      <w:r w:rsidRPr="003136AE">
        <w:rPr>
          <w:lang w:val="en-US"/>
        </w:rPr>
        <w:t xml:space="preserve">, DCM was added (3 x 0.25 mL) and evaporated to remove excess reagents. Amino acid methyl esters were then treated with 1 mL of a mixture of </w:t>
      </w:r>
      <w:proofErr w:type="spellStart"/>
      <w:r w:rsidRPr="003136AE">
        <w:t>acetone:triethylamine:acetic</w:t>
      </w:r>
      <w:proofErr w:type="spellEnd"/>
      <w:r w:rsidRPr="003136AE">
        <w:t xml:space="preserve"> anhydride (5:2:1, v/v), which was added to each sample, and heated at 60</w:t>
      </w:r>
      <w:r w:rsidRPr="003136AE">
        <w:rPr>
          <w:vertAlign w:val="superscript"/>
        </w:rPr>
        <w:t>o</w:t>
      </w:r>
      <w:r w:rsidRPr="003136AE">
        <w:t xml:space="preserve">C for 10 min. Following acetylation, the reagents were evaporated </w:t>
      </w:r>
      <w:r w:rsidRPr="003136AE">
        <w:rPr>
          <w:lang w:val="en-US"/>
        </w:rPr>
        <w:t>under a gentle stream of N</w:t>
      </w:r>
      <w:r w:rsidRPr="003136AE">
        <w:rPr>
          <w:vertAlign w:val="subscript"/>
          <w:lang w:val="en-US"/>
        </w:rPr>
        <w:t>2</w:t>
      </w:r>
      <w:r w:rsidRPr="003136AE">
        <w:rPr>
          <w:lang w:val="en-US"/>
        </w:rPr>
        <w:t xml:space="preserve"> and were dissolved in 2 mL of ethyl acetate, to which 1 mL of saturated NaCl solution was added. Phase separation was enabled via mixing and the organic phase was collected; separation was repeated 3 times with addition of 2 mL ethyl acetate. Residual water was removed from the combined organic phases by passing through a Pasteur pipette plugged with glass wool and filled with MgSO</w:t>
      </w:r>
      <w:r w:rsidRPr="003136AE">
        <w:rPr>
          <w:vertAlign w:val="subscript"/>
          <w:lang w:val="en-US"/>
        </w:rPr>
        <w:t>4</w:t>
      </w:r>
      <w:r w:rsidRPr="003136AE">
        <w:rPr>
          <w:lang w:val="en-US"/>
        </w:rPr>
        <w:t>. Finally, samples were evaporated under N</w:t>
      </w:r>
      <w:r w:rsidRPr="003136AE">
        <w:rPr>
          <w:vertAlign w:val="subscript"/>
          <w:lang w:val="en-US"/>
        </w:rPr>
        <w:t>2</w:t>
      </w:r>
      <w:r w:rsidRPr="003136AE">
        <w:rPr>
          <w:lang w:val="en-US"/>
        </w:rPr>
        <w:t xml:space="preserve"> and the derivatized amino acids were dissolved in DCM and stored at -20°C until analysis.</w:t>
      </w:r>
    </w:p>
    <w:p w14:paraId="529A0F56" w14:textId="77777777" w:rsidR="003136AE" w:rsidRPr="003136AE" w:rsidRDefault="003136AE" w:rsidP="003136AE">
      <w:pPr>
        <w:jc w:val="both"/>
        <w:rPr>
          <w:lang w:val="en-US"/>
        </w:rPr>
      </w:pPr>
    </w:p>
    <w:p w14:paraId="3E05F163" w14:textId="0CBBCA9C" w:rsidR="00874197" w:rsidRPr="003136AE" w:rsidRDefault="00874197" w:rsidP="003136AE">
      <w:pPr>
        <w:jc w:val="both"/>
        <w:rPr>
          <w:b/>
          <w:bCs/>
          <w:lang w:val="en-US"/>
        </w:rPr>
      </w:pPr>
      <w:r w:rsidRPr="003136AE">
        <w:rPr>
          <w:b/>
          <w:bCs/>
        </w:rPr>
        <w:t>Instrumental analysis for δ</w:t>
      </w:r>
      <w:r w:rsidRPr="003136AE">
        <w:rPr>
          <w:b/>
          <w:bCs/>
          <w:vertAlign w:val="superscript"/>
        </w:rPr>
        <w:t>15</w:t>
      </w:r>
      <w:r w:rsidRPr="003136AE">
        <w:rPr>
          <w:b/>
          <w:bCs/>
        </w:rPr>
        <w:t>N of amino acids (</w:t>
      </w:r>
      <w:r w:rsidRPr="003136AE">
        <w:rPr>
          <w:b/>
          <w:bCs/>
          <w:lang w:val="en-US"/>
        </w:rPr>
        <w:t>δ</w:t>
      </w:r>
      <w:r w:rsidRPr="003136AE">
        <w:rPr>
          <w:b/>
          <w:bCs/>
          <w:vertAlign w:val="superscript"/>
          <w:lang w:val="en-US"/>
        </w:rPr>
        <w:t>15</w:t>
      </w:r>
      <w:r w:rsidRPr="003136AE">
        <w:rPr>
          <w:b/>
          <w:bCs/>
          <w:lang w:val="en-US"/>
        </w:rPr>
        <w:t>N</w:t>
      </w:r>
      <w:r w:rsidRPr="003136AE">
        <w:rPr>
          <w:b/>
          <w:bCs/>
          <w:vertAlign w:val="subscript"/>
          <w:lang w:val="en-US"/>
        </w:rPr>
        <w:t>AA</w:t>
      </w:r>
      <w:r w:rsidR="003136AE" w:rsidRPr="003136AE">
        <w:rPr>
          <w:b/>
          <w:bCs/>
          <w:lang w:val="en-US"/>
        </w:rPr>
        <w:t>):</w:t>
      </w:r>
    </w:p>
    <w:p w14:paraId="050A3012" w14:textId="77777777" w:rsidR="00874197" w:rsidRPr="003136AE" w:rsidRDefault="00874197" w:rsidP="003136AE">
      <w:pPr>
        <w:ind w:firstLine="720"/>
        <w:jc w:val="both"/>
        <w:rPr>
          <w:lang w:val="en-US"/>
        </w:rPr>
      </w:pPr>
      <w:r w:rsidRPr="003136AE">
        <w:rPr>
          <w:lang w:val="en-US"/>
        </w:rPr>
        <w:t>δ</w:t>
      </w:r>
      <w:r w:rsidRPr="003136AE">
        <w:rPr>
          <w:vertAlign w:val="superscript"/>
          <w:lang w:val="en-US"/>
        </w:rPr>
        <w:t>15</w:t>
      </w:r>
      <w:r w:rsidRPr="003136AE">
        <w:rPr>
          <w:lang w:val="en-US"/>
        </w:rPr>
        <w:t>N</w:t>
      </w:r>
      <w:r w:rsidRPr="003136AE">
        <w:rPr>
          <w:vertAlign w:val="subscript"/>
          <w:lang w:val="en-US"/>
        </w:rPr>
        <w:t>AA</w:t>
      </w:r>
      <w:r w:rsidRPr="003136AE">
        <w:rPr>
          <w:lang w:val="en-US"/>
        </w:rPr>
        <w:t xml:space="preserve"> values were determined using a Trace Ultra gas chromatograph (GC) coupled to a Delta V Advantage IRMS with a </w:t>
      </w:r>
      <w:proofErr w:type="spellStart"/>
      <w:r w:rsidRPr="003136AE">
        <w:rPr>
          <w:lang w:val="en-US"/>
        </w:rPr>
        <w:t>ConFlo</w:t>
      </w:r>
      <w:proofErr w:type="spellEnd"/>
      <w:r w:rsidRPr="003136AE">
        <w:rPr>
          <w:lang w:val="en-US"/>
        </w:rPr>
        <w:t xml:space="preserve"> IV interface (Cu/Ni combustion reactor held at 1000°C, Thermo Fisher). A liquid nitrogen trap was added after the reduction oven to remove CO</w:t>
      </w:r>
      <w:r w:rsidRPr="003136AE">
        <w:rPr>
          <w:vertAlign w:val="subscript"/>
          <w:lang w:val="en-US"/>
        </w:rPr>
        <w:t>2</w:t>
      </w:r>
      <w:r w:rsidRPr="003136AE">
        <w:rPr>
          <w:lang w:val="en-US"/>
        </w:rPr>
        <w:t xml:space="preserve"> from the sample stream. The separation of amino acids was achieved using an HP </w:t>
      </w:r>
      <w:proofErr w:type="spellStart"/>
      <w:r w:rsidRPr="003136AE">
        <w:rPr>
          <w:lang w:val="en-US"/>
        </w:rPr>
        <w:t>Innowax</w:t>
      </w:r>
      <w:proofErr w:type="spellEnd"/>
      <w:r w:rsidRPr="003136AE">
        <w:rPr>
          <w:lang w:val="en-US"/>
        </w:rPr>
        <w:t xml:space="preserve"> capillary column (30 m x 0.25 mm i.d. x 0.5 µm film thickness, Agilent). Each sample was </w:t>
      </w:r>
      <w:r w:rsidRPr="003136AE">
        <w:rPr>
          <w:lang w:val="en-US"/>
        </w:rPr>
        <w:lastRenderedPageBreak/>
        <w:t>introduced to the column using a split/</w:t>
      </w:r>
      <w:proofErr w:type="spellStart"/>
      <w:r w:rsidRPr="003136AE">
        <w:rPr>
          <w:lang w:val="en-US"/>
        </w:rPr>
        <w:t>splitless</w:t>
      </w:r>
      <w:proofErr w:type="spellEnd"/>
      <w:r w:rsidRPr="003136AE">
        <w:rPr>
          <w:lang w:val="en-US"/>
        </w:rPr>
        <w:t xml:space="preserve"> injector set at 260°C. The GC was programmed as follows: held at 50°C for 2 min, 10°C min</w:t>
      </w:r>
      <w:r w:rsidRPr="003136AE">
        <w:rPr>
          <w:vertAlign w:val="superscript"/>
          <w:lang w:val="en-US"/>
        </w:rPr>
        <w:t>-1</w:t>
      </w:r>
      <w:r w:rsidRPr="003136AE">
        <w:rPr>
          <w:lang w:val="en-US"/>
        </w:rPr>
        <w:t xml:space="preserve"> to 180°C and 6°C min</w:t>
      </w:r>
      <w:r w:rsidRPr="003136AE">
        <w:rPr>
          <w:vertAlign w:val="superscript"/>
          <w:lang w:val="en-US"/>
        </w:rPr>
        <w:t>-1</w:t>
      </w:r>
      <w:r w:rsidRPr="003136AE">
        <w:rPr>
          <w:lang w:val="en-US"/>
        </w:rPr>
        <w:t xml:space="preserve"> to 260°C, and held for 16.7 min. The carrier gas was ultra-high purity helium (flow 1.4 mL.min</w:t>
      </w:r>
      <w:r w:rsidRPr="003136AE">
        <w:rPr>
          <w:vertAlign w:val="superscript"/>
          <w:lang w:val="en-US"/>
        </w:rPr>
        <w:t>-1</w:t>
      </w:r>
      <w:r w:rsidRPr="003136AE">
        <w:rPr>
          <w:lang w:val="en-US"/>
        </w:rPr>
        <w:t>). The ion intensities of m/z 28, 29 and 30 were monitored and the δ</w:t>
      </w:r>
      <w:r w:rsidRPr="003136AE">
        <w:rPr>
          <w:vertAlign w:val="superscript"/>
          <w:lang w:val="en-US"/>
        </w:rPr>
        <w:t>15</w:t>
      </w:r>
      <w:r w:rsidRPr="003136AE">
        <w:rPr>
          <w:lang w:val="en-US"/>
        </w:rPr>
        <w:t>N of each amino acid peak were automatically computed (</w:t>
      </w:r>
      <w:proofErr w:type="spellStart"/>
      <w:r w:rsidRPr="003136AE">
        <w:rPr>
          <w:lang w:val="en-US"/>
        </w:rPr>
        <w:t>Isodat</w:t>
      </w:r>
      <w:proofErr w:type="spellEnd"/>
      <w:r w:rsidRPr="003136AE">
        <w:rPr>
          <w:lang w:val="en-US"/>
        </w:rPr>
        <w:t xml:space="preserve"> version 3.0; Themo fisher) by comparison with a standard reference N</w:t>
      </w:r>
      <w:r w:rsidRPr="003136AE">
        <w:rPr>
          <w:vertAlign w:val="subscript"/>
          <w:lang w:val="en-US"/>
        </w:rPr>
        <w:t>2</w:t>
      </w:r>
      <w:r w:rsidRPr="003136AE">
        <w:rPr>
          <w:lang w:val="en-US"/>
        </w:rPr>
        <w:t xml:space="preserve"> gas, which was repeatedly measured (x4) at the beginning and the end of each sample analysis. </w:t>
      </w:r>
    </w:p>
    <w:p w14:paraId="5712EEAE" w14:textId="101AA6AF" w:rsidR="003136AE" w:rsidRPr="003136AE" w:rsidRDefault="00874197" w:rsidP="003136AE">
      <w:pPr>
        <w:jc w:val="both"/>
      </w:pPr>
      <w:r w:rsidRPr="003136AE">
        <w:rPr>
          <w:lang w:val="en-US"/>
        </w:rPr>
        <w:t>All results are reported in per mil (‰) relative to N</w:t>
      </w:r>
      <w:r w:rsidRPr="003136AE">
        <w:rPr>
          <w:vertAlign w:val="subscript"/>
          <w:lang w:val="en-US"/>
        </w:rPr>
        <w:t>2</w:t>
      </w:r>
      <w:r w:rsidRPr="003136AE">
        <w:rPr>
          <w:lang w:val="en-US"/>
        </w:rPr>
        <w:t>. Each muscle sample was analyzed in duplicate, and a triplicate measurement was made if the mean δ</w:t>
      </w:r>
      <w:r w:rsidRPr="003136AE">
        <w:rPr>
          <w:vertAlign w:val="superscript"/>
          <w:lang w:val="en-US"/>
        </w:rPr>
        <w:t>15</w:t>
      </w:r>
      <w:r w:rsidRPr="003136AE">
        <w:rPr>
          <w:lang w:val="en-US"/>
        </w:rPr>
        <w:t>N</w:t>
      </w:r>
      <w:r w:rsidRPr="003136AE">
        <w:rPr>
          <w:vertAlign w:val="subscript"/>
          <w:lang w:val="en-US"/>
        </w:rPr>
        <w:t>AA</w:t>
      </w:r>
      <w:r w:rsidRPr="003136AE">
        <w:rPr>
          <w:lang w:val="en-US"/>
        </w:rPr>
        <w:t xml:space="preserve"> values fell outside the expected measurement error (&lt;1.0‰). Precision and accuracy were determined using a mixed amino acid standard prepared from 7 amino acids (alanine, valine, leucine, aspartic acid, glutamic acid, glycine and phenylalanine) with known δ</w:t>
      </w:r>
      <w:r w:rsidRPr="003136AE">
        <w:rPr>
          <w:vertAlign w:val="superscript"/>
          <w:lang w:val="en-US"/>
        </w:rPr>
        <w:t>15</w:t>
      </w:r>
      <w:r w:rsidRPr="003136AE">
        <w:rPr>
          <w:lang w:val="en-US"/>
        </w:rPr>
        <w:t xml:space="preserve">N values (University of Indiana, USA and SI Science Japan). The mixed standard was analyzed every 4 injections. The mean precisions and accuracies were ± </w:t>
      </w:r>
      <w:r w:rsidRPr="003136AE">
        <w:rPr>
          <w:color w:val="000000" w:themeColor="text1"/>
          <w:lang w:val="en-US"/>
        </w:rPr>
        <w:t>0.9</w:t>
      </w:r>
      <w:r w:rsidRPr="003136AE">
        <w:rPr>
          <w:lang w:val="en-US"/>
        </w:rPr>
        <w:t>‰ and ± 0.7‰ (1</w:t>
      </w:r>
      <w:r w:rsidRPr="003136AE">
        <w:rPr>
          <w:rFonts w:ascii="Cambria Math" w:hAnsi="Cambria Math" w:cs="Cambria Math"/>
          <w:lang w:val="en-US"/>
        </w:rPr>
        <w:t>𝜎</w:t>
      </w:r>
      <w:r w:rsidRPr="003136AE">
        <w:rPr>
          <w:lang w:val="en-US"/>
        </w:rPr>
        <w:t xml:space="preserve">, n = </w:t>
      </w:r>
      <w:r w:rsidR="003D5644">
        <w:rPr>
          <w:lang w:val="en-US"/>
        </w:rPr>
        <w:t>35</w:t>
      </w:r>
      <w:r w:rsidRPr="003136AE">
        <w:rPr>
          <w:lang w:val="en-US"/>
        </w:rPr>
        <w:t>), respectively. Typical precisions and accuracies for each amino acid are shown in Table S1-1. Raw δ</w:t>
      </w:r>
      <w:r w:rsidRPr="003136AE">
        <w:rPr>
          <w:vertAlign w:val="superscript"/>
          <w:lang w:val="en-US"/>
        </w:rPr>
        <w:t>15</w:t>
      </w:r>
      <w:r w:rsidRPr="003136AE">
        <w:rPr>
          <w:lang w:val="en-US"/>
        </w:rPr>
        <w:t>N</w:t>
      </w:r>
      <w:r w:rsidRPr="003136AE">
        <w:rPr>
          <w:vertAlign w:val="subscript"/>
          <w:lang w:val="en-US"/>
        </w:rPr>
        <w:t>AA</w:t>
      </w:r>
      <w:r w:rsidRPr="003136AE">
        <w:rPr>
          <w:lang w:val="en-US"/>
        </w:rPr>
        <w:t xml:space="preserve"> sample values were corrected </w:t>
      </w:r>
      <w:r w:rsidRPr="003136AE">
        <w:t xml:space="preserve">using Eq. 1. This method takes into consideration the response of individual amino acids to the stationary phase of the column and is based on the offset between the measured </w:t>
      </w:r>
      <w:r w:rsidRPr="003136AE">
        <w:sym w:font="Symbol" w:char="F064"/>
      </w:r>
      <w:r w:rsidRPr="003136AE">
        <w:rPr>
          <w:vertAlign w:val="superscript"/>
        </w:rPr>
        <w:t>15</w:t>
      </w:r>
      <w:r w:rsidRPr="003136AE">
        <w:t>N</w:t>
      </w:r>
      <w:r w:rsidRPr="003136AE">
        <w:rPr>
          <w:vertAlign w:val="subscript"/>
          <w:lang w:val="en-US"/>
        </w:rPr>
        <w:t>AA</w:t>
      </w:r>
      <w:r w:rsidRPr="003136AE">
        <w:t xml:space="preserve"> values in the nearest </w:t>
      </w:r>
      <w:r w:rsidRPr="003136AE">
        <w:rPr>
          <w:lang w:val="en-US"/>
        </w:rPr>
        <w:t xml:space="preserve">mixed standard </w:t>
      </w:r>
      <w:r w:rsidRPr="003136AE">
        <w:t>and their known δ</w:t>
      </w:r>
      <w:r w:rsidRPr="003136AE">
        <w:rPr>
          <w:vertAlign w:val="superscript"/>
        </w:rPr>
        <w:t>15</w:t>
      </w:r>
      <w:r w:rsidRPr="003136AE">
        <w:t>N</w:t>
      </w:r>
      <w:r w:rsidRPr="003136AE">
        <w:rPr>
          <w:vertAlign w:val="subscript"/>
          <w:lang w:val="en-US"/>
        </w:rPr>
        <w:t>AA</w:t>
      </w:r>
      <w:r w:rsidRPr="003136AE">
        <w:t xml:space="preserve"> values (Eq. 1).</w:t>
      </w:r>
    </w:p>
    <w:p w14:paraId="5994BB2A" w14:textId="01DF6D73" w:rsidR="003136AE" w:rsidRPr="003136AE" w:rsidRDefault="00874197" w:rsidP="003136AE">
      <w:pPr>
        <w:pStyle w:val="NoSpacing"/>
        <w:jc w:val="both"/>
        <w:rPr>
          <w:rFonts w:ascii="Times New Roman" w:hAnsi="Times New Roman" w:cs="Times New Roman"/>
          <w:sz w:val="24"/>
          <w:szCs w:val="24"/>
          <w:vertAlign w:val="subscript"/>
        </w:rPr>
      </w:pPr>
      <w:r w:rsidRPr="003136AE">
        <w:rPr>
          <w:rFonts w:ascii="Times New Roman" w:hAnsi="Times New Roman" w:cs="Times New Roman"/>
          <w:sz w:val="24"/>
          <w:szCs w:val="24"/>
        </w:rPr>
        <w:sym w:font="Symbol" w:char="F064"/>
      </w:r>
      <w:r w:rsidRPr="003136AE">
        <w:rPr>
          <w:rFonts w:ascii="Times New Roman" w:hAnsi="Times New Roman" w:cs="Times New Roman"/>
          <w:sz w:val="24"/>
          <w:szCs w:val="24"/>
          <w:vertAlign w:val="superscript"/>
        </w:rPr>
        <w:t>15</w:t>
      </w:r>
      <w:r w:rsidRPr="003136AE">
        <w:rPr>
          <w:rFonts w:ascii="Times New Roman" w:hAnsi="Times New Roman" w:cs="Times New Roman"/>
          <w:sz w:val="24"/>
          <w:szCs w:val="24"/>
        </w:rPr>
        <w:t>N-Sample</w:t>
      </w:r>
      <w:r w:rsidRPr="003136AE">
        <w:rPr>
          <w:rFonts w:ascii="Times New Roman" w:hAnsi="Times New Roman" w:cs="Times New Roman"/>
          <w:sz w:val="24"/>
          <w:szCs w:val="24"/>
          <w:vertAlign w:val="subscript"/>
        </w:rPr>
        <w:t>reported</w:t>
      </w:r>
      <w:r w:rsidRPr="003136AE">
        <w:rPr>
          <w:rFonts w:ascii="Times New Roman" w:hAnsi="Times New Roman" w:cs="Times New Roman"/>
          <w:sz w:val="24"/>
          <w:szCs w:val="24"/>
        </w:rPr>
        <w:t xml:space="preserve"> = </w:t>
      </w:r>
      <w:proofErr w:type="spellStart"/>
      <w:r w:rsidRPr="003136AE">
        <w:rPr>
          <w:rFonts w:ascii="Times New Roman" w:hAnsi="Times New Roman" w:cs="Times New Roman"/>
          <w:i/>
          <w:sz w:val="24"/>
          <w:szCs w:val="24"/>
        </w:rPr>
        <w:t>Avg</w:t>
      </w:r>
      <w:proofErr w:type="spellEnd"/>
      <w:r w:rsidRPr="003136AE">
        <w:rPr>
          <w:rFonts w:ascii="Times New Roman" w:hAnsi="Times New Roman" w:cs="Times New Roman"/>
          <w:sz w:val="24"/>
          <w:szCs w:val="24"/>
        </w:rPr>
        <w:sym w:font="Symbol" w:char="F064"/>
      </w:r>
      <w:r w:rsidRPr="003136AE">
        <w:rPr>
          <w:rFonts w:ascii="Times New Roman" w:hAnsi="Times New Roman" w:cs="Times New Roman"/>
          <w:sz w:val="24"/>
          <w:szCs w:val="24"/>
          <w:vertAlign w:val="superscript"/>
        </w:rPr>
        <w:t>15</w:t>
      </w:r>
      <w:r w:rsidRPr="003136AE">
        <w:rPr>
          <w:rFonts w:ascii="Times New Roman" w:hAnsi="Times New Roman" w:cs="Times New Roman"/>
          <w:sz w:val="24"/>
          <w:szCs w:val="24"/>
        </w:rPr>
        <w:t>N-Sample</w:t>
      </w:r>
      <w:r w:rsidRPr="003136AE">
        <w:rPr>
          <w:rFonts w:ascii="Times New Roman" w:hAnsi="Times New Roman" w:cs="Times New Roman"/>
          <w:sz w:val="24"/>
          <w:szCs w:val="24"/>
          <w:vertAlign w:val="subscript"/>
        </w:rPr>
        <w:t>measured</w:t>
      </w:r>
      <w:r w:rsidRPr="003136AE">
        <w:rPr>
          <w:rFonts w:ascii="Times New Roman" w:hAnsi="Times New Roman" w:cs="Times New Roman"/>
          <w:sz w:val="24"/>
          <w:szCs w:val="24"/>
        </w:rPr>
        <w:t xml:space="preserve"> – (</w:t>
      </w:r>
      <w:r w:rsidRPr="003136AE">
        <w:rPr>
          <w:rFonts w:ascii="Times New Roman" w:hAnsi="Times New Roman" w:cs="Times New Roman"/>
          <w:sz w:val="24"/>
          <w:szCs w:val="24"/>
        </w:rPr>
        <w:sym w:font="Symbol" w:char="F064"/>
      </w:r>
      <w:r w:rsidRPr="003136AE">
        <w:rPr>
          <w:rFonts w:ascii="Times New Roman" w:hAnsi="Times New Roman" w:cs="Times New Roman"/>
          <w:sz w:val="24"/>
          <w:szCs w:val="24"/>
          <w:vertAlign w:val="superscript"/>
        </w:rPr>
        <w:t>15</w:t>
      </w:r>
      <w:r w:rsidRPr="003136AE">
        <w:rPr>
          <w:rFonts w:ascii="Times New Roman" w:hAnsi="Times New Roman" w:cs="Times New Roman"/>
          <w:sz w:val="24"/>
          <w:szCs w:val="24"/>
        </w:rPr>
        <w:t>N-Standard</w:t>
      </w:r>
      <w:r w:rsidRPr="003136AE">
        <w:rPr>
          <w:rFonts w:ascii="Times New Roman" w:hAnsi="Times New Roman" w:cs="Times New Roman"/>
          <w:sz w:val="24"/>
          <w:szCs w:val="24"/>
          <w:vertAlign w:val="subscript"/>
        </w:rPr>
        <w:t>measured</w:t>
      </w:r>
      <w:r w:rsidRPr="003136AE">
        <w:rPr>
          <w:rFonts w:ascii="Times New Roman" w:hAnsi="Times New Roman" w:cs="Times New Roman"/>
          <w:sz w:val="24"/>
          <w:szCs w:val="24"/>
        </w:rPr>
        <w:t xml:space="preserve"> - </w:t>
      </w:r>
      <w:r w:rsidRPr="003136AE">
        <w:rPr>
          <w:rFonts w:ascii="Times New Roman" w:hAnsi="Times New Roman" w:cs="Times New Roman"/>
          <w:sz w:val="24"/>
          <w:szCs w:val="24"/>
        </w:rPr>
        <w:sym w:font="Symbol" w:char="F064"/>
      </w:r>
      <w:r w:rsidRPr="003136AE">
        <w:rPr>
          <w:rFonts w:ascii="Times New Roman" w:hAnsi="Times New Roman" w:cs="Times New Roman"/>
          <w:sz w:val="24"/>
          <w:szCs w:val="24"/>
          <w:vertAlign w:val="superscript"/>
        </w:rPr>
        <w:t>15</w:t>
      </w:r>
      <w:r w:rsidRPr="003136AE">
        <w:rPr>
          <w:rFonts w:ascii="Times New Roman" w:hAnsi="Times New Roman" w:cs="Times New Roman"/>
          <w:sz w:val="24"/>
          <w:szCs w:val="24"/>
        </w:rPr>
        <w:t>N</w:t>
      </w:r>
      <w:r w:rsidRPr="003136AE">
        <w:rPr>
          <w:rFonts w:ascii="Times New Roman" w:hAnsi="Times New Roman" w:cs="Times New Roman"/>
          <w:sz w:val="24"/>
          <w:szCs w:val="24"/>
          <w:vertAlign w:val="subscript"/>
        </w:rPr>
        <w:t>known</w:t>
      </w:r>
      <w:r w:rsidR="003136AE" w:rsidRPr="003136AE">
        <w:rPr>
          <w:rFonts w:ascii="Times New Roman" w:hAnsi="Times New Roman" w:cs="Times New Roman"/>
          <w:sz w:val="24"/>
          <w:szCs w:val="24"/>
        </w:rPr>
        <w:t>) (Eq. 1)</w:t>
      </w:r>
    </w:p>
    <w:p w14:paraId="03FE193B" w14:textId="766D48F4" w:rsidR="00874197" w:rsidRPr="003136AE" w:rsidRDefault="00874197" w:rsidP="003136AE">
      <w:pPr>
        <w:jc w:val="both"/>
      </w:pPr>
      <w:r w:rsidRPr="003136AE">
        <w:t xml:space="preserve">where </w:t>
      </w:r>
      <w:proofErr w:type="spellStart"/>
      <w:r w:rsidRPr="003136AE">
        <w:rPr>
          <w:bCs/>
          <w:i/>
        </w:rPr>
        <w:t>Avg</w:t>
      </w:r>
      <w:proofErr w:type="spellEnd"/>
      <w:r w:rsidRPr="003136AE">
        <w:rPr>
          <w:bCs/>
        </w:rPr>
        <w:sym w:font="Symbol" w:char="F064"/>
      </w:r>
      <w:r w:rsidRPr="003136AE">
        <w:rPr>
          <w:bCs/>
          <w:vertAlign w:val="superscript"/>
        </w:rPr>
        <w:t>15</w:t>
      </w:r>
      <w:r w:rsidRPr="003136AE">
        <w:rPr>
          <w:bCs/>
        </w:rPr>
        <w:t>N-Sample</w:t>
      </w:r>
      <w:r w:rsidRPr="003136AE">
        <w:rPr>
          <w:bCs/>
          <w:vertAlign w:val="subscript"/>
        </w:rPr>
        <w:t>measured</w:t>
      </w:r>
      <w:r w:rsidRPr="003136AE">
        <w:rPr>
          <w:bCs/>
        </w:rPr>
        <w:t xml:space="preserve"> </w:t>
      </w:r>
      <w:r w:rsidRPr="003136AE">
        <w:t xml:space="preserve">is the average </w:t>
      </w:r>
      <w:r w:rsidRPr="003136AE">
        <w:sym w:font="Symbol" w:char="F064"/>
      </w:r>
      <w:r w:rsidRPr="003136AE">
        <w:rPr>
          <w:vertAlign w:val="superscript"/>
        </w:rPr>
        <w:t>15</w:t>
      </w:r>
      <w:r w:rsidRPr="003136AE">
        <w:t xml:space="preserve">N for an amino acid in a sample (n= 2), </w:t>
      </w:r>
      <w:r w:rsidRPr="003136AE">
        <w:rPr>
          <w:iCs/>
        </w:rPr>
        <w:sym w:font="Symbol" w:char="F064"/>
      </w:r>
      <w:r w:rsidRPr="003136AE">
        <w:rPr>
          <w:bCs/>
          <w:vertAlign w:val="superscript"/>
        </w:rPr>
        <w:t>15</w:t>
      </w:r>
      <w:r w:rsidRPr="003136AE">
        <w:rPr>
          <w:bCs/>
        </w:rPr>
        <w:t>N-Standard</w:t>
      </w:r>
      <w:r w:rsidRPr="003136AE">
        <w:rPr>
          <w:bCs/>
          <w:vertAlign w:val="subscript"/>
        </w:rPr>
        <w:t>measured</w:t>
      </w:r>
      <w:r w:rsidRPr="003136AE">
        <w:rPr>
          <w:bCs/>
        </w:rPr>
        <w:t xml:space="preserve"> </w:t>
      </w:r>
      <w:r w:rsidRPr="003136AE">
        <w:t xml:space="preserve">is the </w:t>
      </w:r>
      <w:r w:rsidRPr="003136AE">
        <w:sym w:font="Symbol" w:char="F064"/>
      </w:r>
      <w:r w:rsidRPr="003136AE">
        <w:rPr>
          <w:vertAlign w:val="superscript"/>
        </w:rPr>
        <w:t>15</w:t>
      </w:r>
      <w:r w:rsidRPr="003136AE">
        <w:t xml:space="preserve">N for the AA in the nearest mixed standard and </w:t>
      </w:r>
      <w:r w:rsidRPr="003136AE">
        <w:rPr>
          <w:bCs/>
        </w:rPr>
        <w:sym w:font="Symbol" w:char="F064"/>
      </w:r>
      <w:r w:rsidRPr="003136AE">
        <w:rPr>
          <w:bCs/>
          <w:vertAlign w:val="superscript"/>
        </w:rPr>
        <w:t>15</w:t>
      </w:r>
      <w:r w:rsidRPr="003136AE">
        <w:rPr>
          <w:bCs/>
        </w:rPr>
        <w:t>N</w:t>
      </w:r>
      <w:r w:rsidRPr="003136AE">
        <w:rPr>
          <w:bCs/>
          <w:vertAlign w:val="subscript"/>
        </w:rPr>
        <w:t>known</w:t>
      </w:r>
      <w:r w:rsidRPr="003136AE">
        <w:rPr>
          <w:i/>
          <w:iCs/>
        </w:rPr>
        <w:t xml:space="preserve"> </w:t>
      </w:r>
      <w:r w:rsidRPr="003136AE">
        <w:t xml:space="preserve">the known elemental analysed offline value for the same standard. </w:t>
      </w:r>
    </w:p>
    <w:p w14:paraId="461AB005" w14:textId="77777777" w:rsidR="00874197" w:rsidRPr="00BC1BA5" w:rsidRDefault="00874197" w:rsidP="00874197">
      <w:pPr>
        <w:spacing w:line="276" w:lineRule="auto"/>
        <w:jc w:val="both"/>
        <w:rPr>
          <w:b/>
        </w:rPr>
      </w:pPr>
    </w:p>
    <w:tbl>
      <w:tblPr>
        <w:tblpPr w:leftFromText="180" w:rightFromText="180" w:vertAnchor="text" w:horzAnchor="margin" w:tblpY="1512"/>
        <w:tblW w:w="9026" w:type="dxa"/>
        <w:tblLayout w:type="fixed"/>
        <w:tblCellMar>
          <w:left w:w="57" w:type="dxa"/>
          <w:right w:w="57" w:type="dxa"/>
        </w:tblCellMar>
        <w:tblLook w:val="04A0" w:firstRow="1" w:lastRow="0" w:firstColumn="1" w:lastColumn="0" w:noHBand="0" w:noVBand="1"/>
      </w:tblPr>
      <w:tblGrid>
        <w:gridCol w:w="860"/>
        <w:gridCol w:w="1721"/>
        <w:gridCol w:w="428"/>
        <w:gridCol w:w="860"/>
        <w:gridCol w:w="859"/>
        <w:gridCol w:w="860"/>
        <w:gridCol w:w="859"/>
        <w:gridCol w:w="860"/>
        <w:gridCol w:w="859"/>
        <w:gridCol w:w="860"/>
      </w:tblGrid>
      <w:tr w:rsidR="003136AE" w:rsidRPr="00BC1BA5" w14:paraId="176D19EF" w14:textId="77777777" w:rsidTr="003136AE">
        <w:trPr>
          <w:trHeight w:val="312"/>
        </w:trPr>
        <w:tc>
          <w:tcPr>
            <w:tcW w:w="860" w:type="dxa"/>
            <w:tcBorders>
              <w:top w:val="nil"/>
              <w:left w:val="nil"/>
              <w:bottom w:val="single" w:sz="8" w:space="0" w:color="auto"/>
              <w:right w:val="nil"/>
            </w:tcBorders>
            <w:vAlign w:val="center"/>
          </w:tcPr>
          <w:p w14:paraId="7A8E3233" w14:textId="77777777" w:rsidR="003136AE" w:rsidRPr="00BC1BA5" w:rsidRDefault="003136AE" w:rsidP="003136AE">
            <w:pPr>
              <w:spacing w:line="276" w:lineRule="auto"/>
              <w:rPr>
                <w:b/>
                <w:bCs/>
                <w:color w:val="000000"/>
                <w:sz w:val="18"/>
                <w:szCs w:val="18"/>
              </w:rPr>
            </w:pPr>
            <w:r w:rsidRPr="00BC1BA5">
              <w:rPr>
                <w:b/>
                <w:bCs/>
                <w:color w:val="000000"/>
                <w:sz w:val="18"/>
                <w:szCs w:val="18"/>
              </w:rPr>
              <w:t>Species</w:t>
            </w:r>
          </w:p>
        </w:tc>
        <w:tc>
          <w:tcPr>
            <w:tcW w:w="1721" w:type="dxa"/>
            <w:tcBorders>
              <w:top w:val="nil"/>
              <w:left w:val="nil"/>
              <w:bottom w:val="single" w:sz="8" w:space="0" w:color="auto"/>
              <w:right w:val="nil"/>
            </w:tcBorders>
            <w:shd w:val="clear" w:color="auto" w:fill="auto"/>
            <w:noWrap/>
            <w:vAlign w:val="center"/>
            <w:hideMark/>
          </w:tcPr>
          <w:p w14:paraId="3C28CA9C" w14:textId="77777777" w:rsidR="003136AE" w:rsidRPr="00BC1BA5" w:rsidRDefault="003136AE" w:rsidP="003136AE">
            <w:pPr>
              <w:spacing w:line="276" w:lineRule="auto"/>
              <w:rPr>
                <w:b/>
                <w:bCs/>
                <w:color w:val="000000"/>
                <w:sz w:val="18"/>
                <w:szCs w:val="18"/>
              </w:rPr>
            </w:pPr>
            <w:r w:rsidRPr="00BC1BA5">
              <w:rPr>
                <w:b/>
                <w:bCs/>
                <w:color w:val="000000"/>
                <w:sz w:val="18"/>
                <w:szCs w:val="18"/>
              </w:rPr>
              <w:t>Site</w:t>
            </w:r>
          </w:p>
        </w:tc>
        <w:tc>
          <w:tcPr>
            <w:tcW w:w="428" w:type="dxa"/>
            <w:tcBorders>
              <w:top w:val="nil"/>
              <w:left w:val="nil"/>
              <w:bottom w:val="single" w:sz="8" w:space="0" w:color="auto"/>
              <w:right w:val="nil"/>
            </w:tcBorders>
            <w:shd w:val="clear" w:color="auto" w:fill="auto"/>
            <w:noWrap/>
            <w:vAlign w:val="center"/>
            <w:hideMark/>
          </w:tcPr>
          <w:p w14:paraId="03F194B9" w14:textId="77777777" w:rsidR="003136AE" w:rsidRPr="00BC1BA5" w:rsidRDefault="003136AE" w:rsidP="003136AE">
            <w:pPr>
              <w:spacing w:line="276" w:lineRule="auto"/>
              <w:rPr>
                <w:b/>
                <w:bCs/>
                <w:color w:val="000000"/>
                <w:sz w:val="18"/>
                <w:szCs w:val="18"/>
              </w:rPr>
            </w:pPr>
            <w:r w:rsidRPr="00BC1BA5">
              <w:rPr>
                <w:b/>
                <w:bCs/>
                <w:color w:val="000000"/>
                <w:sz w:val="18"/>
                <w:szCs w:val="18"/>
              </w:rPr>
              <w:t>n</w:t>
            </w:r>
          </w:p>
        </w:tc>
        <w:tc>
          <w:tcPr>
            <w:tcW w:w="860" w:type="dxa"/>
            <w:tcBorders>
              <w:top w:val="nil"/>
              <w:left w:val="nil"/>
              <w:bottom w:val="single" w:sz="8" w:space="0" w:color="auto"/>
              <w:right w:val="nil"/>
            </w:tcBorders>
            <w:shd w:val="clear" w:color="auto" w:fill="auto"/>
            <w:noWrap/>
            <w:vAlign w:val="center"/>
            <w:hideMark/>
          </w:tcPr>
          <w:p w14:paraId="65E32CB6" w14:textId="77777777" w:rsidR="003136AE" w:rsidRPr="00BC1BA5" w:rsidRDefault="003136AE" w:rsidP="003136AE">
            <w:pPr>
              <w:spacing w:line="276" w:lineRule="auto"/>
              <w:rPr>
                <w:b/>
                <w:bCs/>
                <w:color w:val="000000"/>
                <w:sz w:val="18"/>
                <w:szCs w:val="18"/>
              </w:rPr>
            </w:pPr>
            <w:r w:rsidRPr="00BC1BA5">
              <w:rPr>
                <w:b/>
                <w:bCs/>
                <w:color w:val="000000"/>
                <w:sz w:val="18"/>
                <w:szCs w:val="18"/>
              </w:rPr>
              <w:t>δ</w:t>
            </w:r>
            <w:r w:rsidRPr="00BC1BA5">
              <w:rPr>
                <w:b/>
                <w:bCs/>
                <w:color w:val="000000"/>
                <w:sz w:val="18"/>
                <w:szCs w:val="18"/>
                <w:vertAlign w:val="superscript"/>
              </w:rPr>
              <w:t>15</w:t>
            </w:r>
            <w:r w:rsidRPr="00BC1BA5">
              <w:rPr>
                <w:b/>
                <w:bCs/>
                <w:color w:val="000000"/>
                <w:sz w:val="18"/>
                <w:szCs w:val="18"/>
              </w:rPr>
              <w:t>N</w:t>
            </w:r>
            <w:r w:rsidRPr="00BC1BA5">
              <w:rPr>
                <w:b/>
                <w:bCs/>
                <w:color w:val="000000"/>
                <w:sz w:val="18"/>
                <w:szCs w:val="18"/>
                <w:vertAlign w:val="subscript"/>
              </w:rPr>
              <w:t>Phe</w:t>
            </w:r>
            <w:r w:rsidRPr="00BC1BA5">
              <w:rPr>
                <w:b/>
                <w:bCs/>
                <w:color w:val="000000"/>
                <w:sz w:val="18"/>
                <w:szCs w:val="18"/>
              </w:rPr>
              <w:t xml:space="preserve"> </w:t>
            </w:r>
          </w:p>
        </w:tc>
        <w:tc>
          <w:tcPr>
            <w:tcW w:w="859" w:type="dxa"/>
            <w:tcBorders>
              <w:top w:val="nil"/>
              <w:left w:val="nil"/>
              <w:bottom w:val="single" w:sz="8" w:space="0" w:color="auto"/>
              <w:right w:val="nil"/>
            </w:tcBorders>
            <w:shd w:val="clear" w:color="auto" w:fill="auto"/>
            <w:noWrap/>
            <w:vAlign w:val="center"/>
            <w:hideMark/>
          </w:tcPr>
          <w:p w14:paraId="57372219" w14:textId="77777777" w:rsidR="003136AE" w:rsidRPr="00BC1BA5" w:rsidRDefault="003136AE" w:rsidP="003136AE">
            <w:pPr>
              <w:spacing w:line="276" w:lineRule="auto"/>
              <w:rPr>
                <w:bCs/>
                <w:color w:val="000000"/>
                <w:sz w:val="18"/>
                <w:szCs w:val="18"/>
              </w:rPr>
            </w:pPr>
            <w:r w:rsidRPr="00BC1BA5">
              <w:rPr>
                <w:bCs/>
                <w:color w:val="000000"/>
                <w:sz w:val="18"/>
                <w:szCs w:val="18"/>
              </w:rPr>
              <w:t>δ</w:t>
            </w:r>
            <w:r w:rsidRPr="00BC1BA5">
              <w:rPr>
                <w:bCs/>
                <w:color w:val="000000"/>
                <w:sz w:val="18"/>
                <w:szCs w:val="18"/>
                <w:vertAlign w:val="superscript"/>
              </w:rPr>
              <w:t>15</w:t>
            </w:r>
            <w:r w:rsidRPr="00BC1BA5">
              <w:rPr>
                <w:bCs/>
                <w:color w:val="000000"/>
                <w:sz w:val="18"/>
                <w:szCs w:val="18"/>
              </w:rPr>
              <w:t>N</w:t>
            </w:r>
            <w:r w:rsidRPr="00BC1BA5">
              <w:rPr>
                <w:bCs/>
                <w:color w:val="000000"/>
                <w:sz w:val="18"/>
                <w:szCs w:val="18"/>
                <w:vertAlign w:val="subscript"/>
              </w:rPr>
              <w:t>Gly</w:t>
            </w:r>
            <w:r w:rsidRPr="00BC1BA5">
              <w:rPr>
                <w:bCs/>
                <w:color w:val="000000"/>
                <w:sz w:val="18"/>
                <w:szCs w:val="18"/>
              </w:rPr>
              <w:t xml:space="preserve"> </w:t>
            </w:r>
          </w:p>
        </w:tc>
        <w:tc>
          <w:tcPr>
            <w:tcW w:w="860" w:type="dxa"/>
            <w:tcBorders>
              <w:top w:val="nil"/>
              <w:left w:val="nil"/>
              <w:bottom w:val="single" w:sz="8" w:space="0" w:color="auto"/>
              <w:right w:val="nil"/>
            </w:tcBorders>
            <w:shd w:val="clear" w:color="auto" w:fill="auto"/>
            <w:noWrap/>
            <w:vAlign w:val="center"/>
            <w:hideMark/>
          </w:tcPr>
          <w:p w14:paraId="79240D11" w14:textId="77777777" w:rsidR="003136AE" w:rsidRPr="00BC1BA5" w:rsidRDefault="003136AE" w:rsidP="003136AE">
            <w:pPr>
              <w:spacing w:line="276" w:lineRule="auto"/>
              <w:rPr>
                <w:b/>
                <w:bCs/>
                <w:color w:val="000000"/>
                <w:sz w:val="18"/>
                <w:szCs w:val="18"/>
              </w:rPr>
            </w:pPr>
            <w:r w:rsidRPr="00BC1BA5">
              <w:rPr>
                <w:b/>
                <w:bCs/>
                <w:color w:val="000000"/>
                <w:sz w:val="18"/>
                <w:szCs w:val="18"/>
              </w:rPr>
              <w:t>δ</w:t>
            </w:r>
            <w:r w:rsidRPr="00BC1BA5">
              <w:rPr>
                <w:b/>
                <w:bCs/>
                <w:color w:val="000000"/>
                <w:sz w:val="18"/>
                <w:szCs w:val="18"/>
                <w:vertAlign w:val="superscript"/>
              </w:rPr>
              <w:t>15</w:t>
            </w:r>
            <w:r w:rsidRPr="00BC1BA5">
              <w:rPr>
                <w:b/>
                <w:bCs/>
                <w:color w:val="000000"/>
                <w:sz w:val="18"/>
                <w:szCs w:val="18"/>
              </w:rPr>
              <w:t>N</w:t>
            </w:r>
            <w:r w:rsidRPr="00BC1BA5">
              <w:rPr>
                <w:b/>
                <w:bCs/>
                <w:color w:val="000000"/>
                <w:sz w:val="18"/>
                <w:szCs w:val="18"/>
                <w:vertAlign w:val="subscript"/>
              </w:rPr>
              <w:t xml:space="preserve">Asp </w:t>
            </w:r>
          </w:p>
        </w:tc>
        <w:tc>
          <w:tcPr>
            <w:tcW w:w="859" w:type="dxa"/>
            <w:tcBorders>
              <w:top w:val="nil"/>
              <w:left w:val="nil"/>
              <w:bottom w:val="single" w:sz="8" w:space="0" w:color="auto"/>
              <w:right w:val="nil"/>
            </w:tcBorders>
            <w:shd w:val="clear" w:color="auto" w:fill="auto"/>
            <w:noWrap/>
            <w:vAlign w:val="center"/>
            <w:hideMark/>
          </w:tcPr>
          <w:p w14:paraId="77164C45" w14:textId="77777777" w:rsidR="003136AE" w:rsidRPr="00BC1BA5" w:rsidRDefault="003136AE" w:rsidP="003136AE">
            <w:pPr>
              <w:spacing w:line="276" w:lineRule="auto"/>
              <w:rPr>
                <w:b/>
                <w:bCs/>
                <w:color w:val="000000"/>
                <w:sz w:val="18"/>
                <w:szCs w:val="18"/>
              </w:rPr>
            </w:pPr>
            <w:r w:rsidRPr="00BC1BA5">
              <w:rPr>
                <w:b/>
                <w:bCs/>
                <w:color w:val="000000"/>
                <w:sz w:val="18"/>
                <w:szCs w:val="18"/>
              </w:rPr>
              <w:t>δ</w:t>
            </w:r>
            <w:r w:rsidRPr="00BC1BA5">
              <w:rPr>
                <w:b/>
                <w:bCs/>
                <w:color w:val="000000"/>
                <w:sz w:val="18"/>
                <w:szCs w:val="18"/>
                <w:vertAlign w:val="superscript"/>
              </w:rPr>
              <w:t>15</w:t>
            </w:r>
            <w:r w:rsidRPr="00BC1BA5">
              <w:rPr>
                <w:b/>
                <w:bCs/>
                <w:color w:val="000000"/>
                <w:sz w:val="18"/>
                <w:szCs w:val="18"/>
              </w:rPr>
              <w:t>N</w:t>
            </w:r>
            <w:r w:rsidRPr="00BC1BA5">
              <w:rPr>
                <w:b/>
                <w:bCs/>
                <w:color w:val="000000"/>
                <w:sz w:val="18"/>
                <w:szCs w:val="18"/>
                <w:vertAlign w:val="subscript"/>
              </w:rPr>
              <w:t>Glu</w:t>
            </w:r>
            <w:r w:rsidRPr="00BC1BA5">
              <w:rPr>
                <w:b/>
                <w:bCs/>
                <w:color w:val="000000"/>
                <w:sz w:val="18"/>
                <w:szCs w:val="18"/>
              </w:rPr>
              <w:t xml:space="preserve"> </w:t>
            </w:r>
          </w:p>
        </w:tc>
        <w:tc>
          <w:tcPr>
            <w:tcW w:w="860" w:type="dxa"/>
            <w:tcBorders>
              <w:top w:val="nil"/>
              <w:left w:val="nil"/>
              <w:bottom w:val="single" w:sz="8" w:space="0" w:color="auto"/>
              <w:right w:val="nil"/>
            </w:tcBorders>
            <w:shd w:val="clear" w:color="auto" w:fill="auto"/>
            <w:noWrap/>
            <w:vAlign w:val="center"/>
            <w:hideMark/>
          </w:tcPr>
          <w:p w14:paraId="2D78E017" w14:textId="77777777" w:rsidR="003136AE" w:rsidRPr="00BC1BA5" w:rsidRDefault="003136AE" w:rsidP="003136AE">
            <w:pPr>
              <w:spacing w:line="276" w:lineRule="auto"/>
              <w:rPr>
                <w:b/>
                <w:bCs/>
                <w:color w:val="000000"/>
                <w:sz w:val="18"/>
                <w:szCs w:val="18"/>
              </w:rPr>
            </w:pPr>
            <w:r w:rsidRPr="00BC1BA5">
              <w:rPr>
                <w:b/>
                <w:bCs/>
                <w:color w:val="000000"/>
                <w:sz w:val="18"/>
                <w:szCs w:val="18"/>
              </w:rPr>
              <w:t>δ</w:t>
            </w:r>
            <w:r w:rsidRPr="00BC1BA5">
              <w:rPr>
                <w:b/>
                <w:bCs/>
                <w:color w:val="000000"/>
                <w:sz w:val="18"/>
                <w:szCs w:val="18"/>
                <w:vertAlign w:val="superscript"/>
              </w:rPr>
              <w:t>15</w:t>
            </w:r>
            <w:r w:rsidRPr="00BC1BA5">
              <w:rPr>
                <w:b/>
                <w:bCs/>
                <w:color w:val="000000"/>
                <w:sz w:val="18"/>
                <w:szCs w:val="18"/>
              </w:rPr>
              <w:t>N</w:t>
            </w:r>
            <w:r w:rsidRPr="00BC1BA5">
              <w:rPr>
                <w:b/>
                <w:bCs/>
                <w:color w:val="000000"/>
                <w:sz w:val="18"/>
                <w:szCs w:val="18"/>
                <w:vertAlign w:val="subscript"/>
              </w:rPr>
              <w:t>Leu</w:t>
            </w:r>
            <w:r w:rsidRPr="00BC1BA5">
              <w:rPr>
                <w:b/>
                <w:bCs/>
                <w:color w:val="000000"/>
                <w:sz w:val="18"/>
                <w:szCs w:val="18"/>
              </w:rPr>
              <w:t xml:space="preserve"> </w:t>
            </w:r>
          </w:p>
        </w:tc>
        <w:tc>
          <w:tcPr>
            <w:tcW w:w="859" w:type="dxa"/>
            <w:tcBorders>
              <w:top w:val="nil"/>
              <w:left w:val="nil"/>
              <w:bottom w:val="single" w:sz="8" w:space="0" w:color="auto"/>
              <w:right w:val="nil"/>
            </w:tcBorders>
            <w:shd w:val="clear" w:color="auto" w:fill="auto"/>
            <w:noWrap/>
            <w:vAlign w:val="center"/>
            <w:hideMark/>
          </w:tcPr>
          <w:p w14:paraId="113990EC" w14:textId="77777777" w:rsidR="003136AE" w:rsidRPr="00BC1BA5" w:rsidRDefault="003136AE" w:rsidP="003136AE">
            <w:pPr>
              <w:spacing w:line="276" w:lineRule="auto"/>
              <w:rPr>
                <w:bCs/>
                <w:color w:val="000000"/>
                <w:sz w:val="18"/>
                <w:szCs w:val="18"/>
              </w:rPr>
            </w:pPr>
            <w:r w:rsidRPr="00BC1BA5">
              <w:rPr>
                <w:bCs/>
                <w:color w:val="000000"/>
                <w:sz w:val="18"/>
                <w:szCs w:val="18"/>
              </w:rPr>
              <w:t>δ</w:t>
            </w:r>
            <w:r w:rsidRPr="00BC1BA5">
              <w:rPr>
                <w:bCs/>
                <w:color w:val="000000"/>
                <w:sz w:val="18"/>
                <w:szCs w:val="18"/>
                <w:vertAlign w:val="superscript"/>
              </w:rPr>
              <w:t>15</w:t>
            </w:r>
            <w:r w:rsidRPr="00BC1BA5">
              <w:rPr>
                <w:bCs/>
                <w:color w:val="000000"/>
                <w:sz w:val="18"/>
                <w:szCs w:val="18"/>
              </w:rPr>
              <w:t>N</w:t>
            </w:r>
            <w:r w:rsidRPr="00BC1BA5">
              <w:rPr>
                <w:bCs/>
                <w:color w:val="000000"/>
                <w:sz w:val="18"/>
                <w:szCs w:val="18"/>
                <w:vertAlign w:val="subscript"/>
              </w:rPr>
              <w:t xml:space="preserve">Ala </w:t>
            </w:r>
          </w:p>
        </w:tc>
        <w:tc>
          <w:tcPr>
            <w:tcW w:w="860" w:type="dxa"/>
            <w:tcBorders>
              <w:top w:val="nil"/>
              <w:left w:val="nil"/>
              <w:bottom w:val="single" w:sz="8" w:space="0" w:color="auto"/>
              <w:right w:val="nil"/>
            </w:tcBorders>
            <w:vAlign w:val="center"/>
          </w:tcPr>
          <w:p w14:paraId="68797AE9" w14:textId="77777777" w:rsidR="003136AE" w:rsidRPr="00BC1BA5" w:rsidRDefault="003136AE" w:rsidP="003136AE">
            <w:pPr>
              <w:spacing w:line="276" w:lineRule="auto"/>
              <w:rPr>
                <w:bCs/>
                <w:color w:val="000000"/>
                <w:sz w:val="18"/>
                <w:szCs w:val="18"/>
              </w:rPr>
            </w:pPr>
            <w:r w:rsidRPr="00BC1BA5">
              <w:rPr>
                <w:bCs/>
                <w:color w:val="000000"/>
                <w:sz w:val="18"/>
                <w:szCs w:val="18"/>
              </w:rPr>
              <w:t>δ</w:t>
            </w:r>
            <w:r w:rsidRPr="00BC1BA5">
              <w:rPr>
                <w:bCs/>
                <w:color w:val="000000"/>
                <w:sz w:val="18"/>
                <w:szCs w:val="18"/>
                <w:vertAlign w:val="superscript"/>
              </w:rPr>
              <w:t>15</w:t>
            </w:r>
            <w:r w:rsidRPr="00BC1BA5">
              <w:rPr>
                <w:bCs/>
                <w:color w:val="000000"/>
                <w:sz w:val="18"/>
                <w:szCs w:val="18"/>
              </w:rPr>
              <w:t>N</w:t>
            </w:r>
            <w:r w:rsidRPr="00BC1BA5">
              <w:rPr>
                <w:bCs/>
                <w:color w:val="000000"/>
                <w:sz w:val="18"/>
                <w:szCs w:val="18"/>
                <w:vertAlign w:val="subscript"/>
              </w:rPr>
              <w:t>Val</w:t>
            </w:r>
          </w:p>
        </w:tc>
      </w:tr>
      <w:tr w:rsidR="003136AE" w:rsidRPr="00BC1BA5" w14:paraId="34B23566" w14:textId="77777777" w:rsidTr="003136AE">
        <w:trPr>
          <w:trHeight w:val="258"/>
        </w:trPr>
        <w:tc>
          <w:tcPr>
            <w:tcW w:w="860" w:type="dxa"/>
            <w:tcBorders>
              <w:top w:val="nil"/>
              <w:left w:val="nil"/>
              <w:right w:val="nil"/>
            </w:tcBorders>
            <w:vAlign w:val="center"/>
          </w:tcPr>
          <w:p w14:paraId="4F889EC5" w14:textId="77777777" w:rsidR="003136AE" w:rsidRPr="00BC1BA5" w:rsidRDefault="003136AE" w:rsidP="003136AE">
            <w:pPr>
              <w:spacing w:line="276" w:lineRule="auto"/>
              <w:rPr>
                <w:color w:val="000000"/>
                <w:sz w:val="18"/>
                <w:szCs w:val="18"/>
              </w:rPr>
            </w:pPr>
            <w:r w:rsidRPr="00BC1BA5">
              <w:rPr>
                <w:color w:val="000000"/>
                <w:sz w:val="18"/>
                <w:szCs w:val="18"/>
              </w:rPr>
              <w:t xml:space="preserve">Ringed </w:t>
            </w:r>
          </w:p>
        </w:tc>
        <w:tc>
          <w:tcPr>
            <w:tcW w:w="1721" w:type="dxa"/>
            <w:tcBorders>
              <w:top w:val="nil"/>
              <w:left w:val="nil"/>
              <w:right w:val="nil"/>
            </w:tcBorders>
            <w:shd w:val="clear" w:color="auto" w:fill="auto"/>
            <w:noWrap/>
            <w:vAlign w:val="center"/>
          </w:tcPr>
          <w:p w14:paraId="473FC734" w14:textId="77777777" w:rsidR="003136AE" w:rsidRPr="00BC1BA5" w:rsidRDefault="003136AE" w:rsidP="003136AE">
            <w:pPr>
              <w:spacing w:line="276" w:lineRule="auto"/>
              <w:rPr>
                <w:color w:val="000000"/>
                <w:sz w:val="18"/>
                <w:szCs w:val="18"/>
              </w:rPr>
            </w:pPr>
            <w:r w:rsidRPr="00BC1BA5">
              <w:rPr>
                <w:color w:val="000000"/>
                <w:sz w:val="18"/>
                <w:szCs w:val="18"/>
              </w:rPr>
              <w:t>Southern Baffin Bay</w:t>
            </w:r>
          </w:p>
        </w:tc>
        <w:tc>
          <w:tcPr>
            <w:tcW w:w="428" w:type="dxa"/>
            <w:tcBorders>
              <w:top w:val="nil"/>
              <w:left w:val="nil"/>
              <w:bottom w:val="nil"/>
              <w:right w:val="nil"/>
            </w:tcBorders>
            <w:shd w:val="clear" w:color="auto" w:fill="auto"/>
            <w:noWrap/>
            <w:vAlign w:val="center"/>
          </w:tcPr>
          <w:p w14:paraId="74C9F559" w14:textId="77777777" w:rsidR="003136AE" w:rsidRPr="00BC1BA5" w:rsidRDefault="003136AE" w:rsidP="003136AE">
            <w:pPr>
              <w:spacing w:line="276" w:lineRule="auto"/>
              <w:rPr>
                <w:color w:val="000000"/>
                <w:sz w:val="18"/>
                <w:szCs w:val="18"/>
              </w:rPr>
            </w:pPr>
            <w:r w:rsidRPr="00BC1BA5">
              <w:rPr>
                <w:color w:val="000000"/>
                <w:sz w:val="18"/>
                <w:szCs w:val="18"/>
              </w:rPr>
              <w:t>39</w:t>
            </w:r>
          </w:p>
        </w:tc>
        <w:tc>
          <w:tcPr>
            <w:tcW w:w="860" w:type="dxa"/>
            <w:tcBorders>
              <w:top w:val="nil"/>
              <w:left w:val="nil"/>
              <w:bottom w:val="nil"/>
              <w:right w:val="nil"/>
            </w:tcBorders>
            <w:shd w:val="clear" w:color="auto" w:fill="auto"/>
            <w:noWrap/>
            <w:vAlign w:val="center"/>
          </w:tcPr>
          <w:p w14:paraId="02D640E9" w14:textId="77777777" w:rsidR="003136AE" w:rsidRPr="00BC1BA5" w:rsidRDefault="003136AE" w:rsidP="003136AE">
            <w:pPr>
              <w:spacing w:line="276" w:lineRule="auto"/>
              <w:rPr>
                <w:b/>
                <w:bCs/>
                <w:color w:val="000000"/>
                <w:sz w:val="18"/>
                <w:szCs w:val="18"/>
              </w:rPr>
            </w:pPr>
            <w:r w:rsidRPr="00BC1BA5">
              <w:rPr>
                <w:b/>
                <w:bCs/>
                <w:color w:val="000000"/>
                <w:sz w:val="18"/>
                <w:szCs w:val="18"/>
              </w:rPr>
              <w:t>10.8 ± 0.5</w:t>
            </w:r>
          </w:p>
        </w:tc>
        <w:tc>
          <w:tcPr>
            <w:tcW w:w="859" w:type="dxa"/>
            <w:tcBorders>
              <w:top w:val="nil"/>
              <w:left w:val="nil"/>
              <w:bottom w:val="nil"/>
              <w:right w:val="nil"/>
            </w:tcBorders>
            <w:shd w:val="clear" w:color="auto" w:fill="auto"/>
            <w:noWrap/>
            <w:vAlign w:val="center"/>
          </w:tcPr>
          <w:p w14:paraId="7084DB92" w14:textId="77777777" w:rsidR="003136AE" w:rsidRPr="00BC1BA5" w:rsidRDefault="003136AE" w:rsidP="003136AE">
            <w:pPr>
              <w:spacing w:line="276" w:lineRule="auto"/>
              <w:rPr>
                <w:color w:val="000000"/>
                <w:sz w:val="18"/>
                <w:szCs w:val="18"/>
              </w:rPr>
            </w:pPr>
            <w:r w:rsidRPr="00BC1BA5">
              <w:rPr>
                <w:color w:val="000000"/>
                <w:sz w:val="18"/>
                <w:szCs w:val="18"/>
              </w:rPr>
              <w:t>17.9 ± 2.9</w:t>
            </w:r>
          </w:p>
        </w:tc>
        <w:tc>
          <w:tcPr>
            <w:tcW w:w="860" w:type="dxa"/>
            <w:tcBorders>
              <w:top w:val="nil"/>
              <w:left w:val="nil"/>
              <w:bottom w:val="nil"/>
              <w:right w:val="nil"/>
            </w:tcBorders>
            <w:shd w:val="clear" w:color="auto" w:fill="auto"/>
            <w:noWrap/>
            <w:vAlign w:val="center"/>
          </w:tcPr>
          <w:p w14:paraId="33E86156" w14:textId="77777777" w:rsidR="003136AE" w:rsidRPr="00BC1BA5" w:rsidRDefault="003136AE" w:rsidP="003136AE">
            <w:pPr>
              <w:spacing w:line="276" w:lineRule="auto"/>
              <w:rPr>
                <w:b/>
                <w:bCs/>
                <w:color w:val="000000"/>
                <w:sz w:val="18"/>
                <w:szCs w:val="18"/>
              </w:rPr>
            </w:pPr>
            <w:r w:rsidRPr="00BC1BA5">
              <w:rPr>
                <w:b/>
                <w:bCs/>
                <w:color w:val="000000"/>
                <w:sz w:val="18"/>
                <w:szCs w:val="18"/>
              </w:rPr>
              <w:t>19.3 ± 1.7</w:t>
            </w:r>
          </w:p>
        </w:tc>
        <w:tc>
          <w:tcPr>
            <w:tcW w:w="859" w:type="dxa"/>
            <w:tcBorders>
              <w:top w:val="nil"/>
              <w:left w:val="nil"/>
              <w:bottom w:val="nil"/>
              <w:right w:val="nil"/>
            </w:tcBorders>
            <w:shd w:val="clear" w:color="auto" w:fill="auto"/>
            <w:noWrap/>
            <w:vAlign w:val="center"/>
          </w:tcPr>
          <w:p w14:paraId="74EADD02" w14:textId="77777777" w:rsidR="003136AE" w:rsidRPr="00BC1BA5" w:rsidRDefault="003136AE" w:rsidP="003136AE">
            <w:pPr>
              <w:spacing w:line="276" w:lineRule="auto"/>
              <w:rPr>
                <w:b/>
                <w:bCs/>
                <w:color w:val="000000"/>
                <w:sz w:val="18"/>
                <w:szCs w:val="18"/>
              </w:rPr>
            </w:pPr>
            <w:r w:rsidRPr="00BC1BA5">
              <w:rPr>
                <w:b/>
                <w:bCs/>
                <w:color w:val="000000"/>
                <w:sz w:val="18"/>
                <w:szCs w:val="18"/>
              </w:rPr>
              <w:t>22.2 ± 1.4</w:t>
            </w:r>
          </w:p>
        </w:tc>
        <w:tc>
          <w:tcPr>
            <w:tcW w:w="860" w:type="dxa"/>
            <w:tcBorders>
              <w:top w:val="nil"/>
              <w:left w:val="nil"/>
              <w:bottom w:val="nil"/>
              <w:right w:val="nil"/>
            </w:tcBorders>
            <w:shd w:val="clear" w:color="auto" w:fill="auto"/>
            <w:noWrap/>
            <w:vAlign w:val="center"/>
          </w:tcPr>
          <w:p w14:paraId="712D7B7A" w14:textId="77777777" w:rsidR="003136AE" w:rsidRPr="00BC1BA5" w:rsidRDefault="003136AE" w:rsidP="003136AE">
            <w:pPr>
              <w:spacing w:line="276" w:lineRule="auto"/>
              <w:rPr>
                <w:b/>
                <w:bCs/>
                <w:color w:val="000000"/>
                <w:sz w:val="18"/>
                <w:szCs w:val="18"/>
              </w:rPr>
            </w:pPr>
            <w:r w:rsidRPr="00BC1BA5">
              <w:rPr>
                <w:b/>
                <w:bCs/>
                <w:color w:val="000000"/>
                <w:sz w:val="18"/>
                <w:szCs w:val="18"/>
              </w:rPr>
              <w:t>23.5 ± 1.8</w:t>
            </w:r>
          </w:p>
        </w:tc>
        <w:tc>
          <w:tcPr>
            <w:tcW w:w="859" w:type="dxa"/>
            <w:tcBorders>
              <w:top w:val="nil"/>
              <w:left w:val="nil"/>
              <w:bottom w:val="nil"/>
              <w:right w:val="nil"/>
            </w:tcBorders>
            <w:shd w:val="clear" w:color="auto" w:fill="auto"/>
            <w:noWrap/>
            <w:vAlign w:val="center"/>
          </w:tcPr>
          <w:p w14:paraId="78E6EAEE" w14:textId="77777777" w:rsidR="003136AE" w:rsidRPr="00BC1BA5" w:rsidRDefault="003136AE" w:rsidP="003136AE">
            <w:pPr>
              <w:spacing w:line="276" w:lineRule="auto"/>
              <w:rPr>
                <w:color w:val="000000"/>
                <w:sz w:val="18"/>
                <w:szCs w:val="18"/>
              </w:rPr>
            </w:pPr>
            <w:r w:rsidRPr="00BC1BA5">
              <w:rPr>
                <w:color w:val="000000"/>
                <w:sz w:val="18"/>
                <w:szCs w:val="18"/>
              </w:rPr>
              <w:t>24.7 ± 2.7</w:t>
            </w:r>
          </w:p>
        </w:tc>
        <w:tc>
          <w:tcPr>
            <w:tcW w:w="860" w:type="dxa"/>
            <w:tcBorders>
              <w:top w:val="nil"/>
              <w:left w:val="nil"/>
              <w:bottom w:val="nil"/>
              <w:right w:val="nil"/>
            </w:tcBorders>
            <w:vAlign w:val="center"/>
          </w:tcPr>
          <w:p w14:paraId="4DCFB727" w14:textId="77777777" w:rsidR="003136AE" w:rsidRPr="00BC1BA5" w:rsidRDefault="003136AE" w:rsidP="003136AE">
            <w:pPr>
              <w:spacing w:line="276" w:lineRule="auto"/>
              <w:rPr>
                <w:color w:val="000000"/>
                <w:sz w:val="18"/>
                <w:szCs w:val="18"/>
              </w:rPr>
            </w:pPr>
            <w:r w:rsidRPr="00BC1BA5">
              <w:rPr>
                <w:color w:val="000000"/>
                <w:sz w:val="18"/>
                <w:szCs w:val="18"/>
              </w:rPr>
              <w:t>25.9 ± 3.1</w:t>
            </w:r>
          </w:p>
        </w:tc>
      </w:tr>
      <w:tr w:rsidR="003136AE" w:rsidRPr="00BC1BA5" w14:paraId="6C1BADEA" w14:textId="77777777" w:rsidTr="003136AE">
        <w:trPr>
          <w:trHeight w:val="258"/>
        </w:trPr>
        <w:tc>
          <w:tcPr>
            <w:tcW w:w="860" w:type="dxa"/>
            <w:tcBorders>
              <w:left w:val="nil"/>
              <w:bottom w:val="single" w:sz="4" w:space="0" w:color="auto"/>
              <w:right w:val="nil"/>
            </w:tcBorders>
            <w:vAlign w:val="center"/>
          </w:tcPr>
          <w:p w14:paraId="33B768EA" w14:textId="77777777" w:rsidR="003136AE" w:rsidRPr="00BC1BA5" w:rsidRDefault="003136AE" w:rsidP="003136AE">
            <w:pPr>
              <w:spacing w:line="276" w:lineRule="auto"/>
              <w:rPr>
                <w:color w:val="000000"/>
                <w:sz w:val="18"/>
                <w:szCs w:val="18"/>
              </w:rPr>
            </w:pPr>
            <w:r w:rsidRPr="00BC1BA5">
              <w:rPr>
                <w:color w:val="000000"/>
                <w:sz w:val="18"/>
                <w:szCs w:val="18"/>
              </w:rPr>
              <w:t>Ringed</w:t>
            </w:r>
          </w:p>
        </w:tc>
        <w:tc>
          <w:tcPr>
            <w:tcW w:w="1721" w:type="dxa"/>
            <w:tcBorders>
              <w:left w:val="nil"/>
              <w:bottom w:val="single" w:sz="4" w:space="0" w:color="auto"/>
              <w:right w:val="nil"/>
            </w:tcBorders>
            <w:shd w:val="clear" w:color="auto" w:fill="auto"/>
            <w:noWrap/>
            <w:vAlign w:val="center"/>
            <w:hideMark/>
          </w:tcPr>
          <w:p w14:paraId="1E40B133" w14:textId="77777777" w:rsidR="003136AE" w:rsidRPr="00BC1BA5" w:rsidRDefault="003136AE" w:rsidP="003136AE">
            <w:pPr>
              <w:spacing w:line="276" w:lineRule="auto"/>
              <w:rPr>
                <w:color w:val="000000"/>
                <w:sz w:val="18"/>
                <w:szCs w:val="18"/>
              </w:rPr>
            </w:pPr>
            <w:r w:rsidRPr="00BC1BA5">
              <w:rPr>
                <w:color w:val="000000"/>
                <w:sz w:val="18"/>
                <w:szCs w:val="18"/>
              </w:rPr>
              <w:t>CAA</w:t>
            </w:r>
          </w:p>
        </w:tc>
        <w:tc>
          <w:tcPr>
            <w:tcW w:w="428" w:type="dxa"/>
            <w:tcBorders>
              <w:top w:val="nil"/>
              <w:left w:val="nil"/>
              <w:bottom w:val="single" w:sz="4" w:space="0" w:color="auto"/>
              <w:right w:val="nil"/>
            </w:tcBorders>
            <w:shd w:val="clear" w:color="auto" w:fill="auto"/>
            <w:noWrap/>
            <w:vAlign w:val="center"/>
            <w:hideMark/>
          </w:tcPr>
          <w:p w14:paraId="32DAC35A" w14:textId="77777777" w:rsidR="003136AE" w:rsidRPr="00BC1BA5" w:rsidRDefault="003136AE" w:rsidP="003136AE">
            <w:pPr>
              <w:spacing w:line="276" w:lineRule="auto"/>
              <w:rPr>
                <w:color w:val="000000"/>
                <w:sz w:val="18"/>
                <w:szCs w:val="18"/>
              </w:rPr>
            </w:pPr>
            <w:r w:rsidRPr="00BC1BA5">
              <w:rPr>
                <w:color w:val="000000"/>
                <w:sz w:val="18"/>
                <w:szCs w:val="18"/>
              </w:rPr>
              <w:t>66</w:t>
            </w:r>
          </w:p>
        </w:tc>
        <w:tc>
          <w:tcPr>
            <w:tcW w:w="860" w:type="dxa"/>
            <w:tcBorders>
              <w:top w:val="nil"/>
              <w:left w:val="nil"/>
              <w:bottom w:val="single" w:sz="4" w:space="0" w:color="auto"/>
              <w:right w:val="nil"/>
            </w:tcBorders>
            <w:shd w:val="clear" w:color="auto" w:fill="auto"/>
            <w:noWrap/>
            <w:vAlign w:val="center"/>
          </w:tcPr>
          <w:p w14:paraId="0D8514A9" w14:textId="77777777" w:rsidR="003136AE" w:rsidRPr="00BC1BA5" w:rsidRDefault="003136AE" w:rsidP="003136AE">
            <w:pPr>
              <w:spacing w:line="276" w:lineRule="auto"/>
              <w:rPr>
                <w:b/>
                <w:bCs/>
                <w:color w:val="000000"/>
                <w:sz w:val="18"/>
                <w:szCs w:val="18"/>
              </w:rPr>
            </w:pPr>
            <w:r w:rsidRPr="00BC1BA5">
              <w:rPr>
                <w:b/>
                <w:bCs/>
                <w:color w:val="000000"/>
                <w:sz w:val="18"/>
                <w:szCs w:val="18"/>
              </w:rPr>
              <w:t>11.4 ± 0.9</w:t>
            </w:r>
          </w:p>
        </w:tc>
        <w:tc>
          <w:tcPr>
            <w:tcW w:w="859" w:type="dxa"/>
            <w:tcBorders>
              <w:top w:val="nil"/>
              <w:left w:val="nil"/>
              <w:bottom w:val="single" w:sz="4" w:space="0" w:color="auto"/>
              <w:right w:val="nil"/>
            </w:tcBorders>
            <w:shd w:val="clear" w:color="auto" w:fill="auto"/>
            <w:noWrap/>
            <w:vAlign w:val="center"/>
          </w:tcPr>
          <w:p w14:paraId="45765D61" w14:textId="77777777" w:rsidR="003136AE" w:rsidRPr="00BC1BA5" w:rsidRDefault="003136AE" w:rsidP="003136AE">
            <w:pPr>
              <w:spacing w:line="276" w:lineRule="auto"/>
              <w:rPr>
                <w:color w:val="000000"/>
                <w:sz w:val="18"/>
                <w:szCs w:val="18"/>
              </w:rPr>
            </w:pPr>
            <w:r w:rsidRPr="00BC1BA5">
              <w:rPr>
                <w:color w:val="000000"/>
                <w:sz w:val="18"/>
                <w:szCs w:val="18"/>
              </w:rPr>
              <w:t>21.2 ± 2.4</w:t>
            </w:r>
          </w:p>
        </w:tc>
        <w:tc>
          <w:tcPr>
            <w:tcW w:w="860" w:type="dxa"/>
            <w:tcBorders>
              <w:top w:val="nil"/>
              <w:left w:val="nil"/>
              <w:bottom w:val="single" w:sz="4" w:space="0" w:color="auto"/>
              <w:right w:val="nil"/>
            </w:tcBorders>
            <w:shd w:val="clear" w:color="auto" w:fill="auto"/>
            <w:noWrap/>
            <w:vAlign w:val="center"/>
          </w:tcPr>
          <w:p w14:paraId="68E91EBD" w14:textId="77777777" w:rsidR="003136AE" w:rsidRPr="00BC1BA5" w:rsidRDefault="003136AE" w:rsidP="003136AE">
            <w:pPr>
              <w:spacing w:line="276" w:lineRule="auto"/>
              <w:rPr>
                <w:b/>
                <w:bCs/>
                <w:color w:val="000000"/>
                <w:sz w:val="18"/>
                <w:szCs w:val="18"/>
              </w:rPr>
            </w:pPr>
            <w:r w:rsidRPr="00BC1BA5">
              <w:rPr>
                <w:b/>
                <w:bCs/>
                <w:color w:val="000000"/>
                <w:sz w:val="18"/>
                <w:szCs w:val="18"/>
              </w:rPr>
              <w:t>22.5 ± 1.2</w:t>
            </w:r>
          </w:p>
        </w:tc>
        <w:tc>
          <w:tcPr>
            <w:tcW w:w="859" w:type="dxa"/>
            <w:tcBorders>
              <w:top w:val="nil"/>
              <w:left w:val="nil"/>
              <w:bottom w:val="single" w:sz="4" w:space="0" w:color="auto"/>
              <w:right w:val="nil"/>
            </w:tcBorders>
            <w:shd w:val="clear" w:color="auto" w:fill="auto"/>
            <w:noWrap/>
            <w:vAlign w:val="center"/>
          </w:tcPr>
          <w:p w14:paraId="524D23F5" w14:textId="77777777" w:rsidR="003136AE" w:rsidRPr="00BC1BA5" w:rsidRDefault="003136AE" w:rsidP="003136AE">
            <w:pPr>
              <w:spacing w:line="276" w:lineRule="auto"/>
              <w:rPr>
                <w:b/>
                <w:bCs/>
                <w:color w:val="000000"/>
                <w:sz w:val="18"/>
                <w:szCs w:val="18"/>
              </w:rPr>
            </w:pPr>
            <w:r w:rsidRPr="00BC1BA5">
              <w:rPr>
                <w:b/>
                <w:bCs/>
                <w:color w:val="000000"/>
                <w:sz w:val="18"/>
                <w:szCs w:val="18"/>
              </w:rPr>
              <w:t>24.1 ± 2.0</w:t>
            </w:r>
          </w:p>
        </w:tc>
        <w:tc>
          <w:tcPr>
            <w:tcW w:w="860" w:type="dxa"/>
            <w:tcBorders>
              <w:top w:val="nil"/>
              <w:left w:val="nil"/>
              <w:bottom w:val="single" w:sz="4" w:space="0" w:color="auto"/>
              <w:right w:val="nil"/>
            </w:tcBorders>
            <w:shd w:val="clear" w:color="auto" w:fill="auto"/>
            <w:noWrap/>
            <w:vAlign w:val="center"/>
          </w:tcPr>
          <w:p w14:paraId="74694C09" w14:textId="77777777" w:rsidR="003136AE" w:rsidRPr="00BC1BA5" w:rsidRDefault="003136AE" w:rsidP="003136AE">
            <w:pPr>
              <w:spacing w:line="276" w:lineRule="auto"/>
              <w:rPr>
                <w:b/>
                <w:bCs/>
                <w:color w:val="000000"/>
                <w:sz w:val="18"/>
                <w:szCs w:val="18"/>
              </w:rPr>
            </w:pPr>
            <w:r w:rsidRPr="00BC1BA5">
              <w:rPr>
                <w:b/>
                <w:bCs/>
                <w:color w:val="000000"/>
                <w:sz w:val="18"/>
                <w:szCs w:val="18"/>
              </w:rPr>
              <w:t>25.3 ± 2.0</w:t>
            </w:r>
          </w:p>
        </w:tc>
        <w:tc>
          <w:tcPr>
            <w:tcW w:w="859" w:type="dxa"/>
            <w:tcBorders>
              <w:top w:val="nil"/>
              <w:left w:val="nil"/>
              <w:bottom w:val="single" w:sz="4" w:space="0" w:color="auto"/>
              <w:right w:val="nil"/>
            </w:tcBorders>
            <w:shd w:val="clear" w:color="auto" w:fill="auto"/>
            <w:noWrap/>
            <w:vAlign w:val="center"/>
          </w:tcPr>
          <w:p w14:paraId="0696F3E7" w14:textId="77777777" w:rsidR="003136AE" w:rsidRPr="00BC1BA5" w:rsidRDefault="003136AE" w:rsidP="003136AE">
            <w:pPr>
              <w:spacing w:line="276" w:lineRule="auto"/>
              <w:rPr>
                <w:color w:val="000000"/>
                <w:sz w:val="18"/>
                <w:szCs w:val="18"/>
              </w:rPr>
            </w:pPr>
            <w:r w:rsidRPr="00BC1BA5">
              <w:rPr>
                <w:color w:val="000000"/>
                <w:sz w:val="18"/>
                <w:szCs w:val="18"/>
              </w:rPr>
              <w:t>26.1 ± 3.5</w:t>
            </w:r>
          </w:p>
        </w:tc>
        <w:tc>
          <w:tcPr>
            <w:tcW w:w="860" w:type="dxa"/>
            <w:tcBorders>
              <w:top w:val="nil"/>
              <w:left w:val="nil"/>
              <w:bottom w:val="single" w:sz="4" w:space="0" w:color="auto"/>
              <w:right w:val="nil"/>
            </w:tcBorders>
            <w:vAlign w:val="center"/>
          </w:tcPr>
          <w:p w14:paraId="6817977E" w14:textId="77777777" w:rsidR="003136AE" w:rsidRPr="00BC1BA5" w:rsidRDefault="003136AE" w:rsidP="003136AE">
            <w:pPr>
              <w:spacing w:line="276" w:lineRule="auto"/>
              <w:rPr>
                <w:color w:val="000000"/>
                <w:sz w:val="18"/>
                <w:szCs w:val="18"/>
              </w:rPr>
            </w:pPr>
            <w:r w:rsidRPr="00BC1BA5">
              <w:rPr>
                <w:color w:val="000000"/>
                <w:sz w:val="18"/>
                <w:szCs w:val="18"/>
              </w:rPr>
              <w:t>27.3 ± 3.2</w:t>
            </w:r>
          </w:p>
        </w:tc>
      </w:tr>
      <w:tr w:rsidR="003136AE" w:rsidRPr="00BC1BA5" w14:paraId="5A43A4CC" w14:textId="77777777" w:rsidTr="003136AE">
        <w:trPr>
          <w:trHeight w:val="272"/>
        </w:trPr>
        <w:tc>
          <w:tcPr>
            <w:tcW w:w="860" w:type="dxa"/>
            <w:tcBorders>
              <w:top w:val="single" w:sz="4" w:space="0" w:color="auto"/>
              <w:left w:val="nil"/>
              <w:bottom w:val="nil"/>
              <w:right w:val="nil"/>
            </w:tcBorders>
            <w:vAlign w:val="center"/>
          </w:tcPr>
          <w:p w14:paraId="7CEBCE7C" w14:textId="77777777" w:rsidR="003136AE" w:rsidRPr="00BC1BA5" w:rsidRDefault="003136AE" w:rsidP="003136AE">
            <w:pPr>
              <w:spacing w:line="276" w:lineRule="auto"/>
              <w:rPr>
                <w:color w:val="000000"/>
                <w:sz w:val="18"/>
                <w:szCs w:val="18"/>
              </w:rPr>
            </w:pPr>
            <w:r w:rsidRPr="00BC1BA5">
              <w:rPr>
                <w:color w:val="000000"/>
                <w:sz w:val="18"/>
                <w:szCs w:val="18"/>
              </w:rPr>
              <w:t>Standards</w:t>
            </w:r>
          </w:p>
        </w:tc>
        <w:tc>
          <w:tcPr>
            <w:tcW w:w="1721" w:type="dxa"/>
            <w:tcBorders>
              <w:top w:val="single" w:sz="4" w:space="0" w:color="auto"/>
              <w:left w:val="nil"/>
              <w:bottom w:val="nil"/>
              <w:right w:val="nil"/>
            </w:tcBorders>
            <w:vAlign w:val="center"/>
          </w:tcPr>
          <w:p w14:paraId="7D5D5B36" w14:textId="77777777" w:rsidR="003136AE" w:rsidRPr="00BC1BA5" w:rsidRDefault="003136AE" w:rsidP="003136AE">
            <w:pPr>
              <w:spacing w:line="276" w:lineRule="auto"/>
              <w:rPr>
                <w:color w:val="000000"/>
                <w:sz w:val="18"/>
                <w:szCs w:val="18"/>
              </w:rPr>
            </w:pPr>
            <w:r w:rsidRPr="00BC1BA5">
              <w:rPr>
                <w:color w:val="000000"/>
                <w:sz w:val="18"/>
                <w:szCs w:val="18"/>
              </w:rPr>
              <w:t>Typical Precision</w:t>
            </w:r>
          </w:p>
        </w:tc>
        <w:tc>
          <w:tcPr>
            <w:tcW w:w="428" w:type="dxa"/>
            <w:tcBorders>
              <w:top w:val="single" w:sz="4" w:space="0" w:color="auto"/>
              <w:left w:val="nil"/>
              <w:bottom w:val="nil"/>
              <w:right w:val="nil"/>
            </w:tcBorders>
            <w:shd w:val="clear" w:color="auto" w:fill="auto"/>
            <w:noWrap/>
            <w:vAlign w:val="center"/>
          </w:tcPr>
          <w:p w14:paraId="018123AD" w14:textId="77777777" w:rsidR="003136AE" w:rsidRPr="00BC1BA5" w:rsidRDefault="003136AE" w:rsidP="003136AE">
            <w:pPr>
              <w:spacing w:line="276" w:lineRule="auto"/>
              <w:rPr>
                <w:color w:val="000000"/>
                <w:sz w:val="18"/>
                <w:szCs w:val="18"/>
              </w:rPr>
            </w:pPr>
            <w:r w:rsidRPr="00BC1BA5">
              <w:rPr>
                <w:color w:val="000000"/>
                <w:sz w:val="18"/>
                <w:szCs w:val="18"/>
              </w:rPr>
              <w:t>35</w:t>
            </w:r>
          </w:p>
        </w:tc>
        <w:tc>
          <w:tcPr>
            <w:tcW w:w="860" w:type="dxa"/>
            <w:tcBorders>
              <w:top w:val="single" w:sz="4" w:space="0" w:color="auto"/>
              <w:left w:val="nil"/>
              <w:bottom w:val="nil"/>
              <w:right w:val="nil"/>
            </w:tcBorders>
            <w:shd w:val="clear" w:color="auto" w:fill="auto"/>
            <w:noWrap/>
            <w:vAlign w:val="center"/>
          </w:tcPr>
          <w:p w14:paraId="52425D77" w14:textId="77777777" w:rsidR="003136AE" w:rsidRPr="00BC1BA5" w:rsidRDefault="003136AE" w:rsidP="003136AE">
            <w:pPr>
              <w:spacing w:line="276" w:lineRule="auto"/>
              <w:rPr>
                <w:b/>
                <w:bCs/>
                <w:color w:val="000000"/>
                <w:sz w:val="18"/>
                <w:szCs w:val="18"/>
              </w:rPr>
            </w:pPr>
            <w:r w:rsidRPr="00BC1BA5">
              <w:rPr>
                <w:b/>
                <w:bCs/>
                <w:color w:val="000000"/>
                <w:sz w:val="18"/>
                <w:szCs w:val="18"/>
              </w:rPr>
              <w:t>0.7</w:t>
            </w:r>
          </w:p>
        </w:tc>
        <w:tc>
          <w:tcPr>
            <w:tcW w:w="859" w:type="dxa"/>
            <w:tcBorders>
              <w:top w:val="single" w:sz="4" w:space="0" w:color="auto"/>
              <w:left w:val="nil"/>
              <w:bottom w:val="nil"/>
              <w:right w:val="nil"/>
            </w:tcBorders>
            <w:shd w:val="clear" w:color="auto" w:fill="auto"/>
            <w:noWrap/>
            <w:vAlign w:val="center"/>
          </w:tcPr>
          <w:p w14:paraId="57089238" w14:textId="77777777" w:rsidR="003136AE" w:rsidRPr="00BC1BA5" w:rsidRDefault="003136AE" w:rsidP="003136AE">
            <w:pPr>
              <w:spacing w:line="276" w:lineRule="auto"/>
              <w:rPr>
                <w:color w:val="000000"/>
                <w:sz w:val="18"/>
                <w:szCs w:val="18"/>
              </w:rPr>
            </w:pPr>
            <w:r w:rsidRPr="00BC1BA5">
              <w:rPr>
                <w:color w:val="000000"/>
                <w:sz w:val="18"/>
                <w:szCs w:val="18"/>
              </w:rPr>
              <w:t>1.0</w:t>
            </w:r>
          </w:p>
        </w:tc>
        <w:tc>
          <w:tcPr>
            <w:tcW w:w="860" w:type="dxa"/>
            <w:tcBorders>
              <w:top w:val="single" w:sz="4" w:space="0" w:color="auto"/>
              <w:left w:val="nil"/>
              <w:bottom w:val="nil"/>
              <w:right w:val="nil"/>
            </w:tcBorders>
            <w:shd w:val="clear" w:color="auto" w:fill="auto"/>
            <w:noWrap/>
            <w:vAlign w:val="center"/>
          </w:tcPr>
          <w:p w14:paraId="7EDE5A89" w14:textId="77777777" w:rsidR="003136AE" w:rsidRPr="00BC1BA5" w:rsidRDefault="003136AE" w:rsidP="003136AE">
            <w:pPr>
              <w:spacing w:line="276" w:lineRule="auto"/>
              <w:rPr>
                <w:b/>
                <w:bCs/>
                <w:color w:val="000000"/>
                <w:sz w:val="18"/>
                <w:szCs w:val="18"/>
              </w:rPr>
            </w:pPr>
            <w:r w:rsidRPr="00BC1BA5">
              <w:rPr>
                <w:b/>
                <w:bCs/>
                <w:color w:val="000000"/>
                <w:sz w:val="18"/>
                <w:szCs w:val="18"/>
              </w:rPr>
              <w:t>0.9</w:t>
            </w:r>
          </w:p>
        </w:tc>
        <w:tc>
          <w:tcPr>
            <w:tcW w:w="859" w:type="dxa"/>
            <w:tcBorders>
              <w:top w:val="single" w:sz="4" w:space="0" w:color="auto"/>
              <w:left w:val="nil"/>
              <w:bottom w:val="nil"/>
              <w:right w:val="nil"/>
            </w:tcBorders>
            <w:shd w:val="clear" w:color="auto" w:fill="auto"/>
            <w:noWrap/>
            <w:vAlign w:val="center"/>
          </w:tcPr>
          <w:p w14:paraId="33444510" w14:textId="77777777" w:rsidR="003136AE" w:rsidRPr="00BC1BA5" w:rsidRDefault="003136AE" w:rsidP="003136AE">
            <w:pPr>
              <w:spacing w:line="276" w:lineRule="auto"/>
              <w:rPr>
                <w:b/>
                <w:bCs/>
                <w:color w:val="000000"/>
                <w:sz w:val="18"/>
                <w:szCs w:val="18"/>
              </w:rPr>
            </w:pPr>
            <w:r w:rsidRPr="00BC1BA5">
              <w:rPr>
                <w:b/>
                <w:bCs/>
                <w:color w:val="000000"/>
                <w:sz w:val="18"/>
                <w:szCs w:val="18"/>
              </w:rPr>
              <w:t>0.9</w:t>
            </w:r>
          </w:p>
        </w:tc>
        <w:tc>
          <w:tcPr>
            <w:tcW w:w="860" w:type="dxa"/>
            <w:tcBorders>
              <w:top w:val="single" w:sz="4" w:space="0" w:color="auto"/>
              <w:left w:val="nil"/>
              <w:bottom w:val="nil"/>
              <w:right w:val="nil"/>
            </w:tcBorders>
            <w:shd w:val="clear" w:color="auto" w:fill="auto"/>
            <w:noWrap/>
            <w:vAlign w:val="center"/>
          </w:tcPr>
          <w:p w14:paraId="5D1A4410" w14:textId="77777777" w:rsidR="003136AE" w:rsidRPr="00BC1BA5" w:rsidRDefault="003136AE" w:rsidP="003136AE">
            <w:pPr>
              <w:spacing w:line="276" w:lineRule="auto"/>
              <w:rPr>
                <w:b/>
                <w:bCs/>
                <w:color w:val="000000"/>
                <w:sz w:val="18"/>
                <w:szCs w:val="18"/>
              </w:rPr>
            </w:pPr>
            <w:r w:rsidRPr="00BC1BA5">
              <w:rPr>
                <w:b/>
                <w:bCs/>
                <w:color w:val="000000"/>
                <w:sz w:val="18"/>
                <w:szCs w:val="18"/>
              </w:rPr>
              <w:t>0.8</w:t>
            </w:r>
          </w:p>
        </w:tc>
        <w:tc>
          <w:tcPr>
            <w:tcW w:w="859" w:type="dxa"/>
            <w:tcBorders>
              <w:top w:val="single" w:sz="4" w:space="0" w:color="auto"/>
              <w:left w:val="nil"/>
              <w:bottom w:val="nil"/>
              <w:right w:val="nil"/>
            </w:tcBorders>
            <w:shd w:val="clear" w:color="auto" w:fill="auto"/>
            <w:noWrap/>
            <w:vAlign w:val="center"/>
          </w:tcPr>
          <w:p w14:paraId="53B1FE11" w14:textId="77777777" w:rsidR="003136AE" w:rsidRPr="00BC1BA5" w:rsidRDefault="003136AE" w:rsidP="003136AE">
            <w:pPr>
              <w:spacing w:line="276" w:lineRule="auto"/>
              <w:rPr>
                <w:color w:val="000000"/>
                <w:sz w:val="18"/>
                <w:szCs w:val="18"/>
              </w:rPr>
            </w:pPr>
            <w:r w:rsidRPr="00BC1BA5">
              <w:rPr>
                <w:color w:val="000000"/>
                <w:sz w:val="18"/>
                <w:szCs w:val="18"/>
              </w:rPr>
              <w:t>0.8</w:t>
            </w:r>
          </w:p>
        </w:tc>
        <w:tc>
          <w:tcPr>
            <w:tcW w:w="860" w:type="dxa"/>
            <w:tcBorders>
              <w:top w:val="single" w:sz="4" w:space="0" w:color="auto"/>
              <w:left w:val="nil"/>
              <w:bottom w:val="nil"/>
              <w:right w:val="nil"/>
            </w:tcBorders>
            <w:vAlign w:val="center"/>
          </w:tcPr>
          <w:p w14:paraId="6E6CAD5C" w14:textId="77777777" w:rsidR="003136AE" w:rsidRPr="00BC1BA5" w:rsidRDefault="003136AE" w:rsidP="003136AE">
            <w:pPr>
              <w:spacing w:line="276" w:lineRule="auto"/>
              <w:rPr>
                <w:color w:val="000000"/>
                <w:sz w:val="18"/>
                <w:szCs w:val="18"/>
              </w:rPr>
            </w:pPr>
            <w:r w:rsidRPr="00BC1BA5">
              <w:rPr>
                <w:color w:val="000000"/>
                <w:sz w:val="18"/>
                <w:szCs w:val="18"/>
              </w:rPr>
              <w:t>1.2</w:t>
            </w:r>
          </w:p>
        </w:tc>
      </w:tr>
      <w:tr w:rsidR="003136AE" w:rsidRPr="00BC1BA5" w14:paraId="27A878EC" w14:textId="77777777" w:rsidTr="003136AE">
        <w:trPr>
          <w:trHeight w:val="61"/>
        </w:trPr>
        <w:tc>
          <w:tcPr>
            <w:tcW w:w="860" w:type="dxa"/>
            <w:tcBorders>
              <w:top w:val="nil"/>
              <w:left w:val="nil"/>
              <w:bottom w:val="single" w:sz="8" w:space="0" w:color="000000"/>
              <w:right w:val="nil"/>
            </w:tcBorders>
            <w:vAlign w:val="center"/>
          </w:tcPr>
          <w:p w14:paraId="7016020B" w14:textId="77777777" w:rsidR="003136AE" w:rsidRPr="00BC1BA5" w:rsidRDefault="003136AE" w:rsidP="003136AE">
            <w:pPr>
              <w:spacing w:line="276" w:lineRule="auto"/>
              <w:rPr>
                <w:color w:val="000000"/>
                <w:sz w:val="18"/>
                <w:szCs w:val="18"/>
              </w:rPr>
            </w:pPr>
            <w:r w:rsidRPr="00BC1BA5">
              <w:rPr>
                <w:color w:val="000000"/>
                <w:sz w:val="18"/>
                <w:szCs w:val="18"/>
              </w:rPr>
              <w:t>Standards</w:t>
            </w:r>
          </w:p>
        </w:tc>
        <w:tc>
          <w:tcPr>
            <w:tcW w:w="1721" w:type="dxa"/>
            <w:tcBorders>
              <w:top w:val="nil"/>
              <w:left w:val="nil"/>
              <w:bottom w:val="single" w:sz="8" w:space="0" w:color="000000"/>
              <w:right w:val="nil"/>
            </w:tcBorders>
            <w:vAlign w:val="center"/>
          </w:tcPr>
          <w:p w14:paraId="17595B55" w14:textId="77777777" w:rsidR="003136AE" w:rsidRPr="00BC1BA5" w:rsidRDefault="003136AE" w:rsidP="003136AE">
            <w:pPr>
              <w:spacing w:line="276" w:lineRule="auto"/>
              <w:rPr>
                <w:color w:val="000000"/>
                <w:sz w:val="18"/>
                <w:szCs w:val="18"/>
              </w:rPr>
            </w:pPr>
            <w:r w:rsidRPr="00BC1BA5">
              <w:rPr>
                <w:color w:val="000000"/>
                <w:sz w:val="18"/>
                <w:szCs w:val="18"/>
              </w:rPr>
              <w:t>Typical Accuracy</w:t>
            </w:r>
          </w:p>
        </w:tc>
        <w:tc>
          <w:tcPr>
            <w:tcW w:w="428" w:type="dxa"/>
            <w:tcBorders>
              <w:top w:val="nil"/>
              <w:left w:val="nil"/>
              <w:bottom w:val="single" w:sz="8" w:space="0" w:color="auto"/>
              <w:right w:val="nil"/>
            </w:tcBorders>
            <w:shd w:val="clear" w:color="auto" w:fill="auto"/>
            <w:noWrap/>
            <w:vAlign w:val="center"/>
          </w:tcPr>
          <w:p w14:paraId="5A117EC1" w14:textId="77777777" w:rsidR="003136AE" w:rsidRPr="00BC1BA5" w:rsidRDefault="003136AE" w:rsidP="003136AE">
            <w:pPr>
              <w:spacing w:line="276" w:lineRule="auto"/>
              <w:rPr>
                <w:color w:val="000000"/>
                <w:sz w:val="18"/>
                <w:szCs w:val="18"/>
              </w:rPr>
            </w:pPr>
            <w:r w:rsidRPr="00BC1BA5">
              <w:rPr>
                <w:color w:val="000000"/>
                <w:sz w:val="18"/>
                <w:szCs w:val="18"/>
              </w:rPr>
              <w:t>35</w:t>
            </w:r>
          </w:p>
        </w:tc>
        <w:tc>
          <w:tcPr>
            <w:tcW w:w="860" w:type="dxa"/>
            <w:tcBorders>
              <w:top w:val="nil"/>
              <w:left w:val="nil"/>
              <w:bottom w:val="single" w:sz="8" w:space="0" w:color="auto"/>
              <w:right w:val="nil"/>
            </w:tcBorders>
            <w:shd w:val="clear" w:color="auto" w:fill="auto"/>
            <w:noWrap/>
            <w:vAlign w:val="center"/>
          </w:tcPr>
          <w:p w14:paraId="6C3898C3" w14:textId="77777777" w:rsidR="003136AE" w:rsidRPr="00BC1BA5" w:rsidRDefault="003136AE" w:rsidP="003136AE">
            <w:pPr>
              <w:spacing w:line="276" w:lineRule="auto"/>
              <w:rPr>
                <w:b/>
                <w:bCs/>
                <w:color w:val="000000"/>
                <w:sz w:val="18"/>
                <w:szCs w:val="18"/>
              </w:rPr>
            </w:pPr>
            <w:r w:rsidRPr="00BC1BA5">
              <w:rPr>
                <w:b/>
                <w:bCs/>
                <w:color w:val="000000"/>
                <w:sz w:val="18"/>
                <w:szCs w:val="18"/>
              </w:rPr>
              <w:t>0.8</w:t>
            </w:r>
          </w:p>
        </w:tc>
        <w:tc>
          <w:tcPr>
            <w:tcW w:w="859" w:type="dxa"/>
            <w:tcBorders>
              <w:top w:val="nil"/>
              <w:left w:val="nil"/>
              <w:bottom w:val="single" w:sz="8" w:space="0" w:color="auto"/>
              <w:right w:val="nil"/>
            </w:tcBorders>
            <w:shd w:val="clear" w:color="auto" w:fill="auto"/>
            <w:noWrap/>
            <w:vAlign w:val="center"/>
          </w:tcPr>
          <w:p w14:paraId="52496B32" w14:textId="77777777" w:rsidR="003136AE" w:rsidRPr="00BC1BA5" w:rsidRDefault="003136AE" w:rsidP="003136AE">
            <w:pPr>
              <w:spacing w:line="276" w:lineRule="auto"/>
              <w:rPr>
                <w:color w:val="000000"/>
                <w:sz w:val="18"/>
                <w:szCs w:val="18"/>
              </w:rPr>
            </w:pPr>
            <w:r w:rsidRPr="00BC1BA5">
              <w:rPr>
                <w:color w:val="000000"/>
                <w:sz w:val="18"/>
                <w:szCs w:val="18"/>
              </w:rPr>
              <w:t>0.7</w:t>
            </w:r>
          </w:p>
        </w:tc>
        <w:tc>
          <w:tcPr>
            <w:tcW w:w="860" w:type="dxa"/>
            <w:tcBorders>
              <w:top w:val="nil"/>
              <w:left w:val="nil"/>
              <w:bottom w:val="single" w:sz="8" w:space="0" w:color="auto"/>
              <w:right w:val="nil"/>
            </w:tcBorders>
            <w:shd w:val="clear" w:color="auto" w:fill="auto"/>
            <w:noWrap/>
            <w:vAlign w:val="center"/>
          </w:tcPr>
          <w:p w14:paraId="65A24ED4" w14:textId="77777777" w:rsidR="003136AE" w:rsidRPr="00BC1BA5" w:rsidRDefault="003136AE" w:rsidP="003136AE">
            <w:pPr>
              <w:spacing w:line="276" w:lineRule="auto"/>
              <w:rPr>
                <w:b/>
                <w:bCs/>
                <w:color w:val="000000"/>
                <w:sz w:val="18"/>
                <w:szCs w:val="18"/>
              </w:rPr>
            </w:pPr>
            <w:r w:rsidRPr="00BC1BA5">
              <w:rPr>
                <w:b/>
                <w:bCs/>
                <w:color w:val="000000"/>
                <w:sz w:val="18"/>
                <w:szCs w:val="18"/>
              </w:rPr>
              <w:t>1.0</w:t>
            </w:r>
          </w:p>
        </w:tc>
        <w:tc>
          <w:tcPr>
            <w:tcW w:w="859" w:type="dxa"/>
            <w:tcBorders>
              <w:top w:val="nil"/>
              <w:left w:val="nil"/>
              <w:bottom w:val="single" w:sz="8" w:space="0" w:color="auto"/>
              <w:right w:val="nil"/>
            </w:tcBorders>
            <w:shd w:val="clear" w:color="auto" w:fill="auto"/>
            <w:noWrap/>
            <w:vAlign w:val="center"/>
          </w:tcPr>
          <w:p w14:paraId="1EB709E9" w14:textId="77777777" w:rsidR="003136AE" w:rsidRPr="00BC1BA5" w:rsidRDefault="003136AE" w:rsidP="003136AE">
            <w:pPr>
              <w:spacing w:line="276" w:lineRule="auto"/>
              <w:rPr>
                <w:b/>
                <w:bCs/>
                <w:color w:val="000000"/>
                <w:sz w:val="18"/>
                <w:szCs w:val="18"/>
              </w:rPr>
            </w:pPr>
            <w:r w:rsidRPr="00BC1BA5">
              <w:rPr>
                <w:b/>
                <w:bCs/>
                <w:color w:val="000000"/>
                <w:sz w:val="18"/>
                <w:szCs w:val="18"/>
              </w:rPr>
              <w:t>1.4</w:t>
            </w:r>
          </w:p>
        </w:tc>
        <w:tc>
          <w:tcPr>
            <w:tcW w:w="860" w:type="dxa"/>
            <w:tcBorders>
              <w:top w:val="nil"/>
              <w:left w:val="nil"/>
              <w:bottom w:val="single" w:sz="8" w:space="0" w:color="auto"/>
              <w:right w:val="nil"/>
            </w:tcBorders>
            <w:shd w:val="clear" w:color="auto" w:fill="auto"/>
            <w:noWrap/>
            <w:vAlign w:val="center"/>
          </w:tcPr>
          <w:p w14:paraId="6F0402E3" w14:textId="77777777" w:rsidR="003136AE" w:rsidRPr="00BC1BA5" w:rsidRDefault="003136AE" w:rsidP="003136AE">
            <w:pPr>
              <w:spacing w:line="276" w:lineRule="auto"/>
              <w:rPr>
                <w:b/>
                <w:bCs/>
                <w:color w:val="000000"/>
                <w:sz w:val="18"/>
                <w:szCs w:val="18"/>
              </w:rPr>
            </w:pPr>
            <w:r w:rsidRPr="00BC1BA5">
              <w:rPr>
                <w:b/>
                <w:bCs/>
                <w:color w:val="000000"/>
                <w:sz w:val="18"/>
                <w:szCs w:val="18"/>
              </w:rPr>
              <w:t>0.1</w:t>
            </w:r>
          </w:p>
        </w:tc>
        <w:tc>
          <w:tcPr>
            <w:tcW w:w="859" w:type="dxa"/>
            <w:tcBorders>
              <w:top w:val="nil"/>
              <w:left w:val="nil"/>
              <w:bottom w:val="single" w:sz="8" w:space="0" w:color="auto"/>
              <w:right w:val="nil"/>
            </w:tcBorders>
            <w:shd w:val="clear" w:color="auto" w:fill="auto"/>
            <w:noWrap/>
            <w:vAlign w:val="center"/>
          </w:tcPr>
          <w:p w14:paraId="07EFB71A" w14:textId="77777777" w:rsidR="003136AE" w:rsidRPr="00BC1BA5" w:rsidRDefault="003136AE" w:rsidP="003136AE">
            <w:pPr>
              <w:spacing w:line="276" w:lineRule="auto"/>
              <w:rPr>
                <w:color w:val="000000"/>
                <w:sz w:val="18"/>
                <w:szCs w:val="18"/>
              </w:rPr>
            </w:pPr>
            <w:r w:rsidRPr="00BC1BA5">
              <w:rPr>
                <w:color w:val="000000"/>
                <w:sz w:val="18"/>
                <w:szCs w:val="18"/>
              </w:rPr>
              <w:t>1.0</w:t>
            </w:r>
          </w:p>
        </w:tc>
        <w:tc>
          <w:tcPr>
            <w:tcW w:w="860" w:type="dxa"/>
            <w:tcBorders>
              <w:top w:val="nil"/>
              <w:left w:val="nil"/>
              <w:bottom w:val="single" w:sz="8" w:space="0" w:color="auto"/>
              <w:right w:val="nil"/>
            </w:tcBorders>
            <w:vAlign w:val="center"/>
          </w:tcPr>
          <w:p w14:paraId="12502502" w14:textId="77777777" w:rsidR="003136AE" w:rsidRPr="00BC1BA5" w:rsidRDefault="003136AE" w:rsidP="003136AE">
            <w:pPr>
              <w:spacing w:line="276" w:lineRule="auto"/>
              <w:rPr>
                <w:color w:val="000000"/>
                <w:sz w:val="18"/>
                <w:szCs w:val="18"/>
              </w:rPr>
            </w:pPr>
            <w:r w:rsidRPr="00BC1BA5">
              <w:rPr>
                <w:color w:val="000000"/>
                <w:sz w:val="18"/>
                <w:szCs w:val="18"/>
              </w:rPr>
              <w:t>0.3</w:t>
            </w:r>
          </w:p>
        </w:tc>
      </w:tr>
    </w:tbl>
    <w:p w14:paraId="0B99B2A2" w14:textId="07B947DF" w:rsidR="00C20035" w:rsidRDefault="002D2864" w:rsidP="003136AE">
      <w:pPr>
        <w:jc w:val="both"/>
      </w:pPr>
      <w:r>
        <w:rPr>
          <w:b/>
          <w:color w:val="000000" w:themeColor="text1"/>
        </w:rPr>
        <w:t>Supplementary</w:t>
      </w:r>
      <w:r w:rsidR="00874197" w:rsidRPr="00BC1BA5">
        <w:rPr>
          <w:b/>
          <w:color w:val="000000" w:themeColor="text1"/>
        </w:rPr>
        <w:t xml:space="preserve"> Table 1: </w:t>
      </w:r>
      <w:r w:rsidR="00874197" w:rsidRPr="00BC1BA5">
        <w:rPr>
          <w:color w:val="000000" w:themeColor="text1"/>
        </w:rPr>
        <w:t xml:space="preserve">Mean ± </w:t>
      </w:r>
      <w:r w:rsidR="00874197" w:rsidRPr="00BC1BA5">
        <w:t>standard deviation of δ</w:t>
      </w:r>
      <w:r w:rsidR="00874197" w:rsidRPr="00BC1BA5">
        <w:rPr>
          <w:vertAlign w:val="superscript"/>
        </w:rPr>
        <w:t>15</w:t>
      </w:r>
      <w:r w:rsidR="00874197" w:rsidRPr="00BC1BA5">
        <w:t>N</w:t>
      </w:r>
      <w:r w:rsidR="00874197" w:rsidRPr="00BC1BA5">
        <w:rPr>
          <w:vertAlign w:val="subscript"/>
        </w:rPr>
        <w:t>AA</w:t>
      </w:r>
      <w:r w:rsidR="00874197" w:rsidRPr="00BC1BA5">
        <w:t xml:space="preserve"> (in </w:t>
      </w:r>
      <w:r w:rsidR="00874197" w:rsidRPr="00BC1BA5">
        <w:rPr>
          <w:lang w:val="en-US"/>
        </w:rPr>
        <w:t xml:space="preserve">‰) </w:t>
      </w:r>
      <w:r w:rsidR="00874197" w:rsidRPr="00BC1BA5">
        <w:t xml:space="preserve">in the seal samples per sampling sites, and typical precision and accuracy of each amino acid from the 7 amino acid mixed standards; n = number of samples; </w:t>
      </w:r>
      <w:proofErr w:type="spellStart"/>
      <w:r w:rsidR="00874197" w:rsidRPr="00BC1BA5">
        <w:t>Phe</w:t>
      </w:r>
      <w:proofErr w:type="spellEnd"/>
      <w:r w:rsidR="00874197" w:rsidRPr="00BC1BA5">
        <w:t xml:space="preserve"> = phenylalanine, </w:t>
      </w:r>
      <w:proofErr w:type="spellStart"/>
      <w:r w:rsidR="00874197" w:rsidRPr="00BC1BA5">
        <w:t>Gly</w:t>
      </w:r>
      <w:proofErr w:type="spellEnd"/>
      <w:r w:rsidR="00874197" w:rsidRPr="00BC1BA5">
        <w:t xml:space="preserve"> = glycine, Asp = Aspartic acid, Glu = Glutamic acid, Leu = Leucine, Ala = alanine, Val=valine, CAA = Canadian Arctic Archipelago; Columns in bold were used in the study.</w:t>
      </w:r>
    </w:p>
    <w:p w14:paraId="6A06E271" w14:textId="2529FE3E" w:rsidR="00B062F7" w:rsidRDefault="00B062F7" w:rsidP="003136AE">
      <w:pPr>
        <w:jc w:val="both"/>
      </w:pPr>
    </w:p>
    <w:p w14:paraId="570B474C" w14:textId="66BAFFFB" w:rsidR="00B062F7" w:rsidRDefault="00B062F7" w:rsidP="003136AE">
      <w:pPr>
        <w:jc w:val="both"/>
      </w:pPr>
    </w:p>
    <w:p w14:paraId="2EFB2410" w14:textId="73A35885" w:rsidR="00B062F7" w:rsidRDefault="00B062F7" w:rsidP="003136AE">
      <w:pPr>
        <w:jc w:val="both"/>
      </w:pPr>
    </w:p>
    <w:p w14:paraId="03A49757" w14:textId="30C292F5" w:rsidR="00DD6166" w:rsidRDefault="00193811" w:rsidP="00DD6166">
      <w:pPr>
        <w:tabs>
          <w:tab w:val="left" w:pos="5418"/>
        </w:tabs>
        <w:jc w:val="both"/>
        <w:rPr>
          <w:b/>
          <w:bCs/>
          <w:sz w:val="32"/>
          <w:szCs w:val="32"/>
        </w:rPr>
      </w:pPr>
      <w:r>
        <w:rPr>
          <w:b/>
          <w:bCs/>
          <w:sz w:val="32"/>
          <w:szCs w:val="32"/>
        </w:rPr>
        <w:t>Models’ diagnos</w:t>
      </w:r>
      <w:r w:rsidR="00062BDC">
        <w:rPr>
          <w:b/>
          <w:bCs/>
          <w:sz w:val="32"/>
          <w:szCs w:val="32"/>
        </w:rPr>
        <w:t>e</w:t>
      </w:r>
      <w:r>
        <w:rPr>
          <w:b/>
          <w:bCs/>
          <w:sz w:val="32"/>
          <w:szCs w:val="32"/>
        </w:rPr>
        <w:t>s</w:t>
      </w:r>
    </w:p>
    <w:p w14:paraId="324F5DA8" w14:textId="77777777" w:rsidR="007A150F" w:rsidRDefault="007A150F" w:rsidP="00DD6166">
      <w:pPr>
        <w:tabs>
          <w:tab w:val="left" w:pos="5418"/>
        </w:tabs>
        <w:jc w:val="both"/>
        <w:rPr>
          <w:b/>
          <w:bCs/>
          <w:sz w:val="32"/>
          <w:szCs w:val="32"/>
        </w:rPr>
      </w:pPr>
    </w:p>
    <w:p w14:paraId="4EBF0846" w14:textId="6D7B0E4D" w:rsidR="00A177E7" w:rsidRPr="007A150F" w:rsidRDefault="00A177E7" w:rsidP="007A150F">
      <w:pPr>
        <w:tabs>
          <w:tab w:val="left" w:pos="5418"/>
        </w:tabs>
        <w:jc w:val="both"/>
        <w:rPr>
          <w:color w:val="111111"/>
        </w:rPr>
      </w:pPr>
      <w:r w:rsidRPr="007A150F">
        <w:rPr>
          <w:color w:val="000000" w:themeColor="text1"/>
        </w:rPr>
        <w:t xml:space="preserve">Statistical analyses were performed in R version 3.5.1 </w:t>
      </w:r>
      <w:r w:rsidRPr="007A150F">
        <w:rPr>
          <w:color w:val="000000" w:themeColor="text1"/>
        </w:rPr>
        <w:fldChar w:fldCharType="begin"/>
      </w:r>
      <w:r w:rsidRPr="007A150F">
        <w:rPr>
          <w:color w:val="000000" w:themeColor="text1"/>
        </w:rPr>
        <w:instrText xml:space="preserve"> ADDIN EN.CITE &lt;EndNote&gt;&lt;Cite&gt;&lt;Author&gt;R Core Team&lt;/Author&gt;&lt;Year&gt;2018&lt;/Year&gt;&lt;RecNum&gt;38&lt;/RecNum&gt;&lt;DisplayText&gt;(R Core Team 2018)&lt;/DisplayText&gt;&lt;record&gt;&lt;rec-number&gt;38&lt;/rec-number&gt;&lt;foreign-keys&gt;&lt;key app="EN" db-id="ezzr0d2965s2xse0fvj5fv0oa55w9ddwzdr5" timestamp="1611226193"&gt;38&lt;/key&gt;&lt;/foreign-keys&gt;&lt;ref-type name="Journal Article"&gt;17&lt;/ref-type&gt;&lt;contributors&gt;&lt;authors&gt;&lt;author&gt; R Core Team,&lt;/author&gt;&lt;/authors&gt;&lt;/contributors&gt;&lt;titles&gt;&lt;title&gt;R: A language and environment for statistical computing. R foundation for statistical computing, Vienna, Austria. URL https://www.R-project.org/&lt;/title&gt;&lt;/titles&gt;&lt;dates&gt;&lt;year&gt;2018&lt;/year&gt;&lt;/dates&gt;&lt;urls&gt;&lt;/urls&gt;&lt;/record&gt;&lt;/Cite&gt;&lt;/EndNote&gt;</w:instrText>
      </w:r>
      <w:r w:rsidRPr="007A150F">
        <w:rPr>
          <w:color w:val="000000" w:themeColor="text1"/>
        </w:rPr>
        <w:fldChar w:fldCharType="separate"/>
      </w:r>
      <w:r w:rsidRPr="007A150F">
        <w:rPr>
          <w:noProof/>
          <w:color w:val="000000" w:themeColor="text1"/>
        </w:rPr>
        <w:t>(R Core Team 2018)</w:t>
      </w:r>
      <w:r w:rsidRPr="007A150F">
        <w:rPr>
          <w:color w:val="000000" w:themeColor="text1"/>
        </w:rPr>
        <w:fldChar w:fldCharType="end"/>
      </w:r>
      <w:r w:rsidRPr="007A150F">
        <w:rPr>
          <w:color w:val="000000" w:themeColor="text1"/>
        </w:rPr>
        <w:t xml:space="preserve">. </w:t>
      </w:r>
      <w:r w:rsidR="00121B5E" w:rsidRPr="007A150F">
        <w:rPr>
          <w:color w:val="000000" w:themeColor="text1"/>
        </w:rPr>
        <w:t xml:space="preserve">For </w:t>
      </w:r>
      <w:r w:rsidR="00121B5E" w:rsidRPr="007A150F">
        <w:t>δ</w:t>
      </w:r>
      <w:r w:rsidR="00121B5E" w:rsidRPr="007A150F">
        <w:rPr>
          <w:vertAlign w:val="superscript"/>
        </w:rPr>
        <w:t>13</w:t>
      </w:r>
      <w:r w:rsidR="00121B5E" w:rsidRPr="007A150F">
        <w:t>C</w:t>
      </w:r>
      <w:r w:rsidR="00121B5E" w:rsidRPr="007A150F">
        <w:rPr>
          <w:vertAlign w:val="subscript"/>
        </w:rPr>
        <w:t xml:space="preserve">bulk </w:t>
      </w:r>
      <w:r w:rsidR="00121B5E" w:rsidRPr="007A150F">
        <w:t>(Fig. S1</w:t>
      </w:r>
      <w:r w:rsidR="007A150F">
        <w:t xml:space="preserve"> in the Canadian Archipelago and Fig. S4 in the Baffin Bay</w:t>
      </w:r>
      <w:r w:rsidR="00121B5E" w:rsidRPr="007A150F">
        <w:t>),</w:t>
      </w:r>
      <w:r w:rsidR="00121B5E" w:rsidRPr="007A150F">
        <w:rPr>
          <w:color w:val="000000" w:themeColor="text1"/>
        </w:rPr>
        <w:t xml:space="preserve"> </w:t>
      </w:r>
      <w:r w:rsidR="00121B5E" w:rsidRPr="007A150F">
        <w:t>δ</w:t>
      </w:r>
      <w:r w:rsidR="00121B5E" w:rsidRPr="007A150F">
        <w:rPr>
          <w:vertAlign w:val="superscript"/>
        </w:rPr>
        <w:t>15</w:t>
      </w:r>
      <w:r w:rsidR="00121B5E" w:rsidRPr="007A150F">
        <w:t>N</w:t>
      </w:r>
      <w:r w:rsidR="00121B5E" w:rsidRPr="007A150F">
        <w:rPr>
          <w:vertAlign w:val="subscript"/>
        </w:rPr>
        <w:t xml:space="preserve">Phe </w:t>
      </w:r>
      <w:r w:rsidR="00121B5E" w:rsidRPr="007A150F">
        <w:t>(Fig. S2</w:t>
      </w:r>
      <w:r w:rsidR="007A150F" w:rsidRPr="007A150F">
        <w:t xml:space="preserve"> </w:t>
      </w:r>
      <w:r w:rsidR="007A150F">
        <w:t>in the Canadian Archipelago and Fig. S5 in the Baffin Bay</w:t>
      </w:r>
      <w:r w:rsidR="00121B5E" w:rsidRPr="007A150F">
        <w:t xml:space="preserve">) </w:t>
      </w:r>
      <w:r w:rsidR="00121B5E" w:rsidRPr="007A150F">
        <w:rPr>
          <w:color w:val="000000" w:themeColor="text1"/>
        </w:rPr>
        <w:t>and Cor-</w:t>
      </w:r>
      <w:r w:rsidR="00121B5E" w:rsidRPr="007A150F">
        <w:t>δ</w:t>
      </w:r>
      <w:r w:rsidR="00121B5E" w:rsidRPr="007A150F">
        <w:rPr>
          <w:vertAlign w:val="superscript"/>
        </w:rPr>
        <w:t>15</w:t>
      </w:r>
      <w:r w:rsidR="00121B5E" w:rsidRPr="007A150F">
        <w:t>N</w:t>
      </w:r>
      <w:r w:rsidR="00121B5E" w:rsidRPr="007A150F">
        <w:rPr>
          <w:vertAlign w:val="subscript"/>
        </w:rPr>
        <w:t xml:space="preserve">trophic </w:t>
      </w:r>
      <w:r w:rsidR="00121B5E" w:rsidRPr="007A150F">
        <w:t>(Fig. S3</w:t>
      </w:r>
      <w:r w:rsidR="007A150F">
        <w:t xml:space="preserve"> in the Canadian Archipelago and Fig. S6 in the Baffin Bay</w:t>
      </w:r>
      <w:r w:rsidR="00121B5E" w:rsidRPr="007A150F">
        <w:t>)</w:t>
      </w:r>
      <w:r w:rsidR="00121B5E" w:rsidRPr="007A150F">
        <w:rPr>
          <w:color w:val="000000" w:themeColor="text1"/>
        </w:rPr>
        <w:t>, l</w:t>
      </w:r>
      <w:r w:rsidRPr="007A150F">
        <w:rPr>
          <w:color w:val="000000" w:themeColor="text1"/>
        </w:rPr>
        <w:t xml:space="preserve">inear model fit was checked by </w:t>
      </w:r>
      <w:r w:rsidRPr="007A150F">
        <w:rPr>
          <w:color w:val="000000" w:themeColor="text1"/>
          <w:lang w:val="en-US"/>
        </w:rPr>
        <w:t xml:space="preserve">residual analyses with visual inspection of residuals </w:t>
      </w:r>
      <w:r w:rsidRPr="007A150F">
        <w:rPr>
          <w:i/>
          <w:iCs/>
          <w:color w:val="000000" w:themeColor="text1"/>
          <w:lang w:val="en-US"/>
        </w:rPr>
        <w:t>versus</w:t>
      </w:r>
      <w:r w:rsidRPr="007A150F">
        <w:rPr>
          <w:color w:val="000000" w:themeColor="text1"/>
          <w:lang w:val="en-US"/>
        </w:rPr>
        <w:t xml:space="preserve"> fitted values to verify homogeneity, residuals </w:t>
      </w:r>
      <w:r w:rsidRPr="007A150F">
        <w:rPr>
          <w:i/>
          <w:color w:val="000000" w:themeColor="text1"/>
          <w:lang w:val="en-US"/>
        </w:rPr>
        <w:t>versus</w:t>
      </w:r>
      <w:r w:rsidRPr="007A150F">
        <w:rPr>
          <w:color w:val="000000" w:themeColor="text1"/>
          <w:lang w:val="en-US"/>
        </w:rPr>
        <w:t xml:space="preserve"> explanatory variable (i.e. year) to check independence and quantile-quantile plot of the residuals for normality </w:t>
      </w:r>
      <w:r w:rsidRPr="007A150F">
        <w:rPr>
          <w:color w:val="000000" w:themeColor="text1"/>
          <w:lang w:val="en-US"/>
        </w:rPr>
        <w:fldChar w:fldCharType="begin"/>
      </w:r>
      <w:r w:rsidRPr="007A150F">
        <w:rPr>
          <w:color w:val="000000" w:themeColor="text1"/>
          <w:lang w:val="en-US"/>
        </w:rPr>
        <w:instrText xml:space="preserve"> ADDIN EN.CITE &lt;EndNote&gt;&lt;Cite&gt;&lt;Author&gt;Zuur&lt;/Author&gt;&lt;Year&gt;2009&lt;/Year&gt;&lt;RecNum&gt;232&lt;/RecNum&gt;&lt;DisplayText&gt;(Zuur et al. 2009)&lt;/DisplayText&gt;&lt;record&gt;&lt;rec-number&gt;232&lt;/rec-number&gt;&lt;foreign-keys&gt;&lt;key app="EN" db-id="ezzr0d2965s2xse0fvj5fv0oa55w9ddwzdr5" timestamp="1611226603"&gt;232&lt;/key&gt;&lt;/foreign-keys&gt;&lt;ref-type name="Book"&gt;6&lt;/ref-type&gt;&lt;contributors&gt;&lt;authors&gt;&lt;author&gt;Zuur, Alain&lt;/author&gt;&lt;author&gt;Ieno, Elena N&lt;/author&gt;&lt;author&gt;Walker, Neil&lt;/author&gt;&lt;author&gt;Saveliev, Anatoly A&lt;/author&gt;&lt;author&gt;Smith, Graham M&lt;/author&gt;&lt;/authors&gt;&lt;/contributors&gt;&lt;titles&gt;&lt;title&gt;Mixed effects models and extensions in ecology with R&lt;/title&gt;&lt;/titles&gt;&lt;dates&gt;&lt;year&gt;2009&lt;/year&gt;&lt;/dates&gt;&lt;publisher&gt;Springer Science &amp;amp; Business Media&lt;/publisher&gt;&lt;isbn&gt;0387874585&lt;/isbn&gt;&lt;urls&gt;&lt;/urls&gt;&lt;/record&gt;&lt;/Cite&gt;&lt;/EndNote&gt;</w:instrText>
      </w:r>
      <w:r w:rsidRPr="007A150F">
        <w:rPr>
          <w:color w:val="000000" w:themeColor="text1"/>
          <w:lang w:val="en-US"/>
        </w:rPr>
        <w:fldChar w:fldCharType="separate"/>
      </w:r>
      <w:r w:rsidRPr="007A150F">
        <w:rPr>
          <w:noProof/>
          <w:color w:val="000000" w:themeColor="text1"/>
          <w:lang w:val="en-US"/>
        </w:rPr>
        <w:t>(Zuur et al. 2009)</w:t>
      </w:r>
      <w:r w:rsidRPr="007A150F">
        <w:rPr>
          <w:color w:val="000000" w:themeColor="text1"/>
          <w:lang w:val="en-US"/>
        </w:rPr>
        <w:fldChar w:fldCharType="end"/>
      </w:r>
      <w:r w:rsidRPr="007A150F">
        <w:rPr>
          <w:color w:val="000000" w:themeColor="text1"/>
          <w:lang w:val="en-US"/>
        </w:rPr>
        <w:t>.</w:t>
      </w:r>
      <w:r w:rsidRPr="007A150F">
        <w:rPr>
          <w:color w:val="000000" w:themeColor="text1"/>
        </w:rPr>
        <w:t xml:space="preserve"> </w:t>
      </w:r>
      <w:r w:rsidR="007A150F" w:rsidRPr="007A150F">
        <w:rPr>
          <w:color w:val="000000" w:themeColor="text1"/>
        </w:rPr>
        <w:t>To check for influential data points, we used leverage</w:t>
      </w:r>
      <w:r w:rsidR="00AB2B6D">
        <w:rPr>
          <w:color w:val="000000" w:themeColor="text1"/>
        </w:rPr>
        <w:t xml:space="preserve"> (i.e. hat values)</w:t>
      </w:r>
      <w:r w:rsidR="007A150F" w:rsidRPr="007A150F">
        <w:rPr>
          <w:color w:val="000000" w:themeColor="text1"/>
        </w:rPr>
        <w:t>, studenti</w:t>
      </w:r>
      <w:r w:rsidR="00AB2B6D">
        <w:rPr>
          <w:color w:val="000000" w:themeColor="text1"/>
        </w:rPr>
        <w:t>z</w:t>
      </w:r>
      <w:r w:rsidR="007A150F" w:rsidRPr="007A150F">
        <w:rPr>
          <w:color w:val="000000" w:themeColor="text1"/>
        </w:rPr>
        <w:t>ed residuals and the Cook’s distance</w:t>
      </w:r>
      <w:r w:rsidR="00AB2B6D">
        <w:rPr>
          <w:color w:val="000000" w:themeColor="text1"/>
        </w:rPr>
        <w:t xml:space="preserve"> </w:t>
      </w:r>
      <w:r w:rsidR="00AB2B6D" w:rsidRPr="007A150F">
        <w:rPr>
          <w:color w:val="000000" w:themeColor="text1"/>
          <w:lang w:val="en-US"/>
        </w:rPr>
        <w:fldChar w:fldCharType="begin"/>
      </w:r>
      <w:r w:rsidR="00AB2B6D" w:rsidRPr="007A150F">
        <w:rPr>
          <w:color w:val="000000" w:themeColor="text1"/>
          <w:lang w:val="en-US"/>
        </w:rPr>
        <w:instrText xml:space="preserve"> ADDIN EN.CITE &lt;EndNote&gt;&lt;Cite&gt;&lt;Author&gt;Zuur&lt;/Author&gt;&lt;Year&gt;2009&lt;/Year&gt;&lt;RecNum&gt;232&lt;/RecNum&gt;&lt;DisplayText&gt;(Zuur et al. 2009)&lt;/DisplayText&gt;&lt;record&gt;&lt;rec-number&gt;232&lt;/rec-number&gt;&lt;foreign-keys&gt;&lt;key app="EN" db-id="ezzr0d2965s2xse0fvj5fv0oa55w9ddwzdr5" timestamp="1611226603"&gt;232&lt;/key&gt;&lt;/foreign-keys&gt;&lt;ref-type name="Book"&gt;6&lt;/ref-type&gt;&lt;contributors&gt;&lt;authors&gt;&lt;author&gt;Zuur, Alain&lt;/author&gt;&lt;author&gt;Ieno, Elena N&lt;/author&gt;&lt;author&gt;Walker, Neil&lt;/author&gt;&lt;author&gt;Saveliev, Anatoly A&lt;/author&gt;&lt;author&gt;Smith, Graham M&lt;/author&gt;&lt;/authors&gt;&lt;/contributors&gt;&lt;titles&gt;&lt;title&gt;Mixed effects models and extensions in ecology with R&lt;/title&gt;&lt;/titles&gt;&lt;dates&gt;&lt;year&gt;2009&lt;/year&gt;&lt;/dates&gt;&lt;publisher&gt;Springer Science &amp;amp; Business Media&lt;/publisher&gt;&lt;isbn&gt;0387874585&lt;/isbn&gt;&lt;urls&gt;&lt;/urls&gt;&lt;/record&gt;&lt;/Cite&gt;&lt;/EndNote&gt;</w:instrText>
      </w:r>
      <w:r w:rsidR="00AB2B6D" w:rsidRPr="007A150F">
        <w:rPr>
          <w:color w:val="000000" w:themeColor="text1"/>
          <w:lang w:val="en-US"/>
        </w:rPr>
        <w:fldChar w:fldCharType="separate"/>
      </w:r>
      <w:r w:rsidR="00AB2B6D" w:rsidRPr="007A150F">
        <w:rPr>
          <w:noProof/>
          <w:color w:val="000000" w:themeColor="text1"/>
          <w:lang w:val="en-US"/>
        </w:rPr>
        <w:t>(Zuur et al. 2009)</w:t>
      </w:r>
      <w:r w:rsidR="00AB2B6D" w:rsidRPr="007A150F">
        <w:rPr>
          <w:color w:val="000000" w:themeColor="text1"/>
          <w:lang w:val="en-US"/>
        </w:rPr>
        <w:fldChar w:fldCharType="end"/>
      </w:r>
      <w:r w:rsidR="007A150F" w:rsidRPr="007A150F">
        <w:rPr>
          <w:color w:val="000000" w:themeColor="text1"/>
        </w:rPr>
        <w:t>. Leverage</w:t>
      </w:r>
      <w:r w:rsidRPr="007A150F">
        <w:rPr>
          <w:color w:val="000000" w:themeColor="text1"/>
        </w:rPr>
        <w:t xml:space="preserve"> indicates how different an individual observation is compared to the other observations in terms of the values of the explanatory variables</w:t>
      </w:r>
      <w:r w:rsidR="007A150F" w:rsidRPr="007A150F">
        <w:rPr>
          <w:color w:val="000000" w:themeColor="text1"/>
        </w:rPr>
        <w:t xml:space="preserve"> (year)</w:t>
      </w:r>
      <w:r w:rsidRPr="007A150F">
        <w:rPr>
          <w:color w:val="000000" w:themeColor="text1"/>
        </w:rPr>
        <w:t xml:space="preserve">; the Cook distance </w:t>
      </w:r>
      <w:r w:rsidR="007A150F" w:rsidRPr="007A150F">
        <w:rPr>
          <w:color w:val="000000" w:themeColor="text1"/>
        </w:rPr>
        <w:t>indicates</w:t>
      </w:r>
      <w:r w:rsidRPr="007A150F">
        <w:rPr>
          <w:color w:val="000000" w:themeColor="text1"/>
        </w:rPr>
        <w:t xml:space="preserve"> how influential </w:t>
      </w:r>
      <w:r w:rsidRPr="007A150F">
        <w:rPr>
          <w:color w:val="000000" w:themeColor="text1"/>
        </w:rPr>
        <w:lastRenderedPageBreak/>
        <w:t xml:space="preserve">an observation is on the estimated </w:t>
      </w:r>
      <w:r w:rsidR="007A150F" w:rsidRPr="007A150F">
        <w:rPr>
          <w:color w:val="000000" w:themeColor="text1"/>
        </w:rPr>
        <w:t xml:space="preserve">model </w:t>
      </w:r>
      <w:r w:rsidRPr="007A150F">
        <w:rPr>
          <w:color w:val="000000" w:themeColor="text1"/>
        </w:rPr>
        <w:t>parameters</w:t>
      </w:r>
      <w:r w:rsidR="007A150F" w:rsidRPr="007A150F">
        <w:rPr>
          <w:color w:val="000000" w:themeColor="text1"/>
        </w:rPr>
        <w:t xml:space="preserve"> </w:t>
      </w:r>
      <w:r w:rsidR="007A150F" w:rsidRPr="007A150F">
        <w:rPr>
          <w:color w:val="000000" w:themeColor="text1"/>
          <w:lang w:val="en-US"/>
        </w:rPr>
        <w:fldChar w:fldCharType="begin"/>
      </w:r>
      <w:r w:rsidR="007A150F" w:rsidRPr="007A150F">
        <w:rPr>
          <w:color w:val="000000" w:themeColor="text1"/>
          <w:lang w:val="en-US"/>
        </w:rPr>
        <w:instrText xml:space="preserve"> ADDIN EN.CITE &lt;EndNote&gt;&lt;Cite&gt;&lt;Author&gt;Zuur&lt;/Author&gt;&lt;Year&gt;2009&lt;/Year&gt;&lt;RecNum&gt;232&lt;/RecNum&gt;&lt;DisplayText&gt;(Zuur et al. 2009)&lt;/DisplayText&gt;&lt;record&gt;&lt;rec-number&gt;232&lt;/rec-number&gt;&lt;foreign-keys&gt;&lt;key app="EN" db-id="ezzr0d2965s2xse0fvj5fv0oa55w9ddwzdr5" timestamp="1611226603"&gt;232&lt;/key&gt;&lt;/foreign-keys&gt;&lt;ref-type name="Book"&gt;6&lt;/ref-type&gt;&lt;contributors&gt;&lt;authors&gt;&lt;author&gt;Zuur, Alain&lt;/author&gt;&lt;author&gt;Ieno, Elena N&lt;/author&gt;&lt;author&gt;Walker, Neil&lt;/author&gt;&lt;author&gt;Saveliev, Anatoly A&lt;/author&gt;&lt;author&gt;Smith, Graham M&lt;/author&gt;&lt;/authors&gt;&lt;/contributors&gt;&lt;titles&gt;&lt;title&gt;Mixed effects models and extensions in ecology with R&lt;/title&gt;&lt;/titles&gt;&lt;dates&gt;&lt;year&gt;2009&lt;/year&gt;&lt;/dates&gt;&lt;publisher&gt;Springer Science &amp;amp; Business Media&lt;/publisher&gt;&lt;isbn&gt;0387874585&lt;/isbn&gt;&lt;urls&gt;&lt;/urls&gt;&lt;/record&gt;&lt;/Cite&gt;&lt;/EndNote&gt;</w:instrText>
      </w:r>
      <w:r w:rsidR="007A150F" w:rsidRPr="007A150F">
        <w:rPr>
          <w:color w:val="000000" w:themeColor="text1"/>
          <w:lang w:val="en-US"/>
        </w:rPr>
        <w:fldChar w:fldCharType="separate"/>
      </w:r>
      <w:r w:rsidR="007A150F" w:rsidRPr="007A150F">
        <w:rPr>
          <w:noProof/>
          <w:color w:val="000000" w:themeColor="text1"/>
          <w:lang w:val="en-US"/>
        </w:rPr>
        <w:t>(Zuur et al. 2009)</w:t>
      </w:r>
      <w:r w:rsidR="007A150F" w:rsidRPr="007A150F">
        <w:rPr>
          <w:color w:val="000000" w:themeColor="text1"/>
          <w:lang w:val="en-US"/>
        </w:rPr>
        <w:fldChar w:fldCharType="end"/>
      </w:r>
      <w:r w:rsidRPr="007A150F">
        <w:rPr>
          <w:color w:val="000000" w:themeColor="text1"/>
        </w:rPr>
        <w:t xml:space="preserve">. </w:t>
      </w:r>
      <w:r w:rsidR="00AB3E5E">
        <w:rPr>
          <w:color w:val="000000" w:themeColor="text1"/>
        </w:rPr>
        <w:t xml:space="preserve">We used </w:t>
      </w:r>
      <w:r w:rsidR="00AB3E5E" w:rsidRPr="00AB2B6D">
        <w:t>"bubble" plot</w:t>
      </w:r>
      <w:r w:rsidR="00AB3E5E">
        <w:t>s</w:t>
      </w:r>
      <w:r w:rsidR="00AB3E5E" w:rsidRPr="00AB2B6D">
        <w:t xml:space="preserve"> of studentized residuals </w:t>
      </w:r>
      <w:r w:rsidR="00AB3E5E">
        <w:t>versus</w:t>
      </w:r>
      <w:r w:rsidR="00AB3E5E" w:rsidRPr="00AB2B6D">
        <w:t xml:space="preserve"> hat values, with circles </w:t>
      </w:r>
      <w:r w:rsidR="00AB3E5E">
        <w:t xml:space="preserve">of different sizes </w:t>
      </w:r>
      <w:r w:rsidR="00AB3E5E" w:rsidRPr="00AB2B6D">
        <w:t>representing the observations proportional to Cook’s distances</w:t>
      </w:r>
      <w:r w:rsidR="00AB3E5E">
        <w:rPr>
          <w:color w:val="000000" w:themeColor="text1"/>
        </w:rPr>
        <w:t xml:space="preserve"> </w:t>
      </w:r>
      <w:r w:rsidR="00AB3E5E">
        <w:rPr>
          <w:color w:val="000000" w:themeColor="text1"/>
        </w:rPr>
        <w:fldChar w:fldCharType="begin"/>
      </w:r>
      <w:r w:rsidR="00AB3E5E">
        <w:rPr>
          <w:color w:val="000000" w:themeColor="text1"/>
        </w:rPr>
        <w:instrText xml:space="preserve"> ADDIN EN.CITE &lt;EndNote&gt;&lt;Cite&gt;&lt;Author&gt;Fox&lt;/Author&gt;&lt;Year&gt;2007&lt;/Year&gt;&lt;RecNum&gt;279&lt;/RecNum&gt;&lt;DisplayText&gt;(Fox et al. 2007)&lt;/DisplayText&gt;&lt;record&gt;&lt;rec-number&gt;279&lt;/rec-number&gt;&lt;foreign-keys&gt;&lt;key app="EN" db-id="axv5pddrs5wa9keftvyxzxvca5evx0ddrefw" timestamp="1626183315"&gt;279&lt;/key&gt;&lt;/foreign-keys&gt;&lt;ref-type name="Journal Article"&gt;17&lt;/ref-type&gt;&lt;contributors&gt;&lt;authors&gt;&lt;author&gt;Fox, John&lt;/author&gt;&lt;author&gt;Friendly, Gregor Gorjanc&lt;/author&gt;&lt;author&gt;Graves, Spencer&lt;/author&gt;&lt;author&gt;Heiberger, Richard&lt;/author&gt;&lt;author&gt;Monette, Georges&lt;/author&gt;&lt;author&gt;Nilsson, Henric&lt;/author&gt;&lt;author&gt;Ripley, Brian&lt;/author&gt;&lt;author&gt;Weisberg, Sanford&lt;/author&gt;&lt;author&gt;Fox, Maintainer John&lt;/author&gt;&lt;author&gt;Suggests, MASS&lt;/author&gt;&lt;/authors&gt;&lt;/contributors&gt;&lt;titles&gt;&lt;title&gt;The car package&lt;/title&gt;&lt;secondary-title&gt;R Foundation for Statistical Computing&lt;/secondary-title&gt;&lt;/titles&gt;&lt;periodical&gt;&lt;full-title&gt;R Foundation for Statistical Computing&lt;/full-title&gt;&lt;/periodical&gt;&lt;dates&gt;&lt;year&gt;2007&lt;/year&gt;&lt;/dates&gt;&lt;urls&gt;&lt;/urls&gt;&lt;/record&gt;&lt;/Cite&gt;&lt;/EndNote&gt;</w:instrText>
      </w:r>
      <w:r w:rsidR="00AB3E5E">
        <w:rPr>
          <w:color w:val="000000" w:themeColor="text1"/>
        </w:rPr>
        <w:fldChar w:fldCharType="separate"/>
      </w:r>
      <w:r w:rsidR="00AB3E5E">
        <w:rPr>
          <w:noProof/>
          <w:color w:val="000000" w:themeColor="text1"/>
        </w:rPr>
        <w:t>(Fox et al. 2007)</w:t>
      </w:r>
      <w:r w:rsidR="00AB3E5E">
        <w:rPr>
          <w:color w:val="000000" w:themeColor="text1"/>
        </w:rPr>
        <w:fldChar w:fldCharType="end"/>
      </w:r>
      <w:r w:rsidR="007A150F">
        <w:rPr>
          <w:color w:val="000000" w:themeColor="text1"/>
        </w:rPr>
        <w:t xml:space="preserve"> to identify </w:t>
      </w:r>
      <w:r w:rsidRPr="00A177E7">
        <w:rPr>
          <w:color w:val="111111"/>
        </w:rPr>
        <w:t>point</w:t>
      </w:r>
      <w:r>
        <w:rPr>
          <w:color w:val="111111"/>
        </w:rPr>
        <w:t>s</w:t>
      </w:r>
      <w:r w:rsidR="007A150F">
        <w:rPr>
          <w:color w:val="111111"/>
        </w:rPr>
        <w:t xml:space="preserve"> with </w:t>
      </w:r>
      <w:r w:rsidRPr="00A177E7">
        <w:rPr>
          <w:color w:val="111111"/>
        </w:rPr>
        <w:t>large influence on the linear regression model</w:t>
      </w:r>
      <w:r w:rsidR="007A150F">
        <w:rPr>
          <w:color w:val="111111"/>
        </w:rPr>
        <w:t>.</w:t>
      </w:r>
      <w:r w:rsidRPr="00A177E7">
        <w:rPr>
          <w:color w:val="111111"/>
        </w:rPr>
        <w:t xml:space="preserve"> </w:t>
      </w:r>
      <w:r w:rsidR="007A150F">
        <w:rPr>
          <w:color w:val="111111"/>
        </w:rPr>
        <w:t>W</w:t>
      </w:r>
      <w:r w:rsidRPr="00A177E7">
        <w:rPr>
          <w:color w:val="111111"/>
        </w:rPr>
        <w:t xml:space="preserve">e </w:t>
      </w:r>
      <w:r>
        <w:rPr>
          <w:color w:val="111111"/>
        </w:rPr>
        <w:t>compared the model parameters including and excluding these data points</w:t>
      </w:r>
      <w:r w:rsidR="00327F8D">
        <w:rPr>
          <w:color w:val="111111"/>
        </w:rPr>
        <w:t xml:space="preserve"> </w:t>
      </w:r>
      <w:r w:rsidR="007A150F">
        <w:rPr>
          <w:color w:val="111111"/>
        </w:rPr>
        <w:t>to assess the robustness of the trends</w:t>
      </w:r>
      <w:r w:rsidR="00327F8D">
        <w:rPr>
          <w:color w:val="111111"/>
        </w:rPr>
        <w:t>.</w:t>
      </w:r>
      <w:r>
        <w:rPr>
          <w:color w:val="111111"/>
        </w:rPr>
        <w:t xml:space="preserve"> </w:t>
      </w:r>
      <w:r w:rsidRPr="005709B7">
        <w:rPr>
          <w:color w:val="000000" w:themeColor="text1"/>
        </w:rPr>
        <w:t>P-values, R</w:t>
      </w:r>
      <w:r w:rsidRPr="005709B7">
        <w:rPr>
          <w:color w:val="000000" w:themeColor="text1"/>
          <w:vertAlign w:val="superscript"/>
        </w:rPr>
        <w:t>2</w:t>
      </w:r>
      <w:r w:rsidRPr="005709B7">
        <w:rPr>
          <w:color w:val="000000" w:themeColor="text1"/>
        </w:rPr>
        <w:t xml:space="preserve">, F-statistics, and degrees of freedom are reported </w:t>
      </w:r>
      <w:r w:rsidR="007A150F">
        <w:rPr>
          <w:color w:val="000000" w:themeColor="text1"/>
        </w:rPr>
        <w:t xml:space="preserve">for each model </w:t>
      </w:r>
      <w:r w:rsidRPr="005709B7">
        <w:rPr>
          <w:color w:val="000000" w:themeColor="text1"/>
        </w:rPr>
        <w:t>(Table S</w:t>
      </w:r>
      <w:r w:rsidR="007A150F">
        <w:rPr>
          <w:color w:val="000000" w:themeColor="text1"/>
        </w:rPr>
        <w:t>2</w:t>
      </w:r>
      <w:r w:rsidR="006504C9">
        <w:rPr>
          <w:color w:val="000000" w:themeColor="text1"/>
        </w:rPr>
        <w:t xml:space="preserve"> to S7</w:t>
      </w:r>
      <w:r w:rsidRPr="005709B7">
        <w:rPr>
          <w:color w:val="000000" w:themeColor="text1"/>
        </w:rPr>
        <w:t>).</w:t>
      </w:r>
    </w:p>
    <w:p w14:paraId="111E3409" w14:textId="77777777" w:rsidR="00A177E7" w:rsidRDefault="00A177E7" w:rsidP="00B4323E">
      <w:pPr>
        <w:jc w:val="both"/>
        <w:rPr>
          <w:color w:val="000000" w:themeColor="text1"/>
        </w:rPr>
      </w:pPr>
    </w:p>
    <w:p w14:paraId="6CF11FD4" w14:textId="260B791A" w:rsidR="007A150F" w:rsidRPr="00AB3E5E" w:rsidRDefault="007A150F" w:rsidP="007A150F">
      <w:pPr>
        <w:spacing w:line="276" w:lineRule="auto"/>
        <w:jc w:val="both"/>
        <w:rPr>
          <w:b/>
          <w:bCs/>
          <w:color w:val="000000" w:themeColor="text1"/>
          <w:sz w:val="28"/>
          <w:szCs w:val="28"/>
        </w:rPr>
      </w:pPr>
      <w:r w:rsidRPr="00AB3E5E">
        <w:rPr>
          <w:b/>
          <w:bCs/>
          <w:color w:val="000000" w:themeColor="text1"/>
          <w:sz w:val="28"/>
          <w:szCs w:val="28"/>
        </w:rPr>
        <w:t>Canadian Arctic Archipelago:</w:t>
      </w:r>
    </w:p>
    <w:p w14:paraId="05820EAD" w14:textId="6B718031" w:rsidR="003C19EC" w:rsidRPr="00120CAC" w:rsidRDefault="007A150F" w:rsidP="007A150F">
      <w:pPr>
        <w:spacing w:line="276" w:lineRule="auto"/>
        <w:jc w:val="both"/>
        <w:rPr>
          <w:b/>
          <w:bCs/>
          <w:sz w:val="28"/>
          <w:szCs w:val="28"/>
          <w:vertAlign w:val="subscript"/>
        </w:rPr>
      </w:pPr>
      <w:r w:rsidRPr="00AB3E5E">
        <w:rPr>
          <w:b/>
          <w:bCs/>
          <w:sz w:val="28"/>
          <w:szCs w:val="28"/>
        </w:rPr>
        <w:t>δ</w:t>
      </w:r>
      <w:r w:rsidRPr="00AB3E5E">
        <w:rPr>
          <w:b/>
          <w:bCs/>
          <w:sz w:val="28"/>
          <w:szCs w:val="28"/>
          <w:vertAlign w:val="superscript"/>
        </w:rPr>
        <w:t>13</w:t>
      </w:r>
      <w:r w:rsidRPr="00AB3E5E">
        <w:rPr>
          <w:b/>
          <w:bCs/>
          <w:sz w:val="28"/>
          <w:szCs w:val="28"/>
        </w:rPr>
        <w:t>C</w:t>
      </w:r>
      <w:r w:rsidRPr="00AB3E5E">
        <w:rPr>
          <w:b/>
          <w:bCs/>
          <w:sz w:val="28"/>
          <w:szCs w:val="28"/>
          <w:vertAlign w:val="subscript"/>
        </w:rPr>
        <w:t>bulk</w:t>
      </w:r>
    </w:p>
    <w:p w14:paraId="7FD2831C" w14:textId="4649B4BC" w:rsidR="003C19EC" w:rsidRDefault="003C19EC" w:rsidP="007A150F">
      <w:pPr>
        <w:spacing w:line="276" w:lineRule="auto"/>
        <w:jc w:val="both"/>
        <w:rPr>
          <w:color w:val="000000" w:themeColor="text1"/>
        </w:rPr>
      </w:pPr>
      <w:r w:rsidRPr="003C19EC">
        <w:rPr>
          <w:noProof/>
          <w:color w:val="000000" w:themeColor="text1"/>
        </w:rPr>
        <w:drawing>
          <wp:inline distT="0" distB="0" distL="0" distR="0" wp14:anchorId="14A76D83" wp14:editId="3DF79CED">
            <wp:extent cx="5165454" cy="3881535"/>
            <wp:effectExtent l="0" t="0" r="381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168421" cy="3883764"/>
                    </a:xfrm>
                    <a:prstGeom prst="rect">
                      <a:avLst/>
                    </a:prstGeom>
                  </pic:spPr>
                </pic:pic>
              </a:graphicData>
            </a:graphic>
          </wp:inline>
        </w:drawing>
      </w:r>
    </w:p>
    <w:p w14:paraId="42FB0B51" w14:textId="12F675F5" w:rsidR="003C19EC" w:rsidRDefault="007A150F" w:rsidP="003C19EC">
      <w:pPr>
        <w:pStyle w:val="NormalWeb"/>
        <w:jc w:val="both"/>
      </w:pPr>
      <w:r w:rsidRPr="00120CAC">
        <w:rPr>
          <w:b/>
          <w:bCs/>
          <w:color w:val="000000" w:themeColor="text1"/>
        </w:rPr>
        <w:t>Fig. S1</w:t>
      </w:r>
      <w:r w:rsidRPr="005709B7">
        <w:rPr>
          <w:color w:val="000000" w:themeColor="text1"/>
        </w:rPr>
        <w:t xml:space="preserve">: </w:t>
      </w:r>
      <w:r w:rsidR="003829E8">
        <w:rPr>
          <w:color w:val="000000" w:themeColor="text1"/>
        </w:rPr>
        <w:t xml:space="preserve">residuals diagnosis of the linear model </w:t>
      </w:r>
      <w:r w:rsidR="003829E8" w:rsidRPr="00EE0684">
        <w:rPr>
          <w:color w:val="000000" w:themeColor="text1"/>
        </w:rPr>
        <w:t>δ</w:t>
      </w:r>
      <w:r w:rsidR="003829E8" w:rsidRPr="00EE0684">
        <w:rPr>
          <w:color w:val="000000" w:themeColor="text1"/>
          <w:vertAlign w:val="superscript"/>
        </w:rPr>
        <w:t>13</w:t>
      </w:r>
      <w:r w:rsidR="003829E8" w:rsidRPr="00EE0684">
        <w:rPr>
          <w:color w:val="000000" w:themeColor="text1"/>
        </w:rPr>
        <w:t>C</w:t>
      </w:r>
      <w:r w:rsidR="003829E8" w:rsidRPr="00EE0684">
        <w:rPr>
          <w:color w:val="000000" w:themeColor="text1"/>
          <w:vertAlign w:val="subscript"/>
        </w:rPr>
        <w:t>bulk</w:t>
      </w:r>
      <w:r w:rsidR="003829E8">
        <w:rPr>
          <w:color w:val="000000" w:themeColor="text1"/>
          <w:vertAlign w:val="subscript"/>
        </w:rPr>
        <w:t xml:space="preserve"> </w:t>
      </w:r>
      <w:r w:rsidR="003829E8" w:rsidRPr="003136AE">
        <w:t>~</w:t>
      </w:r>
      <w:r w:rsidR="003829E8" w:rsidRPr="005709B7">
        <w:rPr>
          <w:color w:val="000000" w:themeColor="text1"/>
        </w:rPr>
        <w:t xml:space="preserve"> </w:t>
      </w:r>
      <w:r w:rsidR="003829E8">
        <w:rPr>
          <w:color w:val="000000" w:themeColor="text1"/>
        </w:rPr>
        <w:t xml:space="preserve">year in the Canadian Arctic Archipelago. </w:t>
      </w:r>
      <w:r w:rsidRPr="005709B7">
        <w:rPr>
          <w:color w:val="000000" w:themeColor="text1"/>
        </w:rPr>
        <w:t xml:space="preserve">(A) residuals </w:t>
      </w:r>
      <w:r w:rsidRPr="005709B7">
        <w:rPr>
          <w:i/>
          <w:iCs/>
          <w:color w:val="000000" w:themeColor="text1"/>
        </w:rPr>
        <w:t>versus</w:t>
      </w:r>
      <w:r w:rsidRPr="005709B7">
        <w:rPr>
          <w:color w:val="000000" w:themeColor="text1"/>
        </w:rPr>
        <w:t xml:space="preserve"> fitted values; the residuals are equally spread around 0: there is minor evidence of heterogeneity. (B) residuals </w:t>
      </w:r>
      <w:r w:rsidRPr="005709B7">
        <w:rPr>
          <w:i/>
          <w:iCs/>
          <w:color w:val="000000" w:themeColor="text1"/>
        </w:rPr>
        <w:t>versus</w:t>
      </w:r>
      <w:r w:rsidRPr="005709B7">
        <w:rPr>
          <w:color w:val="000000" w:themeColor="text1"/>
        </w:rPr>
        <w:t xml:space="preserve"> the explanatory variable “year”; the spread of the residuals is relatively similar at all years: there is minor evidence of non-independence. (C) all the points fall approximately along the reference line: there is minor evidence of non-normality.  </w:t>
      </w:r>
      <w:r w:rsidR="003C19EC" w:rsidRPr="00AB2B6D">
        <w:rPr>
          <w:color w:val="000000" w:themeColor="text1"/>
        </w:rPr>
        <w:t xml:space="preserve">(D) </w:t>
      </w:r>
      <w:r w:rsidR="003C19EC" w:rsidRPr="00AB2B6D">
        <w:t>"bubble" plot of studentized residuals by hat values, with the areas of the circles representing the observations proportional to Cook’s distances. Vertical reference lines are drawn at twice and three times the average hat value, horizontal reference lines at -2, 0, and 2 on the studentized-residual scale</w:t>
      </w:r>
      <w:r w:rsidR="003C19EC">
        <w:t xml:space="preserve">; </w:t>
      </w:r>
      <w:r w:rsidR="00EE0684">
        <w:t>four</w:t>
      </w:r>
      <w:r w:rsidR="003C19EC">
        <w:t xml:space="preserve"> points (# </w:t>
      </w:r>
      <w:r w:rsidR="006819D4">
        <w:t>2</w:t>
      </w:r>
      <w:r w:rsidR="003C19EC">
        <w:t xml:space="preserve">, 3, </w:t>
      </w:r>
      <w:r w:rsidR="006819D4">
        <w:t>5</w:t>
      </w:r>
      <w:r w:rsidR="003C19EC">
        <w:t>5</w:t>
      </w:r>
      <w:r w:rsidR="006819D4">
        <w:t xml:space="preserve"> and</w:t>
      </w:r>
      <w:r w:rsidR="003C19EC">
        <w:t xml:space="preserve"> </w:t>
      </w:r>
      <w:r w:rsidR="006819D4">
        <w:t>6</w:t>
      </w:r>
      <w:r w:rsidR="003C19EC">
        <w:t xml:space="preserve">0) were identified as potentially influential on the model parameters. </w:t>
      </w:r>
    </w:p>
    <w:p w14:paraId="7BA89D37" w14:textId="2BE853D8" w:rsidR="00EE0684" w:rsidRPr="00EE0684" w:rsidRDefault="00EE0684" w:rsidP="00120CAC">
      <w:pPr>
        <w:jc w:val="both"/>
        <w:rPr>
          <w:color w:val="000000" w:themeColor="text1"/>
        </w:rPr>
      </w:pPr>
      <w:r>
        <w:rPr>
          <w:color w:val="000000" w:themeColor="text1"/>
        </w:rPr>
        <w:t>To assess the degree of influence of the identified data points in Fig. S1, we compared the model parameters including and excluding these points (Table S2). When the influential data points are excluded from analyses</w:t>
      </w:r>
      <w:r w:rsidRPr="00EE0684">
        <w:rPr>
          <w:color w:val="000000" w:themeColor="text1"/>
        </w:rPr>
        <w:t>, δ</w:t>
      </w:r>
      <w:r w:rsidRPr="00EE0684">
        <w:rPr>
          <w:color w:val="000000" w:themeColor="text1"/>
          <w:vertAlign w:val="superscript"/>
        </w:rPr>
        <w:t>13</w:t>
      </w:r>
      <w:r w:rsidRPr="00EE0684">
        <w:rPr>
          <w:color w:val="000000" w:themeColor="text1"/>
        </w:rPr>
        <w:t>C</w:t>
      </w:r>
      <w:r w:rsidRPr="00EE0684">
        <w:rPr>
          <w:color w:val="000000" w:themeColor="text1"/>
          <w:vertAlign w:val="subscript"/>
        </w:rPr>
        <w:t>bulk</w:t>
      </w:r>
      <w:r>
        <w:rPr>
          <w:color w:val="000000" w:themeColor="text1"/>
          <w:vertAlign w:val="subscript"/>
        </w:rPr>
        <w:t xml:space="preserve"> </w:t>
      </w:r>
      <w:r>
        <w:rPr>
          <w:color w:val="000000" w:themeColor="text1"/>
        </w:rPr>
        <w:t xml:space="preserve">did not vary with time. </w:t>
      </w:r>
    </w:p>
    <w:p w14:paraId="26587205" w14:textId="77777777" w:rsidR="003829E8" w:rsidRDefault="003829E8" w:rsidP="00120CAC">
      <w:pPr>
        <w:jc w:val="both"/>
        <w:rPr>
          <w:b/>
          <w:bCs/>
        </w:rPr>
      </w:pPr>
    </w:p>
    <w:p w14:paraId="3B9139DA" w14:textId="4176AA61" w:rsidR="00EE0684" w:rsidRPr="00485A60" w:rsidRDefault="003C19EC" w:rsidP="00120CAC">
      <w:pPr>
        <w:jc w:val="both"/>
        <w:rPr>
          <w:b/>
          <w:bCs/>
          <w:color w:val="000000" w:themeColor="text1"/>
        </w:rPr>
      </w:pPr>
      <w:r w:rsidRPr="003C19EC">
        <w:rPr>
          <w:b/>
          <w:bCs/>
        </w:rPr>
        <w:t>Table S2</w:t>
      </w:r>
      <w:r w:rsidR="00EE0684">
        <w:rPr>
          <w:b/>
          <w:bCs/>
        </w:rPr>
        <w:t xml:space="preserve">: </w:t>
      </w:r>
      <w:r w:rsidR="00EE0684" w:rsidRPr="00485A60">
        <w:rPr>
          <w:color w:val="000000" w:themeColor="text1"/>
        </w:rPr>
        <w:t xml:space="preserve">Statistical parameters of the linear models for </w:t>
      </w:r>
      <w:r w:rsidR="00EE0684" w:rsidRPr="00AB3E5E">
        <w:rPr>
          <w:color w:val="000000" w:themeColor="text1"/>
        </w:rPr>
        <w:t>δ</w:t>
      </w:r>
      <w:r w:rsidR="00EE0684" w:rsidRPr="00AB3E5E">
        <w:rPr>
          <w:color w:val="000000" w:themeColor="text1"/>
          <w:vertAlign w:val="superscript"/>
        </w:rPr>
        <w:t>1</w:t>
      </w:r>
      <w:r w:rsidR="00EE0684">
        <w:rPr>
          <w:color w:val="000000" w:themeColor="text1"/>
          <w:vertAlign w:val="superscript"/>
        </w:rPr>
        <w:t>3</w:t>
      </w:r>
      <w:r w:rsidR="00EE0684">
        <w:rPr>
          <w:color w:val="000000" w:themeColor="text1"/>
        </w:rPr>
        <w:t>C</w:t>
      </w:r>
      <w:r w:rsidR="00EE0684">
        <w:rPr>
          <w:color w:val="000000" w:themeColor="text1"/>
          <w:vertAlign w:val="subscript"/>
        </w:rPr>
        <w:t>bulk</w:t>
      </w:r>
      <w:r w:rsidR="00EE0684" w:rsidRPr="00AB3E5E">
        <w:rPr>
          <w:color w:val="000000" w:themeColor="text1"/>
          <w:vertAlign w:val="subscript"/>
        </w:rPr>
        <w:t xml:space="preserve"> </w:t>
      </w:r>
      <w:r w:rsidR="00EE0684">
        <w:rPr>
          <w:color w:val="000000" w:themeColor="text1"/>
        </w:rPr>
        <w:t>in ringed seal muscle</w:t>
      </w:r>
      <w:r w:rsidR="00120CAC">
        <w:rPr>
          <w:color w:val="000000" w:themeColor="text1"/>
        </w:rPr>
        <w:t xml:space="preserve"> from the Canadian Arctic Archipelago</w:t>
      </w:r>
      <w:r w:rsidR="00EE0684">
        <w:rPr>
          <w:color w:val="000000" w:themeColor="text1"/>
        </w:rPr>
        <w:t xml:space="preserve">, including the entire data set and excluding the potentially </w:t>
      </w:r>
      <w:r w:rsidR="00EE0684">
        <w:rPr>
          <w:color w:val="000000" w:themeColor="text1"/>
        </w:rPr>
        <w:lastRenderedPageBreak/>
        <w:t>influential data points (</w:t>
      </w:r>
      <w:r w:rsidR="00EE0684" w:rsidRPr="00F477A7">
        <w:rPr>
          <w:i/>
          <w:iCs/>
          <w:color w:val="000000" w:themeColor="text1"/>
        </w:rPr>
        <w:t>in</w:t>
      </w:r>
      <w:r w:rsidR="00EE0684">
        <w:rPr>
          <w:color w:val="000000" w:themeColor="text1"/>
        </w:rPr>
        <w:t xml:space="preserve"> </w:t>
      </w:r>
      <w:r w:rsidR="00EE0684" w:rsidRPr="00F477A7">
        <w:rPr>
          <w:i/>
          <w:iCs/>
          <w:color w:val="000000" w:themeColor="text1"/>
        </w:rPr>
        <w:t>italic</w:t>
      </w:r>
      <w:r w:rsidR="00EE0684">
        <w:rPr>
          <w:color w:val="000000" w:themeColor="text1"/>
        </w:rPr>
        <w:t xml:space="preserve">); </w:t>
      </w:r>
      <w:r w:rsidR="00EE0684" w:rsidRPr="00485A60">
        <w:rPr>
          <w:color w:val="000000" w:themeColor="text1"/>
        </w:rPr>
        <w:t>DF = degree of freedom, n = number of samples, SD = standard deviation</w:t>
      </w:r>
      <w:r w:rsidR="00EE0684">
        <w:rPr>
          <w:color w:val="000000" w:themeColor="text1"/>
        </w:rPr>
        <w:t xml:space="preserve">, </w:t>
      </w:r>
      <w:r w:rsidR="00EE0684" w:rsidRPr="00485A60">
        <w:rPr>
          <w:color w:val="000000" w:themeColor="text1"/>
        </w:rPr>
        <w:t>CAA = Canadian Arctic Archipelago; lines in bold are considered significant.</w:t>
      </w:r>
    </w:p>
    <w:tbl>
      <w:tblPr>
        <w:tblpPr w:leftFromText="180" w:rightFromText="180" w:vertAnchor="page" w:horzAnchor="margin" w:tblpY="2381"/>
        <w:tblW w:w="10352" w:type="dxa"/>
        <w:tblCellMar>
          <w:left w:w="29" w:type="dxa"/>
          <w:right w:w="29" w:type="dxa"/>
        </w:tblCellMar>
        <w:tblLook w:val="04A0" w:firstRow="1" w:lastRow="0" w:firstColumn="1" w:lastColumn="0" w:noHBand="0" w:noVBand="1"/>
      </w:tblPr>
      <w:tblGrid>
        <w:gridCol w:w="654"/>
        <w:gridCol w:w="615"/>
        <w:gridCol w:w="1046"/>
        <w:gridCol w:w="1130"/>
        <w:gridCol w:w="323"/>
        <w:gridCol w:w="1479"/>
        <w:gridCol w:w="966"/>
        <w:gridCol w:w="1403"/>
        <w:gridCol w:w="900"/>
        <w:gridCol w:w="884"/>
        <w:gridCol w:w="952"/>
      </w:tblGrid>
      <w:tr w:rsidR="00AD6C2D" w:rsidRPr="00485A60" w14:paraId="506B6F6B" w14:textId="77777777" w:rsidTr="00AD6C2D">
        <w:trPr>
          <w:trHeight w:val="22"/>
        </w:trPr>
        <w:tc>
          <w:tcPr>
            <w:tcW w:w="654" w:type="dxa"/>
            <w:tcBorders>
              <w:top w:val="nil"/>
              <w:left w:val="nil"/>
              <w:bottom w:val="single" w:sz="4" w:space="0" w:color="auto"/>
              <w:right w:val="nil"/>
            </w:tcBorders>
            <w:shd w:val="clear" w:color="auto" w:fill="auto"/>
            <w:noWrap/>
            <w:vAlign w:val="center"/>
            <w:hideMark/>
          </w:tcPr>
          <w:p w14:paraId="04FA2496"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Site</w:t>
            </w:r>
          </w:p>
        </w:tc>
        <w:tc>
          <w:tcPr>
            <w:tcW w:w="615" w:type="dxa"/>
            <w:tcBorders>
              <w:top w:val="nil"/>
              <w:left w:val="nil"/>
              <w:bottom w:val="single" w:sz="4" w:space="0" w:color="auto"/>
              <w:right w:val="nil"/>
            </w:tcBorders>
            <w:shd w:val="clear" w:color="auto" w:fill="auto"/>
            <w:noWrap/>
            <w:vAlign w:val="center"/>
            <w:hideMark/>
          </w:tcPr>
          <w:p w14:paraId="0B5A341C"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Model</w:t>
            </w:r>
          </w:p>
        </w:tc>
        <w:tc>
          <w:tcPr>
            <w:tcW w:w="1046" w:type="dxa"/>
            <w:tcBorders>
              <w:top w:val="nil"/>
              <w:left w:val="nil"/>
              <w:bottom w:val="single" w:sz="4" w:space="0" w:color="auto"/>
              <w:right w:val="nil"/>
            </w:tcBorders>
            <w:shd w:val="clear" w:color="auto" w:fill="auto"/>
            <w:noWrap/>
            <w:vAlign w:val="center"/>
            <w:hideMark/>
          </w:tcPr>
          <w:p w14:paraId="1E8DD0B1"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Explained variable</w:t>
            </w:r>
          </w:p>
        </w:tc>
        <w:tc>
          <w:tcPr>
            <w:tcW w:w="1130" w:type="dxa"/>
            <w:tcBorders>
              <w:top w:val="nil"/>
              <w:left w:val="nil"/>
              <w:bottom w:val="single" w:sz="4" w:space="0" w:color="auto"/>
              <w:right w:val="nil"/>
            </w:tcBorders>
            <w:vAlign w:val="center"/>
          </w:tcPr>
          <w:p w14:paraId="418BEAD2"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Explanatory variable</w:t>
            </w:r>
          </w:p>
        </w:tc>
        <w:tc>
          <w:tcPr>
            <w:tcW w:w="323" w:type="dxa"/>
            <w:tcBorders>
              <w:top w:val="nil"/>
              <w:left w:val="nil"/>
              <w:bottom w:val="single" w:sz="4" w:space="0" w:color="auto"/>
              <w:right w:val="nil"/>
            </w:tcBorders>
            <w:shd w:val="clear" w:color="auto" w:fill="auto"/>
            <w:noWrap/>
            <w:vAlign w:val="center"/>
            <w:hideMark/>
          </w:tcPr>
          <w:p w14:paraId="2FBC4FEF"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n</w:t>
            </w:r>
          </w:p>
        </w:tc>
        <w:tc>
          <w:tcPr>
            <w:tcW w:w="1479" w:type="dxa"/>
            <w:tcBorders>
              <w:top w:val="nil"/>
              <w:left w:val="nil"/>
              <w:bottom w:val="single" w:sz="4" w:space="0" w:color="auto"/>
              <w:right w:val="nil"/>
            </w:tcBorders>
            <w:shd w:val="clear" w:color="auto" w:fill="auto"/>
            <w:noWrap/>
            <w:vAlign w:val="center"/>
            <w:hideMark/>
          </w:tcPr>
          <w:p w14:paraId="66534EE6"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Intercept (± SD)</w:t>
            </w:r>
          </w:p>
        </w:tc>
        <w:tc>
          <w:tcPr>
            <w:tcW w:w="966" w:type="dxa"/>
            <w:tcBorders>
              <w:top w:val="nil"/>
              <w:left w:val="nil"/>
              <w:bottom w:val="single" w:sz="4" w:space="0" w:color="auto"/>
              <w:right w:val="nil"/>
            </w:tcBorders>
            <w:shd w:val="clear" w:color="auto" w:fill="auto"/>
            <w:noWrap/>
            <w:vAlign w:val="center"/>
            <w:hideMark/>
          </w:tcPr>
          <w:p w14:paraId="2506CDE9"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p value</w:t>
            </w:r>
          </w:p>
        </w:tc>
        <w:tc>
          <w:tcPr>
            <w:tcW w:w="1403" w:type="dxa"/>
            <w:tcBorders>
              <w:top w:val="nil"/>
              <w:left w:val="nil"/>
              <w:bottom w:val="single" w:sz="4" w:space="0" w:color="auto"/>
              <w:right w:val="nil"/>
            </w:tcBorders>
            <w:shd w:val="clear" w:color="auto" w:fill="auto"/>
            <w:noWrap/>
            <w:vAlign w:val="center"/>
            <w:hideMark/>
          </w:tcPr>
          <w:p w14:paraId="11161CE5"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Slope (± SD)</w:t>
            </w:r>
          </w:p>
        </w:tc>
        <w:tc>
          <w:tcPr>
            <w:tcW w:w="900" w:type="dxa"/>
            <w:tcBorders>
              <w:top w:val="nil"/>
              <w:left w:val="nil"/>
              <w:bottom w:val="single" w:sz="4" w:space="0" w:color="auto"/>
              <w:right w:val="nil"/>
            </w:tcBorders>
            <w:shd w:val="clear" w:color="auto" w:fill="auto"/>
            <w:noWrap/>
            <w:vAlign w:val="center"/>
            <w:hideMark/>
          </w:tcPr>
          <w:p w14:paraId="185F27FA"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p value</w:t>
            </w:r>
          </w:p>
        </w:tc>
        <w:tc>
          <w:tcPr>
            <w:tcW w:w="884" w:type="dxa"/>
            <w:tcBorders>
              <w:top w:val="nil"/>
              <w:left w:val="nil"/>
              <w:bottom w:val="single" w:sz="4" w:space="0" w:color="auto"/>
              <w:right w:val="nil"/>
            </w:tcBorders>
            <w:shd w:val="clear" w:color="auto" w:fill="auto"/>
            <w:vAlign w:val="center"/>
            <w:hideMark/>
          </w:tcPr>
          <w:p w14:paraId="158D70CC"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R</w:t>
            </w:r>
            <w:r w:rsidRPr="00485A60">
              <w:rPr>
                <w:rFonts w:ascii="Times New Roman" w:hAnsi="Times New Roman" w:cs="Times New Roman"/>
                <w:bCs/>
                <w:color w:val="000000" w:themeColor="text1"/>
                <w:sz w:val="16"/>
                <w:szCs w:val="16"/>
                <w:vertAlign w:val="superscript"/>
                <w:lang w:eastAsia="en-GB"/>
              </w:rPr>
              <w:t>2</w:t>
            </w:r>
            <w:r w:rsidRPr="00485A60">
              <w:rPr>
                <w:rFonts w:ascii="Times New Roman" w:hAnsi="Times New Roman" w:cs="Times New Roman"/>
                <w:bCs/>
                <w:color w:val="000000" w:themeColor="text1"/>
                <w:sz w:val="16"/>
                <w:szCs w:val="16"/>
                <w:lang w:eastAsia="en-GB"/>
              </w:rPr>
              <w:t xml:space="preserve"> (%)</w:t>
            </w:r>
          </w:p>
        </w:tc>
        <w:tc>
          <w:tcPr>
            <w:tcW w:w="952" w:type="dxa"/>
            <w:tcBorders>
              <w:top w:val="nil"/>
              <w:left w:val="nil"/>
              <w:bottom w:val="single" w:sz="4" w:space="0" w:color="auto"/>
              <w:right w:val="nil"/>
            </w:tcBorders>
            <w:shd w:val="clear" w:color="auto" w:fill="auto"/>
            <w:noWrap/>
            <w:vAlign w:val="center"/>
            <w:hideMark/>
          </w:tcPr>
          <w:p w14:paraId="6E2D06D1"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F value (DF)</w:t>
            </w:r>
          </w:p>
        </w:tc>
      </w:tr>
      <w:tr w:rsidR="00AD6C2D" w:rsidRPr="00485A60" w14:paraId="593C4209" w14:textId="77777777" w:rsidTr="00AD6C2D">
        <w:trPr>
          <w:trHeight w:val="141"/>
        </w:trPr>
        <w:tc>
          <w:tcPr>
            <w:tcW w:w="654" w:type="dxa"/>
            <w:tcBorders>
              <w:top w:val="single" w:sz="4" w:space="0" w:color="auto"/>
              <w:left w:val="nil"/>
              <w:right w:val="nil"/>
            </w:tcBorders>
            <w:shd w:val="clear" w:color="auto" w:fill="auto"/>
            <w:noWrap/>
            <w:vAlign w:val="center"/>
          </w:tcPr>
          <w:p w14:paraId="449E4080"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sidRPr="00485A60">
              <w:rPr>
                <w:rFonts w:ascii="Times New Roman" w:hAnsi="Times New Roman" w:cs="Times New Roman"/>
                <w:b/>
                <w:bCs/>
                <w:color w:val="000000" w:themeColor="text1"/>
                <w:sz w:val="16"/>
                <w:szCs w:val="16"/>
              </w:rPr>
              <w:t>CAA</w:t>
            </w:r>
          </w:p>
        </w:tc>
        <w:tc>
          <w:tcPr>
            <w:tcW w:w="615" w:type="dxa"/>
            <w:tcBorders>
              <w:top w:val="single" w:sz="4" w:space="0" w:color="auto"/>
              <w:left w:val="nil"/>
              <w:right w:val="nil"/>
            </w:tcBorders>
            <w:shd w:val="clear" w:color="auto" w:fill="auto"/>
            <w:noWrap/>
            <w:vAlign w:val="center"/>
          </w:tcPr>
          <w:p w14:paraId="061D462C"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sidRPr="00485A60">
              <w:rPr>
                <w:rFonts w:ascii="Times New Roman" w:hAnsi="Times New Roman" w:cs="Times New Roman"/>
                <w:b/>
                <w:bCs/>
                <w:color w:val="000000" w:themeColor="text1"/>
                <w:sz w:val="16"/>
                <w:szCs w:val="16"/>
              </w:rPr>
              <w:t>Linear</w:t>
            </w:r>
          </w:p>
        </w:tc>
        <w:tc>
          <w:tcPr>
            <w:tcW w:w="1046" w:type="dxa"/>
            <w:tcBorders>
              <w:top w:val="single" w:sz="4" w:space="0" w:color="auto"/>
              <w:left w:val="nil"/>
              <w:right w:val="nil"/>
            </w:tcBorders>
            <w:shd w:val="clear" w:color="auto" w:fill="auto"/>
            <w:noWrap/>
            <w:vAlign w:val="center"/>
          </w:tcPr>
          <w:p w14:paraId="2C19A708" w14:textId="77777777" w:rsidR="00AD6C2D" w:rsidRPr="00485A60" w:rsidRDefault="00AD6C2D" w:rsidP="00AD6C2D">
            <w:pPr>
              <w:pStyle w:val="NoSpacing"/>
              <w:rPr>
                <w:rFonts w:ascii="Times New Roman" w:hAnsi="Times New Roman" w:cs="Times New Roman"/>
                <w:b/>
                <w:bCs/>
                <w:color w:val="000000" w:themeColor="text1"/>
                <w:sz w:val="16"/>
                <w:szCs w:val="16"/>
              </w:rPr>
            </w:pPr>
            <w:r w:rsidRPr="00485A60">
              <w:rPr>
                <w:rFonts w:ascii="Times New Roman" w:hAnsi="Times New Roman" w:cs="Times New Roman"/>
                <w:b/>
                <w:bCs/>
                <w:color w:val="000000" w:themeColor="text1"/>
                <w:sz w:val="16"/>
              </w:rPr>
              <w:t>δ</w:t>
            </w:r>
            <w:r w:rsidRPr="00485A60">
              <w:rPr>
                <w:rFonts w:ascii="Times New Roman" w:hAnsi="Times New Roman" w:cs="Times New Roman"/>
                <w:b/>
                <w:bCs/>
                <w:color w:val="000000" w:themeColor="text1"/>
                <w:sz w:val="16"/>
                <w:vertAlign w:val="superscript"/>
              </w:rPr>
              <w:t>13</w:t>
            </w:r>
            <w:r w:rsidRPr="00485A60">
              <w:rPr>
                <w:rFonts w:ascii="Times New Roman" w:hAnsi="Times New Roman" w:cs="Times New Roman"/>
                <w:b/>
                <w:bCs/>
                <w:color w:val="000000" w:themeColor="text1"/>
                <w:sz w:val="16"/>
              </w:rPr>
              <w:t>C</w:t>
            </w:r>
            <w:r w:rsidRPr="00485A60">
              <w:rPr>
                <w:rFonts w:ascii="Times New Roman" w:hAnsi="Times New Roman" w:cs="Times New Roman"/>
                <w:b/>
                <w:bCs/>
                <w:color w:val="000000" w:themeColor="text1"/>
                <w:sz w:val="16"/>
                <w:vertAlign w:val="subscript"/>
              </w:rPr>
              <w:t xml:space="preserve">bulk </w:t>
            </w:r>
          </w:p>
        </w:tc>
        <w:tc>
          <w:tcPr>
            <w:tcW w:w="1130" w:type="dxa"/>
            <w:tcBorders>
              <w:top w:val="single" w:sz="4" w:space="0" w:color="auto"/>
              <w:left w:val="nil"/>
              <w:right w:val="nil"/>
            </w:tcBorders>
            <w:vAlign w:val="center"/>
          </w:tcPr>
          <w:p w14:paraId="6F29955A"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sidRPr="00485A60">
              <w:rPr>
                <w:rFonts w:ascii="Times New Roman" w:hAnsi="Times New Roman" w:cs="Times New Roman"/>
                <w:b/>
                <w:bCs/>
                <w:color w:val="000000" w:themeColor="text1"/>
                <w:sz w:val="16"/>
                <w:szCs w:val="16"/>
              </w:rPr>
              <w:t>year</w:t>
            </w:r>
          </w:p>
        </w:tc>
        <w:tc>
          <w:tcPr>
            <w:tcW w:w="323" w:type="dxa"/>
            <w:tcBorders>
              <w:top w:val="single" w:sz="4" w:space="0" w:color="auto"/>
              <w:left w:val="nil"/>
              <w:right w:val="nil"/>
            </w:tcBorders>
            <w:shd w:val="clear" w:color="auto" w:fill="auto"/>
            <w:noWrap/>
            <w:vAlign w:val="center"/>
          </w:tcPr>
          <w:p w14:paraId="2953876C"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sidRPr="00485A60">
              <w:rPr>
                <w:rFonts w:ascii="Times New Roman" w:hAnsi="Times New Roman" w:cs="Times New Roman"/>
                <w:b/>
                <w:bCs/>
                <w:color w:val="000000" w:themeColor="text1"/>
                <w:sz w:val="16"/>
                <w:szCs w:val="16"/>
              </w:rPr>
              <w:t>66</w:t>
            </w:r>
          </w:p>
        </w:tc>
        <w:tc>
          <w:tcPr>
            <w:tcW w:w="1479" w:type="dxa"/>
            <w:tcBorders>
              <w:top w:val="single" w:sz="4" w:space="0" w:color="auto"/>
              <w:left w:val="nil"/>
              <w:right w:val="nil"/>
            </w:tcBorders>
            <w:shd w:val="clear" w:color="auto" w:fill="auto"/>
            <w:noWrap/>
            <w:vAlign w:val="center"/>
          </w:tcPr>
          <w:p w14:paraId="047EF91A"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Pr>
                <w:rFonts w:ascii="Times New Roman" w:hAnsi="Times New Roman" w:cs="Times New Roman"/>
                <w:b/>
                <w:bCs/>
                <w:color w:val="000000" w:themeColor="text1"/>
                <w:sz w:val="16"/>
                <w:szCs w:val="16"/>
              </w:rPr>
              <w:t>40</w:t>
            </w:r>
            <w:r w:rsidRPr="00485A60">
              <w:rPr>
                <w:rFonts w:ascii="Times New Roman" w:hAnsi="Times New Roman" w:cs="Times New Roman"/>
                <w:b/>
                <w:bCs/>
                <w:color w:val="000000" w:themeColor="text1"/>
                <w:sz w:val="16"/>
                <w:szCs w:val="16"/>
              </w:rPr>
              <w:t>.</w:t>
            </w:r>
            <w:r>
              <w:rPr>
                <w:rFonts w:ascii="Times New Roman" w:hAnsi="Times New Roman" w:cs="Times New Roman"/>
                <w:b/>
                <w:bCs/>
                <w:color w:val="000000" w:themeColor="text1"/>
                <w:sz w:val="16"/>
                <w:szCs w:val="16"/>
              </w:rPr>
              <w:t>48</w:t>
            </w:r>
            <w:r w:rsidRPr="00485A60">
              <w:rPr>
                <w:rFonts w:ascii="Times New Roman" w:hAnsi="Times New Roman" w:cs="Times New Roman"/>
                <w:b/>
                <w:bCs/>
                <w:color w:val="000000" w:themeColor="text1"/>
                <w:sz w:val="16"/>
                <w:szCs w:val="16"/>
              </w:rPr>
              <w:t xml:space="preserve"> ± 1</w:t>
            </w:r>
            <w:r>
              <w:rPr>
                <w:rFonts w:ascii="Times New Roman" w:hAnsi="Times New Roman" w:cs="Times New Roman"/>
                <w:b/>
                <w:bCs/>
                <w:color w:val="000000" w:themeColor="text1"/>
                <w:sz w:val="16"/>
                <w:szCs w:val="16"/>
              </w:rPr>
              <w:t>8</w:t>
            </w:r>
            <w:r w:rsidRPr="00485A60">
              <w:rPr>
                <w:rFonts w:ascii="Times New Roman" w:hAnsi="Times New Roman" w:cs="Times New Roman"/>
                <w:b/>
                <w:bCs/>
                <w:color w:val="000000" w:themeColor="text1"/>
                <w:sz w:val="16"/>
                <w:szCs w:val="16"/>
              </w:rPr>
              <w:t>.3</w:t>
            </w:r>
            <w:r>
              <w:rPr>
                <w:rFonts w:ascii="Times New Roman" w:hAnsi="Times New Roman" w:cs="Times New Roman"/>
                <w:b/>
                <w:bCs/>
                <w:color w:val="000000" w:themeColor="text1"/>
                <w:sz w:val="16"/>
                <w:szCs w:val="16"/>
              </w:rPr>
              <w:t>6</w:t>
            </w:r>
          </w:p>
        </w:tc>
        <w:tc>
          <w:tcPr>
            <w:tcW w:w="966" w:type="dxa"/>
            <w:tcBorders>
              <w:top w:val="single" w:sz="4" w:space="0" w:color="auto"/>
              <w:left w:val="nil"/>
              <w:right w:val="nil"/>
            </w:tcBorders>
            <w:shd w:val="clear" w:color="auto" w:fill="auto"/>
            <w:noWrap/>
            <w:vAlign w:val="center"/>
          </w:tcPr>
          <w:p w14:paraId="16271D22"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sidRPr="00485A60">
              <w:rPr>
                <w:rFonts w:ascii="Times New Roman" w:hAnsi="Times New Roman" w:cs="Times New Roman"/>
                <w:b/>
                <w:bCs/>
                <w:color w:val="000000" w:themeColor="text1"/>
                <w:sz w:val="16"/>
                <w:szCs w:val="16"/>
              </w:rPr>
              <w:t>0.0</w:t>
            </w:r>
            <w:r>
              <w:rPr>
                <w:rFonts w:ascii="Times New Roman" w:hAnsi="Times New Roman" w:cs="Times New Roman"/>
                <w:b/>
                <w:bCs/>
                <w:color w:val="000000" w:themeColor="text1"/>
                <w:sz w:val="16"/>
                <w:szCs w:val="16"/>
              </w:rPr>
              <w:t>31</w:t>
            </w:r>
          </w:p>
        </w:tc>
        <w:tc>
          <w:tcPr>
            <w:tcW w:w="1403" w:type="dxa"/>
            <w:tcBorders>
              <w:top w:val="single" w:sz="4" w:space="0" w:color="auto"/>
              <w:left w:val="nil"/>
              <w:right w:val="nil"/>
            </w:tcBorders>
            <w:shd w:val="clear" w:color="auto" w:fill="auto"/>
            <w:noWrap/>
            <w:vAlign w:val="center"/>
          </w:tcPr>
          <w:p w14:paraId="75956E26"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sidRPr="00485A60">
              <w:rPr>
                <w:rFonts w:ascii="Times New Roman" w:hAnsi="Times New Roman" w:cs="Times New Roman"/>
                <w:b/>
                <w:bCs/>
                <w:color w:val="000000" w:themeColor="text1"/>
                <w:sz w:val="16"/>
                <w:szCs w:val="16"/>
              </w:rPr>
              <w:t>-0.02</w:t>
            </w:r>
            <w:r>
              <w:rPr>
                <w:rFonts w:ascii="Times New Roman" w:hAnsi="Times New Roman" w:cs="Times New Roman"/>
                <w:b/>
                <w:bCs/>
                <w:color w:val="000000" w:themeColor="text1"/>
                <w:sz w:val="16"/>
                <w:szCs w:val="16"/>
              </w:rPr>
              <w:t>9</w:t>
            </w:r>
            <w:r w:rsidRPr="00485A60">
              <w:rPr>
                <w:rFonts w:ascii="Times New Roman" w:hAnsi="Times New Roman" w:cs="Times New Roman"/>
                <w:b/>
                <w:bCs/>
                <w:color w:val="000000" w:themeColor="text1"/>
                <w:sz w:val="16"/>
                <w:szCs w:val="16"/>
              </w:rPr>
              <w:t xml:space="preserve"> ± 0.00</w:t>
            </w:r>
            <w:r>
              <w:rPr>
                <w:rFonts w:ascii="Times New Roman" w:hAnsi="Times New Roman" w:cs="Times New Roman"/>
                <w:b/>
                <w:bCs/>
                <w:color w:val="000000" w:themeColor="text1"/>
                <w:sz w:val="16"/>
                <w:szCs w:val="16"/>
              </w:rPr>
              <w:t>9</w:t>
            </w:r>
          </w:p>
        </w:tc>
        <w:tc>
          <w:tcPr>
            <w:tcW w:w="900" w:type="dxa"/>
            <w:tcBorders>
              <w:top w:val="single" w:sz="4" w:space="0" w:color="auto"/>
              <w:left w:val="nil"/>
              <w:right w:val="nil"/>
            </w:tcBorders>
            <w:shd w:val="clear" w:color="auto" w:fill="auto"/>
            <w:noWrap/>
            <w:vAlign w:val="center"/>
          </w:tcPr>
          <w:p w14:paraId="00AFAEFB"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sidRPr="00485A60">
              <w:rPr>
                <w:rFonts w:ascii="Times New Roman" w:hAnsi="Times New Roman" w:cs="Times New Roman"/>
                <w:b/>
                <w:bCs/>
                <w:color w:val="000000" w:themeColor="text1"/>
                <w:sz w:val="16"/>
                <w:szCs w:val="16"/>
              </w:rPr>
              <w:t>&lt; 0.01</w:t>
            </w:r>
          </w:p>
        </w:tc>
        <w:tc>
          <w:tcPr>
            <w:tcW w:w="884" w:type="dxa"/>
            <w:tcBorders>
              <w:top w:val="single" w:sz="4" w:space="0" w:color="auto"/>
              <w:left w:val="nil"/>
              <w:right w:val="nil"/>
            </w:tcBorders>
            <w:shd w:val="clear" w:color="auto" w:fill="auto"/>
            <w:noWrap/>
            <w:vAlign w:val="center"/>
          </w:tcPr>
          <w:p w14:paraId="6ED87A5E"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sidRPr="00485A60">
              <w:rPr>
                <w:rFonts w:ascii="Times New Roman" w:hAnsi="Times New Roman" w:cs="Times New Roman"/>
                <w:b/>
                <w:bCs/>
                <w:color w:val="000000" w:themeColor="text1"/>
                <w:sz w:val="16"/>
                <w:szCs w:val="16"/>
              </w:rPr>
              <w:t>1</w:t>
            </w:r>
            <w:r>
              <w:rPr>
                <w:rFonts w:ascii="Times New Roman" w:hAnsi="Times New Roman" w:cs="Times New Roman"/>
                <w:b/>
                <w:bCs/>
                <w:color w:val="000000" w:themeColor="text1"/>
                <w:sz w:val="16"/>
                <w:szCs w:val="16"/>
              </w:rPr>
              <w:t>2.7</w:t>
            </w:r>
          </w:p>
        </w:tc>
        <w:tc>
          <w:tcPr>
            <w:tcW w:w="952" w:type="dxa"/>
            <w:tcBorders>
              <w:top w:val="single" w:sz="4" w:space="0" w:color="auto"/>
              <w:left w:val="nil"/>
              <w:right w:val="nil"/>
            </w:tcBorders>
            <w:shd w:val="clear" w:color="auto" w:fill="auto"/>
            <w:noWrap/>
            <w:vAlign w:val="center"/>
          </w:tcPr>
          <w:p w14:paraId="01DB6848"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sidRPr="00485A60">
              <w:rPr>
                <w:rFonts w:ascii="Times New Roman" w:hAnsi="Times New Roman" w:cs="Times New Roman"/>
                <w:b/>
                <w:bCs/>
                <w:color w:val="000000" w:themeColor="text1"/>
                <w:sz w:val="16"/>
                <w:szCs w:val="16"/>
              </w:rPr>
              <w:t>10.</w:t>
            </w:r>
            <w:r>
              <w:rPr>
                <w:rFonts w:ascii="Times New Roman" w:hAnsi="Times New Roman" w:cs="Times New Roman"/>
                <w:b/>
                <w:bCs/>
                <w:color w:val="000000" w:themeColor="text1"/>
                <w:sz w:val="16"/>
                <w:szCs w:val="16"/>
              </w:rPr>
              <w:t>33</w:t>
            </w:r>
            <w:r w:rsidRPr="00485A60">
              <w:rPr>
                <w:rFonts w:ascii="Times New Roman" w:hAnsi="Times New Roman" w:cs="Times New Roman"/>
                <w:b/>
                <w:bCs/>
                <w:color w:val="000000" w:themeColor="text1"/>
                <w:sz w:val="16"/>
                <w:szCs w:val="16"/>
              </w:rPr>
              <w:t xml:space="preserve"> (</w:t>
            </w:r>
            <w:r>
              <w:rPr>
                <w:rFonts w:ascii="Times New Roman" w:hAnsi="Times New Roman" w:cs="Times New Roman"/>
                <w:b/>
                <w:bCs/>
                <w:color w:val="000000" w:themeColor="text1"/>
                <w:sz w:val="16"/>
                <w:szCs w:val="16"/>
              </w:rPr>
              <w:t>63</w:t>
            </w:r>
            <w:r w:rsidRPr="00485A60">
              <w:rPr>
                <w:rFonts w:ascii="Times New Roman" w:hAnsi="Times New Roman" w:cs="Times New Roman"/>
                <w:b/>
                <w:bCs/>
                <w:color w:val="000000" w:themeColor="text1"/>
                <w:sz w:val="16"/>
                <w:szCs w:val="16"/>
              </w:rPr>
              <w:t>)</w:t>
            </w:r>
          </w:p>
        </w:tc>
      </w:tr>
      <w:tr w:rsidR="00AD6C2D" w:rsidRPr="00F477A7" w14:paraId="3DEA078B" w14:textId="77777777" w:rsidTr="00AD6C2D">
        <w:trPr>
          <w:trHeight w:val="141"/>
        </w:trPr>
        <w:tc>
          <w:tcPr>
            <w:tcW w:w="654" w:type="dxa"/>
            <w:tcBorders>
              <w:left w:val="nil"/>
              <w:right w:val="nil"/>
            </w:tcBorders>
            <w:shd w:val="clear" w:color="auto" w:fill="auto"/>
            <w:noWrap/>
            <w:vAlign w:val="center"/>
          </w:tcPr>
          <w:p w14:paraId="77BE2FBB" w14:textId="77777777" w:rsidR="00AD6C2D" w:rsidRPr="006819D4" w:rsidRDefault="00AD6C2D" w:rsidP="00AD6C2D">
            <w:pPr>
              <w:pStyle w:val="NoSpacing"/>
              <w:rPr>
                <w:rFonts w:ascii="Times New Roman" w:hAnsi="Times New Roman" w:cs="Times New Roman"/>
                <w:i/>
                <w:iCs/>
                <w:color w:val="000000" w:themeColor="text1"/>
                <w:sz w:val="16"/>
                <w:szCs w:val="16"/>
              </w:rPr>
            </w:pPr>
            <w:r w:rsidRPr="006819D4">
              <w:rPr>
                <w:rFonts w:ascii="Times New Roman" w:hAnsi="Times New Roman" w:cs="Times New Roman"/>
                <w:i/>
                <w:iCs/>
                <w:color w:val="000000" w:themeColor="text1"/>
                <w:sz w:val="16"/>
                <w:szCs w:val="16"/>
              </w:rPr>
              <w:t>CAA</w:t>
            </w:r>
          </w:p>
        </w:tc>
        <w:tc>
          <w:tcPr>
            <w:tcW w:w="615" w:type="dxa"/>
            <w:tcBorders>
              <w:left w:val="nil"/>
              <w:right w:val="nil"/>
            </w:tcBorders>
            <w:shd w:val="clear" w:color="auto" w:fill="auto"/>
            <w:noWrap/>
            <w:vAlign w:val="center"/>
          </w:tcPr>
          <w:p w14:paraId="563A0F52" w14:textId="77777777" w:rsidR="00AD6C2D" w:rsidRPr="006819D4" w:rsidRDefault="00AD6C2D" w:rsidP="00AD6C2D">
            <w:pPr>
              <w:pStyle w:val="NoSpacing"/>
              <w:rPr>
                <w:rFonts w:ascii="Times New Roman" w:hAnsi="Times New Roman" w:cs="Times New Roman"/>
                <w:i/>
                <w:iCs/>
                <w:color w:val="000000" w:themeColor="text1"/>
                <w:sz w:val="16"/>
                <w:szCs w:val="16"/>
              </w:rPr>
            </w:pPr>
            <w:r w:rsidRPr="006819D4">
              <w:rPr>
                <w:rFonts w:ascii="Times New Roman" w:hAnsi="Times New Roman" w:cs="Times New Roman"/>
                <w:i/>
                <w:iCs/>
                <w:color w:val="000000" w:themeColor="text1"/>
                <w:sz w:val="16"/>
                <w:szCs w:val="16"/>
              </w:rPr>
              <w:t>Linear</w:t>
            </w:r>
          </w:p>
        </w:tc>
        <w:tc>
          <w:tcPr>
            <w:tcW w:w="1046" w:type="dxa"/>
            <w:tcBorders>
              <w:left w:val="nil"/>
              <w:right w:val="nil"/>
            </w:tcBorders>
            <w:shd w:val="clear" w:color="auto" w:fill="auto"/>
            <w:noWrap/>
            <w:vAlign w:val="center"/>
          </w:tcPr>
          <w:p w14:paraId="0C6A9655" w14:textId="77777777" w:rsidR="00AD6C2D" w:rsidRPr="006819D4" w:rsidRDefault="00AD6C2D" w:rsidP="00AD6C2D">
            <w:pPr>
              <w:pStyle w:val="NoSpacing"/>
              <w:rPr>
                <w:rFonts w:ascii="Times New Roman" w:hAnsi="Times New Roman" w:cs="Times New Roman"/>
                <w:i/>
                <w:iCs/>
                <w:color w:val="000000" w:themeColor="text1"/>
                <w:sz w:val="16"/>
              </w:rPr>
            </w:pPr>
            <w:r w:rsidRPr="006819D4">
              <w:rPr>
                <w:rFonts w:ascii="Times New Roman" w:hAnsi="Times New Roman" w:cs="Times New Roman"/>
                <w:i/>
                <w:iCs/>
                <w:color w:val="000000" w:themeColor="text1"/>
                <w:sz w:val="16"/>
              </w:rPr>
              <w:t>δ</w:t>
            </w:r>
            <w:r w:rsidRPr="006819D4">
              <w:rPr>
                <w:rFonts w:ascii="Times New Roman" w:hAnsi="Times New Roman" w:cs="Times New Roman"/>
                <w:i/>
                <w:iCs/>
                <w:color w:val="000000" w:themeColor="text1"/>
                <w:sz w:val="16"/>
                <w:vertAlign w:val="superscript"/>
              </w:rPr>
              <w:t>13</w:t>
            </w:r>
            <w:r w:rsidRPr="006819D4">
              <w:rPr>
                <w:rFonts w:ascii="Times New Roman" w:hAnsi="Times New Roman" w:cs="Times New Roman"/>
                <w:i/>
                <w:iCs/>
                <w:color w:val="000000" w:themeColor="text1"/>
                <w:sz w:val="16"/>
              </w:rPr>
              <w:t>C</w:t>
            </w:r>
            <w:r w:rsidRPr="006819D4">
              <w:rPr>
                <w:rFonts w:ascii="Times New Roman" w:hAnsi="Times New Roman" w:cs="Times New Roman"/>
                <w:i/>
                <w:iCs/>
                <w:color w:val="000000" w:themeColor="text1"/>
                <w:sz w:val="16"/>
                <w:vertAlign w:val="subscript"/>
              </w:rPr>
              <w:t xml:space="preserve">bulk </w:t>
            </w:r>
          </w:p>
        </w:tc>
        <w:tc>
          <w:tcPr>
            <w:tcW w:w="1130" w:type="dxa"/>
            <w:tcBorders>
              <w:left w:val="nil"/>
              <w:right w:val="nil"/>
            </w:tcBorders>
            <w:vAlign w:val="center"/>
          </w:tcPr>
          <w:p w14:paraId="7015F0AD" w14:textId="77777777" w:rsidR="00AD6C2D" w:rsidRPr="006819D4" w:rsidRDefault="00AD6C2D" w:rsidP="00AD6C2D">
            <w:pPr>
              <w:pStyle w:val="NoSpacing"/>
              <w:rPr>
                <w:rFonts w:ascii="Times New Roman" w:hAnsi="Times New Roman" w:cs="Times New Roman"/>
                <w:i/>
                <w:iCs/>
                <w:color w:val="000000" w:themeColor="text1"/>
                <w:sz w:val="16"/>
                <w:szCs w:val="16"/>
              </w:rPr>
            </w:pPr>
          </w:p>
        </w:tc>
        <w:tc>
          <w:tcPr>
            <w:tcW w:w="323" w:type="dxa"/>
            <w:tcBorders>
              <w:left w:val="nil"/>
              <w:right w:val="nil"/>
            </w:tcBorders>
            <w:shd w:val="clear" w:color="auto" w:fill="auto"/>
            <w:noWrap/>
            <w:vAlign w:val="center"/>
          </w:tcPr>
          <w:p w14:paraId="14BF06B9" w14:textId="77777777" w:rsidR="00AD6C2D" w:rsidRPr="006819D4" w:rsidRDefault="00AD6C2D" w:rsidP="00AD6C2D">
            <w:pPr>
              <w:pStyle w:val="NoSpacing"/>
              <w:rPr>
                <w:rFonts w:ascii="Times New Roman" w:hAnsi="Times New Roman" w:cs="Times New Roman"/>
                <w:i/>
                <w:iCs/>
                <w:color w:val="000000" w:themeColor="text1"/>
                <w:sz w:val="16"/>
                <w:szCs w:val="16"/>
              </w:rPr>
            </w:pPr>
            <w:r w:rsidRPr="006819D4">
              <w:rPr>
                <w:rFonts w:ascii="Times New Roman" w:hAnsi="Times New Roman" w:cs="Times New Roman"/>
                <w:i/>
                <w:iCs/>
                <w:color w:val="000000" w:themeColor="text1"/>
                <w:sz w:val="16"/>
                <w:szCs w:val="16"/>
              </w:rPr>
              <w:t>61</w:t>
            </w:r>
          </w:p>
        </w:tc>
        <w:tc>
          <w:tcPr>
            <w:tcW w:w="1479" w:type="dxa"/>
            <w:tcBorders>
              <w:left w:val="nil"/>
              <w:right w:val="nil"/>
            </w:tcBorders>
            <w:shd w:val="clear" w:color="auto" w:fill="auto"/>
            <w:noWrap/>
            <w:vAlign w:val="center"/>
          </w:tcPr>
          <w:p w14:paraId="7F71B401" w14:textId="77777777" w:rsidR="00AD6C2D" w:rsidRPr="006819D4" w:rsidRDefault="00AD6C2D" w:rsidP="00AD6C2D">
            <w:pPr>
              <w:pStyle w:val="NoSpacing"/>
              <w:rPr>
                <w:rFonts w:ascii="Times New Roman" w:hAnsi="Times New Roman" w:cs="Times New Roman"/>
                <w:i/>
                <w:iCs/>
                <w:color w:val="000000" w:themeColor="text1"/>
                <w:sz w:val="16"/>
                <w:szCs w:val="16"/>
              </w:rPr>
            </w:pPr>
            <w:r w:rsidRPr="006819D4">
              <w:rPr>
                <w:rFonts w:ascii="Times New Roman" w:hAnsi="Times New Roman" w:cs="Times New Roman"/>
                <w:i/>
                <w:iCs/>
                <w:color w:val="000000" w:themeColor="text1"/>
                <w:sz w:val="16"/>
                <w:szCs w:val="16"/>
              </w:rPr>
              <w:t xml:space="preserve">-2.05 </w:t>
            </w:r>
            <w:r w:rsidRPr="006819D4">
              <w:rPr>
                <w:rFonts w:ascii="Times New Roman" w:hAnsi="Times New Roman" w:cs="Times New Roman"/>
                <w:color w:val="000000" w:themeColor="text1"/>
                <w:sz w:val="16"/>
                <w:szCs w:val="16"/>
              </w:rPr>
              <w:t>± 15.77</w:t>
            </w:r>
          </w:p>
        </w:tc>
        <w:tc>
          <w:tcPr>
            <w:tcW w:w="966" w:type="dxa"/>
            <w:tcBorders>
              <w:left w:val="nil"/>
              <w:right w:val="nil"/>
            </w:tcBorders>
            <w:shd w:val="clear" w:color="auto" w:fill="auto"/>
            <w:noWrap/>
            <w:vAlign w:val="center"/>
          </w:tcPr>
          <w:p w14:paraId="48139189" w14:textId="77777777" w:rsidR="00AD6C2D" w:rsidRPr="006819D4" w:rsidRDefault="00AD6C2D" w:rsidP="00AD6C2D">
            <w:pPr>
              <w:pStyle w:val="NoSpacing"/>
              <w:rPr>
                <w:rFonts w:ascii="Times New Roman" w:hAnsi="Times New Roman" w:cs="Times New Roman"/>
                <w:i/>
                <w:iCs/>
                <w:color w:val="000000" w:themeColor="text1"/>
                <w:sz w:val="16"/>
                <w:szCs w:val="16"/>
              </w:rPr>
            </w:pPr>
            <w:r w:rsidRPr="006819D4">
              <w:rPr>
                <w:rFonts w:ascii="Times New Roman" w:hAnsi="Times New Roman" w:cs="Times New Roman"/>
                <w:i/>
                <w:iCs/>
                <w:color w:val="000000" w:themeColor="text1"/>
                <w:sz w:val="16"/>
                <w:szCs w:val="16"/>
              </w:rPr>
              <w:t>0.897</w:t>
            </w:r>
          </w:p>
        </w:tc>
        <w:tc>
          <w:tcPr>
            <w:tcW w:w="1403" w:type="dxa"/>
            <w:tcBorders>
              <w:left w:val="nil"/>
              <w:right w:val="nil"/>
            </w:tcBorders>
            <w:shd w:val="clear" w:color="auto" w:fill="auto"/>
            <w:noWrap/>
            <w:vAlign w:val="center"/>
          </w:tcPr>
          <w:p w14:paraId="31C30252" w14:textId="77777777" w:rsidR="00AD6C2D" w:rsidRPr="006819D4" w:rsidRDefault="00AD6C2D" w:rsidP="00AD6C2D">
            <w:pPr>
              <w:pStyle w:val="NoSpacing"/>
              <w:rPr>
                <w:rFonts w:ascii="Times New Roman" w:hAnsi="Times New Roman" w:cs="Times New Roman"/>
                <w:i/>
                <w:iCs/>
                <w:color w:val="000000" w:themeColor="text1"/>
                <w:sz w:val="16"/>
                <w:szCs w:val="16"/>
              </w:rPr>
            </w:pPr>
            <w:r w:rsidRPr="006819D4">
              <w:rPr>
                <w:rFonts w:ascii="Times New Roman" w:hAnsi="Times New Roman" w:cs="Times New Roman"/>
                <w:i/>
                <w:iCs/>
                <w:color w:val="000000" w:themeColor="text1"/>
                <w:sz w:val="16"/>
                <w:szCs w:val="16"/>
              </w:rPr>
              <w:t xml:space="preserve">-0.008 </w:t>
            </w:r>
            <w:r w:rsidRPr="006819D4">
              <w:rPr>
                <w:rFonts w:ascii="Times New Roman" w:hAnsi="Times New Roman" w:cs="Times New Roman"/>
                <w:color w:val="000000" w:themeColor="text1"/>
                <w:sz w:val="16"/>
                <w:szCs w:val="16"/>
              </w:rPr>
              <w:t>± 0.008</w:t>
            </w:r>
          </w:p>
        </w:tc>
        <w:tc>
          <w:tcPr>
            <w:tcW w:w="900" w:type="dxa"/>
            <w:tcBorders>
              <w:left w:val="nil"/>
              <w:right w:val="nil"/>
            </w:tcBorders>
            <w:shd w:val="clear" w:color="auto" w:fill="auto"/>
            <w:noWrap/>
            <w:vAlign w:val="center"/>
          </w:tcPr>
          <w:p w14:paraId="213CDD8E" w14:textId="77777777" w:rsidR="00AD6C2D" w:rsidRPr="006819D4" w:rsidRDefault="00AD6C2D" w:rsidP="00AD6C2D">
            <w:pPr>
              <w:pStyle w:val="NoSpacing"/>
              <w:rPr>
                <w:rFonts w:ascii="Times New Roman" w:hAnsi="Times New Roman" w:cs="Times New Roman"/>
                <w:i/>
                <w:iCs/>
                <w:color w:val="000000" w:themeColor="text1"/>
                <w:sz w:val="16"/>
                <w:szCs w:val="16"/>
              </w:rPr>
            </w:pPr>
            <w:r w:rsidRPr="006819D4">
              <w:rPr>
                <w:rFonts w:ascii="Times New Roman" w:hAnsi="Times New Roman" w:cs="Times New Roman"/>
                <w:i/>
                <w:iCs/>
                <w:color w:val="000000" w:themeColor="text1"/>
                <w:sz w:val="16"/>
                <w:szCs w:val="16"/>
              </w:rPr>
              <w:t>0.301</w:t>
            </w:r>
          </w:p>
        </w:tc>
        <w:tc>
          <w:tcPr>
            <w:tcW w:w="884" w:type="dxa"/>
            <w:tcBorders>
              <w:left w:val="nil"/>
              <w:right w:val="nil"/>
            </w:tcBorders>
            <w:shd w:val="clear" w:color="auto" w:fill="auto"/>
            <w:noWrap/>
            <w:vAlign w:val="center"/>
          </w:tcPr>
          <w:p w14:paraId="370C5B4A" w14:textId="77777777" w:rsidR="00AD6C2D" w:rsidRPr="006819D4" w:rsidRDefault="00AD6C2D" w:rsidP="00AD6C2D">
            <w:pPr>
              <w:pStyle w:val="NoSpacing"/>
              <w:rPr>
                <w:rFonts w:ascii="Times New Roman" w:hAnsi="Times New Roman" w:cs="Times New Roman"/>
                <w:i/>
                <w:iCs/>
                <w:color w:val="000000" w:themeColor="text1"/>
                <w:sz w:val="16"/>
                <w:szCs w:val="16"/>
              </w:rPr>
            </w:pPr>
            <w:r w:rsidRPr="006819D4">
              <w:rPr>
                <w:rFonts w:ascii="Times New Roman" w:hAnsi="Times New Roman" w:cs="Times New Roman"/>
                <w:i/>
                <w:iCs/>
                <w:color w:val="000000" w:themeColor="text1"/>
                <w:sz w:val="16"/>
                <w:szCs w:val="16"/>
              </w:rPr>
              <w:t>0.0</w:t>
            </w:r>
          </w:p>
        </w:tc>
        <w:tc>
          <w:tcPr>
            <w:tcW w:w="952" w:type="dxa"/>
            <w:tcBorders>
              <w:left w:val="nil"/>
              <w:right w:val="nil"/>
            </w:tcBorders>
            <w:shd w:val="clear" w:color="auto" w:fill="auto"/>
            <w:noWrap/>
            <w:vAlign w:val="center"/>
          </w:tcPr>
          <w:p w14:paraId="70170364" w14:textId="77777777" w:rsidR="00AD6C2D" w:rsidRPr="006819D4" w:rsidRDefault="00AD6C2D" w:rsidP="00AD6C2D">
            <w:pPr>
              <w:pStyle w:val="NoSpacing"/>
              <w:rPr>
                <w:rFonts w:ascii="Times New Roman" w:hAnsi="Times New Roman" w:cs="Times New Roman"/>
                <w:i/>
                <w:iCs/>
                <w:color w:val="000000" w:themeColor="text1"/>
                <w:sz w:val="16"/>
                <w:szCs w:val="16"/>
              </w:rPr>
            </w:pPr>
            <w:r w:rsidRPr="006819D4">
              <w:rPr>
                <w:rFonts w:ascii="Times New Roman" w:hAnsi="Times New Roman" w:cs="Times New Roman"/>
                <w:i/>
                <w:iCs/>
                <w:color w:val="000000" w:themeColor="text1"/>
                <w:sz w:val="16"/>
                <w:szCs w:val="16"/>
              </w:rPr>
              <w:t>1.09 (58)</w:t>
            </w:r>
          </w:p>
        </w:tc>
      </w:tr>
    </w:tbl>
    <w:p w14:paraId="33F99A5B" w14:textId="77777777" w:rsidR="00EE0684" w:rsidRPr="005709B7" w:rsidRDefault="00EE0684" w:rsidP="00EE0684">
      <w:pPr>
        <w:spacing w:line="276" w:lineRule="auto"/>
        <w:jc w:val="both"/>
        <w:rPr>
          <w:color w:val="000000" w:themeColor="text1"/>
        </w:rPr>
      </w:pPr>
    </w:p>
    <w:p w14:paraId="75F043D9" w14:textId="392194BA" w:rsidR="00AB2B6D" w:rsidRPr="00AB3E5E" w:rsidRDefault="007A150F" w:rsidP="007A150F">
      <w:pPr>
        <w:spacing w:line="276" w:lineRule="auto"/>
        <w:jc w:val="both"/>
        <w:rPr>
          <w:b/>
          <w:bCs/>
          <w:color w:val="000000" w:themeColor="text1"/>
          <w:sz w:val="28"/>
          <w:szCs w:val="28"/>
        </w:rPr>
      </w:pPr>
      <w:r w:rsidRPr="00AB3E5E">
        <w:rPr>
          <w:b/>
          <w:bCs/>
          <w:sz w:val="28"/>
          <w:szCs w:val="28"/>
        </w:rPr>
        <w:t>δ</w:t>
      </w:r>
      <w:r w:rsidRPr="00AB3E5E">
        <w:rPr>
          <w:b/>
          <w:bCs/>
          <w:sz w:val="28"/>
          <w:szCs w:val="28"/>
          <w:vertAlign w:val="superscript"/>
        </w:rPr>
        <w:t>15</w:t>
      </w:r>
      <w:r w:rsidRPr="00AB3E5E">
        <w:rPr>
          <w:b/>
          <w:bCs/>
          <w:sz w:val="28"/>
          <w:szCs w:val="28"/>
        </w:rPr>
        <w:t>N</w:t>
      </w:r>
      <w:r w:rsidRPr="00AB3E5E">
        <w:rPr>
          <w:b/>
          <w:bCs/>
          <w:sz w:val="28"/>
          <w:szCs w:val="28"/>
          <w:vertAlign w:val="subscript"/>
        </w:rPr>
        <w:t>Phe</w:t>
      </w:r>
    </w:p>
    <w:p w14:paraId="1DA75ADB" w14:textId="77777777" w:rsidR="00AB2B6D" w:rsidRPr="00AB2B6D" w:rsidRDefault="00AB2B6D" w:rsidP="007A150F">
      <w:pPr>
        <w:spacing w:line="276" w:lineRule="auto"/>
        <w:jc w:val="both"/>
        <w:rPr>
          <w:b/>
          <w:bCs/>
          <w:color w:val="000000" w:themeColor="text1"/>
        </w:rPr>
      </w:pPr>
    </w:p>
    <w:p w14:paraId="31A83717" w14:textId="0E65DD21" w:rsidR="00AB2B6D" w:rsidRDefault="00AB2B6D" w:rsidP="007A150F">
      <w:pPr>
        <w:spacing w:line="276" w:lineRule="auto"/>
        <w:jc w:val="both"/>
        <w:rPr>
          <w:color w:val="000000" w:themeColor="text1"/>
        </w:rPr>
      </w:pPr>
      <w:r w:rsidRPr="00AB2B6D">
        <w:rPr>
          <w:noProof/>
          <w:color w:val="000000" w:themeColor="text1"/>
        </w:rPr>
        <w:drawing>
          <wp:inline distT="0" distB="0" distL="0" distR="0" wp14:anchorId="74E0E40C" wp14:editId="66669AFC">
            <wp:extent cx="5108552" cy="36949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2359"/>
                    <a:stretch/>
                  </pic:blipFill>
                  <pic:spPr bwMode="auto">
                    <a:xfrm>
                      <a:off x="0" y="0"/>
                      <a:ext cx="5111802" cy="3697272"/>
                    </a:xfrm>
                    <a:prstGeom prst="rect">
                      <a:avLst/>
                    </a:prstGeom>
                    <a:ln>
                      <a:noFill/>
                    </a:ln>
                    <a:extLst>
                      <a:ext uri="{53640926-AAD7-44D8-BBD7-CCE9431645EC}">
                        <a14:shadowObscured xmlns:a14="http://schemas.microsoft.com/office/drawing/2010/main"/>
                      </a:ext>
                    </a:extLst>
                  </pic:spPr>
                </pic:pic>
              </a:graphicData>
            </a:graphic>
          </wp:inline>
        </w:drawing>
      </w:r>
    </w:p>
    <w:p w14:paraId="3FC41A31" w14:textId="0A4D4ED4" w:rsidR="0040161A" w:rsidRDefault="007A150F" w:rsidP="003C19EC">
      <w:pPr>
        <w:pStyle w:val="NormalWeb"/>
        <w:jc w:val="both"/>
      </w:pPr>
      <w:r w:rsidRPr="00AB3E5E">
        <w:rPr>
          <w:b/>
          <w:bCs/>
          <w:color w:val="000000" w:themeColor="text1"/>
        </w:rPr>
        <w:t>Fig. S2</w:t>
      </w:r>
      <w:r w:rsidRPr="00AB2B6D">
        <w:rPr>
          <w:color w:val="000000" w:themeColor="text1"/>
        </w:rPr>
        <w:t xml:space="preserve">: </w:t>
      </w:r>
      <w:r w:rsidR="003829E8">
        <w:rPr>
          <w:color w:val="000000" w:themeColor="text1"/>
        </w:rPr>
        <w:t xml:space="preserve">residuals diagnosis of the linear model </w:t>
      </w:r>
      <w:r w:rsidR="003829E8" w:rsidRPr="00EE0684">
        <w:rPr>
          <w:color w:val="000000" w:themeColor="text1"/>
        </w:rPr>
        <w:t>δ</w:t>
      </w:r>
      <w:r w:rsidR="003829E8" w:rsidRPr="00EE0684">
        <w:rPr>
          <w:color w:val="000000" w:themeColor="text1"/>
          <w:vertAlign w:val="superscript"/>
        </w:rPr>
        <w:t>1</w:t>
      </w:r>
      <w:r w:rsidR="003829E8">
        <w:rPr>
          <w:color w:val="000000" w:themeColor="text1"/>
          <w:vertAlign w:val="superscript"/>
        </w:rPr>
        <w:t>5</w:t>
      </w:r>
      <w:r w:rsidR="003829E8">
        <w:rPr>
          <w:color w:val="000000" w:themeColor="text1"/>
        </w:rPr>
        <w:t>N</w:t>
      </w:r>
      <w:r w:rsidR="003829E8">
        <w:rPr>
          <w:color w:val="000000" w:themeColor="text1"/>
          <w:vertAlign w:val="subscript"/>
        </w:rPr>
        <w:t xml:space="preserve">Phe </w:t>
      </w:r>
      <w:r w:rsidR="003829E8" w:rsidRPr="003136AE">
        <w:t>~</w:t>
      </w:r>
      <w:r w:rsidR="003829E8" w:rsidRPr="005709B7">
        <w:rPr>
          <w:color w:val="000000" w:themeColor="text1"/>
        </w:rPr>
        <w:t xml:space="preserve"> </w:t>
      </w:r>
      <w:r w:rsidR="003829E8">
        <w:rPr>
          <w:color w:val="000000" w:themeColor="text1"/>
        </w:rPr>
        <w:t>year in the Canadian Arctic Archipelago.</w:t>
      </w:r>
      <w:r w:rsidR="003829E8" w:rsidRPr="00AB2B6D">
        <w:rPr>
          <w:color w:val="000000" w:themeColor="text1"/>
        </w:rPr>
        <w:t xml:space="preserve"> </w:t>
      </w:r>
      <w:r w:rsidRPr="00AB2B6D">
        <w:rPr>
          <w:color w:val="000000" w:themeColor="text1"/>
        </w:rPr>
        <w:t xml:space="preserve">(A) residuals </w:t>
      </w:r>
      <w:r w:rsidRPr="00AB2B6D">
        <w:rPr>
          <w:i/>
          <w:iCs/>
          <w:color w:val="000000" w:themeColor="text1"/>
        </w:rPr>
        <w:t>versus</w:t>
      </w:r>
      <w:r w:rsidRPr="00AB2B6D">
        <w:rPr>
          <w:color w:val="000000" w:themeColor="text1"/>
        </w:rPr>
        <w:t xml:space="preserve"> fitted values; the residuals are equally spread around 0: there is minor evidence of heterogeneity. (B) residuals </w:t>
      </w:r>
      <w:r w:rsidRPr="00AB2B6D">
        <w:rPr>
          <w:i/>
          <w:iCs/>
          <w:color w:val="000000" w:themeColor="text1"/>
        </w:rPr>
        <w:t>versus</w:t>
      </w:r>
      <w:r w:rsidRPr="00AB2B6D">
        <w:rPr>
          <w:color w:val="000000" w:themeColor="text1"/>
        </w:rPr>
        <w:t xml:space="preserve"> the explanatory variable “year”; the spread of the residuals is relatively similar at all years: there is minor evidence of non-independence. (C) all the points fall approximately along the reference line: there is minor evidence of non-normality</w:t>
      </w:r>
      <w:r w:rsidR="00AB2B6D" w:rsidRPr="00AB2B6D">
        <w:rPr>
          <w:color w:val="000000" w:themeColor="text1"/>
        </w:rPr>
        <w:t xml:space="preserve">. (D) </w:t>
      </w:r>
      <w:r w:rsidR="00AB2B6D" w:rsidRPr="00AB2B6D">
        <w:t>"bubble" plot of studentized residuals by hat values, with the areas of the circles representing the observations proportional to Cook’s distances. Vertical reference lines are drawn at twice and three times the average hat value, horizontal reference lines at -2, 0, and 2 on the studentized-residual scale</w:t>
      </w:r>
      <w:r w:rsidR="00AB3E5E">
        <w:t xml:space="preserve">; five points (# 1, 3, 5, 10 and 45) were identified as potentially influential on the model parameters. </w:t>
      </w:r>
    </w:p>
    <w:p w14:paraId="612DA523" w14:textId="7E7EB6F7" w:rsidR="0040161A" w:rsidRDefault="0040161A" w:rsidP="0040161A">
      <w:pPr>
        <w:spacing w:line="276" w:lineRule="auto"/>
        <w:jc w:val="both"/>
        <w:rPr>
          <w:color w:val="000000" w:themeColor="text1"/>
        </w:rPr>
      </w:pPr>
      <w:r>
        <w:rPr>
          <w:color w:val="000000" w:themeColor="text1"/>
        </w:rPr>
        <w:t xml:space="preserve">To assess the degree of influence of the identified data points in Fig. S2, we compared the model parameters including and excluding these points (Table S3). The slope and intercept did not vary between the two models (the 95% confidence interval overlapped for both the slopes and the intercepts). The conclusions drawn from the results of the linear model therefore did not change when the five potentially influential data points were excluded from the analyses, </w:t>
      </w:r>
      <w:r>
        <w:rPr>
          <w:color w:val="000000" w:themeColor="text1"/>
        </w:rPr>
        <w:lastRenderedPageBreak/>
        <w:t xml:space="preserve">confirming the decreasing temporal trend in </w:t>
      </w:r>
      <w:r w:rsidRPr="00AB3E5E">
        <w:rPr>
          <w:color w:val="000000" w:themeColor="text1"/>
        </w:rPr>
        <w:t>δ</w:t>
      </w:r>
      <w:r w:rsidRPr="00AB3E5E">
        <w:rPr>
          <w:color w:val="000000" w:themeColor="text1"/>
          <w:vertAlign w:val="superscript"/>
        </w:rPr>
        <w:t>15</w:t>
      </w:r>
      <w:r w:rsidRPr="00AB3E5E">
        <w:rPr>
          <w:color w:val="000000" w:themeColor="text1"/>
        </w:rPr>
        <w:t>N</w:t>
      </w:r>
      <w:r w:rsidRPr="00AB3E5E">
        <w:rPr>
          <w:color w:val="000000" w:themeColor="text1"/>
          <w:vertAlign w:val="subscript"/>
        </w:rPr>
        <w:t>phe</w:t>
      </w:r>
      <w:r>
        <w:rPr>
          <w:color w:val="000000" w:themeColor="text1"/>
          <w:vertAlign w:val="subscript"/>
        </w:rPr>
        <w:t xml:space="preserve"> </w:t>
      </w:r>
      <w:r>
        <w:rPr>
          <w:color w:val="000000" w:themeColor="text1"/>
        </w:rPr>
        <w:t xml:space="preserve">in ringed seal from the Canadian Arctic Archipelago. </w:t>
      </w:r>
    </w:p>
    <w:p w14:paraId="1D287489" w14:textId="77777777" w:rsidR="00AB3E5E" w:rsidRPr="00DF1C8B" w:rsidRDefault="00AB3E5E" w:rsidP="00AB3E5E">
      <w:pPr>
        <w:jc w:val="both"/>
        <w:rPr>
          <w:b/>
          <w:bCs/>
          <w:color w:val="000000" w:themeColor="text1"/>
        </w:rPr>
      </w:pPr>
    </w:p>
    <w:p w14:paraId="6B85AB75" w14:textId="6FB37007" w:rsidR="00AB3E5E" w:rsidRPr="00485A60" w:rsidRDefault="00AB3E5E" w:rsidP="00AB3E5E">
      <w:pPr>
        <w:jc w:val="both"/>
        <w:rPr>
          <w:b/>
          <w:bCs/>
          <w:color w:val="000000" w:themeColor="text1"/>
        </w:rPr>
      </w:pPr>
      <w:r>
        <w:rPr>
          <w:b/>
          <w:bCs/>
          <w:color w:val="000000" w:themeColor="text1"/>
          <w:lang w:val="en-US"/>
        </w:rPr>
        <w:t>Table S</w:t>
      </w:r>
      <w:r w:rsidR="00202172">
        <w:rPr>
          <w:b/>
          <w:bCs/>
          <w:color w:val="000000" w:themeColor="text1"/>
          <w:lang w:val="en-US"/>
        </w:rPr>
        <w:t>3</w:t>
      </w:r>
      <w:r>
        <w:rPr>
          <w:b/>
          <w:bCs/>
          <w:color w:val="000000" w:themeColor="text1"/>
          <w:lang w:val="en-US"/>
        </w:rPr>
        <w:t xml:space="preserve">: </w:t>
      </w:r>
      <w:r w:rsidRPr="00485A60">
        <w:rPr>
          <w:color w:val="000000" w:themeColor="text1"/>
        </w:rPr>
        <w:t xml:space="preserve">Statistical parameters of the linear models for </w:t>
      </w:r>
      <w:r w:rsidRPr="00AB3E5E">
        <w:rPr>
          <w:color w:val="000000" w:themeColor="text1"/>
        </w:rPr>
        <w:t>δ</w:t>
      </w:r>
      <w:r w:rsidRPr="00AB3E5E">
        <w:rPr>
          <w:color w:val="000000" w:themeColor="text1"/>
          <w:vertAlign w:val="superscript"/>
        </w:rPr>
        <w:t>15</w:t>
      </w:r>
      <w:r w:rsidRPr="00AB3E5E">
        <w:rPr>
          <w:color w:val="000000" w:themeColor="text1"/>
        </w:rPr>
        <w:t>N</w:t>
      </w:r>
      <w:r w:rsidRPr="00AB3E5E">
        <w:rPr>
          <w:color w:val="000000" w:themeColor="text1"/>
          <w:vertAlign w:val="subscript"/>
        </w:rPr>
        <w:t xml:space="preserve">phe </w:t>
      </w:r>
      <w:r>
        <w:rPr>
          <w:color w:val="000000" w:themeColor="text1"/>
        </w:rPr>
        <w:t>in ringed seal muscle</w:t>
      </w:r>
      <w:r w:rsidR="00120CAC">
        <w:rPr>
          <w:color w:val="000000" w:themeColor="text1"/>
        </w:rPr>
        <w:t xml:space="preserve"> from the Canadian Arctic Archipelago</w:t>
      </w:r>
      <w:r>
        <w:rPr>
          <w:color w:val="000000" w:themeColor="text1"/>
        </w:rPr>
        <w:t>, including the entire data set and excluding the potentially influential data points (</w:t>
      </w:r>
      <w:r w:rsidRPr="00F477A7">
        <w:rPr>
          <w:i/>
          <w:iCs/>
          <w:color w:val="000000" w:themeColor="text1"/>
        </w:rPr>
        <w:t>in</w:t>
      </w:r>
      <w:r>
        <w:rPr>
          <w:color w:val="000000" w:themeColor="text1"/>
        </w:rPr>
        <w:t xml:space="preserve"> </w:t>
      </w:r>
      <w:r w:rsidRPr="00F477A7">
        <w:rPr>
          <w:i/>
          <w:iCs/>
          <w:color w:val="000000" w:themeColor="text1"/>
        </w:rPr>
        <w:t>italic</w:t>
      </w:r>
      <w:r>
        <w:rPr>
          <w:color w:val="000000" w:themeColor="text1"/>
        </w:rPr>
        <w:t xml:space="preserve">); </w:t>
      </w:r>
      <w:r w:rsidRPr="00485A60">
        <w:rPr>
          <w:color w:val="000000" w:themeColor="text1"/>
        </w:rPr>
        <w:t xml:space="preserve">DF = degree of freedom, n = number of samples, SD = standard deviation, </w:t>
      </w:r>
      <w:r w:rsidR="0040161A">
        <w:rPr>
          <w:color w:val="000000" w:themeColor="text1"/>
        </w:rPr>
        <w:t xml:space="preserve">CI = confidence interval, </w:t>
      </w:r>
      <w:r w:rsidRPr="00485A60">
        <w:rPr>
          <w:color w:val="000000" w:themeColor="text1"/>
        </w:rPr>
        <w:t>CAA = Canadian Arctic Archipelago; lines in bold are considered significant.</w:t>
      </w:r>
    </w:p>
    <w:tbl>
      <w:tblPr>
        <w:tblpPr w:leftFromText="180" w:rightFromText="180" w:vertAnchor="page" w:horzAnchor="margin" w:tblpY="3821"/>
        <w:tblW w:w="10352" w:type="dxa"/>
        <w:tblCellMar>
          <w:left w:w="29" w:type="dxa"/>
          <w:right w:w="29" w:type="dxa"/>
        </w:tblCellMar>
        <w:tblLook w:val="04A0" w:firstRow="1" w:lastRow="0" w:firstColumn="1" w:lastColumn="0" w:noHBand="0" w:noVBand="1"/>
      </w:tblPr>
      <w:tblGrid>
        <w:gridCol w:w="654"/>
        <w:gridCol w:w="615"/>
        <w:gridCol w:w="1046"/>
        <w:gridCol w:w="1130"/>
        <w:gridCol w:w="323"/>
        <w:gridCol w:w="1479"/>
        <w:gridCol w:w="966"/>
        <w:gridCol w:w="1403"/>
        <w:gridCol w:w="900"/>
        <w:gridCol w:w="884"/>
        <w:gridCol w:w="952"/>
      </w:tblGrid>
      <w:tr w:rsidR="00AD6C2D" w:rsidRPr="00485A60" w14:paraId="4B4BE809" w14:textId="77777777" w:rsidTr="00AD6C2D">
        <w:trPr>
          <w:trHeight w:val="22"/>
        </w:trPr>
        <w:tc>
          <w:tcPr>
            <w:tcW w:w="654" w:type="dxa"/>
            <w:tcBorders>
              <w:top w:val="nil"/>
              <w:left w:val="nil"/>
              <w:bottom w:val="single" w:sz="4" w:space="0" w:color="auto"/>
              <w:right w:val="nil"/>
            </w:tcBorders>
            <w:shd w:val="clear" w:color="auto" w:fill="auto"/>
            <w:noWrap/>
            <w:vAlign w:val="center"/>
            <w:hideMark/>
          </w:tcPr>
          <w:p w14:paraId="2A375816"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Site</w:t>
            </w:r>
          </w:p>
        </w:tc>
        <w:tc>
          <w:tcPr>
            <w:tcW w:w="615" w:type="dxa"/>
            <w:tcBorders>
              <w:top w:val="nil"/>
              <w:left w:val="nil"/>
              <w:bottom w:val="single" w:sz="4" w:space="0" w:color="auto"/>
              <w:right w:val="nil"/>
            </w:tcBorders>
            <w:shd w:val="clear" w:color="auto" w:fill="auto"/>
            <w:noWrap/>
            <w:vAlign w:val="center"/>
            <w:hideMark/>
          </w:tcPr>
          <w:p w14:paraId="283B0EB3"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Model</w:t>
            </w:r>
          </w:p>
        </w:tc>
        <w:tc>
          <w:tcPr>
            <w:tcW w:w="1046" w:type="dxa"/>
            <w:tcBorders>
              <w:top w:val="nil"/>
              <w:left w:val="nil"/>
              <w:bottom w:val="single" w:sz="4" w:space="0" w:color="auto"/>
              <w:right w:val="nil"/>
            </w:tcBorders>
            <w:shd w:val="clear" w:color="auto" w:fill="auto"/>
            <w:noWrap/>
            <w:vAlign w:val="center"/>
            <w:hideMark/>
          </w:tcPr>
          <w:p w14:paraId="7CAFA02C"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Explained variable</w:t>
            </w:r>
          </w:p>
        </w:tc>
        <w:tc>
          <w:tcPr>
            <w:tcW w:w="1130" w:type="dxa"/>
            <w:tcBorders>
              <w:top w:val="nil"/>
              <w:left w:val="nil"/>
              <w:bottom w:val="single" w:sz="4" w:space="0" w:color="auto"/>
              <w:right w:val="nil"/>
            </w:tcBorders>
            <w:vAlign w:val="center"/>
          </w:tcPr>
          <w:p w14:paraId="78A0AC32"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Explanatory variable</w:t>
            </w:r>
          </w:p>
        </w:tc>
        <w:tc>
          <w:tcPr>
            <w:tcW w:w="323" w:type="dxa"/>
            <w:tcBorders>
              <w:top w:val="nil"/>
              <w:left w:val="nil"/>
              <w:bottom w:val="single" w:sz="4" w:space="0" w:color="auto"/>
              <w:right w:val="nil"/>
            </w:tcBorders>
            <w:shd w:val="clear" w:color="auto" w:fill="auto"/>
            <w:noWrap/>
            <w:vAlign w:val="center"/>
            <w:hideMark/>
          </w:tcPr>
          <w:p w14:paraId="46FAEFE0"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n</w:t>
            </w:r>
          </w:p>
        </w:tc>
        <w:tc>
          <w:tcPr>
            <w:tcW w:w="1479" w:type="dxa"/>
            <w:tcBorders>
              <w:top w:val="nil"/>
              <w:left w:val="nil"/>
              <w:bottom w:val="single" w:sz="4" w:space="0" w:color="auto"/>
              <w:right w:val="nil"/>
            </w:tcBorders>
            <w:shd w:val="clear" w:color="auto" w:fill="auto"/>
            <w:noWrap/>
            <w:vAlign w:val="center"/>
            <w:hideMark/>
          </w:tcPr>
          <w:p w14:paraId="23D14C01"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Intercept (± SD)</w:t>
            </w:r>
          </w:p>
        </w:tc>
        <w:tc>
          <w:tcPr>
            <w:tcW w:w="966" w:type="dxa"/>
            <w:tcBorders>
              <w:top w:val="nil"/>
              <w:left w:val="nil"/>
              <w:bottom w:val="single" w:sz="4" w:space="0" w:color="auto"/>
              <w:right w:val="nil"/>
            </w:tcBorders>
            <w:shd w:val="clear" w:color="auto" w:fill="auto"/>
            <w:noWrap/>
            <w:vAlign w:val="center"/>
            <w:hideMark/>
          </w:tcPr>
          <w:p w14:paraId="2F5D7DDC"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p value</w:t>
            </w:r>
          </w:p>
        </w:tc>
        <w:tc>
          <w:tcPr>
            <w:tcW w:w="1403" w:type="dxa"/>
            <w:tcBorders>
              <w:top w:val="nil"/>
              <w:left w:val="nil"/>
              <w:bottom w:val="single" w:sz="4" w:space="0" w:color="auto"/>
              <w:right w:val="nil"/>
            </w:tcBorders>
            <w:shd w:val="clear" w:color="auto" w:fill="auto"/>
            <w:noWrap/>
            <w:vAlign w:val="center"/>
            <w:hideMark/>
          </w:tcPr>
          <w:p w14:paraId="30B21CF1"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Slope (± SD)</w:t>
            </w:r>
          </w:p>
        </w:tc>
        <w:tc>
          <w:tcPr>
            <w:tcW w:w="900" w:type="dxa"/>
            <w:tcBorders>
              <w:top w:val="nil"/>
              <w:left w:val="nil"/>
              <w:bottom w:val="single" w:sz="4" w:space="0" w:color="auto"/>
              <w:right w:val="nil"/>
            </w:tcBorders>
            <w:shd w:val="clear" w:color="auto" w:fill="auto"/>
            <w:noWrap/>
            <w:vAlign w:val="center"/>
            <w:hideMark/>
          </w:tcPr>
          <w:p w14:paraId="3C0D0FFC"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p value</w:t>
            </w:r>
          </w:p>
        </w:tc>
        <w:tc>
          <w:tcPr>
            <w:tcW w:w="884" w:type="dxa"/>
            <w:tcBorders>
              <w:top w:val="nil"/>
              <w:left w:val="nil"/>
              <w:bottom w:val="single" w:sz="4" w:space="0" w:color="auto"/>
              <w:right w:val="nil"/>
            </w:tcBorders>
            <w:shd w:val="clear" w:color="auto" w:fill="auto"/>
            <w:vAlign w:val="center"/>
            <w:hideMark/>
          </w:tcPr>
          <w:p w14:paraId="5C2B067E"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R</w:t>
            </w:r>
            <w:r w:rsidRPr="00485A60">
              <w:rPr>
                <w:rFonts w:ascii="Times New Roman" w:hAnsi="Times New Roman" w:cs="Times New Roman"/>
                <w:bCs/>
                <w:color w:val="000000" w:themeColor="text1"/>
                <w:sz w:val="16"/>
                <w:szCs w:val="16"/>
                <w:vertAlign w:val="superscript"/>
                <w:lang w:eastAsia="en-GB"/>
              </w:rPr>
              <w:t>2</w:t>
            </w:r>
            <w:r w:rsidRPr="00485A60">
              <w:rPr>
                <w:rFonts w:ascii="Times New Roman" w:hAnsi="Times New Roman" w:cs="Times New Roman"/>
                <w:bCs/>
                <w:color w:val="000000" w:themeColor="text1"/>
                <w:sz w:val="16"/>
                <w:szCs w:val="16"/>
                <w:lang w:eastAsia="en-GB"/>
              </w:rPr>
              <w:t xml:space="preserve"> (%)</w:t>
            </w:r>
          </w:p>
        </w:tc>
        <w:tc>
          <w:tcPr>
            <w:tcW w:w="952" w:type="dxa"/>
            <w:tcBorders>
              <w:top w:val="nil"/>
              <w:left w:val="nil"/>
              <w:bottom w:val="single" w:sz="4" w:space="0" w:color="auto"/>
              <w:right w:val="nil"/>
            </w:tcBorders>
            <w:shd w:val="clear" w:color="auto" w:fill="auto"/>
            <w:noWrap/>
            <w:vAlign w:val="center"/>
            <w:hideMark/>
          </w:tcPr>
          <w:p w14:paraId="79A508B4"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F value (DF)</w:t>
            </w:r>
          </w:p>
        </w:tc>
      </w:tr>
      <w:tr w:rsidR="00AD6C2D" w:rsidRPr="00485A60" w14:paraId="32342879" w14:textId="77777777" w:rsidTr="00AD6C2D">
        <w:trPr>
          <w:trHeight w:val="22"/>
        </w:trPr>
        <w:tc>
          <w:tcPr>
            <w:tcW w:w="654" w:type="dxa"/>
            <w:tcBorders>
              <w:top w:val="nil"/>
              <w:left w:val="nil"/>
              <w:right w:val="nil"/>
            </w:tcBorders>
            <w:shd w:val="clear" w:color="auto" w:fill="auto"/>
            <w:noWrap/>
            <w:vAlign w:val="center"/>
          </w:tcPr>
          <w:p w14:paraId="3A118AD8" w14:textId="77777777" w:rsidR="00AD6C2D" w:rsidRPr="00485A60" w:rsidRDefault="00AD6C2D" w:rsidP="00AD6C2D">
            <w:pPr>
              <w:pStyle w:val="NoSpacing"/>
              <w:rPr>
                <w:rFonts w:ascii="Times New Roman" w:hAnsi="Times New Roman" w:cs="Times New Roman"/>
                <w:color w:val="000000" w:themeColor="text1"/>
                <w:sz w:val="16"/>
                <w:szCs w:val="16"/>
                <w:lang w:eastAsia="en-GB"/>
              </w:rPr>
            </w:pPr>
            <w:r w:rsidRPr="00485A60">
              <w:rPr>
                <w:rFonts w:ascii="Times New Roman" w:hAnsi="Times New Roman" w:cs="Times New Roman"/>
                <w:b/>
                <w:bCs/>
                <w:color w:val="000000" w:themeColor="text1"/>
                <w:sz w:val="16"/>
                <w:szCs w:val="16"/>
                <w:lang w:eastAsia="en-GB"/>
              </w:rPr>
              <w:t>CAA</w:t>
            </w:r>
          </w:p>
        </w:tc>
        <w:tc>
          <w:tcPr>
            <w:tcW w:w="615" w:type="dxa"/>
            <w:tcBorders>
              <w:top w:val="nil"/>
              <w:left w:val="nil"/>
              <w:right w:val="nil"/>
            </w:tcBorders>
            <w:shd w:val="clear" w:color="auto" w:fill="auto"/>
            <w:noWrap/>
            <w:vAlign w:val="center"/>
          </w:tcPr>
          <w:p w14:paraId="4E0857AF" w14:textId="77777777" w:rsidR="00AD6C2D" w:rsidRPr="00485A60" w:rsidRDefault="00AD6C2D" w:rsidP="00AD6C2D">
            <w:pPr>
              <w:pStyle w:val="NoSpacing"/>
              <w:rPr>
                <w:rFonts w:ascii="Times New Roman" w:hAnsi="Times New Roman" w:cs="Times New Roman"/>
                <w:color w:val="000000" w:themeColor="text1"/>
                <w:sz w:val="16"/>
                <w:szCs w:val="16"/>
                <w:lang w:eastAsia="en-GB"/>
              </w:rPr>
            </w:pPr>
            <w:r w:rsidRPr="00485A60">
              <w:rPr>
                <w:rFonts w:ascii="Times New Roman" w:hAnsi="Times New Roman" w:cs="Times New Roman"/>
                <w:b/>
                <w:bCs/>
                <w:color w:val="000000" w:themeColor="text1"/>
                <w:sz w:val="16"/>
                <w:szCs w:val="16"/>
                <w:lang w:eastAsia="en-GB"/>
              </w:rPr>
              <w:t>Linear</w:t>
            </w:r>
          </w:p>
        </w:tc>
        <w:tc>
          <w:tcPr>
            <w:tcW w:w="1046" w:type="dxa"/>
            <w:tcBorders>
              <w:top w:val="nil"/>
              <w:left w:val="nil"/>
              <w:right w:val="nil"/>
            </w:tcBorders>
            <w:shd w:val="clear" w:color="auto" w:fill="auto"/>
            <w:noWrap/>
            <w:vAlign w:val="center"/>
          </w:tcPr>
          <w:p w14:paraId="3118BEE6" w14:textId="77777777" w:rsidR="00AD6C2D" w:rsidRPr="00485A60" w:rsidRDefault="00AD6C2D" w:rsidP="00AD6C2D">
            <w:pPr>
              <w:pStyle w:val="NoSpacing"/>
              <w:rPr>
                <w:rFonts w:ascii="Times New Roman" w:hAnsi="Times New Roman" w:cs="Times New Roman"/>
                <w:color w:val="000000" w:themeColor="text1"/>
                <w:sz w:val="16"/>
                <w:szCs w:val="16"/>
              </w:rPr>
            </w:pPr>
            <w:r w:rsidRPr="00485A60">
              <w:rPr>
                <w:rFonts w:ascii="Times New Roman" w:hAnsi="Times New Roman" w:cs="Times New Roman"/>
                <w:b/>
                <w:bCs/>
                <w:color w:val="000000" w:themeColor="text1"/>
                <w:sz w:val="16"/>
                <w:szCs w:val="16"/>
              </w:rPr>
              <w:t>δ</w:t>
            </w:r>
            <w:r w:rsidRPr="00485A60">
              <w:rPr>
                <w:rFonts w:ascii="Times New Roman" w:hAnsi="Times New Roman" w:cs="Times New Roman"/>
                <w:b/>
                <w:bCs/>
                <w:color w:val="000000" w:themeColor="text1"/>
                <w:sz w:val="16"/>
                <w:szCs w:val="16"/>
                <w:vertAlign w:val="superscript"/>
              </w:rPr>
              <w:t>15</w:t>
            </w:r>
            <w:r w:rsidRPr="00485A60">
              <w:rPr>
                <w:rFonts w:ascii="Times New Roman" w:hAnsi="Times New Roman" w:cs="Times New Roman"/>
                <w:b/>
                <w:bCs/>
                <w:color w:val="000000" w:themeColor="text1"/>
                <w:sz w:val="16"/>
                <w:szCs w:val="16"/>
              </w:rPr>
              <w:t>N</w:t>
            </w:r>
            <w:r w:rsidRPr="00485A60">
              <w:rPr>
                <w:rFonts w:ascii="Times New Roman" w:hAnsi="Times New Roman" w:cs="Times New Roman"/>
                <w:b/>
                <w:bCs/>
                <w:color w:val="000000" w:themeColor="text1"/>
                <w:sz w:val="16"/>
                <w:szCs w:val="16"/>
                <w:vertAlign w:val="subscript"/>
              </w:rPr>
              <w:t xml:space="preserve">phe </w:t>
            </w:r>
          </w:p>
        </w:tc>
        <w:tc>
          <w:tcPr>
            <w:tcW w:w="1130" w:type="dxa"/>
            <w:tcBorders>
              <w:top w:val="nil"/>
              <w:left w:val="nil"/>
              <w:right w:val="nil"/>
            </w:tcBorders>
            <w:vAlign w:val="center"/>
          </w:tcPr>
          <w:p w14:paraId="1D604DBB" w14:textId="77777777" w:rsidR="00AD6C2D" w:rsidRPr="00485A60" w:rsidRDefault="00AD6C2D" w:rsidP="00AD6C2D">
            <w:pPr>
              <w:pStyle w:val="NoSpacing"/>
              <w:rPr>
                <w:rFonts w:ascii="Times New Roman" w:hAnsi="Times New Roman" w:cs="Times New Roman"/>
                <w:color w:val="000000" w:themeColor="text1"/>
                <w:sz w:val="16"/>
                <w:szCs w:val="16"/>
                <w:lang w:eastAsia="en-GB"/>
              </w:rPr>
            </w:pPr>
            <w:r w:rsidRPr="00485A60">
              <w:rPr>
                <w:rFonts w:ascii="Times New Roman" w:hAnsi="Times New Roman" w:cs="Times New Roman"/>
                <w:b/>
                <w:bCs/>
                <w:color w:val="000000" w:themeColor="text1"/>
                <w:sz w:val="16"/>
                <w:szCs w:val="16"/>
                <w:lang w:eastAsia="en-GB"/>
              </w:rPr>
              <w:t>year</w:t>
            </w:r>
          </w:p>
        </w:tc>
        <w:tc>
          <w:tcPr>
            <w:tcW w:w="323" w:type="dxa"/>
            <w:tcBorders>
              <w:top w:val="nil"/>
              <w:left w:val="nil"/>
              <w:right w:val="nil"/>
            </w:tcBorders>
            <w:shd w:val="clear" w:color="auto" w:fill="auto"/>
            <w:noWrap/>
            <w:vAlign w:val="center"/>
          </w:tcPr>
          <w:p w14:paraId="1292C00D" w14:textId="77777777" w:rsidR="00AD6C2D" w:rsidRPr="00485A60" w:rsidRDefault="00AD6C2D" w:rsidP="00AD6C2D">
            <w:pPr>
              <w:pStyle w:val="NoSpacing"/>
              <w:rPr>
                <w:rFonts w:ascii="Times New Roman" w:hAnsi="Times New Roman" w:cs="Times New Roman"/>
                <w:color w:val="000000" w:themeColor="text1"/>
                <w:sz w:val="16"/>
                <w:szCs w:val="16"/>
                <w:lang w:eastAsia="en-GB"/>
              </w:rPr>
            </w:pPr>
            <w:r w:rsidRPr="00485A60">
              <w:rPr>
                <w:rFonts w:ascii="Times New Roman" w:hAnsi="Times New Roman" w:cs="Times New Roman"/>
                <w:b/>
                <w:bCs/>
                <w:color w:val="000000" w:themeColor="text1"/>
                <w:sz w:val="16"/>
                <w:szCs w:val="16"/>
                <w:lang w:eastAsia="en-GB"/>
              </w:rPr>
              <w:t>66</w:t>
            </w:r>
          </w:p>
        </w:tc>
        <w:tc>
          <w:tcPr>
            <w:tcW w:w="1479" w:type="dxa"/>
            <w:tcBorders>
              <w:top w:val="nil"/>
              <w:left w:val="nil"/>
              <w:right w:val="nil"/>
            </w:tcBorders>
            <w:shd w:val="clear" w:color="auto" w:fill="auto"/>
            <w:noWrap/>
            <w:vAlign w:val="center"/>
          </w:tcPr>
          <w:p w14:paraId="22DE6048" w14:textId="77777777" w:rsidR="00AD6C2D" w:rsidRDefault="00AD6C2D" w:rsidP="00AD6C2D">
            <w:pPr>
              <w:pStyle w:val="NoSpacing"/>
              <w:rPr>
                <w:rFonts w:ascii="Times New Roman" w:hAnsi="Times New Roman" w:cs="Times New Roman"/>
                <w:b/>
                <w:bCs/>
                <w:color w:val="000000" w:themeColor="text1"/>
                <w:sz w:val="16"/>
                <w:szCs w:val="16"/>
                <w:lang w:eastAsia="en-GB"/>
              </w:rPr>
            </w:pPr>
            <w:r w:rsidRPr="00485A60">
              <w:rPr>
                <w:rFonts w:ascii="Times New Roman" w:hAnsi="Times New Roman" w:cs="Times New Roman"/>
                <w:b/>
                <w:bCs/>
                <w:color w:val="000000" w:themeColor="text1"/>
                <w:sz w:val="16"/>
                <w:szCs w:val="16"/>
                <w:lang w:eastAsia="en-GB"/>
              </w:rPr>
              <w:t>-109.91 ± 25.33</w:t>
            </w:r>
          </w:p>
          <w:p w14:paraId="48206E6A" w14:textId="77777777" w:rsidR="00AD6C2D" w:rsidRPr="00485A60" w:rsidRDefault="00AD6C2D" w:rsidP="00AD6C2D">
            <w:pPr>
              <w:pStyle w:val="NoSpacing"/>
              <w:rPr>
                <w:rFonts w:ascii="Times New Roman" w:hAnsi="Times New Roman" w:cs="Times New Roman"/>
                <w:color w:val="000000" w:themeColor="text1"/>
                <w:sz w:val="16"/>
                <w:szCs w:val="16"/>
                <w:lang w:eastAsia="en-GB"/>
              </w:rPr>
            </w:pPr>
            <w:r>
              <w:rPr>
                <w:rFonts w:ascii="Times New Roman" w:hAnsi="Times New Roman" w:cs="Times New Roman"/>
                <w:b/>
                <w:bCs/>
                <w:color w:val="000000" w:themeColor="text1"/>
                <w:sz w:val="16"/>
                <w:szCs w:val="16"/>
                <w:lang w:eastAsia="en-GB"/>
              </w:rPr>
              <w:t>(-160.52; -59.30)</w:t>
            </w:r>
          </w:p>
        </w:tc>
        <w:tc>
          <w:tcPr>
            <w:tcW w:w="966" w:type="dxa"/>
            <w:tcBorders>
              <w:top w:val="nil"/>
              <w:left w:val="nil"/>
              <w:right w:val="nil"/>
            </w:tcBorders>
            <w:shd w:val="clear" w:color="auto" w:fill="auto"/>
            <w:noWrap/>
            <w:vAlign w:val="center"/>
          </w:tcPr>
          <w:p w14:paraId="1F38C48F" w14:textId="77777777" w:rsidR="00AD6C2D" w:rsidRPr="0040161A" w:rsidRDefault="00AD6C2D" w:rsidP="00AD6C2D">
            <w:pPr>
              <w:pStyle w:val="NoSpacing"/>
              <w:rPr>
                <w:rFonts w:ascii="Times New Roman" w:hAnsi="Times New Roman" w:cs="Times New Roman"/>
                <w:b/>
                <w:bCs/>
                <w:color w:val="000000" w:themeColor="text1"/>
                <w:sz w:val="16"/>
                <w:szCs w:val="16"/>
                <w:lang w:eastAsia="en-GB"/>
              </w:rPr>
            </w:pPr>
            <w:r w:rsidRPr="0040161A">
              <w:rPr>
                <w:rFonts w:ascii="Times New Roman" w:hAnsi="Times New Roman" w:cs="Times New Roman"/>
                <w:b/>
                <w:bCs/>
                <w:color w:val="000000" w:themeColor="text1"/>
                <w:sz w:val="16"/>
                <w:szCs w:val="16"/>
                <w:lang w:eastAsia="en-GB"/>
              </w:rPr>
              <w:t>&lt; 0.01</w:t>
            </w:r>
          </w:p>
        </w:tc>
        <w:tc>
          <w:tcPr>
            <w:tcW w:w="1403" w:type="dxa"/>
            <w:tcBorders>
              <w:top w:val="nil"/>
              <w:left w:val="nil"/>
              <w:right w:val="nil"/>
            </w:tcBorders>
            <w:shd w:val="clear" w:color="auto" w:fill="auto"/>
            <w:noWrap/>
            <w:vAlign w:val="center"/>
          </w:tcPr>
          <w:p w14:paraId="5FD95293" w14:textId="77777777" w:rsidR="00AD6C2D" w:rsidRPr="0040161A" w:rsidRDefault="00AD6C2D" w:rsidP="00AD6C2D">
            <w:pPr>
              <w:pStyle w:val="NoSpacing"/>
              <w:rPr>
                <w:rFonts w:ascii="Times New Roman" w:hAnsi="Times New Roman" w:cs="Times New Roman"/>
                <w:b/>
                <w:bCs/>
                <w:color w:val="000000" w:themeColor="text1"/>
                <w:sz w:val="16"/>
                <w:szCs w:val="16"/>
                <w:lang w:eastAsia="en-GB"/>
              </w:rPr>
            </w:pPr>
            <w:r w:rsidRPr="0040161A">
              <w:rPr>
                <w:rFonts w:ascii="Times New Roman" w:hAnsi="Times New Roman" w:cs="Times New Roman"/>
                <w:b/>
                <w:bCs/>
                <w:color w:val="000000" w:themeColor="text1"/>
                <w:sz w:val="16"/>
                <w:szCs w:val="16"/>
                <w:lang w:eastAsia="en-GB"/>
              </w:rPr>
              <w:t>0.060 ± 0.013</w:t>
            </w:r>
          </w:p>
          <w:p w14:paraId="2F41CD2F" w14:textId="77777777" w:rsidR="00AD6C2D" w:rsidRPr="0040161A" w:rsidRDefault="00AD6C2D" w:rsidP="00AD6C2D">
            <w:pPr>
              <w:pStyle w:val="NoSpacing"/>
              <w:rPr>
                <w:rFonts w:ascii="Times New Roman" w:hAnsi="Times New Roman" w:cs="Times New Roman"/>
                <w:b/>
                <w:bCs/>
                <w:color w:val="000000" w:themeColor="text1"/>
                <w:sz w:val="16"/>
                <w:szCs w:val="16"/>
                <w:lang w:eastAsia="en-GB"/>
              </w:rPr>
            </w:pPr>
            <w:r w:rsidRPr="0040161A">
              <w:rPr>
                <w:rFonts w:ascii="Times New Roman" w:hAnsi="Times New Roman" w:cs="Times New Roman"/>
                <w:b/>
                <w:bCs/>
                <w:color w:val="000000" w:themeColor="text1"/>
                <w:sz w:val="16"/>
                <w:szCs w:val="16"/>
                <w:lang w:eastAsia="en-GB"/>
              </w:rPr>
              <w:t>(0.035; 0.086)</w:t>
            </w:r>
          </w:p>
        </w:tc>
        <w:tc>
          <w:tcPr>
            <w:tcW w:w="900" w:type="dxa"/>
            <w:tcBorders>
              <w:top w:val="nil"/>
              <w:left w:val="nil"/>
              <w:right w:val="nil"/>
            </w:tcBorders>
            <w:shd w:val="clear" w:color="auto" w:fill="auto"/>
            <w:noWrap/>
            <w:vAlign w:val="center"/>
          </w:tcPr>
          <w:p w14:paraId="0A69609D" w14:textId="77777777" w:rsidR="00AD6C2D" w:rsidRPr="00485A60" w:rsidRDefault="00AD6C2D" w:rsidP="00AD6C2D">
            <w:pPr>
              <w:pStyle w:val="NoSpacing"/>
              <w:rPr>
                <w:rFonts w:ascii="Times New Roman" w:hAnsi="Times New Roman" w:cs="Times New Roman"/>
                <w:color w:val="000000" w:themeColor="text1"/>
                <w:sz w:val="16"/>
                <w:szCs w:val="16"/>
                <w:lang w:eastAsia="en-GB"/>
              </w:rPr>
            </w:pPr>
            <w:r w:rsidRPr="00485A60">
              <w:rPr>
                <w:rFonts w:ascii="Times New Roman" w:hAnsi="Times New Roman" w:cs="Times New Roman"/>
                <w:b/>
                <w:bCs/>
                <w:color w:val="000000" w:themeColor="text1"/>
                <w:sz w:val="16"/>
                <w:szCs w:val="16"/>
                <w:lang w:eastAsia="en-GB"/>
              </w:rPr>
              <w:t>&lt; 0.01</w:t>
            </w:r>
          </w:p>
        </w:tc>
        <w:tc>
          <w:tcPr>
            <w:tcW w:w="884" w:type="dxa"/>
            <w:tcBorders>
              <w:top w:val="nil"/>
              <w:left w:val="nil"/>
              <w:right w:val="nil"/>
            </w:tcBorders>
            <w:shd w:val="clear" w:color="auto" w:fill="auto"/>
            <w:noWrap/>
            <w:vAlign w:val="center"/>
          </w:tcPr>
          <w:p w14:paraId="07AC2707" w14:textId="77777777" w:rsidR="00AD6C2D" w:rsidRPr="00485A60" w:rsidRDefault="00AD6C2D" w:rsidP="00AD6C2D">
            <w:pPr>
              <w:pStyle w:val="NoSpacing"/>
              <w:rPr>
                <w:rFonts w:ascii="Times New Roman" w:hAnsi="Times New Roman" w:cs="Times New Roman"/>
                <w:color w:val="000000" w:themeColor="text1"/>
                <w:sz w:val="16"/>
                <w:szCs w:val="16"/>
                <w:lang w:eastAsia="en-GB"/>
              </w:rPr>
            </w:pPr>
            <w:r w:rsidRPr="00485A60">
              <w:rPr>
                <w:rFonts w:ascii="Times New Roman" w:hAnsi="Times New Roman" w:cs="Times New Roman"/>
                <w:b/>
                <w:bCs/>
                <w:color w:val="000000" w:themeColor="text1"/>
                <w:sz w:val="16"/>
                <w:szCs w:val="16"/>
                <w:lang w:eastAsia="en-GB"/>
              </w:rPr>
              <w:t>25.2</w:t>
            </w:r>
          </w:p>
        </w:tc>
        <w:tc>
          <w:tcPr>
            <w:tcW w:w="952" w:type="dxa"/>
            <w:tcBorders>
              <w:left w:val="nil"/>
              <w:right w:val="nil"/>
            </w:tcBorders>
            <w:shd w:val="clear" w:color="auto" w:fill="auto"/>
            <w:noWrap/>
            <w:vAlign w:val="center"/>
          </w:tcPr>
          <w:p w14:paraId="7261EFA9" w14:textId="77777777" w:rsidR="00AD6C2D" w:rsidRPr="00485A60" w:rsidRDefault="00AD6C2D" w:rsidP="00AD6C2D">
            <w:pPr>
              <w:pStyle w:val="NoSpacing"/>
              <w:rPr>
                <w:rFonts w:ascii="Times New Roman" w:hAnsi="Times New Roman" w:cs="Times New Roman"/>
                <w:color w:val="000000" w:themeColor="text1"/>
                <w:sz w:val="16"/>
                <w:szCs w:val="16"/>
                <w:lang w:eastAsia="en-GB"/>
              </w:rPr>
            </w:pPr>
            <w:r w:rsidRPr="00485A60">
              <w:rPr>
                <w:rFonts w:ascii="Times New Roman" w:hAnsi="Times New Roman" w:cs="Times New Roman"/>
                <w:b/>
                <w:bCs/>
                <w:color w:val="000000" w:themeColor="text1"/>
                <w:sz w:val="16"/>
                <w:szCs w:val="16"/>
                <w:lang w:eastAsia="en-GB"/>
              </w:rPr>
              <w:t>22.95 (64)</w:t>
            </w:r>
          </w:p>
        </w:tc>
      </w:tr>
      <w:tr w:rsidR="00AD6C2D" w:rsidRPr="00485A60" w14:paraId="3D4958BB" w14:textId="77777777" w:rsidTr="00AD6C2D">
        <w:trPr>
          <w:trHeight w:val="22"/>
        </w:trPr>
        <w:tc>
          <w:tcPr>
            <w:tcW w:w="654" w:type="dxa"/>
            <w:tcBorders>
              <w:top w:val="nil"/>
              <w:left w:val="nil"/>
              <w:right w:val="nil"/>
            </w:tcBorders>
            <w:shd w:val="clear" w:color="auto" w:fill="auto"/>
            <w:noWrap/>
            <w:vAlign w:val="center"/>
          </w:tcPr>
          <w:p w14:paraId="16016A06" w14:textId="77777777" w:rsidR="00AD6C2D" w:rsidRPr="00AB3E5E" w:rsidRDefault="00AD6C2D" w:rsidP="00AD6C2D">
            <w:pPr>
              <w:pStyle w:val="NoSpacing"/>
              <w:rPr>
                <w:rFonts w:ascii="Times New Roman" w:hAnsi="Times New Roman" w:cs="Times New Roman"/>
                <w:b/>
                <w:bCs/>
                <w:i/>
                <w:iCs/>
                <w:color w:val="000000" w:themeColor="text1"/>
                <w:sz w:val="16"/>
                <w:szCs w:val="16"/>
                <w:lang w:eastAsia="en-GB"/>
              </w:rPr>
            </w:pPr>
            <w:r w:rsidRPr="00AB3E5E">
              <w:rPr>
                <w:rFonts w:ascii="Times New Roman" w:hAnsi="Times New Roman" w:cs="Times New Roman"/>
                <w:b/>
                <w:bCs/>
                <w:i/>
                <w:iCs/>
                <w:color w:val="000000" w:themeColor="text1"/>
                <w:sz w:val="16"/>
                <w:szCs w:val="16"/>
                <w:lang w:eastAsia="en-GB"/>
              </w:rPr>
              <w:t>CAA</w:t>
            </w:r>
          </w:p>
        </w:tc>
        <w:tc>
          <w:tcPr>
            <w:tcW w:w="615" w:type="dxa"/>
            <w:tcBorders>
              <w:top w:val="nil"/>
              <w:left w:val="nil"/>
              <w:right w:val="nil"/>
            </w:tcBorders>
            <w:shd w:val="clear" w:color="auto" w:fill="auto"/>
            <w:noWrap/>
            <w:vAlign w:val="center"/>
          </w:tcPr>
          <w:p w14:paraId="4F4D2745" w14:textId="77777777" w:rsidR="00AD6C2D" w:rsidRPr="00AB3E5E" w:rsidRDefault="00AD6C2D" w:rsidP="00AD6C2D">
            <w:pPr>
              <w:pStyle w:val="NoSpacing"/>
              <w:rPr>
                <w:rFonts w:ascii="Times New Roman" w:hAnsi="Times New Roman" w:cs="Times New Roman"/>
                <w:b/>
                <w:bCs/>
                <w:i/>
                <w:iCs/>
                <w:color w:val="000000" w:themeColor="text1"/>
                <w:sz w:val="16"/>
                <w:szCs w:val="16"/>
                <w:lang w:eastAsia="en-GB"/>
              </w:rPr>
            </w:pPr>
            <w:r w:rsidRPr="00AB3E5E">
              <w:rPr>
                <w:rFonts w:ascii="Times New Roman" w:hAnsi="Times New Roman" w:cs="Times New Roman"/>
                <w:b/>
                <w:bCs/>
                <w:i/>
                <w:iCs/>
                <w:color w:val="000000" w:themeColor="text1"/>
                <w:sz w:val="16"/>
                <w:szCs w:val="16"/>
                <w:lang w:eastAsia="en-GB"/>
              </w:rPr>
              <w:t>Linear</w:t>
            </w:r>
          </w:p>
        </w:tc>
        <w:tc>
          <w:tcPr>
            <w:tcW w:w="1046" w:type="dxa"/>
            <w:tcBorders>
              <w:top w:val="nil"/>
              <w:left w:val="nil"/>
              <w:right w:val="nil"/>
            </w:tcBorders>
            <w:shd w:val="clear" w:color="auto" w:fill="auto"/>
            <w:noWrap/>
            <w:vAlign w:val="center"/>
          </w:tcPr>
          <w:p w14:paraId="5DE859A8" w14:textId="77777777" w:rsidR="00AD6C2D" w:rsidRPr="00AB3E5E" w:rsidRDefault="00AD6C2D" w:rsidP="00AD6C2D">
            <w:pPr>
              <w:pStyle w:val="NoSpacing"/>
              <w:rPr>
                <w:rFonts w:ascii="Times New Roman" w:hAnsi="Times New Roman" w:cs="Times New Roman"/>
                <w:b/>
                <w:bCs/>
                <w:i/>
                <w:iCs/>
                <w:color w:val="000000" w:themeColor="text1"/>
                <w:sz w:val="16"/>
                <w:szCs w:val="16"/>
              </w:rPr>
            </w:pPr>
            <w:r w:rsidRPr="00AB3E5E">
              <w:rPr>
                <w:rFonts w:ascii="Times New Roman" w:hAnsi="Times New Roman" w:cs="Times New Roman"/>
                <w:b/>
                <w:bCs/>
                <w:i/>
                <w:iCs/>
                <w:color w:val="000000" w:themeColor="text1"/>
                <w:sz w:val="16"/>
                <w:szCs w:val="16"/>
              </w:rPr>
              <w:t>δ</w:t>
            </w:r>
            <w:r w:rsidRPr="00AB3E5E">
              <w:rPr>
                <w:rFonts w:ascii="Times New Roman" w:hAnsi="Times New Roman" w:cs="Times New Roman"/>
                <w:b/>
                <w:bCs/>
                <w:i/>
                <w:iCs/>
                <w:color w:val="000000" w:themeColor="text1"/>
                <w:sz w:val="16"/>
                <w:szCs w:val="16"/>
                <w:vertAlign w:val="superscript"/>
              </w:rPr>
              <w:t>15</w:t>
            </w:r>
            <w:r w:rsidRPr="00AB3E5E">
              <w:rPr>
                <w:rFonts w:ascii="Times New Roman" w:hAnsi="Times New Roman" w:cs="Times New Roman"/>
                <w:b/>
                <w:bCs/>
                <w:i/>
                <w:iCs/>
                <w:color w:val="000000" w:themeColor="text1"/>
                <w:sz w:val="16"/>
                <w:szCs w:val="16"/>
              </w:rPr>
              <w:t>N</w:t>
            </w:r>
            <w:r w:rsidRPr="00AB3E5E">
              <w:rPr>
                <w:rFonts w:ascii="Times New Roman" w:hAnsi="Times New Roman" w:cs="Times New Roman"/>
                <w:b/>
                <w:bCs/>
                <w:i/>
                <w:iCs/>
                <w:color w:val="000000" w:themeColor="text1"/>
                <w:sz w:val="16"/>
                <w:szCs w:val="16"/>
                <w:vertAlign w:val="subscript"/>
              </w:rPr>
              <w:t>phe</w:t>
            </w:r>
          </w:p>
        </w:tc>
        <w:tc>
          <w:tcPr>
            <w:tcW w:w="1130" w:type="dxa"/>
            <w:tcBorders>
              <w:top w:val="nil"/>
              <w:left w:val="nil"/>
              <w:right w:val="nil"/>
            </w:tcBorders>
            <w:vAlign w:val="center"/>
          </w:tcPr>
          <w:p w14:paraId="35C468D5" w14:textId="77777777" w:rsidR="00AD6C2D" w:rsidRPr="00AB3E5E" w:rsidRDefault="00AD6C2D" w:rsidP="00AD6C2D">
            <w:pPr>
              <w:pStyle w:val="NoSpacing"/>
              <w:rPr>
                <w:rFonts w:ascii="Times New Roman" w:hAnsi="Times New Roman" w:cs="Times New Roman"/>
                <w:b/>
                <w:bCs/>
                <w:i/>
                <w:iCs/>
                <w:color w:val="000000" w:themeColor="text1"/>
                <w:sz w:val="16"/>
                <w:szCs w:val="16"/>
                <w:lang w:eastAsia="en-GB"/>
              </w:rPr>
            </w:pPr>
            <w:r w:rsidRPr="00AB3E5E">
              <w:rPr>
                <w:rFonts w:ascii="Times New Roman" w:hAnsi="Times New Roman" w:cs="Times New Roman"/>
                <w:b/>
                <w:bCs/>
                <w:i/>
                <w:iCs/>
                <w:color w:val="000000" w:themeColor="text1"/>
                <w:sz w:val="16"/>
                <w:szCs w:val="16"/>
                <w:lang w:eastAsia="en-GB"/>
              </w:rPr>
              <w:t>year</w:t>
            </w:r>
          </w:p>
        </w:tc>
        <w:tc>
          <w:tcPr>
            <w:tcW w:w="323" w:type="dxa"/>
            <w:tcBorders>
              <w:top w:val="nil"/>
              <w:left w:val="nil"/>
              <w:right w:val="nil"/>
            </w:tcBorders>
            <w:shd w:val="clear" w:color="auto" w:fill="auto"/>
            <w:noWrap/>
            <w:vAlign w:val="center"/>
          </w:tcPr>
          <w:p w14:paraId="4AF6954F" w14:textId="77777777" w:rsidR="00AD6C2D" w:rsidRPr="00AB3E5E" w:rsidRDefault="00AD6C2D" w:rsidP="00AD6C2D">
            <w:pPr>
              <w:pStyle w:val="NoSpacing"/>
              <w:rPr>
                <w:rFonts w:ascii="Times New Roman" w:hAnsi="Times New Roman" w:cs="Times New Roman"/>
                <w:b/>
                <w:bCs/>
                <w:i/>
                <w:iCs/>
                <w:color w:val="000000" w:themeColor="text1"/>
                <w:sz w:val="16"/>
                <w:szCs w:val="16"/>
                <w:lang w:eastAsia="en-GB"/>
              </w:rPr>
            </w:pPr>
            <w:r w:rsidRPr="00AB3E5E">
              <w:rPr>
                <w:rFonts w:ascii="Times New Roman" w:hAnsi="Times New Roman" w:cs="Times New Roman"/>
                <w:b/>
                <w:bCs/>
                <w:i/>
                <w:iCs/>
                <w:color w:val="000000" w:themeColor="text1"/>
                <w:sz w:val="16"/>
                <w:szCs w:val="16"/>
                <w:lang w:eastAsia="en-GB"/>
              </w:rPr>
              <w:t>57</w:t>
            </w:r>
          </w:p>
        </w:tc>
        <w:tc>
          <w:tcPr>
            <w:tcW w:w="1479" w:type="dxa"/>
            <w:tcBorders>
              <w:top w:val="nil"/>
              <w:left w:val="nil"/>
              <w:right w:val="nil"/>
            </w:tcBorders>
            <w:shd w:val="clear" w:color="auto" w:fill="auto"/>
            <w:noWrap/>
            <w:vAlign w:val="center"/>
          </w:tcPr>
          <w:p w14:paraId="70CAE10C" w14:textId="77777777" w:rsidR="00AD6C2D" w:rsidRDefault="00AD6C2D" w:rsidP="00AD6C2D">
            <w:pPr>
              <w:pStyle w:val="NoSpacing"/>
              <w:rPr>
                <w:rFonts w:ascii="Times New Roman" w:hAnsi="Times New Roman" w:cs="Times New Roman"/>
                <w:b/>
                <w:bCs/>
                <w:i/>
                <w:iCs/>
                <w:color w:val="000000" w:themeColor="text1"/>
                <w:sz w:val="16"/>
                <w:szCs w:val="16"/>
                <w:lang w:eastAsia="en-GB"/>
              </w:rPr>
            </w:pPr>
            <w:r w:rsidRPr="00AB3E5E">
              <w:rPr>
                <w:rFonts w:ascii="Times New Roman" w:hAnsi="Times New Roman" w:cs="Times New Roman"/>
                <w:b/>
                <w:bCs/>
                <w:i/>
                <w:iCs/>
                <w:color w:val="000000" w:themeColor="text1"/>
                <w:sz w:val="16"/>
                <w:szCs w:val="16"/>
                <w:lang w:eastAsia="en-GB"/>
              </w:rPr>
              <w:t>-126.86 ± 27.57</w:t>
            </w:r>
          </w:p>
          <w:p w14:paraId="32287209" w14:textId="77777777" w:rsidR="00AD6C2D" w:rsidRPr="00AB3E5E" w:rsidRDefault="00AD6C2D" w:rsidP="00AD6C2D">
            <w:pPr>
              <w:pStyle w:val="NoSpacing"/>
              <w:rPr>
                <w:rFonts w:ascii="Times New Roman" w:hAnsi="Times New Roman" w:cs="Times New Roman"/>
                <w:b/>
                <w:bCs/>
                <w:i/>
                <w:iCs/>
                <w:color w:val="000000" w:themeColor="text1"/>
                <w:sz w:val="16"/>
                <w:szCs w:val="16"/>
                <w:lang w:eastAsia="en-GB"/>
              </w:rPr>
            </w:pPr>
            <w:r>
              <w:rPr>
                <w:rFonts w:ascii="Times New Roman" w:hAnsi="Times New Roman" w:cs="Times New Roman"/>
                <w:b/>
                <w:bCs/>
                <w:i/>
                <w:iCs/>
                <w:color w:val="000000" w:themeColor="text1"/>
                <w:sz w:val="16"/>
                <w:szCs w:val="16"/>
                <w:lang w:eastAsia="en-GB"/>
              </w:rPr>
              <w:t>(-182.03; -71.69)</w:t>
            </w:r>
          </w:p>
        </w:tc>
        <w:tc>
          <w:tcPr>
            <w:tcW w:w="966" w:type="dxa"/>
            <w:tcBorders>
              <w:top w:val="nil"/>
              <w:left w:val="nil"/>
              <w:right w:val="nil"/>
            </w:tcBorders>
            <w:shd w:val="clear" w:color="auto" w:fill="auto"/>
            <w:noWrap/>
            <w:vAlign w:val="center"/>
          </w:tcPr>
          <w:p w14:paraId="54AB93AB" w14:textId="77777777" w:rsidR="00AD6C2D" w:rsidRPr="00AB3E5E" w:rsidRDefault="00AD6C2D" w:rsidP="00AD6C2D">
            <w:pPr>
              <w:pStyle w:val="NoSpacing"/>
              <w:rPr>
                <w:rFonts w:ascii="Times New Roman" w:hAnsi="Times New Roman" w:cs="Times New Roman"/>
                <w:b/>
                <w:bCs/>
                <w:i/>
                <w:iCs/>
                <w:color w:val="000000" w:themeColor="text1"/>
                <w:sz w:val="16"/>
                <w:szCs w:val="16"/>
                <w:lang w:eastAsia="en-GB"/>
              </w:rPr>
            </w:pPr>
            <w:r w:rsidRPr="00AB3E5E">
              <w:rPr>
                <w:rFonts w:ascii="Times New Roman" w:hAnsi="Times New Roman" w:cs="Times New Roman"/>
                <w:b/>
                <w:bCs/>
                <w:i/>
                <w:iCs/>
                <w:color w:val="000000" w:themeColor="text1"/>
                <w:sz w:val="16"/>
                <w:szCs w:val="16"/>
                <w:lang w:eastAsia="en-GB"/>
              </w:rPr>
              <w:t>&lt; 0.01</w:t>
            </w:r>
          </w:p>
        </w:tc>
        <w:tc>
          <w:tcPr>
            <w:tcW w:w="1403" w:type="dxa"/>
            <w:tcBorders>
              <w:top w:val="nil"/>
              <w:left w:val="nil"/>
              <w:right w:val="nil"/>
            </w:tcBorders>
            <w:shd w:val="clear" w:color="auto" w:fill="auto"/>
            <w:noWrap/>
            <w:vAlign w:val="center"/>
          </w:tcPr>
          <w:p w14:paraId="554CDD23" w14:textId="77777777" w:rsidR="00AD6C2D" w:rsidRDefault="00AD6C2D" w:rsidP="00AD6C2D">
            <w:pPr>
              <w:pStyle w:val="NoSpacing"/>
              <w:rPr>
                <w:rFonts w:ascii="Times New Roman" w:hAnsi="Times New Roman" w:cs="Times New Roman"/>
                <w:b/>
                <w:bCs/>
                <w:i/>
                <w:iCs/>
                <w:color w:val="000000" w:themeColor="text1"/>
                <w:sz w:val="16"/>
                <w:szCs w:val="16"/>
                <w:lang w:eastAsia="en-GB"/>
              </w:rPr>
            </w:pPr>
            <w:r w:rsidRPr="00AB3E5E">
              <w:rPr>
                <w:rFonts w:ascii="Times New Roman" w:hAnsi="Times New Roman" w:cs="Times New Roman"/>
                <w:b/>
                <w:bCs/>
                <w:i/>
                <w:iCs/>
                <w:color w:val="000000" w:themeColor="text1"/>
                <w:sz w:val="16"/>
                <w:szCs w:val="16"/>
                <w:lang w:eastAsia="en-GB"/>
              </w:rPr>
              <w:t>0.069 ± 0.014</w:t>
            </w:r>
          </w:p>
          <w:p w14:paraId="00CC75A4" w14:textId="77777777" w:rsidR="00AD6C2D" w:rsidRPr="00AB3E5E" w:rsidRDefault="00AD6C2D" w:rsidP="00AD6C2D">
            <w:pPr>
              <w:pStyle w:val="NoSpacing"/>
              <w:rPr>
                <w:rFonts w:ascii="Times New Roman" w:hAnsi="Times New Roman" w:cs="Times New Roman"/>
                <w:b/>
                <w:bCs/>
                <w:i/>
                <w:iCs/>
                <w:color w:val="000000" w:themeColor="text1"/>
                <w:sz w:val="16"/>
                <w:szCs w:val="16"/>
                <w:lang w:eastAsia="en-GB"/>
              </w:rPr>
            </w:pPr>
            <w:r>
              <w:rPr>
                <w:rFonts w:ascii="Times New Roman" w:hAnsi="Times New Roman" w:cs="Times New Roman"/>
                <w:b/>
                <w:bCs/>
                <w:i/>
                <w:iCs/>
                <w:color w:val="000000" w:themeColor="text1"/>
                <w:sz w:val="16"/>
                <w:szCs w:val="16"/>
                <w:lang w:eastAsia="en-GB"/>
              </w:rPr>
              <w:t>(0.041; 0.096)</w:t>
            </w:r>
          </w:p>
        </w:tc>
        <w:tc>
          <w:tcPr>
            <w:tcW w:w="900" w:type="dxa"/>
            <w:tcBorders>
              <w:top w:val="nil"/>
              <w:left w:val="nil"/>
              <w:right w:val="nil"/>
            </w:tcBorders>
            <w:shd w:val="clear" w:color="auto" w:fill="auto"/>
            <w:noWrap/>
            <w:vAlign w:val="center"/>
          </w:tcPr>
          <w:p w14:paraId="3EC9B399" w14:textId="77777777" w:rsidR="00AD6C2D" w:rsidRPr="00AB3E5E" w:rsidRDefault="00AD6C2D" w:rsidP="00AD6C2D">
            <w:pPr>
              <w:pStyle w:val="NoSpacing"/>
              <w:rPr>
                <w:rFonts w:ascii="Times New Roman" w:hAnsi="Times New Roman" w:cs="Times New Roman"/>
                <w:b/>
                <w:bCs/>
                <w:i/>
                <w:iCs/>
                <w:color w:val="000000" w:themeColor="text1"/>
                <w:sz w:val="16"/>
                <w:szCs w:val="16"/>
                <w:lang w:eastAsia="en-GB"/>
              </w:rPr>
            </w:pPr>
            <w:r w:rsidRPr="00AB3E5E">
              <w:rPr>
                <w:rFonts w:ascii="Times New Roman" w:hAnsi="Times New Roman" w:cs="Times New Roman"/>
                <w:b/>
                <w:bCs/>
                <w:i/>
                <w:iCs/>
                <w:color w:val="000000" w:themeColor="text1"/>
                <w:sz w:val="16"/>
                <w:szCs w:val="16"/>
                <w:lang w:eastAsia="en-GB"/>
              </w:rPr>
              <w:t>&lt; 0.01</w:t>
            </w:r>
          </w:p>
        </w:tc>
        <w:tc>
          <w:tcPr>
            <w:tcW w:w="884" w:type="dxa"/>
            <w:tcBorders>
              <w:top w:val="nil"/>
              <w:left w:val="nil"/>
              <w:right w:val="nil"/>
            </w:tcBorders>
            <w:shd w:val="clear" w:color="auto" w:fill="auto"/>
            <w:noWrap/>
            <w:vAlign w:val="center"/>
          </w:tcPr>
          <w:p w14:paraId="5AFBD610" w14:textId="77777777" w:rsidR="00AD6C2D" w:rsidRPr="00AB3E5E" w:rsidRDefault="00AD6C2D" w:rsidP="00AD6C2D">
            <w:pPr>
              <w:pStyle w:val="NoSpacing"/>
              <w:rPr>
                <w:rFonts w:ascii="Times New Roman" w:hAnsi="Times New Roman" w:cs="Times New Roman"/>
                <w:b/>
                <w:bCs/>
                <w:i/>
                <w:iCs/>
                <w:color w:val="000000" w:themeColor="text1"/>
                <w:sz w:val="16"/>
                <w:szCs w:val="16"/>
                <w:lang w:eastAsia="en-GB"/>
              </w:rPr>
            </w:pPr>
            <w:r w:rsidRPr="00AB3E5E">
              <w:rPr>
                <w:rFonts w:ascii="Times New Roman" w:hAnsi="Times New Roman" w:cs="Times New Roman"/>
                <w:b/>
                <w:bCs/>
                <w:i/>
                <w:iCs/>
                <w:color w:val="000000" w:themeColor="text1"/>
                <w:sz w:val="16"/>
                <w:szCs w:val="16"/>
                <w:lang w:eastAsia="en-GB"/>
              </w:rPr>
              <w:t>28.7</w:t>
            </w:r>
          </w:p>
        </w:tc>
        <w:tc>
          <w:tcPr>
            <w:tcW w:w="952" w:type="dxa"/>
            <w:tcBorders>
              <w:left w:val="nil"/>
              <w:right w:val="nil"/>
            </w:tcBorders>
            <w:shd w:val="clear" w:color="auto" w:fill="auto"/>
            <w:noWrap/>
            <w:vAlign w:val="center"/>
          </w:tcPr>
          <w:p w14:paraId="0A50152F" w14:textId="77777777" w:rsidR="00AD6C2D" w:rsidRPr="00AB3E5E" w:rsidRDefault="00AD6C2D" w:rsidP="00AD6C2D">
            <w:pPr>
              <w:pStyle w:val="NoSpacing"/>
              <w:rPr>
                <w:rFonts w:ascii="Times New Roman" w:hAnsi="Times New Roman" w:cs="Times New Roman"/>
                <w:b/>
                <w:bCs/>
                <w:i/>
                <w:iCs/>
                <w:color w:val="000000" w:themeColor="text1"/>
                <w:sz w:val="16"/>
                <w:szCs w:val="16"/>
                <w:lang w:eastAsia="en-GB"/>
              </w:rPr>
            </w:pPr>
            <w:r w:rsidRPr="00AB3E5E">
              <w:rPr>
                <w:rFonts w:ascii="Times New Roman" w:hAnsi="Times New Roman" w:cs="Times New Roman"/>
                <w:b/>
                <w:bCs/>
                <w:i/>
                <w:iCs/>
                <w:color w:val="000000" w:themeColor="text1"/>
                <w:sz w:val="16"/>
                <w:szCs w:val="16"/>
                <w:lang w:eastAsia="en-GB"/>
              </w:rPr>
              <w:t>25.19 (59)</w:t>
            </w:r>
          </w:p>
        </w:tc>
      </w:tr>
    </w:tbl>
    <w:p w14:paraId="4475853F" w14:textId="77777777" w:rsidR="00AB3E5E" w:rsidRPr="005709B7" w:rsidRDefault="00AB3E5E" w:rsidP="007A150F">
      <w:pPr>
        <w:spacing w:line="276" w:lineRule="auto"/>
        <w:jc w:val="both"/>
        <w:rPr>
          <w:color w:val="000000" w:themeColor="text1"/>
        </w:rPr>
      </w:pPr>
    </w:p>
    <w:p w14:paraId="3DFCD1E5" w14:textId="7F5BC0D7" w:rsidR="007A150F" w:rsidRPr="00202172" w:rsidRDefault="007A150F" w:rsidP="0040161A">
      <w:pPr>
        <w:spacing w:line="276" w:lineRule="auto"/>
        <w:jc w:val="both"/>
        <w:rPr>
          <w:b/>
          <w:bCs/>
          <w:color w:val="000000" w:themeColor="text1"/>
          <w:sz w:val="28"/>
          <w:szCs w:val="28"/>
        </w:rPr>
      </w:pPr>
      <w:r w:rsidRPr="00202172">
        <w:rPr>
          <w:b/>
          <w:bCs/>
          <w:sz w:val="28"/>
          <w:szCs w:val="28"/>
        </w:rPr>
        <w:t>Cor-δ</w:t>
      </w:r>
      <w:r w:rsidRPr="00202172">
        <w:rPr>
          <w:b/>
          <w:bCs/>
          <w:sz w:val="28"/>
          <w:szCs w:val="28"/>
          <w:vertAlign w:val="superscript"/>
        </w:rPr>
        <w:t>15</w:t>
      </w:r>
      <w:r w:rsidRPr="00202172">
        <w:rPr>
          <w:b/>
          <w:bCs/>
          <w:sz w:val="28"/>
          <w:szCs w:val="28"/>
        </w:rPr>
        <w:t>N</w:t>
      </w:r>
      <w:r w:rsidRPr="00202172">
        <w:rPr>
          <w:b/>
          <w:bCs/>
          <w:sz w:val="28"/>
          <w:szCs w:val="28"/>
          <w:vertAlign w:val="subscript"/>
        </w:rPr>
        <w:t>trophic</w:t>
      </w:r>
    </w:p>
    <w:p w14:paraId="463AC641" w14:textId="57D498EF" w:rsidR="00202172" w:rsidRDefault="00202172" w:rsidP="007A150F">
      <w:pPr>
        <w:spacing w:line="276" w:lineRule="auto"/>
        <w:jc w:val="both"/>
        <w:rPr>
          <w:color w:val="000000" w:themeColor="text1"/>
        </w:rPr>
      </w:pPr>
    </w:p>
    <w:p w14:paraId="11FBE331" w14:textId="0F294BFB" w:rsidR="00202172" w:rsidRDefault="00202172" w:rsidP="007A150F">
      <w:pPr>
        <w:spacing w:line="276" w:lineRule="auto"/>
        <w:jc w:val="both"/>
        <w:rPr>
          <w:color w:val="000000" w:themeColor="text1"/>
        </w:rPr>
      </w:pPr>
      <w:r w:rsidRPr="00202172">
        <w:rPr>
          <w:noProof/>
          <w:color w:val="000000" w:themeColor="text1"/>
        </w:rPr>
        <w:drawing>
          <wp:inline distT="0" distB="0" distL="0" distR="0" wp14:anchorId="544E855C" wp14:editId="65466652">
            <wp:extent cx="4938052" cy="3638939"/>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42273" cy="3642049"/>
                    </a:xfrm>
                    <a:prstGeom prst="rect">
                      <a:avLst/>
                    </a:prstGeom>
                  </pic:spPr>
                </pic:pic>
              </a:graphicData>
            </a:graphic>
          </wp:inline>
        </w:drawing>
      </w:r>
    </w:p>
    <w:p w14:paraId="270D09B9" w14:textId="69853D2C" w:rsidR="007A150F" w:rsidRDefault="007A150F" w:rsidP="007A150F">
      <w:pPr>
        <w:spacing w:line="276" w:lineRule="auto"/>
        <w:jc w:val="both"/>
      </w:pPr>
      <w:r w:rsidRPr="00120CAC">
        <w:rPr>
          <w:b/>
          <w:bCs/>
          <w:color w:val="000000" w:themeColor="text1"/>
        </w:rPr>
        <w:t>Fig. S3</w:t>
      </w:r>
      <w:r w:rsidRPr="005709B7">
        <w:rPr>
          <w:color w:val="000000" w:themeColor="text1"/>
        </w:rPr>
        <w:t xml:space="preserve">: </w:t>
      </w:r>
      <w:r w:rsidR="003829E8">
        <w:rPr>
          <w:color w:val="000000" w:themeColor="text1"/>
        </w:rPr>
        <w:t>residuals diagnosis of the linear model Cor-</w:t>
      </w:r>
      <w:r w:rsidR="003829E8" w:rsidRPr="00EE0684">
        <w:rPr>
          <w:color w:val="000000" w:themeColor="text1"/>
        </w:rPr>
        <w:t>δ</w:t>
      </w:r>
      <w:r w:rsidR="003829E8" w:rsidRPr="00EE0684">
        <w:rPr>
          <w:color w:val="000000" w:themeColor="text1"/>
          <w:vertAlign w:val="superscript"/>
        </w:rPr>
        <w:t>1</w:t>
      </w:r>
      <w:r w:rsidR="003829E8">
        <w:rPr>
          <w:color w:val="000000" w:themeColor="text1"/>
          <w:vertAlign w:val="superscript"/>
        </w:rPr>
        <w:t>5</w:t>
      </w:r>
      <w:r w:rsidR="003829E8">
        <w:rPr>
          <w:color w:val="000000" w:themeColor="text1"/>
        </w:rPr>
        <w:t>N</w:t>
      </w:r>
      <w:r w:rsidR="003829E8">
        <w:rPr>
          <w:color w:val="000000" w:themeColor="text1"/>
          <w:vertAlign w:val="subscript"/>
        </w:rPr>
        <w:t xml:space="preserve">trophic </w:t>
      </w:r>
      <w:r w:rsidR="003829E8" w:rsidRPr="003136AE">
        <w:t>~</w:t>
      </w:r>
      <w:r w:rsidR="003829E8" w:rsidRPr="005709B7">
        <w:rPr>
          <w:color w:val="000000" w:themeColor="text1"/>
        </w:rPr>
        <w:t xml:space="preserve"> </w:t>
      </w:r>
      <w:r w:rsidR="003829E8">
        <w:rPr>
          <w:color w:val="000000" w:themeColor="text1"/>
        </w:rPr>
        <w:t>year in the Canadian Arctic Archipelago.</w:t>
      </w:r>
      <w:r w:rsidR="003829E8" w:rsidRPr="00AB2B6D">
        <w:rPr>
          <w:color w:val="000000" w:themeColor="text1"/>
        </w:rPr>
        <w:t xml:space="preserve"> </w:t>
      </w:r>
      <w:r w:rsidRPr="005709B7">
        <w:rPr>
          <w:color w:val="000000" w:themeColor="text1"/>
        </w:rPr>
        <w:t xml:space="preserve">(A) residuals </w:t>
      </w:r>
      <w:r w:rsidRPr="005709B7">
        <w:rPr>
          <w:i/>
          <w:iCs/>
          <w:color w:val="000000" w:themeColor="text1"/>
        </w:rPr>
        <w:t>versus</w:t>
      </w:r>
      <w:r w:rsidRPr="005709B7">
        <w:rPr>
          <w:color w:val="000000" w:themeColor="text1"/>
        </w:rPr>
        <w:t xml:space="preserve"> fitted values; the residuals are equally spread around 0: there is minor evidence of heterogeneity. (B) residuals </w:t>
      </w:r>
      <w:r w:rsidRPr="005709B7">
        <w:rPr>
          <w:i/>
          <w:iCs/>
          <w:color w:val="000000" w:themeColor="text1"/>
        </w:rPr>
        <w:t>versus</w:t>
      </w:r>
      <w:r w:rsidRPr="005709B7">
        <w:rPr>
          <w:color w:val="000000" w:themeColor="text1"/>
        </w:rPr>
        <w:t xml:space="preserve"> the explanatory variable “year”; the spread of the residuals is relatively similar at all years: there is minor evidence of non-independence. (C) all the points fall approximately along the reference line: there is minor evidence of non-normality.</w:t>
      </w:r>
      <w:r w:rsidR="00DF1C8B">
        <w:rPr>
          <w:color w:val="000000" w:themeColor="text1"/>
        </w:rPr>
        <w:t xml:space="preserve"> </w:t>
      </w:r>
      <w:r w:rsidR="00DF1C8B" w:rsidRPr="00AB2B6D">
        <w:rPr>
          <w:color w:val="000000" w:themeColor="text1"/>
        </w:rPr>
        <w:t xml:space="preserve">(D) </w:t>
      </w:r>
      <w:r w:rsidR="00DF1C8B" w:rsidRPr="00AB2B6D">
        <w:t>"bubble" plot of studentized residuals by hat values, with the areas of the circles representing the observations proportional to Cook’s distances. Vertical reference lines are drawn at twice and three times the average hat value, horizontal reference lines at -2, 0, and 2 on the studentized-residual scale</w:t>
      </w:r>
      <w:r w:rsidR="00DF1C8B">
        <w:t xml:space="preserve">; </w:t>
      </w:r>
      <w:r w:rsidR="001176FF">
        <w:t>six</w:t>
      </w:r>
      <w:r w:rsidR="00DF1C8B">
        <w:t xml:space="preserve"> points (# 1, 3, 5, </w:t>
      </w:r>
      <w:r w:rsidR="00202172">
        <w:t xml:space="preserve">6, 30 </w:t>
      </w:r>
      <w:r w:rsidR="00DF1C8B">
        <w:t>and 4</w:t>
      </w:r>
      <w:r w:rsidR="00202172">
        <w:t>9</w:t>
      </w:r>
      <w:r w:rsidR="00DF1C8B">
        <w:t>) were identified as potentially influential on the model parameters.</w:t>
      </w:r>
    </w:p>
    <w:p w14:paraId="22864E65" w14:textId="157A4F50" w:rsidR="00202172" w:rsidRDefault="00202172" w:rsidP="007A150F">
      <w:pPr>
        <w:spacing w:line="276" w:lineRule="auto"/>
        <w:jc w:val="both"/>
      </w:pPr>
    </w:p>
    <w:p w14:paraId="3771F85B" w14:textId="03F3E199" w:rsidR="00202172" w:rsidRDefault="00202172" w:rsidP="00202172">
      <w:pPr>
        <w:spacing w:line="276" w:lineRule="auto"/>
        <w:jc w:val="both"/>
        <w:rPr>
          <w:color w:val="000000" w:themeColor="text1"/>
        </w:rPr>
      </w:pPr>
      <w:r>
        <w:rPr>
          <w:color w:val="000000" w:themeColor="text1"/>
        </w:rPr>
        <w:lastRenderedPageBreak/>
        <w:t xml:space="preserve">To assess the degree of influence of the identified data points in Fig. S3, we compared the model parameters including and excluding these points (Table S4). </w:t>
      </w:r>
      <w:r w:rsidR="0040161A">
        <w:rPr>
          <w:color w:val="000000" w:themeColor="text1"/>
        </w:rPr>
        <w:t xml:space="preserve">The slope and intercept did not vary between the two models (the 95% confidence interval overlapped for both the slopes and the intercepts). </w:t>
      </w:r>
      <w:r>
        <w:rPr>
          <w:color w:val="000000" w:themeColor="text1"/>
        </w:rPr>
        <w:t>The conclusions drawn from the results of the linear model</w:t>
      </w:r>
      <w:r w:rsidR="0040161A">
        <w:rPr>
          <w:color w:val="000000" w:themeColor="text1"/>
        </w:rPr>
        <w:t xml:space="preserve"> therefore</w:t>
      </w:r>
      <w:r>
        <w:rPr>
          <w:color w:val="000000" w:themeColor="text1"/>
        </w:rPr>
        <w:t xml:space="preserve"> did not change when the five potentially influential data points were excluded from the analyses, </w:t>
      </w:r>
      <w:r w:rsidR="0040161A">
        <w:rPr>
          <w:color w:val="000000" w:themeColor="text1"/>
        </w:rPr>
        <w:t>confirming</w:t>
      </w:r>
      <w:r>
        <w:rPr>
          <w:color w:val="000000" w:themeColor="text1"/>
        </w:rPr>
        <w:t xml:space="preserve"> the decreasing temporal trend in </w:t>
      </w:r>
      <w:r w:rsidR="0040161A" w:rsidRPr="00202172">
        <w:rPr>
          <w:color w:val="000000" w:themeColor="text1"/>
        </w:rPr>
        <w:t>Cor-δ</w:t>
      </w:r>
      <w:r w:rsidR="0040161A" w:rsidRPr="00202172">
        <w:rPr>
          <w:color w:val="000000" w:themeColor="text1"/>
          <w:vertAlign w:val="superscript"/>
        </w:rPr>
        <w:t>15</w:t>
      </w:r>
      <w:r w:rsidR="0040161A" w:rsidRPr="00202172">
        <w:rPr>
          <w:color w:val="000000" w:themeColor="text1"/>
        </w:rPr>
        <w:t>N</w:t>
      </w:r>
      <w:r w:rsidR="0040161A" w:rsidRPr="00202172">
        <w:rPr>
          <w:color w:val="000000" w:themeColor="text1"/>
          <w:vertAlign w:val="subscript"/>
        </w:rPr>
        <w:t>trophic</w:t>
      </w:r>
      <w:r>
        <w:rPr>
          <w:color w:val="000000" w:themeColor="text1"/>
          <w:vertAlign w:val="subscript"/>
        </w:rPr>
        <w:t xml:space="preserve"> </w:t>
      </w:r>
      <w:r>
        <w:rPr>
          <w:color w:val="000000" w:themeColor="text1"/>
        </w:rPr>
        <w:t xml:space="preserve">in ringed seal from the Canadian Arctic Archipelago. </w:t>
      </w:r>
    </w:p>
    <w:p w14:paraId="63AB4ED9" w14:textId="7904E16B" w:rsidR="007A150F" w:rsidRDefault="007A150F" w:rsidP="00B4323E">
      <w:pPr>
        <w:jc w:val="both"/>
        <w:rPr>
          <w:color w:val="000000" w:themeColor="text1"/>
        </w:rPr>
      </w:pPr>
    </w:p>
    <w:p w14:paraId="3E712047" w14:textId="589B1F42" w:rsidR="00202172" w:rsidRPr="00485A60" w:rsidRDefault="00202172" w:rsidP="00202172">
      <w:pPr>
        <w:jc w:val="both"/>
        <w:rPr>
          <w:b/>
          <w:bCs/>
          <w:color w:val="000000" w:themeColor="text1"/>
        </w:rPr>
      </w:pPr>
      <w:r>
        <w:rPr>
          <w:b/>
          <w:bCs/>
          <w:color w:val="000000" w:themeColor="text1"/>
          <w:lang w:val="en-US"/>
        </w:rPr>
        <w:t xml:space="preserve">Table S4: </w:t>
      </w:r>
      <w:r w:rsidRPr="00485A60">
        <w:rPr>
          <w:color w:val="000000" w:themeColor="text1"/>
        </w:rPr>
        <w:t xml:space="preserve">Statistical parameters of the linear models for </w:t>
      </w:r>
      <w:r w:rsidRPr="00202172">
        <w:rPr>
          <w:color w:val="000000" w:themeColor="text1"/>
        </w:rPr>
        <w:t>Cor-δ</w:t>
      </w:r>
      <w:r w:rsidRPr="00202172">
        <w:rPr>
          <w:color w:val="000000" w:themeColor="text1"/>
          <w:vertAlign w:val="superscript"/>
        </w:rPr>
        <w:t>15</w:t>
      </w:r>
      <w:r w:rsidRPr="00202172">
        <w:rPr>
          <w:color w:val="000000" w:themeColor="text1"/>
        </w:rPr>
        <w:t>N</w:t>
      </w:r>
      <w:r w:rsidRPr="00202172">
        <w:rPr>
          <w:color w:val="000000" w:themeColor="text1"/>
          <w:vertAlign w:val="subscript"/>
        </w:rPr>
        <w:t>trophic</w:t>
      </w:r>
      <w:r w:rsidRPr="00AB3E5E">
        <w:rPr>
          <w:color w:val="000000" w:themeColor="text1"/>
          <w:vertAlign w:val="subscript"/>
        </w:rPr>
        <w:t xml:space="preserve"> </w:t>
      </w:r>
      <w:r>
        <w:rPr>
          <w:color w:val="000000" w:themeColor="text1"/>
        </w:rPr>
        <w:t>in ringed seal muscle</w:t>
      </w:r>
      <w:r w:rsidR="00120CAC">
        <w:rPr>
          <w:color w:val="000000" w:themeColor="text1"/>
        </w:rPr>
        <w:t xml:space="preserve"> from the Canadian Arctic Archipelago</w:t>
      </w:r>
      <w:r>
        <w:rPr>
          <w:color w:val="000000" w:themeColor="text1"/>
        </w:rPr>
        <w:t>, including the entire data set and excluding the potentially influential data points (</w:t>
      </w:r>
      <w:r w:rsidRPr="00F477A7">
        <w:rPr>
          <w:i/>
          <w:iCs/>
          <w:color w:val="000000" w:themeColor="text1"/>
        </w:rPr>
        <w:t>in</w:t>
      </w:r>
      <w:r>
        <w:rPr>
          <w:color w:val="000000" w:themeColor="text1"/>
        </w:rPr>
        <w:t xml:space="preserve"> </w:t>
      </w:r>
      <w:r w:rsidRPr="00F477A7">
        <w:rPr>
          <w:i/>
          <w:iCs/>
          <w:color w:val="000000" w:themeColor="text1"/>
        </w:rPr>
        <w:t>italic</w:t>
      </w:r>
      <w:r>
        <w:rPr>
          <w:color w:val="000000" w:themeColor="text1"/>
        </w:rPr>
        <w:t xml:space="preserve">); </w:t>
      </w:r>
      <w:r w:rsidRPr="00485A60">
        <w:rPr>
          <w:color w:val="000000" w:themeColor="text1"/>
        </w:rPr>
        <w:t xml:space="preserve">DF = degree of freedom, n = number of samples, SD = standard deviation, </w:t>
      </w:r>
      <w:r>
        <w:rPr>
          <w:color w:val="000000" w:themeColor="text1"/>
        </w:rPr>
        <w:t xml:space="preserve">CI = confidence interval, </w:t>
      </w:r>
      <w:r w:rsidRPr="00485A60">
        <w:rPr>
          <w:color w:val="000000" w:themeColor="text1"/>
        </w:rPr>
        <w:t>CAA = Canadian Arctic Archipelago; lines in bold are considered significant</w:t>
      </w:r>
      <w:r>
        <w:rPr>
          <w:color w:val="000000" w:themeColor="text1"/>
        </w:rPr>
        <w:t>.</w:t>
      </w:r>
    </w:p>
    <w:p w14:paraId="4B48AF12" w14:textId="77777777" w:rsidR="00202172" w:rsidRPr="00B4323E" w:rsidRDefault="00202172" w:rsidP="00B4323E">
      <w:pPr>
        <w:jc w:val="both"/>
        <w:rPr>
          <w:color w:val="000000" w:themeColor="text1"/>
        </w:rPr>
      </w:pPr>
    </w:p>
    <w:tbl>
      <w:tblPr>
        <w:tblpPr w:leftFromText="180" w:rightFromText="180" w:vertAnchor="page" w:horzAnchor="margin" w:tblpY="5614"/>
        <w:tblW w:w="10352" w:type="dxa"/>
        <w:tblCellMar>
          <w:left w:w="29" w:type="dxa"/>
          <w:right w:w="29" w:type="dxa"/>
        </w:tblCellMar>
        <w:tblLook w:val="04A0" w:firstRow="1" w:lastRow="0" w:firstColumn="1" w:lastColumn="0" w:noHBand="0" w:noVBand="1"/>
      </w:tblPr>
      <w:tblGrid>
        <w:gridCol w:w="654"/>
        <w:gridCol w:w="615"/>
        <w:gridCol w:w="1046"/>
        <w:gridCol w:w="1130"/>
        <w:gridCol w:w="323"/>
        <w:gridCol w:w="1479"/>
        <w:gridCol w:w="966"/>
        <w:gridCol w:w="1403"/>
        <w:gridCol w:w="900"/>
        <w:gridCol w:w="884"/>
        <w:gridCol w:w="952"/>
      </w:tblGrid>
      <w:tr w:rsidR="00AD6C2D" w:rsidRPr="00485A60" w14:paraId="4B9E4318" w14:textId="77777777" w:rsidTr="00AD6C2D">
        <w:trPr>
          <w:trHeight w:val="22"/>
        </w:trPr>
        <w:tc>
          <w:tcPr>
            <w:tcW w:w="654" w:type="dxa"/>
            <w:tcBorders>
              <w:top w:val="nil"/>
              <w:left w:val="nil"/>
              <w:bottom w:val="single" w:sz="4" w:space="0" w:color="auto"/>
              <w:right w:val="nil"/>
            </w:tcBorders>
            <w:shd w:val="clear" w:color="auto" w:fill="auto"/>
            <w:noWrap/>
            <w:vAlign w:val="center"/>
            <w:hideMark/>
          </w:tcPr>
          <w:p w14:paraId="028EB98A"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Site</w:t>
            </w:r>
          </w:p>
        </w:tc>
        <w:tc>
          <w:tcPr>
            <w:tcW w:w="615" w:type="dxa"/>
            <w:tcBorders>
              <w:top w:val="nil"/>
              <w:left w:val="nil"/>
              <w:bottom w:val="single" w:sz="4" w:space="0" w:color="auto"/>
              <w:right w:val="nil"/>
            </w:tcBorders>
            <w:shd w:val="clear" w:color="auto" w:fill="auto"/>
            <w:noWrap/>
            <w:vAlign w:val="center"/>
            <w:hideMark/>
          </w:tcPr>
          <w:p w14:paraId="38708BBF"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Model</w:t>
            </w:r>
          </w:p>
        </w:tc>
        <w:tc>
          <w:tcPr>
            <w:tcW w:w="1046" w:type="dxa"/>
            <w:tcBorders>
              <w:top w:val="nil"/>
              <w:left w:val="nil"/>
              <w:bottom w:val="single" w:sz="4" w:space="0" w:color="auto"/>
              <w:right w:val="nil"/>
            </w:tcBorders>
            <w:shd w:val="clear" w:color="auto" w:fill="auto"/>
            <w:noWrap/>
            <w:vAlign w:val="center"/>
            <w:hideMark/>
          </w:tcPr>
          <w:p w14:paraId="50ADE319"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Explained variable</w:t>
            </w:r>
          </w:p>
        </w:tc>
        <w:tc>
          <w:tcPr>
            <w:tcW w:w="1130" w:type="dxa"/>
            <w:tcBorders>
              <w:top w:val="nil"/>
              <w:left w:val="nil"/>
              <w:bottom w:val="single" w:sz="4" w:space="0" w:color="auto"/>
              <w:right w:val="nil"/>
            </w:tcBorders>
            <w:vAlign w:val="center"/>
          </w:tcPr>
          <w:p w14:paraId="39EE1637"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Explanatory variable</w:t>
            </w:r>
          </w:p>
        </w:tc>
        <w:tc>
          <w:tcPr>
            <w:tcW w:w="323" w:type="dxa"/>
            <w:tcBorders>
              <w:top w:val="nil"/>
              <w:left w:val="nil"/>
              <w:bottom w:val="single" w:sz="4" w:space="0" w:color="auto"/>
              <w:right w:val="nil"/>
            </w:tcBorders>
            <w:shd w:val="clear" w:color="auto" w:fill="auto"/>
            <w:noWrap/>
            <w:vAlign w:val="center"/>
            <w:hideMark/>
          </w:tcPr>
          <w:p w14:paraId="7DD7178A"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n</w:t>
            </w:r>
          </w:p>
        </w:tc>
        <w:tc>
          <w:tcPr>
            <w:tcW w:w="1479" w:type="dxa"/>
            <w:tcBorders>
              <w:top w:val="nil"/>
              <w:left w:val="nil"/>
              <w:bottom w:val="single" w:sz="4" w:space="0" w:color="auto"/>
              <w:right w:val="nil"/>
            </w:tcBorders>
            <w:shd w:val="clear" w:color="auto" w:fill="auto"/>
            <w:noWrap/>
            <w:vAlign w:val="center"/>
            <w:hideMark/>
          </w:tcPr>
          <w:p w14:paraId="3FAF07FD" w14:textId="77777777" w:rsidR="00AD6C2D"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Intercept (± SD)</w:t>
            </w:r>
          </w:p>
          <w:p w14:paraId="38D23C51"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Pr>
                <w:rFonts w:ascii="Times New Roman" w:hAnsi="Times New Roman" w:cs="Times New Roman"/>
                <w:bCs/>
                <w:color w:val="000000" w:themeColor="text1"/>
                <w:sz w:val="16"/>
                <w:szCs w:val="16"/>
                <w:lang w:eastAsia="en-GB"/>
              </w:rPr>
              <w:t>(95% CI)</w:t>
            </w:r>
          </w:p>
        </w:tc>
        <w:tc>
          <w:tcPr>
            <w:tcW w:w="966" w:type="dxa"/>
            <w:tcBorders>
              <w:top w:val="nil"/>
              <w:left w:val="nil"/>
              <w:bottom w:val="single" w:sz="4" w:space="0" w:color="auto"/>
              <w:right w:val="nil"/>
            </w:tcBorders>
            <w:shd w:val="clear" w:color="auto" w:fill="auto"/>
            <w:noWrap/>
            <w:vAlign w:val="center"/>
            <w:hideMark/>
          </w:tcPr>
          <w:p w14:paraId="7460CD3C"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p value</w:t>
            </w:r>
          </w:p>
        </w:tc>
        <w:tc>
          <w:tcPr>
            <w:tcW w:w="1403" w:type="dxa"/>
            <w:tcBorders>
              <w:top w:val="nil"/>
              <w:left w:val="nil"/>
              <w:bottom w:val="single" w:sz="4" w:space="0" w:color="auto"/>
              <w:right w:val="nil"/>
            </w:tcBorders>
            <w:shd w:val="clear" w:color="auto" w:fill="auto"/>
            <w:noWrap/>
            <w:vAlign w:val="center"/>
            <w:hideMark/>
          </w:tcPr>
          <w:p w14:paraId="40AE6085" w14:textId="77777777" w:rsidR="00AD6C2D"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Slope (± SD)</w:t>
            </w:r>
          </w:p>
          <w:p w14:paraId="7CB9B38B"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Pr>
                <w:rFonts w:ascii="Times New Roman" w:hAnsi="Times New Roman" w:cs="Times New Roman"/>
                <w:bCs/>
                <w:color w:val="000000" w:themeColor="text1"/>
                <w:sz w:val="16"/>
                <w:szCs w:val="16"/>
                <w:lang w:eastAsia="en-GB"/>
              </w:rPr>
              <w:t>(95% CI)</w:t>
            </w:r>
          </w:p>
        </w:tc>
        <w:tc>
          <w:tcPr>
            <w:tcW w:w="900" w:type="dxa"/>
            <w:tcBorders>
              <w:top w:val="nil"/>
              <w:left w:val="nil"/>
              <w:bottom w:val="single" w:sz="4" w:space="0" w:color="auto"/>
              <w:right w:val="nil"/>
            </w:tcBorders>
            <w:shd w:val="clear" w:color="auto" w:fill="auto"/>
            <w:noWrap/>
            <w:vAlign w:val="center"/>
            <w:hideMark/>
          </w:tcPr>
          <w:p w14:paraId="7B29C48B"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p value</w:t>
            </w:r>
          </w:p>
        </w:tc>
        <w:tc>
          <w:tcPr>
            <w:tcW w:w="884" w:type="dxa"/>
            <w:tcBorders>
              <w:top w:val="nil"/>
              <w:left w:val="nil"/>
              <w:bottom w:val="single" w:sz="4" w:space="0" w:color="auto"/>
              <w:right w:val="nil"/>
            </w:tcBorders>
            <w:shd w:val="clear" w:color="auto" w:fill="auto"/>
            <w:vAlign w:val="center"/>
            <w:hideMark/>
          </w:tcPr>
          <w:p w14:paraId="0C65FBD0"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R</w:t>
            </w:r>
            <w:r w:rsidRPr="00485A60">
              <w:rPr>
                <w:rFonts w:ascii="Times New Roman" w:hAnsi="Times New Roman" w:cs="Times New Roman"/>
                <w:bCs/>
                <w:color w:val="000000" w:themeColor="text1"/>
                <w:sz w:val="16"/>
                <w:szCs w:val="16"/>
                <w:vertAlign w:val="superscript"/>
                <w:lang w:eastAsia="en-GB"/>
              </w:rPr>
              <w:t>2</w:t>
            </w:r>
            <w:r w:rsidRPr="00485A60">
              <w:rPr>
                <w:rFonts w:ascii="Times New Roman" w:hAnsi="Times New Roman" w:cs="Times New Roman"/>
                <w:bCs/>
                <w:color w:val="000000" w:themeColor="text1"/>
                <w:sz w:val="16"/>
                <w:szCs w:val="16"/>
                <w:lang w:eastAsia="en-GB"/>
              </w:rPr>
              <w:t xml:space="preserve"> (%)</w:t>
            </w:r>
          </w:p>
        </w:tc>
        <w:tc>
          <w:tcPr>
            <w:tcW w:w="952" w:type="dxa"/>
            <w:tcBorders>
              <w:top w:val="nil"/>
              <w:left w:val="nil"/>
              <w:bottom w:val="single" w:sz="4" w:space="0" w:color="auto"/>
              <w:right w:val="nil"/>
            </w:tcBorders>
            <w:shd w:val="clear" w:color="auto" w:fill="auto"/>
            <w:noWrap/>
            <w:vAlign w:val="center"/>
            <w:hideMark/>
          </w:tcPr>
          <w:p w14:paraId="3F7A2305"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F value (DF)</w:t>
            </w:r>
          </w:p>
        </w:tc>
      </w:tr>
      <w:tr w:rsidR="00AD6C2D" w:rsidRPr="00485A60" w14:paraId="395433C1" w14:textId="77777777" w:rsidTr="00AD6C2D">
        <w:trPr>
          <w:trHeight w:val="22"/>
        </w:trPr>
        <w:tc>
          <w:tcPr>
            <w:tcW w:w="654" w:type="dxa"/>
            <w:tcBorders>
              <w:left w:val="nil"/>
              <w:right w:val="nil"/>
            </w:tcBorders>
            <w:shd w:val="clear" w:color="auto" w:fill="auto"/>
            <w:noWrap/>
            <w:vAlign w:val="center"/>
          </w:tcPr>
          <w:p w14:paraId="1180C61D" w14:textId="77777777" w:rsidR="00AD6C2D" w:rsidRPr="00485A60" w:rsidRDefault="00AD6C2D" w:rsidP="00AD6C2D">
            <w:pPr>
              <w:pStyle w:val="NoSpacing"/>
              <w:rPr>
                <w:rFonts w:ascii="Times New Roman" w:hAnsi="Times New Roman" w:cs="Times New Roman"/>
                <w:color w:val="000000" w:themeColor="text1"/>
                <w:sz w:val="16"/>
                <w:szCs w:val="16"/>
                <w:lang w:eastAsia="en-GB"/>
              </w:rPr>
            </w:pPr>
            <w:r w:rsidRPr="00485A60">
              <w:rPr>
                <w:rFonts w:ascii="Times New Roman" w:hAnsi="Times New Roman" w:cs="Times New Roman"/>
                <w:b/>
                <w:bCs/>
                <w:color w:val="000000" w:themeColor="text1"/>
                <w:sz w:val="16"/>
                <w:szCs w:val="16"/>
                <w:lang w:eastAsia="en-GB"/>
              </w:rPr>
              <w:t>CAA</w:t>
            </w:r>
          </w:p>
        </w:tc>
        <w:tc>
          <w:tcPr>
            <w:tcW w:w="615" w:type="dxa"/>
            <w:tcBorders>
              <w:left w:val="nil"/>
              <w:right w:val="nil"/>
            </w:tcBorders>
            <w:shd w:val="clear" w:color="auto" w:fill="auto"/>
            <w:noWrap/>
            <w:vAlign w:val="center"/>
          </w:tcPr>
          <w:p w14:paraId="143D0A93" w14:textId="77777777" w:rsidR="00AD6C2D" w:rsidRPr="00485A60" w:rsidRDefault="00AD6C2D" w:rsidP="00AD6C2D">
            <w:pPr>
              <w:pStyle w:val="NoSpacing"/>
              <w:rPr>
                <w:rFonts w:ascii="Times New Roman" w:hAnsi="Times New Roman" w:cs="Times New Roman"/>
                <w:color w:val="000000" w:themeColor="text1"/>
                <w:sz w:val="16"/>
                <w:szCs w:val="16"/>
                <w:lang w:eastAsia="en-GB"/>
              </w:rPr>
            </w:pPr>
            <w:r w:rsidRPr="00485A60">
              <w:rPr>
                <w:rFonts w:ascii="Times New Roman" w:hAnsi="Times New Roman" w:cs="Times New Roman"/>
                <w:b/>
                <w:bCs/>
                <w:color w:val="000000" w:themeColor="text1"/>
                <w:sz w:val="16"/>
                <w:szCs w:val="16"/>
                <w:lang w:eastAsia="en-GB"/>
              </w:rPr>
              <w:t>Linear</w:t>
            </w:r>
          </w:p>
        </w:tc>
        <w:tc>
          <w:tcPr>
            <w:tcW w:w="1046" w:type="dxa"/>
            <w:tcBorders>
              <w:left w:val="nil"/>
              <w:right w:val="nil"/>
            </w:tcBorders>
            <w:shd w:val="clear" w:color="auto" w:fill="auto"/>
            <w:noWrap/>
            <w:vAlign w:val="center"/>
          </w:tcPr>
          <w:p w14:paraId="04CB5A2F" w14:textId="77777777" w:rsidR="00AD6C2D" w:rsidRPr="00485A60" w:rsidRDefault="00AD6C2D" w:rsidP="00AD6C2D">
            <w:pPr>
              <w:pStyle w:val="NoSpacing"/>
              <w:rPr>
                <w:rFonts w:ascii="Times New Roman" w:hAnsi="Times New Roman" w:cs="Times New Roman"/>
                <w:color w:val="000000" w:themeColor="text1"/>
                <w:sz w:val="16"/>
                <w:szCs w:val="16"/>
              </w:rPr>
            </w:pPr>
            <w:r w:rsidRPr="00485A60">
              <w:rPr>
                <w:rFonts w:ascii="Times New Roman" w:hAnsi="Times New Roman" w:cs="Times New Roman"/>
                <w:b/>
                <w:bCs/>
                <w:color w:val="000000" w:themeColor="text1"/>
                <w:sz w:val="16"/>
                <w:szCs w:val="16"/>
                <w:lang w:eastAsia="en-GB"/>
              </w:rPr>
              <w:t>Cor-</w:t>
            </w:r>
            <w:r w:rsidRPr="00485A60">
              <w:rPr>
                <w:rFonts w:ascii="Times New Roman" w:hAnsi="Times New Roman" w:cs="Times New Roman"/>
                <w:b/>
                <w:bCs/>
                <w:color w:val="000000" w:themeColor="text1"/>
                <w:sz w:val="16"/>
                <w:szCs w:val="16"/>
              </w:rPr>
              <w:t>δ</w:t>
            </w:r>
            <w:r w:rsidRPr="00485A60">
              <w:rPr>
                <w:rFonts w:ascii="Times New Roman" w:hAnsi="Times New Roman" w:cs="Times New Roman"/>
                <w:b/>
                <w:bCs/>
                <w:color w:val="000000" w:themeColor="text1"/>
                <w:sz w:val="16"/>
                <w:szCs w:val="16"/>
                <w:vertAlign w:val="superscript"/>
              </w:rPr>
              <w:t>15</w:t>
            </w:r>
            <w:r w:rsidRPr="00485A60">
              <w:rPr>
                <w:rFonts w:ascii="Times New Roman" w:hAnsi="Times New Roman" w:cs="Times New Roman"/>
                <w:b/>
                <w:bCs/>
                <w:color w:val="000000" w:themeColor="text1"/>
                <w:sz w:val="16"/>
                <w:szCs w:val="16"/>
              </w:rPr>
              <w:t>N</w:t>
            </w:r>
            <w:r w:rsidRPr="00485A60">
              <w:rPr>
                <w:rFonts w:ascii="Times New Roman" w:hAnsi="Times New Roman" w:cs="Times New Roman"/>
                <w:b/>
                <w:bCs/>
                <w:color w:val="000000" w:themeColor="text1"/>
                <w:sz w:val="16"/>
                <w:szCs w:val="16"/>
                <w:vertAlign w:val="subscript"/>
              </w:rPr>
              <w:t>trophic</w:t>
            </w:r>
          </w:p>
        </w:tc>
        <w:tc>
          <w:tcPr>
            <w:tcW w:w="1130" w:type="dxa"/>
            <w:tcBorders>
              <w:left w:val="nil"/>
              <w:right w:val="nil"/>
            </w:tcBorders>
            <w:vAlign w:val="center"/>
          </w:tcPr>
          <w:p w14:paraId="084F7A12" w14:textId="77777777" w:rsidR="00AD6C2D" w:rsidRPr="00485A60" w:rsidRDefault="00AD6C2D" w:rsidP="00AD6C2D">
            <w:pPr>
              <w:pStyle w:val="NoSpacing"/>
              <w:rPr>
                <w:rFonts w:ascii="Times New Roman" w:hAnsi="Times New Roman" w:cs="Times New Roman"/>
                <w:color w:val="000000" w:themeColor="text1"/>
                <w:sz w:val="16"/>
                <w:szCs w:val="16"/>
                <w:lang w:eastAsia="en-GB"/>
              </w:rPr>
            </w:pPr>
            <w:r w:rsidRPr="00485A60">
              <w:rPr>
                <w:rFonts w:ascii="Times New Roman" w:hAnsi="Times New Roman" w:cs="Times New Roman"/>
                <w:b/>
                <w:bCs/>
                <w:color w:val="000000" w:themeColor="text1"/>
                <w:sz w:val="16"/>
                <w:szCs w:val="16"/>
              </w:rPr>
              <w:t>year</w:t>
            </w:r>
          </w:p>
        </w:tc>
        <w:tc>
          <w:tcPr>
            <w:tcW w:w="323" w:type="dxa"/>
            <w:tcBorders>
              <w:left w:val="nil"/>
              <w:right w:val="nil"/>
            </w:tcBorders>
            <w:shd w:val="clear" w:color="auto" w:fill="auto"/>
            <w:noWrap/>
            <w:vAlign w:val="center"/>
          </w:tcPr>
          <w:p w14:paraId="6C0AB278" w14:textId="77777777" w:rsidR="00AD6C2D" w:rsidRPr="00485A60" w:rsidRDefault="00AD6C2D" w:rsidP="00AD6C2D">
            <w:pPr>
              <w:pStyle w:val="NoSpacing"/>
              <w:rPr>
                <w:rFonts w:ascii="Times New Roman" w:hAnsi="Times New Roman" w:cs="Times New Roman"/>
                <w:color w:val="000000" w:themeColor="text1"/>
                <w:sz w:val="16"/>
                <w:szCs w:val="16"/>
                <w:lang w:eastAsia="en-GB"/>
              </w:rPr>
            </w:pPr>
            <w:r w:rsidRPr="00485A60">
              <w:rPr>
                <w:rFonts w:ascii="Times New Roman" w:hAnsi="Times New Roman" w:cs="Times New Roman"/>
                <w:b/>
                <w:bCs/>
                <w:color w:val="000000" w:themeColor="text1"/>
                <w:sz w:val="16"/>
                <w:szCs w:val="16"/>
                <w:lang w:eastAsia="en-GB"/>
              </w:rPr>
              <w:t>66</w:t>
            </w:r>
          </w:p>
        </w:tc>
        <w:tc>
          <w:tcPr>
            <w:tcW w:w="1479" w:type="dxa"/>
            <w:tcBorders>
              <w:left w:val="nil"/>
              <w:right w:val="nil"/>
            </w:tcBorders>
            <w:shd w:val="clear" w:color="auto" w:fill="auto"/>
            <w:noWrap/>
            <w:vAlign w:val="center"/>
          </w:tcPr>
          <w:p w14:paraId="716D8CB1" w14:textId="77777777" w:rsidR="00AD6C2D" w:rsidRPr="0040161A" w:rsidRDefault="00AD6C2D" w:rsidP="00AD6C2D">
            <w:pPr>
              <w:pStyle w:val="NoSpacing"/>
              <w:rPr>
                <w:rFonts w:ascii="Times New Roman" w:hAnsi="Times New Roman" w:cs="Times New Roman"/>
                <w:b/>
                <w:bCs/>
                <w:color w:val="000000" w:themeColor="text1"/>
                <w:sz w:val="16"/>
                <w:szCs w:val="16"/>
                <w:lang w:eastAsia="en-GB"/>
              </w:rPr>
            </w:pPr>
            <w:r w:rsidRPr="0040161A">
              <w:rPr>
                <w:rFonts w:ascii="Times New Roman" w:hAnsi="Times New Roman" w:cs="Times New Roman"/>
                <w:b/>
                <w:bCs/>
                <w:color w:val="000000" w:themeColor="text1"/>
                <w:sz w:val="16"/>
                <w:szCs w:val="16"/>
                <w:lang w:eastAsia="en-GB"/>
              </w:rPr>
              <w:t>167.45 ± 48.01</w:t>
            </w:r>
          </w:p>
          <w:p w14:paraId="12BB601C" w14:textId="77777777" w:rsidR="00AD6C2D" w:rsidRPr="0040161A" w:rsidRDefault="00AD6C2D" w:rsidP="00AD6C2D">
            <w:pPr>
              <w:pStyle w:val="NoSpacing"/>
              <w:rPr>
                <w:rFonts w:ascii="Times New Roman" w:hAnsi="Times New Roman" w:cs="Times New Roman"/>
                <w:b/>
                <w:bCs/>
                <w:color w:val="000000" w:themeColor="text1"/>
                <w:sz w:val="16"/>
                <w:szCs w:val="16"/>
                <w:lang w:eastAsia="en-GB"/>
              </w:rPr>
            </w:pPr>
            <w:r w:rsidRPr="0040161A">
              <w:rPr>
                <w:rFonts w:ascii="Times New Roman" w:hAnsi="Times New Roman" w:cs="Times New Roman"/>
                <w:b/>
                <w:bCs/>
                <w:color w:val="000000" w:themeColor="text1"/>
                <w:sz w:val="16"/>
                <w:szCs w:val="16"/>
                <w:lang w:eastAsia="en-GB"/>
              </w:rPr>
              <w:t>(71.44; 263.46)</w:t>
            </w:r>
          </w:p>
        </w:tc>
        <w:tc>
          <w:tcPr>
            <w:tcW w:w="966" w:type="dxa"/>
            <w:tcBorders>
              <w:left w:val="nil"/>
              <w:right w:val="nil"/>
            </w:tcBorders>
            <w:shd w:val="clear" w:color="auto" w:fill="auto"/>
            <w:noWrap/>
            <w:vAlign w:val="center"/>
          </w:tcPr>
          <w:p w14:paraId="3962C4C0" w14:textId="77777777" w:rsidR="00AD6C2D" w:rsidRPr="0040161A" w:rsidRDefault="00AD6C2D" w:rsidP="00AD6C2D">
            <w:pPr>
              <w:pStyle w:val="NoSpacing"/>
              <w:rPr>
                <w:rFonts w:ascii="Times New Roman" w:hAnsi="Times New Roman" w:cs="Times New Roman"/>
                <w:b/>
                <w:bCs/>
                <w:color w:val="000000" w:themeColor="text1"/>
                <w:sz w:val="16"/>
                <w:szCs w:val="16"/>
                <w:lang w:eastAsia="en-GB"/>
              </w:rPr>
            </w:pPr>
            <w:r w:rsidRPr="0040161A">
              <w:rPr>
                <w:rFonts w:ascii="Times New Roman" w:hAnsi="Times New Roman" w:cs="Times New Roman"/>
                <w:b/>
                <w:bCs/>
                <w:color w:val="000000" w:themeColor="text1"/>
                <w:sz w:val="16"/>
                <w:szCs w:val="16"/>
                <w:lang w:eastAsia="en-GB"/>
              </w:rPr>
              <w:t>&lt; 0.01</w:t>
            </w:r>
          </w:p>
        </w:tc>
        <w:tc>
          <w:tcPr>
            <w:tcW w:w="1403" w:type="dxa"/>
            <w:tcBorders>
              <w:left w:val="nil"/>
              <w:right w:val="nil"/>
            </w:tcBorders>
            <w:shd w:val="clear" w:color="auto" w:fill="auto"/>
            <w:noWrap/>
            <w:vAlign w:val="center"/>
          </w:tcPr>
          <w:p w14:paraId="1D22C488" w14:textId="77777777" w:rsidR="00AD6C2D" w:rsidRPr="0040161A" w:rsidRDefault="00AD6C2D" w:rsidP="00AD6C2D">
            <w:pPr>
              <w:pStyle w:val="NoSpacing"/>
              <w:rPr>
                <w:rFonts w:ascii="Times New Roman" w:hAnsi="Times New Roman" w:cs="Times New Roman"/>
                <w:b/>
                <w:bCs/>
                <w:color w:val="000000" w:themeColor="text1"/>
                <w:sz w:val="16"/>
                <w:szCs w:val="16"/>
                <w:lang w:eastAsia="en-GB"/>
              </w:rPr>
            </w:pPr>
            <w:r w:rsidRPr="0040161A">
              <w:rPr>
                <w:rFonts w:ascii="Times New Roman" w:hAnsi="Times New Roman" w:cs="Times New Roman"/>
                <w:b/>
                <w:bCs/>
                <w:color w:val="000000" w:themeColor="text1"/>
                <w:sz w:val="16"/>
                <w:szCs w:val="16"/>
                <w:lang w:eastAsia="en-GB"/>
              </w:rPr>
              <w:t>-0.077 ± 0.024</w:t>
            </w:r>
          </w:p>
          <w:p w14:paraId="59DA5385" w14:textId="77777777" w:rsidR="00AD6C2D" w:rsidRPr="0040161A" w:rsidRDefault="00AD6C2D" w:rsidP="00AD6C2D">
            <w:pPr>
              <w:pStyle w:val="NoSpacing"/>
              <w:rPr>
                <w:rFonts w:ascii="Times New Roman" w:hAnsi="Times New Roman" w:cs="Times New Roman"/>
                <w:b/>
                <w:bCs/>
                <w:color w:val="000000" w:themeColor="text1"/>
                <w:sz w:val="16"/>
                <w:szCs w:val="16"/>
                <w:lang w:eastAsia="en-GB"/>
              </w:rPr>
            </w:pPr>
            <w:r w:rsidRPr="0040161A">
              <w:rPr>
                <w:rFonts w:ascii="Times New Roman" w:hAnsi="Times New Roman" w:cs="Times New Roman"/>
                <w:b/>
                <w:bCs/>
                <w:color w:val="000000" w:themeColor="text1"/>
                <w:sz w:val="16"/>
                <w:szCs w:val="16"/>
                <w:lang w:eastAsia="en-GB"/>
              </w:rPr>
              <w:t>(-0.125; -0.029)</w:t>
            </w:r>
          </w:p>
        </w:tc>
        <w:tc>
          <w:tcPr>
            <w:tcW w:w="900" w:type="dxa"/>
            <w:tcBorders>
              <w:left w:val="nil"/>
              <w:right w:val="nil"/>
            </w:tcBorders>
            <w:shd w:val="clear" w:color="auto" w:fill="auto"/>
            <w:noWrap/>
            <w:vAlign w:val="center"/>
          </w:tcPr>
          <w:p w14:paraId="27C30569" w14:textId="77777777" w:rsidR="00AD6C2D" w:rsidRPr="00485A60" w:rsidRDefault="00AD6C2D" w:rsidP="00AD6C2D">
            <w:pPr>
              <w:pStyle w:val="NoSpacing"/>
              <w:rPr>
                <w:rFonts w:ascii="Times New Roman" w:hAnsi="Times New Roman" w:cs="Times New Roman"/>
                <w:color w:val="000000" w:themeColor="text1"/>
                <w:sz w:val="16"/>
                <w:szCs w:val="16"/>
                <w:lang w:eastAsia="en-GB"/>
              </w:rPr>
            </w:pPr>
            <w:r w:rsidRPr="00485A60">
              <w:rPr>
                <w:rFonts w:ascii="Times New Roman" w:hAnsi="Times New Roman" w:cs="Times New Roman"/>
                <w:b/>
                <w:bCs/>
                <w:color w:val="000000" w:themeColor="text1"/>
                <w:sz w:val="16"/>
                <w:szCs w:val="16"/>
                <w:lang w:eastAsia="en-GB"/>
              </w:rPr>
              <w:t>&lt; 0.01</w:t>
            </w:r>
          </w:p>
        </w:tc>
        <w:tc>
          <w:tcPr>
            <w:tcW w:w="884" w:type="dxa"/>
            <w:tcBorders>
              <w:left w:val="nil"/>
              <w:right w:val="nil"/>
            </w:tcBorders>
            <w:shd w:val="clear" w:color="auto" w:fill="auto"/>
            <w:noWrap/>
            <w:vAlign w:val="center"/>
          </w:tcPr>
          <w:p w14:paraId="7FB35CCA" w14:textId="77777777" w:rsidR="00AD6C2D" w:rsidRPr="00485A60" w:rsidRDefault="00AD6C2D" w:rsidP="00AD6C2D">
            <w:pPr>
              <w:pStyle w:val="NoSpacing"/>
              <w:rPr>
                <w:rFonts w:ascii="Times New Roman" w:hAnsi="Times New Roman" w:cs="Times New Roman"/>
                <w:color w:val="000000" w:themeColor="text1"/>
                <w:sz w:val="16"/>
                <w:szCs w:val="16"/>
                <w:lang w:eastAsia="en-GB"/>
              </w:rPr>
            </w:pPr>
            <w:r w:rsidRPr="00485A60">
              <w:rPr>
                <w:rFonts w:ascii="Times New Roman" w:hAnsi="Times New Roman" w:cs="Times New Roman"/>
                <w:b/>
                <w:bCs/>
                <w:color w:val="000000" w:themeColor="text1"/>
                <w:sz w:val="16"/>
                <w:szCs w:val="16"/>
                <w:lang w:eastAsia="en-GB"/>
              </w:rPr>
              <w:t>12.6</w:t>
            </w:r>
          </w:p>
        </w:tc>
        <w:tc>
          <w:tcPr>
            <w:tcW w:w="952" w:type="dxa"/>
            <w:tcBorders>
              <w:left w:val="nil"/>
              <w:right w:val="nil"/>
            </w:tcBorders>
            <w:shd w:val="clear" w:color="auto" w:fill="auto"/>
            <w:noWrap/>
            <w:vAlign w:val="center"/>
          </w:tcPr>
          <w:p w14:paraId="1EFBB4CF" w14:textId="77777777" w:rsidR="00AD6C2D" w:rsidRPr="00485A60" w:rsidRDefault="00AD6C2D" w:rsidP="00AD6C2D">
            <w:pPr>
              <w:pStyle w:val="NoSpacing"/>
              <w:rPr>
                <w:rFonts w:ascii="Times New Roman" w:hAnsi="Times New Roman" w:cs="Times New Roman"/>
                <w:color w:val="000000" w:themeColor="text1"/>
                <w:sz w:val="16"/>
                <w:szCs w:val="16"/>
                <w:lang w:eastAsia="en-GB"/>
              </w:rPr>
            </w:pPr>
            <w:r w:rsidRPr="00485A60">
              <w:rPr>
                <w:rFonts w:ascii="Times New Roman" w:hAnsi="Times New Roman" w:cs="Times New Roman"/>
                <w:b/>
                <w:bCs/>
                <w:color w:val="000000" w:themeColor="text1"/>
                <w:sz w:val="16"/>
                <w:szCs w:val="16"/>
                <w:lang w:eastAsia="en-GB"/>
              </w:rPr>
              <w:t>10.39 (64)</w:t>
            </w:r>
          </w:p>
        </w:tc>
      </w:tr>
      <w:tr w:rsidR="00AD6C2D" w:rsidRPr="00485A60" w14:paraId="6884C276" w14:textId="77777777" w:rsidTr="00AD6C2D">
        <w:trPr>
          <w:trHeight w:val="22"/>
        </w:trPr>
        <w:tc>
          <w:tcPr>
            <w:tcW w:w="654" w:type="dxa"/>
            <w:tcBorders>
              <w:left w:val="nil"/>
              <w:right w:val="nil"/>
            </w:tcBorders>
            <w:shd w:val="clear" w:color="auto" w:fill="auto"/>
            <w:noWrap/>
            <w:vAlign w:val="center"/>
          </w:tcPr>
          <w:p w14:paraId="6E5242AF"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Pr>
                <w:rFonts w:ascii="Times New Roman" w:hAnsi="Times New Roman" w:cs="Times New Roman"/>
                <w:b/>
                <w:bCs/>
                <w:color w:val="000000" w:themeColor="text1"/>
                <w:sz w:val="16"/>
                <w:szCs w:val="16"/>
                <w:lang w:eastAsia="en-GB"/>
              </w:rPr>
              <w:t>CAA</w:t>
            </w:r>
          </w:p>
        </w:tc>
        <w:tc>
          <w:tcPr>
            <w:tcW w:w="615" w:type="dxa"/>
            <w:tcBorders>
              <w:left w:val="nil"/>
              <w:right w:val="nil"/>
            </w:tcBorders>
            <w:shd w:val="clear" w:color="auto" w:fill="auto"/>
            <w:noWrap/>
            <w:vAlign w:val="center"/>
          </w:tcPr>
          <w:p w14:paraId="64D53007"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sidRPr="00485A60">
              <w:rPr>
                <w:rFonts w:ascii="Times New Roman" w:hAnsi="Times New Roman" w:cs="Times New Roman"/>
                <w:b/>
                <w:bCs/>
                <w:color w:val="000000" w:themeColor="text1"/>
                <w:sz w:val="16"/>
                <w:szCs w:val="16"/>
                <w:lang w:eastAsia="en-GB"/>
              </w:rPr>
              <w:t>Linear</w:t>
            </w:r>
          </w:p>
        </w:tc>
        <w:tc>
          <w:tcPr>
            <w:tcW w:w="1046" w:type="dxa"/>
            <w:tcBorders>
              <w:left w:val="nil"/>
              <w:right w:val="nil"/>
            </w:tcBorders>
            <w:shd w:val="clear" w:color="auto" w:fill="auto"/>
            <w:noWrap/>
            <w:vAlign w:val="center"/>
          </w:tcPr>
          <w:p w14:paraId="61A07181"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sidRPr="00485A60">
              <w:rPr>
                <w:rFonts w:ascii="Times New Roman" w:hAnsi="Times New Roman" w:cs="Times New Roman"/>
                <w:b/>
                <w:bCs/>
                <w:color w:val="000000" w:themeColor="text1"/>
                <w:sz w:val="16"/>
                <w:szCs w:val="16"/>
                <w:lang w:eastAsia="en-GB"/>
              </w:rPr>
              <w:t>Cor-</w:t>
            </w:r>
            <w:r w:rsidRPr="00485A60">
              <w:rPr>
                <w:rFonts w:ascii="Times New Roman" w:hAnsi="Times New Roman" w:cs="Times New Roman"/>
                <w:b/>
                <w:bCs/>
                <w:color w:val="000000" w:themeColor="text1"/>
                <w:sz w:val="16"/>
                <w:szCs w:val="16"/>
              </w:rPr>
              <w:t>δ</w:t>
            </w:r>
            <w:r w:rsidRPr="00485A60">
              <w:rPr>
                <w:rFonts w:ascii="Times New Roman" w:hAnsi="Times New Roman" w:cs="Times New Roman"/>
                <w:b/>
                <w:bCs/>
                <w:color w:val="000000" w:themeColor="text1"/>
                <w:sz w:val="16"/>
                <w:szCs w:val="16"/>
                <w:vertAlign w:val="superscript"/>
              </w:rPr>
              <w:t>15</w:t>
            </w:r>
            <w:r w:rsidRPr="00485A60">
              <w:rPr>
                <w:rFonts w:ascii="Times New Roman" w:hAnsi="Times New Roman" w:cs="Times New Roman"/>
                <w:b/>
                <w:bCs/>
                <w:color w:val="000000" w:themeColor="text1"/>
                <w:sz w:val="16"/>
                <w:szCs w:val="16"/>
              </w:rPr>
              <w:t>N</w:t>
            </w:r>
            <w:r w:rsidRPr="00485A60">
              <w:rPr>
                <w:rFonts w:ascii="Times New Roman" w:hAnsi="Times New Roman" w:cs="Times New Roman"/>
                <w:b/>
                <w:bCs/>
                <w:color w:val="000000" w:themeColor="text1"/>
                <w:sz w:val="16"/>
                <w:szCs w:val="16"/>
                <w:vertAlign w:val="subscript"/>
              </w:rPr>
              <w:t>trophic</w:t>
            </w:r>
          </w:p>
        </w:tc>
        <w:tc>
          <w:tcPr>
            <w:tcW w:w="1130" w:type="dxa"/>
            <w:tcBorders>
              <w:left w:val="nil"/>
              <w:right w:val="nil"/>
            </w:tcBorders>
            <w:vAlign w:val="center"/>
          </w:tcPr>
          <w:p w14:paraId="632F5075" w14:textId="77777777" w:rsidR="00AD6C2D" w:rsidRPr="00485A60" w:rsidRDefault="00AD6C2D" w:rsidP="00AD6C2D">
            <w:pPr>
              <w:pStyle w:val="NoSpacing"/>
              <w:rPr>
                <w:rFonts w:ascii="Times New Roman" w:hAnsi="Times New Roman" w:cs="Times New Roman"/>
                <w:b/>
                <w:bCs/>
                <w:color w:val="000000" w:themeColor="text1"/>
                <w:sz w:val="16"/>
                <w:szCs w:val="16"/>
              </w:rPr>
            </w:pPr>
            <w:r w:rsidRPr="00485A60">
              <w:rPr>
                <w:rFonts w:ascii="Times New Roman" w:hAnsi="Times New Roman" w:cs="Times New Roman"/>
                <w:b/>
                <w:bCs/>
                <w:color w:val="000000" w:themeColor="text1"/>
                <w:sz w:val="16"/>
                <w:szCs w:val="16"/>
              </w:rPr>
              <w:t>year</w:t>
            </w:r>
          </w:p>
        </w:tc>
        <w:tc>
          <w:tcPr>
            <w:tcW w:w="323" w:type="dxa"/>
            <w:tcBorders>
              <w:left w:val="nil"/>
              <w:right w:val="nil"/>
            </w:tcBorders>
            <w:shd w:val="clear" w:color="auto" w:fill="auto"/>
            <w:noWrap/>
            <w:vAlign w:val="center"/>
          </w:tcPr>
          <w:p w14:paraId="292E763E"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Pr>
                <w:rFonts w:ascii="Times New Roman" w:hAnsi="Times New Roman" w:cs="Times New Roman"/>
                <w:b/>
                <w:bCs/>
                <w:color w:val="000000" w:themeColor="text1"/>
                <w:sz w:val="16"/>
                <w:szCs w:val="16"/>
                <w:lang w:eastAsia="en-GB"/>
              </w:rPr>
              <w:t>60</w:t>
            </w:r>
          </w:p>
        </w:tc>
        <w:tc>
          <w:tcPr>
            <w:tcW w:w="1479" w:type="dxa"/>
            <w:tcBorders>
              <w:left w:val="nil"/>
              <w:right w:val="nil"/>
            </w:tcBorders>
            <w:shd w:val="clear" w:color="auto" w:fill="auto"/>
            <w:noWrap/>
            <w:vAlign w:val="center"/>
          </w:tcPr>
          <w:p w14:paraId="767AE4EA" w14:textId="77777777" w:rsidR="00AD6C2D" w:rsidRDefault="00AD6C2D" w:rsidP="00AD6C2D">
            <w:pPr>
              <w:pStyle w:val="NoSpacing"/>
              <w:rPr>
                <w:rFonts w:ascii="Times New Roman" w:hAnsi="Times New Roman" w:cs="Times New Roman"/>
                <w:b/>
                <w:bCs/>
                <w:color w:val="000000" w:themeColor="text1"/>
                <w:sz w:val="16"/>
                <w:szCs w:val="16"/>
                <w:lang w:eastAsia="en-GB"/>
              </w:rPr>
            </w:pPr>
            <w:r>
              <w:rPr>
                <w:rFonts w:ascii="Times New Roman" w:hAnsi="Times New Roman" w:cs="Times New Roman"/>
                <w:b/>
                <w:bCs/>
                <w:color w:val="000000" w:themeColor="text1"/>
                <w:sz w:val="16"/>
                <w:szCs w:val="16"/>
                <w:lang w:eastAsia="en-GB"/>
              </w:rPr>
              <w:t xml:space="preserve">173.52 </w:t>
            </w:r>
            <w:r w:rsidRPr="00485A60">
              <w:rPr>
                <w:rFonts w:ascii="Times New Roman" w:hAnsi="Times New Roman" w:cs="Times New Roman"/>
                <w:b/>
                <w:bCs/>
                <w:color w:val="000000" w:themeColor="text1"/>
                <w:sz w:val="16"/>
                <w:szCs w:val="16"/>
                <w:lang w:eastAsia="en-GB"/>
              </w:rPr>
              <w:t xml:space="preserve">± </w:t>
            </w:r>
            <w:r>
              <w:rPr>
                <w:rFonts w:ascii="Times New Roman" w:hAnsi="Times New Roman" w:cs="Times New Roman"/>
                <w:b/>
                <w:bCs/>
                <w:color w:val="000000" w:themeColor="text1"/>
                <w:sz w:val="16"/>
                <w:szCs w:val="16"/>
                <w:lang w:eastAsia="en-GB"/>
              </w:rPr>
              <w:t>52</w:t>
            </w:r>
            <w:r w:rsidRPr="00485A60">
              <w:rPr>
                <w:rFonts w:ascii="Times New Roman" w:hAnsi="Times New Roman" w:cs="Times New Roman"/>
                <w:b/>
                <w:bCs/>
                <w:color w:val="000000" w:themeColor="text1"/>
                <w:sz w:val="16"/>
                <w:szCs w:val="16"/>
                <w:lang w:eastAsia="en-GB"/>
              </w:rPr>
              <w:t>.0</w:t>
            </w:r>
            <w:r>
              <w:rPr>
                <w:rFonts w:ascii="Times New Roman" w:hAnsi="Times New Roman" w:cs="Times New Roman"/>
                <w:b/>
                <w:bCs/>
                <w:color w:val="000000" w:themeColor="text1"/>
                <w:sz w:val="16"/>
                <w:szCs w:val="16"/>
                <w:lang w:eastAsia="en-GB"/>
              </w:rPr>
              <w:t>5</w:t>
            </w:r>
          </w:p>
          <w:p w14:paraId="63ACCE48"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Pr>
                <w:rFonts w:ascii="Times New Roman" w:hAnsi="Times New Roman" w:cs="Times New Roman"/>
                <w:b/>
                <w:bCs/>
                <w:color w:val="000000" w:themeColor="text1"/>
                <w:sz w:val="16"/>
                <w:szCs w:val="16"/>
                <w:lang w:eastAsia="en-GB"/>
              </w:rPr>
              <w:t>(69.32; 277.71)</w:t>
            </w:r>
          </w:p>
        </w:tc>
        <w:tc>
          <w:tcPr>
            <w:tcW w:w="966" w:type="dxa"/>
            <w:tcBorders>
              <w:left w:val="nil"/>
              <w:right w:val="nil"/>
            </w:tcBorders>
            <w:shd w:val="clear" w:color="auto" w:fill="auto"/>
            <w:noWrap/>
            <w:vAlign w:val="center"/>
          </w:tcPr>
          <w:p w14:paraId="777281EF"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sidRPr="00485A60">
              <w:rPr>
                <w:rFonts w:ascii="Times New Roman" w:hAnsi="Times New Roman" w:cs="Times New Roman"/>
                <w:b/>
                <w:bCs/>
                <w:color w:val="000000" w:themeColor="text1"/>
                <w:sz w:val="16"/>
                <w:szCs w:val="16"/>
                <w:lang w:eastAsia="en-GB"/>
              </w:rPr>
              <w:t>&lt; 0.01</w:t>
            </w:r>
          </w:p>
        </w:tc>
        <w:tc>
          <w:tcPr>
            <w:tcW w:w="1403" w:type="dxa"/>
            <w:tcBorders>
              <w:left w:val="nil"/>
              <w:right w:val="nil"/>
            </w:tcBorders>
            <w:shd w:val="clear" w:color="auto" w:fill="auto"/>
            <w:noWrap/>
            <w:vAlign w:val="center"/>
          </w:tcPr>
          <w:p w14:paraId="7EEFAF99" w14:textId="77777777" w:rsidR="00AD6C2D" w:rsidRDefault="00AD6C2D" w:rsidP="00AD6C2D">
            <w:pPr>
              <w:pStyle w:val="NoSpacing"/>
              <w:rPr>
                <w:rFonts w:ascii="Times New Roman" w:hAnsi="Times New Roman" w:cs="Times New Roman"/>
                <w:b/>
                <w:bCs/>
                <w:color w:val="000000" w:themeColor="text1"/>
                <w:sz w:val="16"/>
                <w:szCs w:val="16"/>
                <w:lang w:eastAsia="en-GB"/>
              </w:rPr>
            </w:pPr>
            <w:r>
              <w:rPr>
                <w:rFonts w:ascii="Times New Roman" w:hAnsi="Times New Roman" w:cs="Times New Roman"/>
                <w:b/>
                <w:bCs/>
                <w:color w:val="000000" w:themeColor="text1"/>
                <w:sz w:val="16"/>
                <w:szCs w:val="16"/>
                <w:lang w:eastAsia="en-GB"/>
              </w:rPr>
              <w:t>-</w:t>
            </w:r>
            <w:r w:rsidRPr="00202172">
              <w:rPr>
                <w:rFonts w:ascii="Times New Roman" w:hAnsi="Times New Roman" w:cs="Times New Roman"/>
                <w:b/>
                <w:bCs/>
                <w:color w:val="000000" w:themeColor="text1"/>
                <w:sz w:val="16"/>
                <w:szCs w:val="16"/>
                <w:lang w:eastAsia="en-GB"/>
              </w:rPr>
              <w:t>0.0</w:t>
            </w:r>
            <w:r>
              <w:rPr>
                <w:rFonts w:ascii="Times New Roman" w:hAnsi="Times New Roman" w:cs="Times New Roman"/>
                <w:b/>
                <w:bCs/>
                <w:color w:val="000000" w:themeColor="text1"/>
                <w:sz w:val="16"/>
                <w:szCs w:val="16"/>
                <w:lang w:eastAsia="en-GB"/>
              </w:rPr>
              <w:t xml:space="preserve">80 </w:t>
            </w:r>
            <w:r w:rsidRPr="00485A60">
              <w:rPr>
                <w:rFonts w:ascii="Times New Roman" w:hAnsi="Times New Roman" w:cs="Times New Roman"/>
                <w:b/>
                <w:bCs/>
                <w:color w:val="000000" w:themeColor="text1"/>
                <w:sz w:val="16"/>
                <w:szCs w:val="16"/>
                <w:lang w:eastAsia="en-GB"/>
              </w:rPr>
              <w:t>± 0.0</w:t>
            </w:r>
            <w:r>
              <w:rPr>
                <w:rFonts w:ascii="Times New Roman" w:hAnsi="Times New Roman" w:cs="Times New Roman"/>
                <w:b/>
                <w:bCs/>
                <w:color w:val="000000" w:themeColor="text1"/>
                <w:sz w:val="16"/>
                <w:szCs w:val="16"/>
                <w:lang w:eastAsia="en-GB"/>
              </w:rPr>
              <w:t>26</w:t>
            </w:r>
          </w:p>
          <w:p w14:paraId="4C307180"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Pr>
                <w:rFonts w:ascii="Times New Roman" w:hAnsi="Times New Roman" w:cs="Times New Roman"/>
                <w:b/>
                <w:bCs/>
                <w:color w:val="000000" w:themeColor="text1"/>
                <w:sz w:val="16"/>
                <w:szCs w:val="16"/>
                <w:lang w:eastAsia="en-GB"/>
              </w:rPr>
              <w:t xml:space="preserve">(-0.132 </w:t>
            </w:r>
            <w:r w:rsidRPr="00485A60">
              <w:rPr>
                <w:rFonts w:ascii="Times New Roman" w:hAnsi="Times New Roman" w:cs="Times New Roman"/>
                <w:b/>
                <w:bCs/>
                <w:color w:val="000000" w:themeColor="text1"/>
                <w:sz w:val="16"/>
                <w:szCs w:val="16"/>
                <w:lang w:eastAsia="en-GB"/>
              </w:rPr>
              <w:t xml:space="preserve">± </w:t>
            </w:r>
            <w:r>
              <w:rPr>
                <w:rFonts w:ascii="Times New Roman" w:hAnsi="Times New Roman" w:cs="Times New Roman"/>
                <w:b/>
                <w:bCs/>
                <w:color w:val="000000" w:themeColor="text1"/>
                <w:sz w:val="16"/>
                <w:szCs w:val="16"/>
                <w:lang w:eastAsia="en-GB"/>
              </w:rPr>
              <w:t>-0.028)</w:t>
            </w:r>
          </w:p>
        </w:tc>
        <w:tc>
          <w:tcPr>
            <w:tcW w:w="900" w:type="dxa"/>
            <w:tcBorders>
              <w:left w:val="nil"/>
              <w:right w:val="nil"/>
            </w:tcBorders>
            <w:shd w:val="clear" w:color="auto" w:fill="auto"/>
            <w:noWrap/>
            <w:vAlign w:val="center"/>
          </w:tcPr>
          <w:p w14:paraId="797F0B25"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sidRPr="00485A60">
              <w:rPr>
                <w:rFonts w:ascii="Times New Roman" w:hAnsi="Times New Roman" w:cs="Times New Roman"/>
                <w:b/>
                <w:bCs/>
                <w:color w:val="000000" w:themeColor="text1"/>
                <w:sz w:val="16"/>
                <w:szCs w:val="16"/>
                <w:lang w:eastAsia="en-GB"/>
              </w:rPr>
              <w:t>&lt; 0.01</w:t>
            </w:r>
          </w:p>
        </w:tc>
        <w:tc>
          <w:tcPr>
            <w:tcW w:w="884" w:type="dxa"/>
            <w:tcBorders>
              <w:left w:val="nil"/>
              <w:right w:val="nil"/>
            </w:tcBorders>
            <w:shd w:val="clear" w:color="auto" w:fill="auto"/>
            <w:noWrap/>
            <w:vAlign w:val="center"/>
          </w:tcPr>
          <w:p w14:paraId="19DB8DDE"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Pr>
                <w:rFonts w:ascii="Times New Roman" w:hAnsi="Times New Roman" w:cs="Times New Roman"/>
                <w:b/>
                <w:bCs/>
                <w:color w:val="000000" w:themeColor="text1"/>
                <w:sz w:val="16"/>
                <w:szCs w:val="16"/>
                <w:lang w:eastAsia="en-GB"/>
              </w:rPr>
              <w:t>12.7</w:t>
            </w:r>
          </w:p>
        </w:tc>
        <w:tc>
          <w:tcPr>
            <w:tcW w:w="952" w:type="dxa"/>
            <w:tcBorders>
              <w:left w:val="nil"/>
              <w:right w:val="nil"/>
            </w:tcBorders>
            <w:shd w:val="clear" w:color="auto" w:fill="auto"/>
            <w:noWrap/>
            <w:vAlign w:val="center"/>
          </w:tcPr>
          <w:p w14:paraId="16DE4834"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Pr>
                <w:rFonts w:ascii="Times New Roman" w:hAnsi="Times New Roman" w:cs="Times New Roman"/>
                <w:b/>
                <w:bCs/>
                <w:color w:val="000000" w:themeColor="text1"/>
                <w:sz w:val="16"/>
                <w:szCs w:val="16"/>
                <w:lang w:eastAsia="en-GB"/>
              </w:rPr>
              <w:t>9.57 (58)</w:t>
            </w:r>
          </w:p>
        </w:tc>
      </w:tr>
    </w:tbl>
    <w:p w14:paraId="40C603E2" w14:textId="078FC760" w:rsidR="0095464D" w:rsidRDefault="0095464D" w:rsidP="0095464D">
      <w:pPr>
        <w:jc w:val="both"/>
        <w:rPr>
          <w:color w:val="000000" w:themeColor="text1"/>
        </w:rPr>
      </w:pPr>
    </w:p>
    <w:p w14:paraId="638082DA" w14:textId="737DEE2B" w:rsidR="001176FF" w:rsidRPr="00AB3E5E" w:rsidRDefault="001176FF" w:rsidP="001176FF">
      <w:pPr>
        <w:spacing w:line="276" w:lineRule="auto"/>
        <w:jc w:val="both"/>
        <w:rPr>
          <w:b/>
          <w:bCs/>
          <w:color w:val="000000" w:themeColor="text1"/>
          <w:sz w:val="28"/>
          <w:szCs w:val="28"/>
        </w:rPr>
      </w:pPr>
      <w:r>
        <w:rPr>
          <w:b/>
          <w:bCs/>
          <w:color w:val="000000" w:themeColor="text1"/>
          <w:sz w:val="28"/>
          <w:szCs w:val="28"/>
        </w:rPr>
        <w:t xml:space="preserve">Baffin Bay: </w:t>
      </w:r>
    </w:p>
    <w:p w14:paraId="64FCDDF6" w14:textId="2E82A4C4" w:rsidR="00AB3E5E" w:rsidRPr="00062BDC" w:rsidRDefault="001176FF" w:rsidP="00AB3E5E">
      <w:pPr>
        <w:spacing w:line="276" w:lineRule="auto"/>
        <w:jc w:val="both"/>
        <w:rPr>
          <w:b/>
          <w:bCs/>
          <w:sz w:val="28"/>
          <w:szCs w:val="28"/>
          <w:vertAlign w:val="subscript"/>
        </w:rPr>
      </w:pPr>
      <w:r w:rsidRPr="00AB3E5E">
        <w:rPr>
          <w:b/>
          <w:bCs/>
          <w:sz w:val="28"/>
          <w:szCs w:val="28"/>
        </w:rPr>
        <w:t>δ</w:t>
      </w:r>
      <w:r w:rsidRPr="00AB3E5E">
        <w:rPr>
          <w:b/>
          <w:bCs/>
          <w:sz w:val="28"/>
          <w:szCs w:val="28"/>
          <w:vertAlign w:val="superscript"/>
        </w:rPr>
        <w:t>13</w:t>
      </w:r>
      <w:r w:rsidRPr="00AB3E5E">
        <w:rPr>
          <w:b/>
          <w:bCs/>
          <w:sz w:val="28"/>
          <w:szCs w:val="28"/>
        </w:rPr>
        <w:t>C</w:t>
      </w:r>
      <w:r w:rsidRPr="00AB3E5E">
        <w:rPr>
          <w:b/>
          <w:bCs/>
          <w:sz w:val="28"/>
          <w:szCs w:val="28"/>
          <w:vertAlign w:val="subscript"/>
        </w:rPr>
        <w:t>bulk</w:t>
      </w:r>
    </w:p>
    <w:p w14:paraId="53DC1DCD" w14:textId="0FFBB60E" w:rsidR="00AB3E5E" w:rsidRDefault="00062BDC" w:rsidP="00AB3E5E">
      <w:pPr>
        <w:spacing w:line="276" w:lineRule="auto"/>
        <w:jc w:val="both"/>
      </w:pPr>
      <w:r w:rsidRPr="00062BDC">
        <w:rPr>
          <w:noProof/>
        </w:rPr>
        <w:drawing>
          <wp:inline distT="0" distB="0" distL="0" distR="0" wp14:anchorId="4683E970" wp14:editId="46ECE2F5">
            <wp:extent cx="5048250" cy="38287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50086" cy="3830115"/>
                    </a:xfrm>
                    <a:prstGeom prst="rect">
                      <a:avLst/>
                    </a:prstGeom>
                  </pic:spPr>
                </pic:pic>
              </a:graphicData>
            </a:graphic>
          </wp:inline>
        </w:drawing>
      </w:r>
    </w:p>
    <w:p w14:paraId="48D44322" w14:textId="12204F56" w:rsidR="00AB3E5E" w:rsidRDefault="00AB3E5E" w:rsidP="0095464D">
      <w:pPr>
        <w:jc w:val="both"/>
        <w:rPr>
          <w:color w:val="000000" w:themeColor="text1"/>
          <w:sz w:val="20"/>
          <w:szCs w:val="20"/>
        </w:rPr>
      </w:pPr>
    </w:p>
    <w:p w14:paraId="247BFAEA" w14:textId="33075BD8" w:rsidR="00062BDC" w:rsidRDefault="00062BDC" w:rsidP="00062BDC">
      <w:pPr>
        <w:spacing w:line="276" w:lineRule="auto"/>
        <w:jc w:val="both"/>
      </w:pPr>
      <w:r w:rsidRPr="003829E8">
        <w:rPr>
          <w:b/>
          <w:bCs/>
          <w:color w:val="000000" w:themeColor="text1"/>
        </w:rPr>
        <w:t>Fig. S4</w:t>
      </w:r>
      <w:r w:rsidRPr="005709B7">
        <w:rPr>
          <w:color w:val="000000" w:themeColor="text1"/>
        </w:rPr>
        <w:t xml:space="preserve">: </w:t>
      </w:r>
      <w:r w:rsidR="003829E8">
        <w:rPr>
          <w:color w:val="000000" w:themeColor="text1"/>
        </w:rPr>
        <w:t xml:space="preserve">residuals diagnosis of the linear model </w:t>
      </w:r>
      <w:r w:rsidR="003829E8" w:rsidRPr="00EE0684">
        <w:rPr>
          <w:color w:val="000000" w:themeColor="text1"/>
        </w:rPr>
        <w:t>δ</w:t>
      </w:r>
      <w:r w:rsidR="003829E8" w:rsidRPr="00EE0684">
        <w:rPr>
          <w:color w:val="000000" w:themeColor="text1"/>
          <w:vertAlign w:val="superscript"/>
        </w:rPr>
        <w:t>1</w:t>
      </w:r>
      <w:r w:rsidR="003829E8">
        <w:rPr>
          <w:color w:val="000000" w:themeColor="text1"/>
          <w:vertAlign w:val="superscript"/>
        </w:rPr>
        <w:t>3</w:t>
      </w:r>
      <w:r w:rsidR="003829E8">
        <w:rPr>
          <w:color w:val="000000" w:themeColor="text1"/>
        </w:rPr>
        <w:t>C</w:t>
      </w:r>
      <w:r w:rsidR="003829E8">
        <w:rPr>
          <w:color w:val="000000" w:themeColor="text1"/>
          <w:vertAlign w:val="subscript"/>
        </w:rPr>
        <w:t xml:space="preserve">bulk </w:t>
      </w:r>
      <w:r w:rsidR="003829E8" w:rsidRPr="003136AE">
        <w:t>~</w:t>
      </w:r>
      <w:r w:rsidR="003829E8" w:rsidRPr="005709B7">
        <w:rPr>
          <w:color w:val="000000" w:themeColor="text1"/>
        </w:rPr>
        <w:t xml:space="preserve"> </w:t>
      </w:r>
      <w:r w:rsidR="003829E8">
        <w:rPr>
          <w:color w:val="000000" w:themeColor="text1"/>
        </w:rPr>
        <w:t>year in the Baffin Island region.</w:t>
      </w:r>
      <w:r w:rsidR="003829E8" w:rsidRPr="00AB2B6D">
        <w:rPr>
          <w:color w:val="000000" w:themeColor="text1"/>
        </w:rPr>
        <w:t xml:space="preserve"> </w:t>
      </w:r>
      <w:r w:rsidRPr="005709B7">
        <w:rPr>
          <w:color w:val="000000" w:themeColor="text1"/>
        </w:rPr>
        <w:t xml:space="preserve">(A) residuals </w:t>
      </w:r>
      <w:r w:rsidRPr="005709B7">
        <w:rPr>
          <w:i/>
          <w:iCs/>
          <w:color w:val="000000" w:themeColor="text1"/>
        </w:rPr>
        <w:t>versus</w:t>
      </w:r>
      <w:r w:rsidRPr="005709B7">
        <w:rPr>
          <w:color w:val="000000" w:themeColor="text1"/>
        </w:rPr>
        <w:t xml:space="preserve"> fitted values; the residuals are equally spread around 0: there is minor evidence of heterogeneity. (B) residuals </w:t>
      </w:r>
      <w:r w:rsidRPr="005709B7">
        <w:rPr>
          <w:i/>
          <w:iCs/>
          <w:color w:val="000000" w:themeColor="text1"/>
        </w:rPr>
        <w:t>versus</w:t>
      </w:r>
      <w:r w:rsidRPr="005709B7">
        <w:rPr>
          <w:color w:val="000000" w:themeColor="text1"/>
        </w:rPr>
        <w:t xml:space="preserve"> the explanatory variable “year”; the spread of the residuals is relatively similar at all years: there is minor evidence of non-independence. (C) all </w:t>
      </w:r>
      <w:r w:rsidRPr="005709B7">
        <w:rPr>
          <w:color w:val="000000" w:themeColor="text1"/>
        </w:rPr>
        <w:lastRenderedPageBreak/>
        <w:t>the points fall approximately along the reference line: there is minor evidence of non-normality.</w:t>
      </w:r>
      <w:r>
        <w:rPr>
          <w:color w:val="000000" w:themeColor="text1"/>
        </w:rPr>
        <w:t xml:space="preserve"> </w:t>
      </w:r>
      <w:r w:rsidRPr="00AB2B6D">
        <w:rPr>
          <w:color w:val="000000" w:themeColor="text1"/>
        </w:rPr>
        <w:t xml:space="preserve">(D) </w:t>
      </w:r>
      <w:r w:rsidRPr="00AB2B6D">
        <w:t>"bubble" plot of studentized residuals by hat values, with the areas of the circles representing the observations proportional to Cook’s distances. Vertical reference lines are drawn at twice and three times the average hat value, horizontal reference lines at -2, 0, and 2 on the studentized-residual scale</w:t>
      </w:r>
      <w:r>
        <w:t>; two points (# 1 and 3) were identified as potentially influential on the model parameters.</w:t>
      </w:r>
    </w:p>
    <w:p w14:paraId="4355B128" w14:textId="77777777" w:rsidR="00062BDC" w:rsidRDefault="00062BDC" w:rsidP="00062BDC">
      <w:pPr>
        <w:spacing w:line="276" w:lineRule="auto"/>
        <w:jc w:val="both"/>
      </w:pPr>
    </w:p>
    <w:p w14:paraId="17D1A243" w14:textId="72F1E47A" w:rsidR="00AB3E5E" w:rsidRPr="003829E8" w:rsidRDefault="00062BDC" w:rsidP="003829E8">
      <w:pPr>
        <w:spacing w:line="276" w:lineRule="auto"/>
        <w:jc w:val="both"/>
        <w:rPr>
          <w:color w:val="000000" w:themeColor="text1"/>
        </w:rPr>
      </w:pPr>
      <w:r>
        <w:rPr>
          <w:color w:val="000000" w:themeColor="text1"/>
        </w:rPr>
        <w:t xml:space="preserve">To assess the degree of influence of the identified data points in Fig. S4, we compared the model parameters including and excluding these points (Table S5). </w:t>
      </w:r>
      <w:r w:rsidR="003829E8">
        <w:rPr>
          <w:color w:val="000000" w:themeColor="text1"/>
        </w:rPr>
        <w:t>When the influential data points are excluded from analyses</w:t>
      </w:r>
      <w:r w:rsidR="003829E8" w:rsidRPr="00EE0684">
        <w:rPr>
          <w:color w:val="000000" w:themeColor="text1"/>
        </w:rPr>
        <w:t>, δ</w:t>
      </w:r>
      <w:r w:rsidR="003829E8" w:rsidRPr="00EE0684">
        <w:rPr>
          <w:color w:val="000000" w:themeColor="text1"/>
          <w:vertAlign w:val="superscript"/>
        </w:rPr>
        <w:t>13</w:t>
      </w:r>
      <w:r w:rsidR="003829E8" w:rsidRPr="00EE0684">
        <w:rPr>
          <w:color w:val="000000" w:themeColor="text1"/>
        </w:rPr>
        <w:t>C</w:t>
      </w:r>
      <w:r w:rsidR="003829E8" w:rsidRPr="00EE0684">
        <w:rPr>
          <w:color w:val="000000" w:themeColor="text1"/>
          <w:vertAlign w:val="subscript"/>
        </w:rPr>
        <w:t>bulk</w:t>
      </w:r>
      <w:r w:rsidR="003829E8">
        <w:rPr>
          <w:color w:val="000000" w:themeColor="text1"/>
          <w:vertAlign w:val="subscript"/>
        </w:rPr>
        <w:t xml:space="preserve"> </w:t>
      </w:r>
      <w:r w:rsidR="003829E8">
        <w:rPr>
          <w:color w:val="000000" w:themeColor="text1"/>
        </w:rPr>
        <w:t xml:space="preserve">did not vary with time. </w:t>
      </w:r>
    </w:p>
    <w:p w14:paraId="43EC9FFE" w14:textId="77777777" w:rsidR="00062BDC" w:rsidRDefault="00062BDC" w:rsidP="00062BDC">
      <w:pPr>
        <w:jc w:val="both"/>
        <w:rPr>
          <w:b/>
          <w:bCs/>
        </w:rPr>
      </w:pPr>
    </w:p>
    <w:p w14:paraId="343CC0B8" w14:textId="204538D6" w:rsidR="00062BDC" w:rsidRPr="00485A60" w:rsidRDefault="00062BDC" w:rsidP="00062BDC">
      <w:pPr>
        <w:jc w:val="both"/>
        <w:rPr>
          <w:b/>
          <w:bCs/>
          <w:color w:val="000000" w:themeColor="text1"/>
        </w:rPr>
      </w:pPr>
      <w:r w:rsidRPr="003C19EC">
        <w:rPr>
          <w:b/>
          <w:bCs/>
        </w:rPr>
        <w:t>Table S</w:t>
      </w:r>
      <w:r>
        <w:rPr>
          <w:b/>
          <w:bCs/>
        </w:rPr>
        <w:t xml:space="preserve">5: </w:t>
      </w:r>
      <w:r w:rsidRPr="00485A60">
        <w:rPr>
          <w:color w:val="000000" w:themeColor="text1"/>
        </w:rPr>
        <w:t xml:space="preserve">Statistical parameters of the linear models for </w:t>
      </w:r>
      <w:r w:rsidRPr="00AB3E5E">
        <w:rPr>
          <w:color w:val="000000" w:themeColor="text1"/>
        </w:rPr>
        <w:t>δ</w:t>
      </w:r>
      <w:r w:rsidRPr="00AB3E5E">
        <w:rPr>
          <w:color w:val="000000" w:themeColor="text1"/>
          <w:vertAlign w:val="superscript"/>
        </w:rPr>
        <w:t>1</w:t>
      </w:r>
      <w:r>
        <w:rPr>
          <w:color w:val="000000" w:themeColor="text1"/>
          <w:vertAlign w:val="superscript"/>
        </w:rPr>
        <w:t>3</w:t>
      </w:r>
      <w:r>
        <w:rPr>
          <w:color w:val="000000" w:themeColor="text1"/>
        </w:rPr>
        <w:t>C</w:t>
      </w:r>
      <w:r>
        <w:rPr>
          <w:color w:val="000000" w:themeColor="text1"/>
          <w:vertAlign w:val="subscript"/>
        </w:rPr>
        <w:t>bulk</w:t>
      </w:r>
      <w:r w:rsidRPr="00AB3E5E">
        <w:rPr>
          <w:color w:val="000000" w:themeColor="text1"/>
          <w:vertAlign w:val="subscript"/>
        </w:rPr>
        <w:t xml:space="preserve"> </w:t>
      </w:r>
      <w:r>
        <w:rPr>
          <w:color w:val="000000" w:themeColor="text1"/>
        </w:rPr>
        <w:t>in ringed seal muscle</w:t>
      </w:r>
      <w:r w:rsidR="00120CAC">
        <w:rPr>
          <w:color w:val="000000" w:themeColor="text1"/>
        </w:rPr>
        <w:t xml:space="preserve"> from the Baffin Island</w:t>
      </w:r>
      <w:r>
        <w:rPr>
          <w:color w:val="000000" w:themeColor="text1"/>
        </w:rPr>
        <w:t>, including the entire data set and excluding the potentially influential data points (</w:t>
      </w:r>
      <w:r w:rsidRPr="00F477A7">
        <w:rPr>
          <w:i/>
          <w:iCs/>
          <w:color w:val="000000" w:themeColor="text1"/>
        </w:rPr>
        <w:t>in</w:t>
      </w:r>
      <w:r>
        <w:rPr>
          <w:color w:val="000000" w:themeColor="text1"/>
        </w:rPr>
        <w:t xml:space="preserve"> </w:t>
      </w:r>
      <w:r w:rsidRPr="00F477A7">
        <w:rPr>
          <w:i/>
          <w:iCs/>
          <w:color w:val="000000" w:themeColor="text1"/>
        </w:rPr>
        <w:t>italic</w:t>
      </w:r>
      <w:r>
        <w:rPr>
          <w:color w:val="000000" w:themeColor="text1"/>
        </w:rPr>
        <w:t xml:space="preserve">); </w:t>
      </w:r>
      <w:r w:rsidRPr="00485A60">
        <w:rPr>
          <w:color w:val="000000" w:themeColor="text1"/>
        </w:rPr>
        <w:t>DF = degree of freedom, n = number of samples, SD = standard deviation</w:t>
      </w:r>
      <w:r>
        <w:rPr>
          <w:color w:val="000000" w:themeColor="text1"/>
        </w:rPr>
        <w:t>, BI</w:t>
      </w:r>
      <w:r w:rsidRPr="00485A60">
        <w:rPr>
          <w:color w:val="000000" w:themeColor="text1"/>
        </w:rPr>
        <w:t xml:space="preserve"> = </w:t>
      </w:r>
      <w:r>
        <w:rPr>
          <w:color w:val="000000" w:themeColor="text1"/>
        </w:rPr>
        <w:t>Baffin</w:t>
      </w:r>
      <w:r w:rsidRPr="00485A60">
        <w:rPr>
          <w:color w:val="000000" w:themeColor="text1"/>
        </w:rPr>
        <w:t xml:space="preserve"> </w:t>
      </w:r>
      <w:r>
        <w:rPr>
          <w:color w:val="000000" w:themeColor="text1"/>
        </w:rPr>
        <w:t>Island</w:t>
      </w:r>
      <w:r w:rsidRPr="00485A60">
        <w:rPr>
          <w:color w:val="000000" w:themeColor="text1"/>
        </w:rPr>
        <w:t>; lines in bold are considered significant.</w:t>
      </w:r>
    </w:p>
    <w:p w14:paraId="2A558B97" w14:textId="2ED8DAE6" w:rsidR="00AB3E5E" w:rsidRDefault="00AB3E5E" w:rsidP="0095464D">
      <w:pPr>
        <w:jc w:val="both"/>
        <w:rPr>
          <w:color w:val="000000" w:themeColor="text1"/>
          <w:sz w:val="20"/>
          <w:szCs w:val="20"/>
        </w:rPr>
      </w:pPr>
    </w:p>
    <w:tbl>
      <w:tblPr>
        <w:tblpPr w:leftFromText="180" w:rightFromText="180" w:vertAnchor="page" w:horzAnchor="margin" w:tblpY="6201"/>
        <w:tblW w:w="10352" w:type="dxa"/>
        <w:tblCellMar>
          <w:left w:w="29" w:type="dxa"/>
          <w:right w:w="29" w:type="dxa"/>
        </w:tblCellMar>
        <w:tblLook w:val="04A0" w:firstRow="1" w:lastRow="0" w:firstColumn="1" w:lastColumn="0" w:noHBand="0" w:noVBand="1"/>
      </w:tblPr>
      <w:tblGrid>
        <w:gridCol w:w="654"/>
        <w:gridCol w:w="615"/>
        <w:gridCol w:w="1046"/>
        <w:gridCol w:w="1130"/>
        <w:gridCol w:w="323"/>
        <w:gridCol w:w="1479"/>
        <w:gridCol w:w="966"/>
        <w:gridCol w:w="1403"/>
        <w:gridCol w:w="900"/>
        <w:gridCol w:w="884"/>
        <w:gridCol w:w="952"/>
      </w:tblGrid>
      <w:tr w:rsidR="00AD6C2D" w:rsidRPr="00485A60" w14:paraId="0E71D8D2" w14:textId="77777777" w:rsidTr="00AD6C2D">
        <w:trPr>
          <w:trHeight w:val="22"/>
        </w:trPr>
        <w:tc>
          <w:tcPr>
            <w:tcW w:w="654" w:type="dxa"/>
            <w:tcBorders>
              <w:top w:val="nil"/>
              <w:left w:val="nil"/>
              <w:bottom w:val="single" w:sz="4" w:space="0" w:color="auto"/>
              <w:right w:val="nil"/>
            </w:tcBorders>
            <w:shd w:val="clear" w:color="auto" w:fill="auto"/>
            <w:noWrap/>
            <w:vAlign w:val="center"/>
            <w:hideMark/>
          </w:tcPr>
          <w:p w14:paraId="3485D650"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Site</w:t>
            </w:r>
          </w:p>
        </w:tc>
        <w:tc>
          <w:tcPr>
            <w:tcW w:w="615" w:type="dxa"/>
            <w:tcBorders>
              <w:top w:val="nil"/>
              <w:left w:val="nil"/>
              <w:bottom w:val="single" w:sz="4" w:space="0" w:color="auto"/>
              <w:right w:val="nil"/>
            </w:tcBorders>
            <w:shd w:val="clear" w:color="auto" w:fill="auto"/>
            <w:noWrap/>
            <w:vAlign w:val="center"/>
            <w:hideMark/>
          </w:tcPr>
          <w:p w14:paraId="0D7B97C1"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Model</w:t>
            </w:r>
          </w:p>
        </w:tc>
        <w:tc>
          <w:tcPr>
            <w:tcW w:w="1046" w:type="dxa"/>
            <w:tcBorders>
              <w:top w:val="nil"/>
              <w:left w:val="nil"/>
              <w:bottom w:val="single" w:sz="4" w:space="0" w:color="auto"/>
              <w:right w:val="nil"/>
            </w:tcBorders>
            <w:shd w:val="clear" w:color="auto" w:fill="auto"/>
            <w:noWrap/>
            <w:vAlign w:val="center"/>
            <w:hideMark/>
          </w:tcPr>
          <w:p w14:paraId="59796EAD"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Explained variable</w:t>
            </w:r>
          </w:p>
        </w:tc>
        <w:tc>
          <w:tcPr>
            <w:tcW w:w="1130" w:type="dxa"/>
            <w:tcBorders>
              <w:top w:val="nil"/>
              <w:left w:val="nil"/>
              <w:bottom w:val="single" w:sz="4" w:space="0" w:color="auto"/>
              <w:right w:val="nil"/>
            </w:tcBorders>
            <w:vAlign w:val="center"/>
          </w:tcPr>
          <w:p w14:paraId="2297B918"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Explanatory variable</w:t>
            </w:r>
          </w:p>
        </w:tc>
        <w:tc>
          <w:tcPr>
            <w:tcW w:w="323" w:type="dxa"/>
            <w:tcBorders>
              <w:top w:val="nil"/>
              <w:left w:val="nil"/>
              <w:bottom w:val="single" w:sz="4" w:space="0" w:color="auto"/>
              <w:right w:val="nil"/>
            </w:tcBorders>
            <w:shd w:val="clear" w:color="auto" w:fill="auto"/>
            <w:noWrap/>
            <w:vAlign w:val="center"/>
            <w:hideMark/>
          </w:tcPr>
          <w:p w14:paraId="31A483D1"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n</w:t>
            </w:r>
          </w:p>
        </w:tc>
        <w:tc>
          <w:tcPr>
            <w:tcW w:w="1479" w:type="dxa"/>
            <w:tcBorders>
              <w:top w:val="nil"/>
              <w:left w:val="nil"/>
              <w:bottom w:val="single" w:sz="4" w:space="0" w:color="auto"/>
              <w:right w:val="nil"/>
            </w:tcBorders>
            <w:shd w:val="clear" w:color="auto" w:fill="auto"/>
            <w:noWrap/>
            <w:vAlign w:val="center"/>
            <w:hideMark/>
          </w:tcPr>
          <w:p w14:paraId="0F61C850"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Intercept (± SD)</w:t>
            </w:r>
          </w:p>
        </w:tc>
        <w:tc>
          <w:tcPr>
            <w:tcW w:w="966" w:type="dxa"/>
            <w:tcBorders>
              <w:top w:val="nil"/>
              <w:left w:val="nil"/>
              <w:bottom w:val="single" w:sz="4" w:space="0" w:color="auto"/>
              <w:right w:val="nil"/>
            </w:tcBorders>
            <w:shd w:val="clear" w:color="auto" w:fill="auto"/>
            <w:noWrap/>
            <w:vAlign w:val="center"/>
            <w:hideMark/>
          </w:tcPr>
          <w:p w14:paraId="354E614E"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p value</w:t>
            </w:r>
          </w:p>
        </w:tc>
        <w:tc>
          <w:tcPr>
            <w:tcW w:w="1403" w:type="dxa"/>
            <w:tcBorders>
              <w:top w:val="nil"/>
              <w:left w:val="nil"/>
              <w:bottom w:val="single" w:sz="4" w:space="0" w:color="auto"/>
              <w:right w:val="nil"/>
            </w:tcBorders>
            <w:shd w:val="clear" w:color="auto" w:fill="auto"/>
            <w:noWrap/>
            <w:vAlign w:val="center"/>
            <w:hideMark/>
          </w:tcPr>
          <w:p w14:paraId="1AF7C8AD"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Slope (± SD)</w:t>
            </w:r>
          </w:p>
        </w:tc>
        <w:tc>
          <w:tcPr>
            <w:tcW w:w="900" w:type="dxa"/>
            <w:tcBorders>
              <w:top w:val="nil"/>
              <w:left w:val="nil"/>
              <w:bottom w:val="single" w:sz="4" w:space="0" w:color="auto"/>
              <w:right w:val="nil"/>
            </w:tcBorders>
            <w:shd w:val="clear" w:color="auto" w:fill="auto"/>
            <w:noWrap/>
            <w:vAlign w:val="center"/>
            <w:hideMark/>
          </w:tcPr>
          <w:p w14:paraId="2EDA586F"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p value</w:t>
            </w:r>
          </w:p>
        </w:tc>
        <w:tc>
          <w:tcPr>
            <w:tcW w:w="884" w:type="dxa"/>
            <w:tcBorders>
              <w:top w:val="nil"/>
              <w:left w:val="nil"/>
              <w:bottom w:val="single" w:sz="4" w:space="0" w:color="auto"/>
              <w:right w:val="nil"/>
            </w:tcBorders>
            <w:shd w:val="clear" w:color="auto" w:fill="auto"/>
            <w:vAlign w:val="center"/>
            <w:hideMark/>
          </w:tcPr>
          <w:p w14:paraId="097F6E06"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R</w:t>
            </w:r>
            <w:r w:rsidRPr="00485A60">
              <w:rPr>
                <w:rFonts w:ascii="Times New Roman" w:hAnsi="Times New Roman" w:cs="Times New Roman"/>
                <w:bCs/>
                <w:color w:val="000000" w:themeColor="text1"/>
                <w:sz w:val="16"/>
                <w:szCs w:val="16"/>
                <w:vertAlign w:val="superscript"/>
                <w:lang w:eastAsia="en-GB"/>
              </w:rPr>
              <w:t>2</w:t>
            </w:r>
            <w:r w:rsidRPr="00485A60">
              <w:rPr>
                <w:rFonts w:ascii="Times New Roman" w:hAnsi="Times New Roman" w:cs="Times New Roman"/>
                <w:bCs/>
                <w:color w:val="000000" w:themeColor="text1"/>
                <w:sz w:val="16"/>
                <w:szCs w:val="16"/>
                <w:lang w:eastAsia="en-GB"/>
              </w:rPr>
              <w:t xml:space="preserve"> (%)</w:t>
            </w:r>
          </w:p>
        </w:tc>
        <w:tc>
          <w:tcPr>
            <w:tcW w:w="952" w:type="dxa"/>
            <w:tcBorders>
              <w:top w:val="nil"/>
              <w:left w:val="nil"/>
              <w:bottom w:val="single" w:sz="4" w:space="0" w:color="auto"/>
              <w:right w:val="nil"/>
            </w:tcBorders>
            <w:shd w:val="clear" w:color="auto" w:fill="auto"/>
            <w:noWrap/>
            <w:vAlign w:val="center"/>
            <w:hideMark/>
          </w:tcPr>
          <w:p w14:paraId="78AC8B88"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F value (DF)</w:t>
            </w:r>
          </w:p>
        </w:tc>
      </w:tr>
      <w:tr w:rsidR="00AD6C2D" w:rsidRPr="00485A60" w14:paraId="23DDB039" w14:textId="77777777" w:rsidTr="00AD6C2D">
        <w:trPr>
          <w:trHeight w:val="141"/>
        </w:trPr>
        <w:tc>
          <w:tcPr>
            <w:tcW w:w="654" w:type="dxa"/>
            <w:tcBorders>
              <w:top w:val="single" w:sz="4" w:space="0" w:color="auto"/>
              <w:left w:val="nil"/>
              <w:right w:val="nil"/>
            </w:tcBorders>
            <w:shd w:val="clear" w:color="auto" w:fill="auto"/>
            <w:noWrap/>
            <w:vAlign w:val="center"/>
          </w:tcPr>
          <w:p w14:paraId="40979FDE"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Pr>
                <w:rFonts w:ascii="Times New Roman" w:hAnsi="Times New Roman" w:cs="Times New Roman"/>
                <w:b/>
                <w:bCs/>
                <w:color w:val="000000" w:themeColor="text1"/>
                <w:sz w:val="16"/>
                <w:szCs w:val="16"/>
              </w:rPr>
              <w:t>BI</w:t>
            </w:r>
          </w:p>
        </w:tc>
        <w:tc>
          <w:tcPr>
            <w:tcW w:w="615" w:type="dxa"/>
            <w:tcBorders>
              <w:top w:val="single" w:sz="4" w:space="0" w:color="auto"/>
              <w:left w:val="nil"/>
              <w:right w:val="nil"/>
            </w:tcBorders>
            <w:shd w:val="clear" w:color="auto" w:fill="auto"/>
            <w:noWrap/>
            <w:vAlign w:val="center"/>
          </w:tcPr>
          <w:p w14:paraId="13DCEE9A"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sidRPr="00485A60">
              <w:rPr>
                <w:rFonts w:ascii="Times New Roman" w:hAnsi="Times New Roman" w:cs="Times New Roman"/>
                <w:b/>
                <w:bCs/>
                <w:color w:val="000000" w:themeColor="text1"/>
                <w:sz w:val="16"/>
                <w:szCs w:val="16"/>
              </w:rPr>
              <w:t>Linear</w:t>
            </w:r>
          </w:p>
        </w:tc>
        <w:tc>
          <w:tcPr>
            <w:tcW w:w="1046" w:type="dxa"/>
            <w:tcBorders>
              <w:top w:val="single" w:sz="4" w:space="0" w:color="auto"/>
              <w:left w:val="nil"/>
              <w:right w:val="nil"/>
            </w:tcBorders>
            <w:shd w:val="clear" w:color="auto" w:fill="auto"/>
            <w:noWrap/>
            <w:vAlign w:val="center"/>
          </w:tcPr>
          <w:p w14:paraId="1DBA5374" w14:textId="77777777" w:rsidR="00AD6C2D" w:rsidRPr="00485A60" w:rsidRDefault="00AD6C2D" w:rsidP="00AD6C2D">
            <w:pPr>
              <w:pStyle w:val="NoSpacing"/>
              <w:rPr>
                <w:rFonts w:ascii="Times New Roman" w:hAnsi="Times New Roman" w:cs="Times New Roman"/>
                <w:b/>
                <w:bCs/>
                <w:color w:val="000000" w:themeColor="text1"/>
                <w:sz w:val="16"/>
                <w:szCs w:val="16"/>
              </w:rPr>
            </w:pPr>
            <w:r w:rsidRPr="00485A60">
              <w:rPr>
                <w:rFonts w:ascii="Times New Roman" w:hAnsi="Times New Roman" w:cs="Times New Roman"/>
                <w:b/>
                <w:bCs/>
                <w:color w:val="000000" w:themeColor="text1"/>
                <w:sz w:val="16"/>
              </w:rPr>
              <w:t>δ</w:t>
            </w:r>
            <w:r w:rsidRPr="00485A60">
              <w:rPr>
                <w:rFonts w:ascii="Times New Roman" w:hAnsi="Times New Roman" w:cs="Times New Roman"/>
                <w:b/>
                <w:bCs/>
                <w:color w:val="000000" w:themeColor="text1"/>
                <w:sz w:val="16"/>
                <w:vertAlign w:val="superscript"/>
              </w:rPr>
              <w:t>13</w:t>
            </w:r>
            <w:r w:rsidRPr="00485A60">
              <w:rPr>
                <w:rFonts w:ascii="Times New Roman" w:hAnsi="Times New Roman" w:cs="Times New Roman"/>
                <w:b/>
                <w:bCs/>
                <w:color w:val="000000" w:themeColor="text1"/>
                <w:sz w:val="16"/>
              </w:rPr>
              <w:t>C</w:t>
            </w:r>
            <w:r w:rsidRPr="00485A60">
              <w:rPr>
                <w:rFonts w:ascii="Times New Roman" w:hAnsi="Times New Roman" w:cs="Times New Roman"/>
                <w:b/>
                <w:bCs/>
                <w:color w:val="000000" w:themeColor="text1"/>
                <w:sz w:val="16"/>
                <w:vertAlign w:val="subscript"/>
              </w:rPr>
              <w:t xml:space="preserve">bulk </w:t>
            </w:r>
          </w:p>
        </w:tc>
        <w:tc>
          <w:tcPr>
            <w:tcW w:w="1130" w:type="dxa"/>
            <w:tcBorders>
              <w:top w:val="single" w:sz="4" w:space="0" w:color="auto"/>
              <w:left w:val="nil"/>
              <w:right w:val="nil"/>
            </w:tcBorders>
            <w:vAlign w:val="center"/>
          </w:tcPr>
          <w:p w14:paraId="102043E3"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sidRPr="00485A60">
              <w:rPr>
                <w:rFonts w:ascii="Times New Roman" w:hAnsi="Times New Roman" w:cs="Times New Roman"/>
                <w:b/>
                <w:bCs/>
                <w:color w:val="000000" w:themeColor="text1"/>
                <w:sz w:val="16"/>
                <w:szCs w:val="16"/>
              </w:rPr>
              <w:t>year</w:t>
            </w:r>
          </w:p>
        </w:tc>
        <w:tc>
          <w:tcPr>
            <w:tcW w:w="323" w:type="dxa"/>
            <w:tcBorders>
              <w:top w:val="single" w:sz="4" w:space="0" w:color="auto"/>
              <w:left w:val="nil"/>
              <w:right w:val="nil"/>
            </w:tcBorders>
            <w:shd w:val="clear" w:color="auto" w:fill="auto"/>
            <w:noWrap/>
            <w:vAlign w:val="center"/>
          </w:tcPr>
          <w:p w14:paraId="40D91E87"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Pr>
                <w:rFonts w:ascii="Times New Roman" w:hAnsi="Times New Roman" w:cs="Times New Roman"/>
                <w:b/>
                <w:bCs/>
                <w:color w:val="000000" w:themeColor="text1"/>
                <w:sz w:val="16"/>
                <w:szCs w:val="16"/>
                <w:lang w:eastAsia="en-GB"/>
              </w:rPr>
              <w:t>36</w:t>
            </w:r>
          </w:p>
        </w:tc>
        <w:tc>
          <w:tcPr>
            <w:tcW w:w="1479" w:type="dxa"/>
            <w:tcBorders>
              <w:top w:val="single" w:sz="4" w:space="0" w:color="auto"/>
              <w:left w:val="nil"/>
              <w:right w:val="nil"/>
            </w:tcBorders>
            <w:shd w:val="clear" w:color="auto" w:fill="auto"/>
            <w:noWrap/>
            <w:vAlign w:val="center"/>
          </w:tcPr>
          <w:p w14:paraId="6474EA52"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Pr>
                <w:rFonts w:ascii="Times New Roman" w:hAnsi="Times New Roman" w:cs="Times New Roman"/>
                <w:b/>
                <w:bCs/>
                <w:color w:val="000000" w:themeColor="text1"/>
                <w:sz w:val="16"/>
                <w:szCs w:val="16"/>
              </w:rPr>
              <w:t>40</w:t>
            </w:r>
            <w:r w:rsidRPr="00485A60">
              <w:rPr>
                <w:rFonts w:ascii="Times New Roman" w:hAnsi="Times New Roman" w:cs="Times New Roman"/>
                <w:b/>
                <w:bCs/>
                <w:color w:val="000000" w:themeColor="text1"/>
                <w:sz w:val="16"/>
                <w:szCs w:val="16"/>
              </w:rPr>
              <w:t>.</w:t>
            </w:r>
            <w:r>
              <w:rPr>
                <w:rFonts w:ascii="Times New Roman" w:hAnsi="Times New Roman" w:cs="Times New Roman"/>
                <w:b/>
                <w:bCs/>
                <w:color w:val="000000" w:themeColor="text1"/>
                <w:sz w:val="16"/>
                <w:szCs w:val="16"/>
              </w:rPr>
              <w:t>48</w:t>
            </w:r>
            <w:r w:rsidRPr="00485A60">
              <w:rPr>
                <w:rFonts w:ascii="Times New Roman" w:hAnsi="Times New Roman" w:cs="Times New Roman"/>
                <w:b/>
                <w:bCs/>
                <w:color w:val="000000" w:themeColor="text1"/>
                <w:sz w:val="16"/>
                <w:szCs w:val="16"/>
              </w:rPr>
              <w:t xml:space="preserve"> ± 1</w:t>
            </w:r>
            <w:r>
              <w:rPr>
                <w:rFonts w:ascii="Times New Roman" w:hAnsi="Times New Roman" w:cs="Times New Roman"/>
                <w:b/>
                <w:bCs/>
                <w:color w:val="000000" w:themeColor="text1"/>
                <w:sz w:val="16"/>
                <w:szCs w:val="16"/>
              </w:rPr>
              <w:t>8</w:t>
            </w:r>
            <w:r w:rsidRPr="00485A60">
              <w:rPr>
                <w:rFonts w:ascii="Times New Roman" w:hAnsi="Times New Roman" w:cs="Times New Roman"/>
                <w:b/>
                <w:bCs/>
                <w:color w:val="000000" w:themeColor="text1"/>
                <w:sz w:val="16"/>
                <w:szCs w:val="16"/>
              </w:rPr>
              <w:t>.3</w:t>
            </w:r>
            <w:r>
              <w:rPr>
                <w:rFonts w:ascii="Times New Roman" w:hAnsi="Times New Roman" w:cs="Times New Roman"/>
                <w:b/>
                <w:bCs/>
                <w:color w:val="000000" w:themeColor="text1"/>
                <w:sz w:val="16"/>
                <w:szCs w:val="16"/>
              </w:rPr>
              <w:t>6</w:t>
            </w:r>
          </w:p>
        </w:tc>
        <w:tc>
          <w:tcPr>
            <w:tcW w:w="966" w:type="dxa"/>
            <w:tcBorders>
              <w:top w:val="single" w:sz="4" w:space="0" w:color="auto"/>
              <w:left w:val="nil"/>
              <w:right w:val="nil"/>
            </w:tcBorders>
            <w:shd w:val="clear" w:color="auto" w:fill="auto"/>
            <w:noWrap/>
            <w:vAlign w:val="center"/>
          </w:tcPr>
          <w:p w14:paraId="744E3E5A"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sidRPr="00485A60">
              <w:rPr>
                <w:rFonts w:ascii="Times New Roman" w:hAnsi="Times New Roman" w:cs="Times New Roman"/>
                <w:b/>
                <w:bCs/>
                <w:color w:val="000000" w:themeColor="text1"/>
                <w:sz w:val="16"/>
                <w:szCs w:val="16"/>
              </w:rPr>
              <w:t>0.0</w:t>
            </w:r>
            <w:r>
              <w:rPr>
                <w:rFonts w:ascii="Times New Roman" w:hAnsi="Times New Roman" w:cs="Times New Roman"/>
                <w:b/>
                <w:bCs/>
                <w:color w:val="000000" w:themeColor="text1"/>
                <w:sz w:val="16"/>
                <w:szCs w:val="16"/>
              </w:rPr>
              <w:t>31</w:t>
            </w:r>
          </w:p>
        </w:tc>
        <w:tc>
          <w:tcPr>
            <w:tcW w:w="1403" w:type="dxa"/>
            <w:tcBorders>
              <w:top w:val="single" w:sz="4" w:space="0" w:color="auto"/>
              <w:left w:val="nil"/>
              <w:right w:val="nil"/>
            </w:tcBorders>
            <w:shd w:val="clear" w:color="auto" w:fill="auto"/>
            <w:noWrap/>
            <w:vAlign w:val="center"/>
          </w:tcPr>
          <w:p w14:paraId="78BAF87B"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sidRPr="00062BDC">
              <w:rPr>
                <w:rFonts w:ascii="Times New Roman" w:hAnsi="Times New Roman" w:cs="Times New Roman"/>
                <w:b/>
                <w:bCs/>
                <w:color w:val="000000" w:themeColor="text1"/>
                <w:sz w:val="16"/>
                <w:szCs w:val="16"/>
              </w:rPr>
              <w:t>-0.021</w:t>
            </w:r>
            <w:r w:rsidRPr="00485A60">
              <w:rPr>
                <w:rFonts w:ascii="Times New Roman" w:hAnsi="Times New Roman" w:cs="Times New Roman"/>
                <w:b/>
                <w:bCs/>
                <w:color w:val="000000" w:themeColor="text1"/>
                <w:sz w:val="16"/>
                <w:szCs w:val="16"/>
              </w:rPr>
              <w:t xml:space="preserve">± </w:t>
            </w:r>
            <w:r w:rsidRPr="00062BDC">
              <w:rPr>
                <w:rFonts w:ascii="Times New Roman" w:hAnsi="Times New Roman" w:cs="Times New Roman"/>
                <w:b/>
                <w:bCs/>
                <w:color w:val="000000" w:themeColor="text1"/>
                <w:sz w:val="16"/>
                <w:szCs w:val="16"/>
              </w:rPr>
              <w:t>0.007</w:t>
            </w:r>
          </w:p>
        </w:tc>
        <w:tc>
          <w:tcPr>
            <w:tcW w:w="900" w:type="dxa"/>
            <w:tcBorders>
              <w:top w:val="single" w:sz="4" w:space="0" w:color="auto"/>
              <w:left w:val="nil"/>
              <w:right w:val="nil"/>
            </w:tcBorders>
            <w:shd w:val="clear" w:color="auto" w:fill="auto"/>
            <w:noWrap/>
            <w:vAlign w:val="center"/>
          </w:tcPr>
          <w:p w14:paraId="37DB7534"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sidRPr="00485A60">
              <w:rPr>
                <w:rFonts w:ascii="Times New Roman" w:hAnsi="Times New Roman" w:cs="Times New Roman"/>
                <w:b/>
                <w:bCs/>
                <w:color w:val="000000" w:themeColor="text1"/>
                <w:sz w:val="16"/>
                <w:szCs w:val="16"/>
              </w:rPr>
              <w:t>&lt; 0.01</w:t>
            </w:r>
          </w:p>
        </w:tc>
        <w:tc>
          <w:tcPr>
            <w:tcW w:w="884" w:type="dxa"/>
            <w:tcBorders>
              <w:top w:val="single" w:sz="4" w:space="0" w:color="auto"/>
              <w:left w:val="nil"/>
              <w:right w:val="nil"/>
            </w:tcBorders>
            <w:shd w:val="clear" w:color="auto" w:fill="auto"/>
            <w:noWrap/>
            <w:vAlign w:val="center"/>
          </w:tcPr>
          <w:p w14:paraId="792C22BB"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sidRPr="00485A60">
              <w:rPr>
                <w:rFonts w:ascii="Times New Roman" w:hAnsi="Times New Roman" w:cs="Times New Roman"/>
                <w:b/>
                <w:bCs/>
                <w:color w:val="000000" w:themeColor="text1"/>
                <w:sz w:val="16"/>
                <w:szCs w:val="16"/>
              </w:rPr>
              <w:t>1</w:t>
            </w:r>
            <w:r>
              <w:rPr>
                <w:rFonts w:ascii="Times New Roman" w:hAnsi="Times New Roman" w:cs="Times New Roman"/>
                <w:b/>
                <w:bCs/>
                <w:color w:val="000000" w:themeColor="text1"/>
                <w:sz w:val="16"/>
                <w:szCs w:val="16"/>
              </w:rPr>
              <w:t>7.0</w:t>
            </w:r>
          </w:p>
        </w:tc>
        <w:tc>
          <w:tcPr>
            <w:tcW w:w="952" w:type="dxa"/>
            <w:tcBorders>
              <w:top w:val="single" w:sz="4" w:space="0" w:color="auto"/>
              <w:left w:val="nil"/>
              <w:right w:val="nil"/>
            </w:tcBorders>
            <w:shd w:val="clear" w:color="auto" w:fill="auto"/>
            <w:noWrap/>
            <w:vAlign w:val="center"/>
          </w:tcPr>
          <w:p w14:paraId="2D3D4DC8" w14:textId="77777777" w:rsidR="00AD6C2D" w:rsidRPr="00485A60" w:rsidRDefault="00AD6C2D" w:rsidP="00AD6C2D">
            <w:pPr>
              <w:pStyle w:val="NoSpacing"/>
              <w:rPr>
                <w:rFonts w:ascii="Times New Roman" w:hAnsi="Times New Roman" w:cs="Times New Roman"/>
                <w:b/>
                <w:bCs/>
                <w:color w:val="000000" w:themeColor="text1"/>
                <w:sz w:val="16"/>
                <w:szCs w:val="16"/>
                <w:lang w:eastAsia="en-GB"/>
              </w:rPr>
            </w:pPr>
            <w:r>
              <w:rPr>
                <w:rFonts w:ascii="Times New Roman" w:hAnsi="Times New Roman" w:cs="Times New Roman"/>
                <w:b/>
                <w:bCs/>
                <w:color w:val="000000" w:themeColor="text1"/>
                <w:sz w:val="16"/>
                <w:szCs w:val="16"/>
              </w:rPr>
              <w:t>8.18 (34)</w:t>
            </w:r>
          </w:p>
        </w:tc>
      </w:tr>
      <w:tr w:rsidR="00AD6C2D" w:rsidRPr="00F477A7" w14:paraId="0B0DC0F8" w14:textId="77777777" w:rsidTr="00AD6C2D">
        <w:trPr>
          <w:trHeight w:val="141"/>
        </w:trPr>
        <w:tc>
          <w:tcPr>
            <w:tcW w:w="654" w:type="dxa"/>
            <w:tcBorders>
              <w:left w:val="nil"/>
              <w:right w:val="nil"/>
            </w:tcBorders>
            <w:shd w:val="clear" w:color="auto" w:fill="auto"/>
            <w:noWrap/>
            <w:vAlign w:val="center"/>
          </w:tcPr>
          <w:p w14:paraId="0ABE47E3" w14:textId="77777777" w:rsidR="00AD6C2D" w:rsidRPr="006819D4" w:rsidRDefault="00AD6C2D" w:rsidP="00AD6C2D">
            <w:pPr>
              <w:pStyle w:val="NoSpacing"/>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BI</w:t>
            </w:r>
          </w:p>
        </w:tc>
        <w:tc>
          <w:tcPr>
            <w:tcW w:w="615" w:type="dxa"/>
            <w:tcBorders>
              <w:left w:val="nil"/>
              <w:right w:val="nil"/>
            </w:tcBorders>
            <w:shd w:val="clear" w:color="auto" w:fill="auto"/>
            <w:noWrap/>
            <w:vAlign w:val="center"/>
          </w:tcPr>
          <w:p w14:paraId="40D88663" w14:textId="77777777" w:rsidR="00AD6C2D" w:rsidRPr="006819D4" w:rsidRDefault="00AD6C2D" w:rsidP="00AD6C2D">
            <w:pPr>
              <w:pStyle w:val="NoSpacing"/>
              <w:rPr>
                <w:rFonts w:ascii="Times New Roman" w:hAnsi="Times New Roman" w:cs="Times New Roman"/>
                <w:i/>
                <w:iCs/>
                <w:color w:val="000000" w:themeColor="text1"/>
                <w:sz w:val="16"/>
                <w:szCs w:val="16"/>
              </w:rPr>
            </w:pPr>
            <w:r w:rsidRPr="006819D4">
              <w:rPr>
                <w:rFonts w:ascii="Times New Roman" w:hAnsi="Times New Roman" w:cs="Times New Roman"/>
                <w:i/>
                <w:iCs/>
                <w:color w:val="000000" w:themeColor="text1"/>
                <w:sz w:val="16"/>
                <w:szCs w:val="16"/>
              </w:rPr>
              <w:t>Linear</w:t>
            </w:r>
          </w:p>
        </w:tc>
        <w:tc>
          <w:tcPr>
            <w:tcW w:w="1046" w:type="dxa"/>
            <w:tcBorders>
              <w:left w:val="nil"/>
              <w:right w:val="nil"/>
            </w:tcBorders>
            <w:shd w:val="clear" w:color="auto" w:fill="auto"/>
            <w:noWrap/>
            <w:vAlign w:val="center"/>
          </w:tcPr>
          <w:p w14:paraId="4DA86346" w14:textId="77777777" w:rsidR="00AD6C2D" w:rsidRPr="006819D4" w:rsidRDefault="00AD6C2D" w:rsidP="00AD6C2D">
            <w:pPr>
              <w:pStyle w:val="NoSpacing"/>
              <w:rPr>
                <w:rFonts w:ascii="Times New Roman" w:hAnsi="Times New Roman" w:cs="Times New Roman"/>
                <w:i/>
                <w:iCs/>
                <w:color w:val="000000" w:themeColor="text1"/>
                <w:sz w:val="16"/>
              </w:rPr>
            </w:pPr>
            <w:r w:rsidRPr="006819D4">
              <w:rPr>
                <w:rFonts w:ascii="Times New Roman" w:hAnsi="Times New Roman" w:cs="Times New Roman"/>
                <w:i/>
                <w:iCs/>
                <w:color w:val="000000" w:themeColor="text1"/>
                <w:sz w:val="16"/>
              </w:rPr>
              <w:t>δ</w:t>
            </w:r>
            <w:r w:rsidRPr="006819D4">
              <w:rPr>
                <w:rFonts w:ascii="Times New Roman" w:hAnsi="Times New Roman" w:cs="Times New Roman"/>
                <w:i/>
                <w:iCs/>
                <w:color w:val="000000" w:themeColor="text1"/>
                <w:sz w:val="16"/>
                <w:vertAlign w:val="superscript"/>
              </w:rPr>
              <w:t>13</w:t>
            </w:r>
            <w:r w:rsidRPr="006819D4">
              <w:rPr>
                <w:rFonts w:ascii="Times New Roman" w:hAnsi="Times New Roman" w:cs="Times New Roman"/>
                <w:i/>
                <w:iCs/>
                <w:color w:val="000000" w:themeColor="text1"/>
                <w:sz w:val="16"/>
              </w:rPr>
              <w:t>C</w:t>
            </w:r>
            <w:r w:rsidRPr="006819D4">
              <w:rPr>
                <w:rFonts w:ascii="Times New Roman" w:hAnsi="Times New Roman" w:cs="Times New Roman"/>
                <w:i/>
                <w:iCs/>
                <w:color w:val="000000" w:themeColor="text1"/>
                <w:sz w:val="16"/>
                <w:vertAlign w:val="subscript"/>
              </w:rPr>
              <w:t xml:space="preserve">bulk </w:t>
            </w:r>
          </w:p>
        </w:tc>
        <w:tc>
          <w:tcPr>
            <w:tcW w:w="1130" w:type="dxa"/>
            <w:tcBorders>
              <w:left w:val="nil"/>
              <w:right w:val="nil"/>
            </w:tcBorders>
            <w:vAlign w:val="center"/>
          </w:tcPr>
          <w:p w14:paraId="4FF55011" w14:textId="77777777" w:rsidR="00AD6C2D" w:rsidRPr="006819D4" w:rsidRDefault="00AD6C2D" w:rsidP="00AD6C2D">
            <w:pPr>
              <w:pStyle w:val="NoSpacing"/>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year</w:t>
            </w:r>
          </w:p>
        </w:tc>
        <w:tc>
          <w:tcPr>
            <w:tcW w:w="323" w:type="dxa"/>
            <w:tcBorders>
              <w:left w:val="nil"/>
              <w:right w:val="nil"/>
            </w:tcBorders>
            <w:shd w:val="clear" w:color="auto" w:fill="auto"/>
            <w:noWrap/>
            <w:vAlign w:val="center"/>
          </w:tcPr>
          <w:p w14:paraId="110D7BA3" w14:textId="77777777" w:rsidR="00AD6C2D" w:rsidRPr="006819D4" w:rsidRDefault="00AD6C2D" w:rsidP="00AD6C2D">
            <w:pPr>
              <w:pStyle w:val="NoSpacing"/>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34</w:t>
            </w:r>
          </w:p>
        </w:tc>
        <w:tc>
          <w:tcPr>
            <w:tcW w:w="1479" w:type="dxa"/>
            <w:tcBorders>
              <w:left w:val="nil"/>
              <w:right w:val="nil"/>
            </w:tcBorders>
            <w:shd w:val="clear" w:color="auto" w:fill="auto"/>
            <w:noWrap/>
            <w:vAlign w:val="center"/>
          </w:tcPr>
          <w:p w14:paraId="4D4CDF6D" w14:textId="77777777" w:rsidR="00AD6C2D" w:rsidRPr="006819D4" w:rsidRDefault="00AD6C2D" w:rsidP="00AD6C2D">
            <w:pPr>
              <w:pStyle w:val="NoSpacing"/>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11.78</w:t>
            </w:r>
            <w:r w:rsidRPr="006819D4">
              <w:rPr>
                <w:rFonts w:ascii="Times New Roman" w:hAnsi="Times New Roman" w:cs="Times New Roman"/>
                <w:i/>
                <w:iCs/>
                <w:color w:val="000000" w:themeColor="text1"/>
                <w:sz w:val="16"/>
                <w:szCs w:val="16"/>
              </w:rPr>
              <w:t xml:space="preserve"> </w:t>
            </w:r>
            <w:r w:rsidRPr="006819D4">
              <w:rPr>
                <w:rFonts w:ascii="Times New Roman" w:hAnsi="Times New Roman" w:cs="Times New Roman"/>
                <w:color w:val="000000" w:themeColor="text1"/>
                <w:sz w:val="16"/>
                <w:szCs w:val="16"/>
              </w:rPr>
              <w:t>± 1</w:t>
            </w:r>
            <w:r>
              <w:rPr>
                <w:rFonts w:ascii="Times New Roman" w:hAnsi="Times New Roman" w:cs="Times New Roman"/>
                <w:color w:val="000000" w:themeColor="text1"/>
                <w:sz w:val="16"/>
                <w:szCs w:val="16"/>
              </w:rPr>
              <w:t>3.27</w:t>
            </w:r>
          </w:p>
        </w:tc>
        <w:tc>
          <w:tcPr>
            <w:tcW w:w="966" w:type="dxa"/>
            <w:tcBorders>
              <w:left w:val="nil"/>
              <w:right w:val="nil"/>
            </w:tcBorders>
            <w:shd w:val="clear" w:color="auto" w:fill="auto"/>
            <w:noWrap/>
            <w:vAlign w:val="center"/>
          </w:tcPr>
          <w:p w14:paraId="19242FD1" w14:textId="77777777" w:rsidR="00AD6C2D" w:rsidRPr="006819D4" w:rsidRDefault="00AD6C2D" w:rsidP="00AD6C2D">
            <w:pPr>
              <w:pStyle w:val="NoSpacing"/>
              <w:rPr>
                <w:rFonts w:ascii="Times New Roman" w:hAnsi="Times New Roman" w:cs="Times New Roman"/>
                <w:i/>
                <w:iCs/>
                <w:color w:val="000000" w:themeColor="text1"/>
                <w:sz w:val="16"/>
                <w:szCs w:val="16"/>
              </w:rPr>
            </w:pPr>
            <w:r w:rsidRPr="006819D4">
              <w:rPr>
                <w:rFonts w:ascii="Times New Roman" w:hAnsi="Times New Roman" w:cs="Times New Roman"/>
                <w:i/>
                <w:iCs/>
                <w:color w:val="000000" w:themeColor="text1"/>
                <w:sz w:val="16"/>
                <w:szCs w:val="16"/>
              </w:rPr>
              <w:t>0.</w:t>
            </w:r>
            <w:r>
              <w:rPr>
                <w:rFonts w:ascii="Times New Roman" w:hAnsi="Times New Roman" w:cs="Times New Roman"/>
                <w:i/>
                <w:iCs/>
                <w:color w:val="000000" w:themeColor="text1"/>
                <w:sz w:val="16"/>
                <w:szCs w:val="16"/>
              </w:rPr>
              <w:t>382</w:t>
            </w:r>
          </w:p>
        </w:tc>
        <w:tc>
          <w:tcPr>
            <w:tcW w:w="1403" w:type="dxa"/>
            <w:tcBorders>
              <w:left w:val="nil"/>
              <w:right w:val="nil"/>
            </w:tcBorders>
            <w:shd w:val="clear" w:color="auto" w:fill="auto"/>
            <w:noWrap/>
            <w:vAlign w:val="center"/>
          </w:tcPr>
          <w:p w14:paraId="1C4B28E3" w14:textId="77777777" w:rsidR="00AD6C2D" w:rsidRPr="006819D4" w:rsidRDefault="00AD6C2D" w:rsidP="00AD6C2D">
            <w:pPr>
              <w:pStyle w:val="NoSpacing"/>
              <w:rPr>
                <w:rFonts w:ascii="Times New Roman" w:hAnsi="Times New Roman" w:cs="Times New Roman"/>
                <w:i/>
                <w:iCs/>
                <w:color w:val="000000" w:themeColor="text1"/>
                <w:sz w:val="16"/>
                <w:szCs w:val="16"/>
              </w:rPr>
            </w:pPr>
            <w:r w:rsidRPr="006819D4">
              <w:rPr>
                <w:rFonts w:ascii="Times New Roman" w:hAnsi="Times New Roman" w:cs="Times New Roman"/>
                <w:i/>
                <w:iCs/>
                <w:color w:val="000000" w:themeColor="text1"/>
                <w:sz w:val="16"/>
                <w:szCs w:val="16"/>
              </w:rPr>
              <w:t>-0.0</w:t>
            </w:r>
            <w:r>
              <w:rPr>
                <w:rFonts w:ascii="Times New Roman" w:hAnsi="Times New Roman" w:cs="Times New Roman"/>
                <w:i/>
                <w:iCs/>
                <w:color w:val="000000" w:themeColor="text1"/>
                <w:sz w:val="16"/>
                <w:szCs w:val="16"/>
              </w:rPr>
              <w:t>15</w:t>
            </w:r>
            <w:r w:rsidRPr="006819D4">
              <w:rPr>
                <w:rFonts w:ascii="Times New Roman" w:hAnsi="Times New Roman" w:cs="Times New Roman"/>
                <w:i/>
                <w:iCs/>
                <w:color w:val="000000" w:themeColor="text1"/>
                <w:sz w:val="16"/>
                <w:szCs w:val="16"/>
              </w:rPr>
              <w:t xml:space="preserve"> </w:t>
            </w:r>
            <w:r w:rsidRPr="006819D4">
              <w:rPr>
                <w:rFonts w:ascii="Times New Roman" w:hAnsi="Times New Roman" w:cs="Times New Roman"/>
                <w:color w:val="000000" w:themeColor="text1"/>
                <w:sz w:val="16"/>
                <w:szCs w:val="16"/>
              </w:rPr>
              <w:t>± 0.00</w:t>
            </w:r>
            <w:r>
              <w:rPr>
                <w:rFonts w:ascii="Times New Roman" w:hAnsi="Times New Roman" w:cs="Times New Roman"/>
                <w:color w:val="000000" w:themeColor="text1"/>
                <w:sz w:val="16"/>
                <w:szCs w:val="16"/>
              </w:rPr>
              <w:t>7</w:t>
            </w:r>
          </w:p>
        </w:tc>
        <w:tc>
          <w:tcPr>
            <w:tcW w:w="900" w:type="dxa"/>
            <w:tcBorders>
              <w:left w:val="nil"/>
              <w:right w:val="nil"/>
            </w:tcBorders>
            <w:shd w:val="clear" w:color="auto" w:fill="auto"/>
            <w:noWrap/>
            <w:vAlign w:val="center"/>
          </w:tcPr>
          <w:p w14:paraId="0A6C5CA4" w14:textId="77777777" w:rsidR="00AD6C2D" w:rsidRPr="006819D4" w:rsidRDefault="00AD6C2D" w:rsidP="00AD6C2D">
            <w:pPr>
              <w:pStyle w:val="NoSpacing"/>
              <w:rPr>
                <w:rFonts w:ascii="Times New Roman" w:hAnsi="Times New Roman" w:cs="Times New Roman"/>
                <w:i/>
                <w:iCs/>
                <w:color w:val="000000" w:themeColor="text1"/>
                <w:sz w:val="16"/>
                <w:szCs w:val="16"/>
              </w:rPr>
            </w:pPr>
            <w:r w:rsidRPr="006819D4">
              <w:rPr>
                <w:rFonts w:ascii="Times New Roman" w:hAnsi="Times New Roman" w:cs="Times New Roman"/>
                <w:i/>
                <w:iCs/>
                <w:color w:val="000000" w:themeColor="text1"/>
                <w:sz w:val="16"/>
                <w:szCs w:val="16"/>
              </w:rPr>
              <w:t>0.</w:t>
            </w:r>
            <w:r>
              <w:rPr>
                <w:rFonts w:ascii="Times New Roman" w:hAnsi="Times New Roman" w:cs="Times New Roman"/>
                <w:i/>
                <w:iCs/>
                <w:color w:val="000000" w:themeColor="text1"/>
                <w:sz w:val="16"/>
                <w:szCs w:val="16"/>
              </w:rPr>
              <w:t>0285</w:t>
            </w:r>
          </w:p>
        </w:tc>
        <w:tc>
          <w:tcPr>
            <w:tcW w:w="884" w:type="dxa"/>
            <w:tcBorders>
              <w:left w:val="nil"/>
              <w:right w:val="nil"/>
            </w:tcBorders>
            <w:shd w:val="clear" w:color="auto" w:fill="auto"/>
            <w:noWrap/>
            <w:vAlign w:val="center"/>
          </w:tcPr>
          <w:p w14:paraId="7A2AC0B0" w14:textId="77777777" w:rsidR="00AD6C2D" w:rsidRPr="006819D4" w:rsidRDefault="00AD6C2D" w:rsidP="00AD6C2D">
            <w:pPr>
              <w:pStyle w:val="NoSpacing"/>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11.4</w:t>
            </w:r>
          </w:p>
        </w:tc>
        <w:tc>
          <w:tcPr>
            <w:tcW w:w="952" w:type="dxa"/>
            <w:tcBorders>
              <w:left w:val="nil"/>
              <w:right w:val="nil"/>
            </w:tcBorders>
            <w:shd w:val="clear" w:color="auto" w:fill="auto"/>
            <w:noWrap/>
            <w:vAlign w:val="center"/>
          </w:tcPr>
          <w:p w14:paraId="552F1A38" w14:textId="77777777" w:rsidR="00AD6C2D" w:rsidRPr="006819D4" w:rsidRDefault="00AD6C2D" w:rsidP="00AD6C2D">
            <w:pPr>
              <w:pStyle w:val="NoSpacing"/>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5.26</w:t>
            </w:r>
            <w:r w:rsidRPr="006819D4">
              <w:rPr>
                <w:rFonts w:ascii="Times New Roman" w:hAnsi="Times New Roman" w:cs="Times New Roman"/>
                <w:i/>
                <w:iCs/>
                <w:color w:val="000000" w:themeColor="text1"/>
                <w:sz w:val="16"/>
                <w:szCs w:val="16"/>
              </w:rPr>
              <w:t xml:space="preserve"> (</w:t>
            </w:r>
            <w:r>
              <w:rPr>
                <w:rFonts w:ascii="Times New Roman" w:hAnsi="Times New Roman" w:cs="Times New Roman"/>
                <w:i/>
                <w:iCs/>
                <w:color w:val="000000" w:themeColor="text1"/>
                <w:sz w:val="16"/>
                <w:szCs w:val="16"/>
              </w:rPr>
              <w:t>32</w:t>
            </w:r>
            <w:r w:rsidRPr="006819D4">
              <w:rPr>
                <w:rFonts w:ascii="Times New Roman" w:hAnsi="Times New Roman" w:cs="Times New Roman"/>
                <w:i/>
                <w:iCs/>
                <w:color w:val="000000" w:themeColor="text1"/>
                <w:sz w:val="16"/>
                <w:szCs w:val="16"/>
              </w:rPr>
              <w:t>)</w:t>
            </w:r>
          </w:p>
        </w:tc>
      </w:tr>
    </w:tbl>
    <w:p w14:paraId="5052887D" w14:textId="094B0293" w:rsidR="00AB3E5E" w:rsidRDefault="00AB3E5E" w:rsidP="0095464D">
      <w:pPr>
        <w:jc w:val="both"/>
        <w:rPr>
          <w:color w:val="000000" w:themeColor="text1"/>
          <w:sz w:val="20"/>
          <w:szCs w:val="20"/>
        </w:rPr>
      </w:pPr>
    </w:p>
    <w:p w14:paraId="26611058" w14:textId="0357AAB0" w:rsidR="003829E8" w:rsidRDefault="003829E8" w:rsidP="003829E8">
      <w:pPr>
        <w:spacing w:line="276" w:lineRule="auto"/>
        <w:jc w:val="both"/>
        <w:rPr>
          <w:b/>
          <w:bCs/>
          <w:sz w:val="28"/>
          <w:szCs w:val="28"/>
          <w:vertAlign w:val="subscript"/>
        </w:rPr>
      </w:pPr>
      <w:r w:rsidRPr="00AB3E5E">
        <w:rPr>
          <w:b/>
          <w:bCs/>
          <w:sz w:val="28"/>
          <w:szCs w:val="28"/>
        </w:rPr>
        <w:t>δ</w:t>
      </w:r>
      <w:r w:rsidRPr="00AB3E5E">
        <w:rPr>
          <w:b/>
          <w:bCs/>
          <w:sz w:val="28"/>
          <w:szCs w:val="28"/>
          <w:vertAlign w:val="superscript"/>
        </w:rPr>
        <w:t>1</w:t>
      </w:r>
      <w:r>
        <w:rPr>
          <w:b/>
          <w:bCs/>
          <w:sz w:val="28"/>
          <w:szCs w:val="28"/>
          <w:vertAlign w:val="superscript"/>
        </w:rPr>
        <w:t>5</w:t>
      </w:r>
      <w:r>
        <w:rPr>
          <w:b/>
          <w:bCs/>
          <w:sz w:val="28"/>
          <w:szCs w:val="28"/>
        </w:rPr>
        <w:t>N</w:t>
      </w:r>
      <w:r>
        <w:rPr>
          <w:b/>
          <w:bCs/>
          <w:sz w:val="28"/>
          <w:szCs w:val="28"/>
          <w:vertAlign w:val="subscript"/>
        </w:rPr>
        <w:t>Phe</w:t>
      </w:r>
    </w:p>
    <w:p w14:paraId="55690535" w14:textId="77777777" w:rsidR="003829E8" w:rsidRPr="00062BDC" w:rsidRDefault="003829E8" w:rsidP="003829E8">
      <w:pPr>
        <w:spacing w:line="276" w:lineRule="auto"/>
        <w:jc w:val="both"/>
        <w:rPr>
          <w:b/>
          <w:bCs/>
          <w:sz w:val="28"/>
          <w:szCs w:val="28"/>
          <w:vertAlign w:val="subscript"/>
        </w:rPr>
      </w:pPr>
    </w:p>
    <w:p w14:paraId="7DEA54AD" w14:textId="0F08E59C" w:rsidR="00062BDC" w:rsidRDefault="003829E8" w:rsidP="0095464D">
      <w:pPr>
        <w:jc w:val="both"/>
        <w:rPr>
          <w:b/>
          <w:bCs/>
          <w:color w:val="000000" w:themeColor="text1"/>
        </w:rPr>
      </w:pPr>
      <w:r w:rsidRPr="003829E8">
        <w:rPr>
          <w:b/>
          <w:bCs/>
          <w:noProof/>
          <w:color w:val="000000" w:themeColor="text1"/>
        </w:rPr>
        <w:drawing>
          <wp:inline distT="0" distB="0" distL="0" distR="0" wp14:anchorId="635D3C61" wp14:editId="7139CF21">
            <wp:extent cx="5146766" cy="38167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8272" cy="3817826"/>
                    </a:xfrm>
                    <a:prstGeom prst="rect">
                      <a:avLst/>
                    </a:prstGeom>
                  </pic:spPr>
                </pic:pic>
              </a:graphicData>
            </a:graphic>
          </wp:inline>
        </w:drawing>
      </w:r>
    </w:p>
    <w:p w14:paraId="74270A96" w14:textId="7F6513B4" w:rsidR="003829E8" w:rsidRDefault="003829E8" w:rsidP="003829E8">
      <w:pPr>
        <w:pStyle w:val="NormalWeb"/>
        <w:jc w:val="both"/>
      </w:pPr>
      <w:r w:rsidRPr="00AB3E5E">
        <w:rPr>
          <w:b/>
          <w:bCs/>
          <w:color w:val="000000" w:themeColor="text1"/>
        </w:rPr>
        <w:t>Fig. S</w:t>
      </w:r>
      <w:r>
        <w:rPr>
          <w:b/>
          <w:bCs/>
          <w:color w:val="000000" w:themeColor="text1"/>
        </w:rPr>
        <w:t>5</w:t>
      </w:r>
      <w:r w:rsidRPr="00AB2B6D">
        <w:rPr>
          <w:color w:val="000000" w:themeColor="text1"/>
        </w:rPr>
        <w:t xml:space="preserve">: </w:t>
      </w:r>
      <w:r>
        <w:rPr>
          <w:color w:val="000000" w:themeColor="text1"/>
        </w:rPr>
        <w:t xml:space="preserve">residuals diagnosis of the linear model </w:t>
      </w:r>
      <w:r w:rsidRPr="00EE0684">
        <w:rPr>
          <w:color w:val="000000" w:themeColor="text1"/>
        </w:rPr>
        <w:t>δ</w:t>
      </w:r>
      <w:r w:rsidRPr="00EE0684">
        <w:rPr>
          <w:color w:val="000000" w:themeColor="text1"/>
          <w:vertAlign w:val="superscript"/>
        </w:rPr>
        <w:t>1</w:t>
      </w:r>
      <w:r>
        <w:rPr>
          <w:color w:val="000000" w:themeColor="text1"/>
          <w:vertAlign w:val="superscript"/>
        </w:rPr>
        <w:t>5</w:t>
      </w:r>
      <w:r>
        <w:rPr>
          <w:color w:val="000000" w:themeColor="text1"/>
        </w:rPr>
        <w:t>N</w:t>
      </w:r>
      <w:r>
        <w:rPr>
          <w:color w:val="000000" w:themeColor="text1"/>
          <w:vertAlign w:val="subscript"/>
        </w:rPr>
        <w:t xml:space="preserve">Phe </w:t>
      </w:r>
      <w:r w:rsidRPr="003136AE">
        <w:t>~</w:t>
      </w:r>
      <w:r w:rsidRPr="005709B7">
        <w:rPr>
          <w:color w:val="000000" w:themeColor="text1"/>
        </w:rPr>
        <w:t xml:space="preserve"> </w:t>
      </w:r>
      <w:r>
        <w:rPr>
          <w:color w:val="000000" w:themeColor="text1"/>
        </w:rPr>
        <w:t>year in the Baffin Island regions.</w:t>
      </w:r>
      <w:r w:rsidRPr="00AB2B6D">
        <w:rPr>
          <w:color w:val="000000" w:themeColor="text1"/>
        </w:rPr>
        <w:t xml:space="preserve"> (A) residuals </w:t>
      </w:r>
      <w:r w:rsidRPr="00AB2B6D">
        <w:rPr>
          <w:i/>
          <w:iCs/>
          <w:color w:val="000000" w:themeColor="text1"/>
        </w:rPr>
        <w:t>versus</w:t>
      </w:r>
      <w:r w:rsidRPr="00AB2B6D">
        <w:rPr>
          <w:color w:val="000000" w:themeColor="text1"/>
        </w:rPr>
        <w:t xml:space="preserve"> fitted values; the residuals are equally spread around 0: there is minor evidence of heterogeneity. (B) residuals </w:t>
      </w:r>
      <w:r w:rsidRPr="00AB2B6D">
        <w:rPr>
          <w:i/>
          <w:iCs/>
          <w:color w:val="000000" w:themeColor="text1"/>
        </w:rPr>
        <w:t>versus</w:t>
      </w:r>
      <w:r w:rsidRPr="00AB2B6D">
        <w:rPr>
          <w:color w:val="000000" w:themeColor="text1"/>
        </w:rPr>
        <w:t xml:space="preserve"> the explanatory variable “year”; the spread of the </w:t>
      </w:r>
      <w:r w:rsidRPr="00AB2B6D">
        <w:rPr>
          <w:color w:val="000000" w:themeColor="text1"/>
        </w:rPr>
        <w:lastRenderedPageBreak/>
        <w:t xml:space="preserve">residuals is relatively similar at all years: there is minor evidence of non-independence. (C) all the points fall approximately along the reference line: there is minor evidence of non-normality. (D) </w:t>
      </w:r>
      <w:r w:rsidRPr="00AB2B6D">
        <w:t>"bubble" plot of studentized residuals by hat values, with the areas of the circles representing the observations proportional to Cook’s distances. Vertical reference lines are drawn at twice and three times the average hat value, horizontal reference lines at -2, 0, and 2 on the studentized-residual scale</w:t>
      </w:r>
      <w:r>
        <w:t xml:space="preserve">; </w:t>
      </w:r>
      <w:r w:rsidR="00363B33">
        <w:t>four</w:t>
      </w:r>
      <w:r>
        <w:t xml:space="preserve"> points (# 1, </w:t>
      </w:r>
      <w:r w:rsidR="00363B33">
        <w:t>1</w:t>
      </w:r>
      <w:r>
        <w:t xml:space="preserve">3, </w:t>
      </w:r>
      <w:r w:rsidR="00363B33">
        <w:t>33</w:t>
      </w:r>
      <w:r>
        <w:t xml:space="preserve"> and </w:t>
      </w:r>
      <w:r w:rsidR="00363B33">
        <w:t>38</w:t>
      </w:r>
      <w:r>
        <w:t xml:space="preserve">) were identified as potentially influential on the model parameters. </w:t>
      </w:r>
    </w:p>
    <w:p w14:paraId="2E4F4DE8" w14:textId="649455C2" w:rsidR="00363B33" w:rsidRDefault="003829E8" w:rsidP="00363B33">
      <w:pPr>
        <w:spacing w:line="276" w:lineRule="auto"/>
        <w:jc w:val="both"/>
        <w:rPr>
          <w:color w:val="000000" w:themeColor="text1"/>
        </w:rPr>
      </w:pPr>
      <w:r>
        <w:rPr>
          <w:color w:val="000000" w:themeColor="text1"/>
        </w:rPr>
        <w:t xml:space="preserve">To assess the degree of influence of the identified data points in Fig. S2, we compared the model parameters including and excluding these points (Table S3). The slope and intercept did not vary between the two models (the 95% confidence interval overlapped for both the slopes and the intercepts). The conclusions drawn from the results of the linear model therefore did not change when the </w:t>
      </w:r>
      <w:r w:rsidR="00363B33">
        <w:rPr>
          <w:color w:val="000000" w:themeColor="text1"/>
        </w:rPr>
        <w:t>four</w:t>
      </w:r>
      <w:r>
        <w:rPr>
          <w:color w:val="000000" w:themeColor="text1"/>
        </w:rPr>
        <w:t xml:space="preserve"> potentially influential data points were excluded from the analyses,</w:t>
      </w:r>
      <w:r w:rsidR="00363B33" w:rsidRPr="00363B33">
        <w:rPr>
          <w:color w:val="000000" w:themeColor="text1"/>
        </w:rPr>
        <w:t xml:space="preserve"> </w:t>
      </w:r>
      <w:r w:rsidR="00363B33">
        <w:rPr>
          <w:color w:val="000000" w:themeColor="text1"/>
        </w:rPr>
        <w:t xml:space="preserve">confirming the increasing temporal trend in </w:t>
      </w:r>
      <w:r w:rsidR="00363B33" w:rsidRPr="00202172">
        <w:rPr>
          <w:color w:val="000000" w:themeColor="text1"/>
        </w:rPr>
        <w:t>δ</w:t>
      </w:r>
      <w:r w:rsidR="00363B33" w:rsidRPr="00202172">
        <w:rPr>
          <w:color w:val="000000" w:themeColor="text1"/>
          <w:vertAlign w:val="superscript"/>
        </w:rPr>
        <w:t>15</w:t>
      </w:r>
      <w:r w:rsidR="00363B33" w:rsidRPr="00202172">
        <w:rPr>
          <w:color w:val="000000" w:themeColor="text1"/>
        </w:rPr>
        <w:t>N</w:t>
      </w:r>
      <w:r w:rsidR="00363B33">
        <w:rPr>
          <w:color w:val="000000" w:themeColor="text1"/>
          <w:vertAlign w:val="subscript"/>
        </w:rPr>
        <w:t xml:space="preserve">Phe </w:t>
      </w:r>
      <w:r w:rsidR="00363B33">
        <w:rPr>
          <w:color w:val="000000" w:themeColor="text1"/>
        </w:rPr>
        <w:t xml:space="preserve">in ringed seal from the Baffin Island. </w:t>
      </w:r>
    </w:p>
    <w:p w14:paraId="5EC33DFA" w14:textId="60BFB7F4" w:rsidR="00062BDC" w:rsidRDefault="00062BDC" w:rsidP="0095464D">
      <w:pPr>
        <w:jc w:val="both"/>
        <w:rPr>
          <w:b/>
          <w:bCs/>
          <w:color w:val="000000" w:themeColor="text1"/>
        </w:rPr>
      </w:pPr>
    </w:p>
    <w:p w14:paraId="5EE009C8" w14:textId="13BAAE05" w:rsidR="00363B33" w:rsidRPr="00485A60" w:rsidRDefault="00120CAC" w:rsidP="00363B33">
      <w:pPr>
        <w:jc w:val="both"/>
        <w:rPr>
          <w:b/>
          <w:bCs/>
          <w:color w:val="000000" w:themeColor="text1"/>
        </w:rPr>
      </w:pPr>
      <w:r>
        <w:rPr>
          <w:b/>
          <w:bCs/>
          <w:color w:val="000000" w:themeColor="text1"/>
          <w:lang w:val="en-US"/>
        </w:rPr>
        <w:t xml:space="preserve"> </w:t>
      </w:r>
      <w:r w:rsidR="00363B33">
        <w:rPr>
          <w:b/>
          <w:bCs/>
          <w:color w:val="000000" w:themeColor="text1"/>
          <w:lang w:val="en-US"/>
        </w:rPr>
        <w:t xml:space="preserve">Table S6: </w:t>
      </w:r>
      <w:r w:rsidR="00363B33" w:rsidRPr="00485A60">
        <w:rPr>
          <w:color w:val="000000" w:themeColor="text1"/>
        </w:rPr>
        <w:t xml:space="preserve">Statistical parameters of the linear models for </w:t>
      </w:r>
      <w:r w:rsidR="00363B33" w:rsidRPr="00AB3E5E">
        <w:rPr>
          <w:color w:val="000000" w:themeColor="text1"/>
        </w:rPr>
        <w:t>δ</w:t>
      </w:r>
      <w:r w:rsidR="00363B33" w:rsidRPr="00AB3E5E">
        <w:rPr>
          <w:color w:val="000000" w:themeColor="text1"/>
          <w:vertAlign w:val="superscript"/>
        </w:rPr>
        <w:t>15</w:t>
      </w:r>
      <w:r w:rsidR="00363B33" w:rsidRPr="00AB3E5E">
        <w:rPr>
          <w:color w:val="000000" w:themeColor="text1"/>
        </w:rPr>
        <w:t>N</w:t>
      </w:r>
      <w:r w:rsidR="00363B33" w:rsidRPr="00AB3E5E">
        <w:rPr>
          <w:color w:val="000000" w:themeColor="text1"/>
          <w:vertAlign w:val="subscript"/>
        </w:rPr>
        <w:t xml:space="preserve">phe </w:t>
      </w:r>
      <w:r w:rsidR="00363B33">
        <w:rPr>
          <w:color w:val="000000" w:themeColor="text1"/>
        </w:rPr>
        <w:t>in ringed seal muscle</w:t>
      </w:r>
      <w:r>
        <w:rPr>
          <w:color w:val="000000" w:themeColor="text1"/>
        </w:rPr>
        <w:t xml:space="preserve"> from the Baffin Island</w:t>
      </w:r>
      <w:r w:rsidR="00363B33">
        <w:rPr>
          <w:color w:val="000000" w:themeColor="text1"/>
        </w:rPr>
        <w:t>, including the entire data set and excluding the potentially influential data points (</w:t>
      </w:r>
      <w:r w:rsidR="00363B33" w:rsidRPr="00F477A7">
        <w:rPr>
          <w:i/>
          <w:iCs/>
          <w:color w:val="000000" w:themeColor="text1"/>
        </w:rPr>
        <w:t>in</w:t>
      </w:r>
      <w:r w:rsidR="00363B33">
        <w:rPr>
          <w:color w:val="000000" w:themeColor="text1"/>
        </w:rPr>
        <w:t xml:space="preserve"> </w:t>
      </w:r>
      <w:r w:rsidR="00363B33" w:rsidRPr="00F477A7">
        <w:rPr>
          <w:i/>
          <w:iCs/>
          <w:color w:val="000000" w:themeColor="text1"/>
        </w:rPr>
        <w:t>italic</w:t>
      </w:r>
      <w:r w:rsidR="00363B33">
        <w:rPr>
          <w:color w:val="000000" w:themeColor="text1"/>
        </w:rPr>
        <w:t xml:space="preserve">); </w:t>
      </w:r>
      <w:r w:rsidR="00363B33" w:rsidRPr="00485A60">
        <w:rPr>
          <w:color w:val="000000" w:themeColor="text1"/>
        </w:rPr>
        <w:t xml:space="preserve">DF = degree of freedom, n = number of samples, SD = standard deviation, </w:t>
      </w:r>
      <w:r w:rsidR="00363B33">
        <w:rPr>
          <w:color w:val="000000" w:themeColor="text1"/>
        </w:rPr>
        <w:t>CI = confidence interval, BI</w:t>
      </w:r>
      <w:r w:rsidR="00363B33" w:rsidRPr="00485A60">
        <w:rPr>
          <w:color w:val="000000" w:themeColor="text1"/>
        </w:rPr>
        <w:t xml:space="preserve"> = </w:t>
      </w:r>
      <w:r w:rsidR="00363B33">
        <w:rPr>
          <w:color w:val="000000" w:themeColor="text1"/>
        </w:rPr>
        <w:t>Baffin Island</w:t>
      </w:r>
      <w:r w:rsidR="00363B33" w:rsidRPr="00485A60">
        <w:rPr>
          <w:color w:val="000000" w:themeColor="text1"/>
        </w:rPr>
        <w:t>; lines in bold are considered significant.</w:t>
      </w:r>
    </w:p>
    <w:p w14:paraId="02E33719" w14:textId="77777777" w:rsidR="00062BDC" w:rsidRDefault="00062BDC" w:rsidP="0095464D">
      <w:pPr>
        <w:jc w:val="both"/>
        <w:rPr>
          <w:b/>
          <w:bCs/>
          <w:color w:val="000000" w:themeColor="text1"/>
        </w:rPr>
      </w:pPr>
    </w:p>
    <w:tbl>
      <w:tblPr>
        <w:tblpPr w:leftFromText="180" w:rightFromText="180" w:vertAnchor="page" w:horzAnchor="margin" w:tblpXSpec="center" w:tblpY="7201"/>
        <w:tblW w:w="10352" w:type="dxa"/>
        <w:tblCellMar>
          <w:left w:w="29" w:type="dxa"/>
          <w:right w:w="29" w:type="dxa"/>
        </w:tblCellMar>
        <w:tblLook w:val="04A0" w:firstRow="1" w:lastRow="0" w:firstColumn="1" w:lastColumn="0" w:noHBand="0" w:noVBand="1"/>
      </w:tblPr>
      <w:tblGrid>
        <w:gridCol w:w="654"/>
        <w:gridCol w:w="615"/>
        <w:gridCol w:w="1046"/>
        <w:gridCol w:w="1130"/>
        <w:gridCol w:w="323"/>
        <w:gridCol w:w="1479"/>
        <w:gridCol w:w="966"/>
        <w:gridCol w:w="1403"/>
        <w:gridCol w:w="900"/>
        <w:gridCol w:w="884"/>
        <w:gridCol w:w="952"/>
      </w:tblGrid>
      <w:tr w:rsidR="00AD6C2D" w:rsidRPr="00485A60" w14:paraId="15EE23FD" w14:textId="77777777" w:rsidTr="00AD6C2D">
        <w:trPr>
          <w:trHeight w:val="22"/>
        </w:trPr>
        <w:tc>
          <w:tcPr>
            <w:tcW w:w="654" w:type="dxa"/>
            <w:tcBorders>
              <w:top w:val="nil"/>
              <w:left w:val="nil"/>
              <w:bottom w:val="single" w:sz="4" w:space="0" w:color="auto"/>
              <w:right w:val="nil"/>
            </w:tcBorders>
            <w:shd w:val="clear" w:color="auto" w:fill="auto"/>
            <w:noWrap/>
            <w:vAlign w:val="center"/>
            <w:hideMark/>
          </w:tcPr>
          <w:p w14:paraId="017219AF"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Site</w:t>
            </w:r>
          </w:p>
        </w:tc>
        <w:tc>
          <w:tcPr>
            <w:tcW w:w="615" w:type="dxa"/>
            <w:tcBorders>
              <w:top w:val="nil"/>
              <w:left w:val="nil"/>
              <w:bottom w:val="single" w:sz="4" w:space="0" w:color="auto"/>
              <w:right w:val="nil"/>
            </w:tcBorders>
            <w:shd w:val="clear" w:color="auto" w:fill="auto"/>
            <w:noWrap/>
            <w:vAlign w:val="center"/>
            <w:hideMark/>
          </w:tcPr>
          <w:p w14:paraId="114FF278"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Model</w:t>
            </w:r>
          </w:p>
        </w:tc>
        <w:tc>
          <w:tcPr>
            <w:tcW w:w="1046" w:type="dxa"/>
            <w:tcBorders>
              <w:top w:val="nil"/>
              <w:left w:val="nil"/>
              <w:bottom w:val="single" w:sz="4" w:space="0" w:color="auto"/>
              <w:right w:val="nil"/>
            </w:tcBorders>
            <w:shd w:val="clear" w:color="auto" w:fill="auto"/>
            <w:noWrap/>
            <w:vAlign w:val="center"/>
            <w:hideMark/>
          </w:tcPr>
          <w:p w14:paraId="4315994C"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Explained variable</w:t>
            </w:r>
          </w:p>
        </w:tc>
        <w:tc>
          <w:tcPr>
            <w:tcW w:w="1130" w:type="dxa"/>
            <w:tcBorders>
              <w:top w:val="nil"/>
              <w:left w:val="nil"/>
              <w:bottom w:val="single" w:sz="4" w:space="0" w:color="auto"/>
              <w:right w:val="nil"/>
            </w:tcBorders>
            <w:vAlign w:val="center"/>
          </w:tcPr>
          <w:p w14:paraId="2EA6C453"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Explanatory variable</w:t>
            </w:r>
          </w:p>
        </w:tc>
        <w:tc>
          <w:tcPr>
            <w:tcW w:w="323" w:type="dxa"/>
            <w:tcBorders>
              <w:top w:val="nil"/>
              <w:left w:val="nil"/>
              <w:bottom w:val="single" w:sz="4" w:space="0" w:color="auto"/>
              <w:right w:val="nil"/>
            </w:tcBorders>
            <w:shd w:val="clear" w:color="auto" w:fill="auto"/>
            <w:noWrap/>
            <w:vAlign w:val="center"/>
            <w:hideMark/>
          </w:tcPr>
          <w:p w14:paraId="4EC67FDD"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n</w:t>
            </w:r>
          </w:p>
        </w:tc>
        <w:tc>
          <w:tcPr>
            <w:tcW w:w="1479" w:type="dxa"/>
            <w:tcBorders>
              <w:top w:val="nil"/>
              <w:left w:val="nil"/>
              <w:bottom w:val="single" w:sz="4" w:space="0" w:color="auto"/>
              <w:right w:val="nil"/>
            </w:tcBorders>
            <w:shd w:val="clear" w:color="auto" w:fill="auto"/>
            <w:noWrap/>
            <w:vAlign w:val="center"/>
            <w:hideMark/>
          </w:tcPr>
          <w:p w14:paraId="302427B7"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Intercept (± SD)</w:t>
            </w:r>
          </w:p>
        </w:tc>
        <w:tc>
          <w:tcPr>
            <w:tcW w:w="966" w:type="dxa"/>
            <w:tcBorders>
              <w:top w:val="nil"/>
              <w:left w:val="nil"/>
              <w:bottom w:val="single" w:sz="4" w:space="0" w:color="auto"/>
              <w:right w:val="nil"/>
            </w:tcBorders>
            <w:shd w:val="clear" w:color="auto" w:fill="auto"/>
            <w:noWrap/>
            <w:vAlign w:val="center"/>
            <w:hideMark/>
          </w:tcPr>
          <w:p w14:paraId="76145691"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p value</w:t>
            </w:r>
          </w:p>
        </w:tc>
        <w:tc>
          <w:tcPr>
            <w:tcW w:w="1403" w:type="dxa"/>
            <w:tcBorders>
              <w:top w:val="nil"/>
              <w:left w:val="nil"/>
              <w:bottom w:val="single" w:sz="4" w:space="0" w:color="auto"/>
              <w:right w:val="nil"/>
            </w:tcBorders>
            <w:shd w:val="clear" w:color="auto" w:fill="auto"/>
            <w:noWrap/>
            <w:vAlign w:val="center"/>
            <w:hideMark/>
          </w:tcPr>
          <w:p w14:paraId="0549F6A2"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Slope (± SD)</w:t>
            </w:r>
          </w:p>
        </w:tc>
        <w:tc>
          <w:tcPr>
            <w:tcW w:w="900" w:type="dxa"/>
            <w:tcBorders>
              <w:top w:val="nil"/>
              <w:left w:val="nil"/>
              <w:bottom w:val="single" w:sz="4" w:space="0" w:color="auto"/>
              <w:right w:val="nil"/>
            </w:tcBorders>
            <w:shd w:val="clear" w:color="auto" w:fill="auto"/>
            <w:noWrap/>
            <w:vAlign w:val="center"/>
            <w:hideMark/>
          </w:tcPr>
          <w:p w14:paraId="0187655E"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p value</w:t>
            </w:r>
          </w:p>
        </w:tc>
        <w:tc>
          <w:tcPr>
            <w:tcW w:w="884" w:type="dxa"/>
            <w:tcBorders>
              <w:top w:val="nil"/>
              <w:left w:val="nil"/>
              <w:bottom w:val="single" w:sz="4" w:space="0" w:color="auto"/>
              <w:right w:val="nil"/>
            </w:tcBorders>
            <w:shd w:val="clear" w:color="auto" w:fill="auto"/>
            <w:vAlign w:val="center"/>
            <w:hideMark/>
          </w:tcPr>
          <w:p w14:paraId="424889AF"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R</w:t>
            </w:r>
            <w:r w:rsidRPr="00485A60">
              <w:rPr>
                <w:rFonts w:ascii="Times New Roman" w:hAnsi="Times New Roman" w:cs="Times New Roman"/>
                <w:bCs/>
                <w:color w:val="000000" w:themeColor="text1"/>
                <w:sz w:val="16"/>
                <w:szCs w:val="16"/>
                <w:vertAlign w:val="superscript"/>
                <w:lang w:eastAsia="en-GB"/>
              </w:rPr>
              <w:t>2</w:t>
            </w:r>
            <w:r w:rsidRPr="00485A60">
              <w:rPr>
                <w:rFonts w:ascii="Times New Roman" w:hAnsi="Times New Roman" w:cs="Times New Roman"/>
                <w:bCs/>
                <w:color w:val="000000" w:themeColor="text1"/>
                <w:sz w:val="16"/>
                <w:szCs w:val="16"/>
                <w:lang w:eastAsia="en-GB"/>
              </w:rPr>
              <w:t xml:space="preserve"> (%)</w:t>
            </w:r>
          </w:p>
        </w:tc>
        <w:tc>
          <w:tcPr>
            <w:tcW w:w="952" w:type="dxa"/>
            <w:tcBorders>
              <w:top w:val="nil"/>
              <w:left w:val="nil"/>
              <w:bottom w:val="single" w:sz="4" w:space="0" w:color="auto"/>
              <w:right w:val="nil"/>
            </w:tcBorders>
            <w:shd w:val="clear" w:color="auto" w:fill="auto"/>
            <w:noWrap/>
            <w:vAlign w:val="center"/>
            <w:hideMark/>
          </w:tcPr>
          <w:p w14:paraId="73D6E3CD"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F value (DF)</w:t>
            </w:r>
          </w:p>
        </w:tc>
      </w:tr>
      <w:tr w:rsidR="00AD6C2D" w:rsidRPr="00485A60" w14:paraId="3E39522B" w14:textId="77777777" w:rsidTr="00AD6C2D">
        <w:trPr>
          <w:trHeight w:val="22"/>
        </w:trPr>
        <w:tc>
          <w:tcPr>
            <w:tcW w:w="654" w:type="dxa"/>
            <w:tcBorders>
              <w:top w:val="nil"/>
              <w:left w:val="nil"/>
              <w:right w:val="nil"/>
            </w:tcBorders>
            <w:shd w:val="clear" w:color="auto" w:fill="auto"/>
            <w:noWrap/>
            <w:vAlign w:val="center"/>
          </w:tcPr>
          <w:p w14:paraId="6BE765C4" w14:textId="77777777" w:rsidR="00AD6C2D" w:rsidRPr="00485A60" w:rsidRDefault="00AD6C2D" w:rsidP="00AD6C2D">
            <w:pPr>
              <w:pStyle w:val="NoSpacing"/>
              <w:rPr>
                <w:rFonts w:ascii="Times New Roman" w:hAnsi="Times New Roman" w:cs="Times New Roman"/>
                <w:color w:val="000000" w:themeColor="text1"/>
                <w:sz w:val="16"/>
                <w:szCs w:val="16"/>
                <w:lang w:eastAsia="en-GB"/>
              </w:rPr>
            </w:pPr>
            <w:r>
              <w:rPr>
                <w:rFonts w:ascii="Times New Roman" w:hAnsi="Times New Roman" w:cs="Times New Roman"/>
                <w:b/>
                <w:bCs/>
                <w:color w:val="000000" w:themeColor="text1"/>
                <w:sz w:val="16"/>
                <w:szCs w:val="16"/>
                <w:lang w:eastAsia="en-GB"/>
              </w:rPr>
              <w:t>BI</w:t>
            </w:r>
          </w:p>
        </w:tc>
        <w:tc>
          <w:tcPr>
            <w:tcW w:w="615" w:type="dxa"/>
            <w:tcBorders>
              <w:top w:val="nil"/>
              <w:left w:val="nil"/>
              <w:right w:val="nil"/>
            </w:tcBorders>
            <w:shd w:val="clear" w:color="auto" w:fill="auto"/>
            <w:noWrap/>
            <w:vAlign w:val="center"/>
          </w:tcPr>
          <w:p w14:paraId="27380DA3" w14:textId="77777777" w:rsidR="00AD6C2D" w:rsidRPr="00485A60" w:rsidRDefault="00AD6C2D" w:rsidP="00AD6C2D">
            <w:pPr>
              <w:pStyle w:val="NoSpacing"/>
              <w:rPr>
                <w:rFonts w:ascii="Times New Roman" w:hAnsi="Times New Roman" w:cs="Times New Roman"/>
                <w:color w:val="000000" w:themeColor="text1"/>
                <w:sz w:val="16"/>
                <w:szCs w:val="16"/>
                <w:lang w:eastAsia="en-GB"/>
              </w:rPr>
            </w:pPr>
            <w:r w:rsidRPr="00485A60">
              <w:rPr>
                <w:rFonts w:ascii="Times New Roman" w:hAnsi="Times New Roman" w:cs="Times New Roman"/>
                <w:b/>
                <w:bCs/>
                <w:color w:val="000000" w:themeColor="text1"/>
                <w:sz w:val="16"/>
                <w:szCs w:val="16"/>
                <w:lang w:eastAsia="en-GB"/>
              </w:rPr>
              <w:t>Linear</w:t>
            </w:r>
          </w:p>
        </w:tc>
        <w:tc>
          <w:tcPr>
            <w:tcW w:w="1046" w:type="dxa"/>
            <w:tcBorders>
              <w:top w:val="nil"/>
              <w:left w:val="nil"/>
              <w:right w:val="nil"/>
            </w:tcBorders>
            <w:shd w:val="clear" w:color="auto" w:fill="auto"/>
            <w:noWrap/>
            <w:vAlign w:val="center"/>
          </w:tcPr>
          <w:p w14:paraId="2C6FDC64" w14:textId="77777777" w:rsidR="00AD6C2D" w:rsidRPr="00485A60" w:rsidRDefault="00AD6C2D" w:rsidP="00AD6C2D">
            <w:pPr>
              <w:pStyle w:val="NoSpacing"/>
              <w:rPr>
                <w:rFonts w:ascii="Times New Roman" w:hAnsi="Times New Roman" w:cs="Times New Roman"/>
                <w:color w:val="000000" w:themeColor="text1"/>
                <w:sz w:val="16"/>
                <w:szCs w:val="16"/>
              </w:rPr>
            </w:pPr>
            <w:r w:rsidRPr="00485A60">
              <w:rPr>
                <w:rFonts w:ascii="Times New Roman" w:hAnsi="Times New Roman" w:cs="Times New Roman"/>
                <w:b/>
                <w:bCs/>
                <w:color w:val="000000" w:themeColor="text1"/>
                <w:sz w:val="16"/>
                <w:szCs w:val="16"/>
              </w:rPr>
              <w:t>δ</w:t>
            </w:r>
            <w:r w:rsidRPr="00485A60">
              <w:rPr>
                <w:rFonts w:ascii="Times New Roman" w:hAnsi="Times New Roman" w:cs="Times New Roman"/>
                <w:b/>
                <w:bCs/>
                <w:color w:val="000000" w:themeColor="text1"/>
                <w:sz w:val="16"/>
                <w:szCs w:val="16"/>
                <w:vertAlign w:val="superscript"/>
              </w:rPr>
              <w:t>15</w:t>
            </w:r>
            <w:r w:rsidRPr="00485A60">
              <w:rPr>
                <w:rFonts w:ascii="Times New Roman" w:hAnsi="Times New Roman" w:cs="Times New Roman"/>
                <w:b/>
                <w:bCs/>
                <w:color w:val="000000" w:themeColor="text1"/>
                <w:sz w:val="16"/>
                <w:szCs w:val="16"/>
              </w:rPr>
              <w:t>N</w:t>
            </w:r>
            <w:r w:rsidRPr="00485A60">
              <w:rPr>
                <w:rFonts w:ascii="Times New Roman" w:hAnsi="Times New Roman" w:cs="Times New Roman"/>
                <w:b/>
                <w:bCs/>
                <w:color w:val="000000" w:themeColor="text1"/>
                <w:sz w:val="16"/>
                <w:szCs w:val="16"/>
                <w:vertAlign w:val="subscript"/>
              </w:rPr>
              <w:t xml:space="preserve">phe </w:t>
            </w:r>
          </w:p>
        </w:tc>
        <w:tc>
          <w:tcPr>
            <w:tcW w:w="1130" w:type="dxa"/>
            <w:tcBorders>
              <w:top w:val="nil"/>
              <w:left w:val="nil"/>
              <w:right w:val="nil"/>
            </w:tcBorders>
            <w:vAlign w:val="center"/>
          </w:tcPr>
          <w:p w14:paraId="5A66A851" w14:textId="77777777" w:rsidR="00AD6C2D" w:rsidRPr="00485A60" w:rsidRDefault="00AD6C2D" w:rsidP="00AD6C2D">
            <w:pPr>
              <w:pStyle w:val="NoSpacing"/>
              <w:rPr>
                <w:rFonts w:ascii="Times New Roman" w:hAnsi="Times New Roman" w:cs="Times New Roman"/>
                <w:color w:val="000000" w:themeColor="text1"/>
                <w:sz w:val="16"/>
                <w:szCs w:val="16"/>
                <w:lang w:eastAsia="en-GB"/>
              </w:rPr>
            </w:pPr>
            <w:r w:rsidRPr="00485A60">
              <w:rPr>
                <w:rFonts w:ascii="Times New Roman" w:hAnsi="Times New Roman" w:cs="Times New Roman"/>
                <w:b/>
                <w:bCs/>
                <w:color w:val="000000" w:themeColor="text1"/>
                <w:sz w:val="16"/>
                <w:szCs w:val="16"/>
                <w:lang w:eastAsia="en-GB"/>
              </w:rPr>
              <w:t>year</w:t>
            </w:r>
          </w:p>
        </w:tc>
        <w:tc>
          <w:tcPr>
            <w:tcW w:w="323" w:type="dxa"/>
            <w:tcBorders>
              <w:top w:val="nil"/>
              <w:left w:val="nil"/>
              <w:right w:val="nil"/>
            </w:tcBorders>
            <w:shd w:val="clear" w:color="auto" w:fill="auto"/>
            <w:noWrap/>
            <w:vAlign w:val="center"/>
          </w:tcPr>
          <w:p w14:paraId="2F5409E9" w14:textId="77777777" w:rsidR="00AD6C2D" w:rsidRPr="00485A60" w:rsidRDefault="00AD6C2D" w:rsidP="00AD6C2D">
            <w:pPr>
              <w:pStyle w:val="NoSpacing"/>
              <w:rPr>
                <w:rFonts w:ascii="Times New Roman" w:hAnsi="Times New Roman" w:cs="Times New Roman"/>
                <w:color w:val="000000" w:themeColor="text1"/>
                <w:sz w:val="16"/>
                <w:szCs w:val="16"/>
                <w:lang w:eastAsia="en-GB"/>
              </w:rPr>
            </w:pPr>
            <w:r>
              <w:rPr>
                <w:rFonts w:ascii="Times New Roman" w:hAnsi="Times New Roman" w:cs="Times New Roman"/>
                <w:color w:val="000000" w:themeColor="text1"/>
                <w:sz w:val="16"/>
                <w:szCs w:val="16"/>
                <w:lang w:eastAsia="en-GB"/>
              </w:rPr>
              <w:t>38</w:t>
            </w:r>
          </w:p>
        </w:tc>
        <w:tc>
          <w:tcPr>
            <w:tcW w:w="1479" w:type="dxa"/>
            <w:tcBorders>
              <w:top w:val="nil"/>
              <w:left w:val="nil"/>
              <w:right w:val="nil"/>
            </w:tcBorders>
            <w:shd w:val="clear" w:color="auto" w:fill="auto"/>
            <w:noWrap/>
            <w:vAlign w:val="center"/>
          </w:tcPr>
          <w:p w14:paraId="460D0B5B" w14:textId="77777777" w:rsidR="00AD6C2D" w:rsidRDefault="00AD6C2D" w:rsidP="00AD6C2D">
            <w:pPr>
              <w:pStyle w:val="NoSpacing"/>
              <w:rPr>
                <w:rFonts w:ascii="Times New Roman" w:hAnsi="Times New Roman" w:cs="Times New Roman"/>
                <w:b/>
                <w:bCs/>
                <w:color w:val="000000" w:themeColor="text1"/>
                <w:sz w:val="16"/>
                <w:szCs w:val="16"/>
                <w:lang w:eastAsia="en-GB"/>
              </w:rPr>
            </w:pPr>
            <w:r w:rsidRPr="00485A60">
              <w:rPr>
                <w:rFonts w:ascii="Times New Roman" w:hAnsi="Times New Roman" w:cs="Times New Roman"/>
                <w:b/>
                <w:bCs/>
                <w:color w:val="000000" w:themeColor="text1"/>
                <w:sz w:val="16"/>
                <w:szCs w:val="16"/>
                <w:lang w:eastAsia="en-GB"/>
              </w:rPr>
              <w:t>-</w:t>
            </w:r>
            <w:r>
              <w:rPr>
                <w:rFonts w:ascii="Times New Roman" w:hAnsi="Times New Roman" w:cs="Times New Roman"/>
                <w:b/>
                <w:bCs/>
                <w:color w:val="000000" w:themeColor="text1"/>
                <w:sz w:val="16"/>
                <w:szCs w:val="16"/>
                <w:lang w:eastAsia="en-GB"/>
              </w:rPr>
              <w:t>52.</w:t>
            </w:r>
            <w:r w:rsidRPr="00485A60">
              <w:rPr>
                <w:rFonts w:ascii="Times New Roman" w:hAnsi="Times New Roman" w:cs="Times New Roman"/>
                <w:b/>
                <w:bCs/>
                <w:color w:val="000000" w:themeColor="text1"/>
                <w:sz w:val="16"/>
                <w:szCs w:val="16"/>
                <w:lang w:eastAsia="en-GB"/>
              </w:rPr>
              <w:t>9</w:t>
            </w:r>
            <w:r>
              <w:rPr>
                <w:rFonts w:ascii="Times New Roman" w:hAnsi="Times New Roman" w:cs="Times New Roman"/>
                <w:b/>
                <w:bCs/>
                <w:color w:val="000000" w:themeColor="text1"/>
                <w:sz w:val="16"/>
                <w:szCs w:val="16"/>
                <w:lang w:eastAsia="en-GB"/>
              </w:rPr>
              <w:t>5</w:t>
            </w:r>
            <w:r w:rsidRPr="00485A60">
              <w:rPr>
                <w:rFonts w:ascii="Times New Roman" w:hAnsi="Times New Roman" w:cs="Times New Roman"/>
                <w:b/>
                <w:bCs/>
                <w:color w:val="000000" w:themeColor="text1"/>
                <w:sz w:val="16"/>
                <w:szCs w:val="16"/>
                <w:lang w:eastAsia="en-GB"/>
              </w:rPr>
              <w:t xml:space="preserve"> ± 2</w:t>
            </w:r>
            <w:r>
              <w:rPr>
                <w:rFonts w:ascii="Times New Roman" w:hAnsi="Times New Roman" w:cs="Times New Roman"/>
                <w:b/>
                <w:bCs/>
                <w:color w:val="000000" w:themeColor="text1"/>
                <w:sz w:val="16"/>
                <w:szCs w:val="16"/>
                <w:lang w:eastAsia="en-GB"/>
              </w:rPr>
              <w:t>1.88</w:t>
            </w:r>
          </w:p>
          <w:p w14:paraId="7D79887B" w14:textId="77777777" w:rsidR="00AD6C2D" w:rsidRPr="00485A60" w:rsidRDefault="00AD6C2D" w:rsidP="00AD6C2D">
            <w:pPr>
              <w:pStyle w:val="NoSpacing"/>
              <w:rPr>
                <w:rFonts w:ascii="Times New Roman" w:hAnsi="Times New Roman" w:cs="Times New Roman"/>
                <w:color w:val="000000" w:themeColor="text1"/>
                <w:sz w:val="16"/>
                <w:szCs w:val="16"/>
                <w:lang w:eastAsia="en-GB"/>
              </w:rPr>
            </w:pPr>
            <w:r>
              <w:rPr>
                <w:rFonts w:ascii="Times New Roman" w:hAnsi="Times New Roman" w:cs="Times New Roman"/>
                <w:b/>
                <w:bCs/>
                <w:color w:val="000000" w:themeColor="text1"/>
                <w:sz w:val="16"/>
                <w:szCs w:val="16"/>
                <w:lang w:eastAsia="en-GB"/>
              </w:rPr>
              <w:t>(-97.32; -8.57)</w:t>
            </w:r>
          </w:p>
        </w:tc>
        <w:tc>
          <w:tcPr>
            <w:tcW w:w="966" w:type="dxa"/>
            <w:tcBorders>
              <w:top w:val="nil"/>
              <w:left w:val="nil"/>
              <w:right w:val="nil"/>
            </w:tcBorders>
            <w:shd w:val="clear" w:color="auto" w:fill="auto"/>
            <w:noWrap/>
            <w:vAlign w:val="center"/>
          </w:tcPr>
          <w:p w14:paraId="3A75E280" w14:textId="77777777" w:rsidR="00AD6C2D" w:rsidRPr="0040161A" w:rsidRDefault="00AD6C2D" w:rsidP="00AD6C2D">
            <w:pPr>
              <w:pStyle w:val="NoSpacing"/>
              <w:rPr>
                <w:rFonts w:ascii="Times New Roman" w:hAnsi="Times New Roman" w:cs="Times New Roman"/>
                <w:b/>
                <w:bCs/>
                <w:color w:val="000000" w:themeColor="text1"/>
                <w:sz w:val="16"/>
                <w:szCs w:val="16"/>
                <w:lang w:eastAsia="en-GB"/>
              </w:rPr>
            </w:pPr>
            <w:r w:rsidRPr="0040161A">
              <w:rPr>
                <w:rFonts w:ascii="Times New Roman" w:hAnsi="Times New Roman" w:cs="Times New Roman"/>
                <w:b/>
                <w:bCs/>
                <w:color w:val="000000" w:themeColor="text1"/>
                <w:sz w:val="16"/>
                <w:szCs w:val="16"/>
                <w:lang w:eastAsia="en-GB"/>
              </w:rPr>
              <w:t>&lt; 0.01</w:t>
            </w:r>
          </w:p>
        </w:tc>
        <w:tc>
          <w:tcPr>
            <w:tcW w:w="1403" w:type="dxa"/>
            <w:tcBorders>
              <w:top w:val="nil"/>
              <w:left w:val="nil"/>
              <w:right w:val="nil"/>
            </w:tcBorders>
            <w:shd w:val="clear" w:color="auto" w:fill="auto"/>
            <w:noWrap/>
            <w:vAlign w:val="center"/>
          </w:tcPr>
          <w:p w14:paraId="577F203D" w14:textId="77777777" w:rsidR="00AD6C2D" w:rsidRPr="0040161A" w:rsidRDefault="00AD6C2D" w:rsidP="00AD6C2D">
            <w:pPr>
              <w:pStyle w:val="NoSpacing"/>
              <w:rPr>
                <w:rFonts w:ascii="Times New Roman" w:hAnsi="Times New Roman" w:cs="Times New Roman"/>
                <w:b/>
                <w:bCs/>
                <w:color w:val="000000" w:themeColor="text1"/>
                <w:sz w:val="16"/>
                <w:szCs w:val="16"/>
                <w:lang w:eastAsia="en-GB"/>
              </w:rPr>
            </w:pPr>
            <w:r w:rsidRPr="0040161A">
              <w:rPr>
                <w:rFonts w:ascii="Times New Roman" w:hAnsi="Times New Roman" w:cs="Times New Roman"/>
                <w:b/>
                <w:bCs/>
                <w:color w:val="000000" w:themeColor="text1"/>
                <w:sz w:val="16"/>
                <w:szCs w:val="16"/>
                <w:lang w:eastAsia="en-GB"/>
              </w:rPr>
              <w:t>0.0</w:t>
            </w:r>
            <w:r>
              <w:rPr>
                <w:rFonts w:ascii="Times New Roman" w:hAnsi="Times New Roman" w:cs="Times New Roman"/>
                <w:b/>
                <w:bCs/>
                <w:color w:val="000000" w:themeColor="text1"/>
                <w:sz w:val="16"/>
                <w:szCs w:val="16"/>
                <w:lang w:eastAsia="en-GB"/>
              </w:rPr>
              <w:t>32</w:t>
            </w:r>
            <w:r w:rsidRPr="0040161A">
              <w:rPr>
                <w:rFonts w:ascii="Times New Roman" w:hAnsi="Times New Roman" w:cs="Times New Roman"/>
                <w:b/>
                <w:bCs/>
                <w:color w:val="000000" w:themeColor="text1"/>
                <w:sz w:val="16"/>
                <w:szCs w:val="16"/>
                <w:lang w:eastAsia="en-GB"/>
              </w:rPr>
              <w:t xml:space="preserve"> ± 0.0</w:t>
            </w:r>
            <w:r>
              <w:rPr>
                <w:rFonts w:ascii="Times New Roman" w:hAnsi="Times New Roman" w:cs="Times New Roman"/>
                <w:b/>
                <w:bCs/>
                <w:color w:val="000000" w:themeColor="text1"/>
                <w:sz w:val="16"/>
                <w:szCs w:val="16"/>
                <w:lang w:eastAsia="en-GB"/>
              </w:rPr>
              <w:t>11</w:t>
            </w:r>
          </w:p>
          <w:p w14:paraId="4304B8E6" w14:textId="77777777" w:rsidR="00AD6C2D" w:rsidRPr="0040161A" w:rsidRDefault="00AD6C2D" w:rsidP="00AD6C2D">
            <w:pPr>
              <w:pStyle w:val="NoSpacing"/>
              <w:rPr>
                <w:rFonts w:ascii="Times New Roman" w:hAnsi="Times New Roman" w:cs="Times New Roman"/>
                <w:b/>
                <w:bCs/>
                <w:color w:val="000000" w:themeColor="text1"/>
                <w:sz w:val="16"/>
                <w:szCs w:val="16"/>
                <w:lang w:eastAsia="en-GB"/>
              </w:rPr>
            </w:pPr>
            <w:r w:rsidRPr="0040161A">
              <w:rPr>
                <w:rFonts w:ascii="Times New Roman" w:hAnsi="Times New Roman" w:cs="Times New Roman"/>
                <w:b/>
                <w:bCs/>
                <w:color w:val="000000" w:themeColor="text1"/>
                <w:sz w:val="16"/>
                <w:szCs w:val="16"/>
                <w:lang w:eastAsia="en-GB"/>
              </w:rPr>
              <w:t>(0.0</w:t>
            </w:r>
            <w:r>
              <w:rPr>
                <w:rFonts w:ascii="Times New Roman" w:hAnsi="Times New Roman" w:cs="Times New Roman"/>
                <w:b/>
                <w:bCs/>
                <w:color w:val="000000" w:themeColor="text1"/>
                <w:sz w:val="16"/>
                <w:szCs w:val="16"/>
                <w:lang w:eastAsia="en-GB"/>
              </w:rPr>
              <w:t>09</w:t>
            </w:r>
            <w:r w:rsidRPr="0040161A">
              <w:rPr>
                <w:rFonts w:ascii="Times New Roman" w:hAnsi="Times New Roman" w:cs="Times New Roman"/>
                <w:b/>
                <w:bCs/>
                <w:color w:val="000000" w:themeColor="text1"/>
                <w:sz w:val="16"/>
                <w:szCs w:val="16"/>
                <w:lang w:eastAsia="en-GB"/>
              </w:rPr>
              <w:t>; 0.0</w:t>
            </w:r>
            <w:r>
              <w:rPr>
                <w:rFonts w:ascii="Times New Roman" w:hAnsi="Times New Roman" w:cs="Times New Roman"/>
                <w:b/>
                <w:bCs/>
                <w:color w:val="000000" w:themeColor="text1"/>
                <w:sz w:val="16"/>
                <w:szCs w:val="16"/>
                <w:lang w:eastAsia="en-GB"/>
              </w:rPr>
              <w:t>54</w:t>
            </w:r>
            <w:r w:rsidRPr="0040161A">
              <w:rPr>
                <w:rFonts w:ascii="Times New Roman" w:hAnsi="Times New Roman" w:cs="Times New Roman"/>
                <w:b/>
                <w:bCs/>
                <w:color w:val="000000" w:themeColor="text1"/>
                <w:sz w:val="16"/>
                <w:szCs w:val="16"/>
                <w:lang w:eastAsia="en-GB"/>
              </w:rPr>
              <w:t>)</w:t>
            </w:r>
          </w:p>
        </w:tc>
        <w:tc>
          <w:tcPr>
            <w:tcW w:w="900" w:type="dxa"/>
            <w:tcBorders>
              <w:top w:val="nil"/>
              <w:left w:val="nil"/>
              <w:right w:val="nil"/>
            </w:tcBorders>
            <w:shd w:val="clear" w:color="auto" w:fill="auto"/>
            <w:noWrap/>
            <w:vAlign w:val="center"/>
          </w:tcPr>
          <w:p w14:paraId="2736293F" w14:textId="77777777" w:rsidR="00AD6C2D" w:rsidRPr="00485A60" w:rsidRDefault="00AD6C2D" w:rsidP="00AD6C2D">
            <w:pPr>
              <w:pStyle w:val="NoSpacing"/>
              <w:rPr>
                <w:rFonts w:ascii="Times New Roman" w:hAnsi="Times New Roman" w:cs="Times New Roman"/>
                <w:color w:val="000000" w:themeColor="text1"/>
                <w:sz w:val="16"/>
                <w:szCs w:val="16"/>
                <w:lang w:eastAsia="en-GB"/>
              </w:rPr>
            </w:pPr>
            <w:r w:rsidRPr="00485A60">
              <w:rPr>
                <w:rFonts w:ascii="Times New Roman" w:hAnsi="Times New Roman" w:cs="Times New Roman"/>
                <w:b/>
                <w:bCs/>
                <w:color w:val="000000" w:themeColor="text1"/>
                <w:sz w:val="16"/>
                <w:szCs w:val="16"/>
                <w:lang w:eastAsia="en-GB"/>
              </w:rPr>
              <w:t>&lt; 0.01</w:t>
            </w:r>
          </w:p>
        </w:tc>
        <w:tc>
          <w:tcPr>
            <w:tcW w:w="884" w:type="dxa"/>
            <w:tcBorders>
              <w:top w:val="nil"/>
              <w:left w:val="nil"/>
              <w:right w:val="nil"/>
            </w:tcBorders>
            <w:shd w:val="clear" w:color="auto" w:fill="auto"/>
            <w:noWrap/>
            <w:vAlign w:val="center"/>
          </w:tcPr>
          <w:p w14:paraId="63D9199F" w14:textId="77777777" w:rsidR="00AD6C2D" w:rsidRPr="00485A60" w:rsidRDefault="00AD6C2D" w:rsidP="00AD6C2D">
            <w:pPr>
              <w:pStyle w:val="NoSpacing"/>
              <w:rPr>
                <w:rFonts w:ascii="Times New Roman" w:hAnsi="Times New Roman" w:cs="Times New Roman"/>
                <w:color w:val="000000" w:themeColor="text1"/>
                <w:sz w:val="16"/>
                <w:szCs w:val="16"/>
                <w:lang w:eastAsia="en-GB"/>
              </w:rPr>
            </w:pPr>
            <w:r>
              <w:rPr>
                <w:rFonts w:ascii="Times New Roman" w:hAnsi="Times New Roman" w:cs="Times New Roman"/>
                <w:b/>
                <w:bCs/>
                <w:color w:val="000000" w:themeColor="text1"/>
                <w:sz w:val="16"/>
                <w:szCs w:val="16"/>
                <w:lang w:eastAsia="en-GB"/>
              </w:rPr>
              <w:t>16</w:t>
            </w:r>
            <w:r w:rsidRPr="00485A60">
              <w:rPr>
                <w:rFonts w:ascii="Times New Roman" w:hAnsi="Times New Roman" w:cs="Times New Roman"/>
                <w:b/>
                <w:bCs/>
                <w:color w:val="000000" w:themeColor="text1"/>
                <w:sz w:val="16"/>
                <w:szCs w:val="16"/>
                <w:lang w:eastAsia="en-GB"/>
              </w:rPr>
              <w:t>.</w:t>
            </w:r>
            <w:r>
              <w:rPr>
                <w:rFonts w:ascii="Times New Roman" w:hAnsi="Times New Roman" w:cs="Times New Roman"/>
                <w:b/>
                <w:bCs/>
                <w:color w:val="000000" w:themeColor="text1"/>
                <w:sz w:val="16"/>
                <w:szCs w:val="16"/>
                <w:lang w:eastAsia="en-GB"/>
              </w:rPr>
              <w:t>8</w:t>
            </w:r>
          </w:p>
        </w:tc>
        <w:tc>
          <w:tcPr>
            <w:tcW w:w="952" w:type="dxa"/>
            <w:tcBorders>
              <w:left w:val="nil"/>
              <w:right w:val="nil"/>
            </w:tcBorders>
            <w:shd w:val="clear" w:color="auto" w:fill="auto"/>
            <w:noWrap/>
            <w:vAlign w:val="center"/>
          </w:tcPr>
          <w:p w14:paraId="1AB8CA65" w14:textId="77777777" w:rsidR="00AD6C2D" w:rsidRPr="00485A60" w:rsidRDefault="00AD6C2D" w:rsidP="00AD6C2D">
            <w:pPr>
              <w:pStyle w:val="NoSpacing"/>
              <w:rPr>
                <w:rFonts w:ascii="Times New Roman" w:hAnsi="Times New Roman" w:cs="Times New Roman"/>
                <w:color w:val="000000" w:themeColor="text1"/>
                <w:sz w:val="16"/>
                <w:szCs w:val="16"/>
                <w:lang w:eastAsia="en-GB"/>
              </w:rPr>
            </w:pPr>
            <w:r>
              <w:rPr>
                <w:rFonts w:ascii="Times New Roman" w:hAnsi="Times New Roman" w:cs="Times New Roman"/>
                <w:b/>
                <w:bCs/>
                <w:color w:val="000000" w:themeColor="text1"/>
                <w:sz w:val="16"/>
                <w:szCs w:val="16"/>
                <w:lang w:eastAsia="en-GB"/>
              </w:rPr>
              <w:t>8.47</w:t>
            </w:r>
            <w:r w:rsidRPr="00485A60">
              <w:rPr>
                <w:rFonts w:ascii="Times New Roman" w:hAnsi="Times New Roman" w:cs="Times New Roman"/>
                <w:b/>
                <w:bCs/>
                <w:color w:val="000000" w:themeColor="text1"/>
                <w:sz w:val="16"/>
                <w:szCs w:val="16"/>
                <w:lang w:eastAsia="en-GB"/>
              </w:rPr>
              <w:t xml:space="preserve"> (</w:t>
            </w:r>
            <w:r>
              <w:rPr>
                <w:rFonts w:ascii="Times New Roman" w:hAnsi="Times New Roman" w:cs="Times New Roman"/>
                <w:b/>
                <w:bCs/>
                <w:color w:val="000000" w:themeColor="text1"/>
                <w:sz w:val="16"/>
                <w:szCs w:val="16"/>
                <w:lang w:eastAsia="en-GB"/>
              </w:rPr>
              <w:t>36</w:t>
            </w:r>
            <w:r w:rsidRPr="00485A60">
              <w:rPr>
                <w:rFonts w:ascii="Times New Roman" w:hAnsi="Times New Roman" w:cs="Times New Roman"/>
                <w:b/>
                <w:bCs/>
                <w:color w:val="000000" w:themeColor="text1"/>
                <w:sz w:val="16"/>
                <w:szCs w:val="16"/>
                <w:lang w:eastAsia="en-GB"/>
              </w:rPr>
              <w:t>)</w:t>
            </w:r>
          </w:p>
        </w:tc>
      </w:tr>
      <w:tr w:rsidR="00AD6C2D" w:rsidRPr="00485A60" w14:paraId="2C83C7D9" w14:textId="77777777" w:rsidTr="00AD6C2D">
        <w:trPr>
          <w:trHeight w:val="22"/>
        </w:trPr>
        <w:tc>
          <w:tcPr>
            <w:tcW w:w="654" w:type="dxa"/>
            <w:tcBorders>
              <w:top w:val="nil"/>
              <w:left w:val="nil"/>
              <w:right w:val="nil"/>
            </w:tcBorders>
            <w:shd w:val="clear" w:color="auto" w:fill="auto"/>
            <w:noWrap/>
            <w:vAlign w:val="center"/>
          </w:tcPr>
          <w:p w14:paraId="38120E6B" w14:textId="77777777" w:rsidR="00AD6C2D" w:rsidRPr="00AB3E5E" w:rsidRDefault="00AD6C2D" w:rsidP="00AD6C2D">
            <w:pPr>
              <w:pStyle w:val="NoSpacing"/>
              <w:rPr>
                <w:rFonts w:ascii="Times New Roman" w:hAnsi="Times New Roman" w:cs="Times New Roman"/>
                <w:b/>
                <w:bCs/>
                <w:i/>
                <w:iCs/>
                <w:color w:val="000000" w:themeColor="text1"/>
                <w:sz w:val="16"/>
                <w:szCs w:val="16"/>
                <w:lang w:eastAsia="en-GB"/>
              </w:rPr>
            </w:pPr>
            <w:r>
              <w:rPr>
                <w:rFonts w:ascii="Times New Roman" w:hAnsi="Times New Roman" w:cs="Times New Roman"/>
                <w:b/>
                <w:bCs/>
                <w:i/>
                <w:iCs/>
                <w:color w:val="000000" w:themeColor="text1"/>
                <w:sz w:val="16"/>
                <w:szCs w:val="16"/>
                <w:lang w:eastAsia="en-GB"/>
              </w:rPr>
              <w:t>BI</w:t>
            </w:r>
          </w:p>
        </w:tc>
        <w:tc>
          <w:tcPr>
            <w:tcW w:w="615" w:type="dxa"/>
            <w:tcBorders>
              <w:top w:val="nil"/>
              <w:left w:val="nil"/>
              <w:right w:val="nil"/>
            </w:tcBorders>
            <w:shd w:val="clear" w:color="auto" w:fill="auto"/>
            <w:noWrap/>
            <w:vAlign w:val="center"/>
          </w:tcPr>
          <w:p w14:paraId="27BFEDB3" w14:textId="77777777" w:rsidR="00AD6C2D" w:rsidRPr="00AB3E5E" w:rsidRDefault="00AD6C2D" w:rsidP="00AD6C2D">
            <w:pPr>
              <w:pStyle w:val="NoSpacing"/>
              <w:rPr>
                <w:rFonts w:ascii="Times New Roman" w:hAnsi="Times New Roman" w:cs="Times New Roman"/>
                <w:b/>
                <w:bCs/>
                <w:i/>
                <w:iCs/>
                <w:color w:val="000000" w:themeColor="text1"/>
                <w:sz w:val="16"/>
                <w:szCs w:val="16"/>
                <w:lang w:eastAsia="en-GB"/>
              </w:rPr>
            </w:pPr>
            <w:r w:rsidRPr="00AB3E5E">
              <w:rPr>
                <w:rFonts w:ascii="Times New Roman" w:hAnsi="Times New Roman" w:cs="Times New Roman"/>
                <w:b/>
                <w:bCs/>
                <w:i/>
                <w:iCs/>
                <w:color w:val="000000" w:themeColor="text1"/>
                <w:sz w:val="16"/>
                <w:szCs w:val="16"/>
                <w:lang w:eastAsia="en-GB"/>
              </w:rPr>
              <w:t>Linear</w:t>
            </w:r>
          </w:p>
        </w:tc>
        <w:tc>
          <w:tcPr>
            <w:tcW w:w="1046" w:type="dxa"/>
            <w:tcBorders>
              <w:top w:val="nil"/>
              <w:left w:val="nil"/>
              <w:right w:val="nil"/>
            </w:tcBorders>
            <w:shd w:val="clear" w:color="auto" w:fill="auto"/>
            <w:noWrap/>
            <w:vAlign w:val="center"/>
          </w:tcPr>
          <w:p w14:paraId="090EA2CE" w14:textId="77777777" w:rsidR="00AD6C2D" w:rsidRPr="00AB3E5E" w:rsidRDefault="00AD6C2D" w:rsidP="00AD6C2D">
            <w:pPr>
              <w:pStyle w:val="NoSpacing"/>
              <w:rPr>
                <w:rFonts w:ascii="Times New Roman" w:hAnsi="Times New Roman" w:cs="Times New Roman"/>
                <w:b/>
                <w:bCs/>
                <w:i/>
                <w:iCs/>
                <w:color w:val="000000" w:themeColor="text1"/>
                <w:sz w:val="16"/>
                <w:szCs w:val="16"/>
              </w:rPr>
            </w:pPr>
            <w:r w:rsidRPr="00AB3E5E">
              <w:rPr>
                <w:rFonts w:ascii="Times New Roman" w:hAnsi="Times New Roman" w:cs="Times New Roman"/>
                <w:b/>
                <w:bCs/>
                <w:i/>
                <w:iCs/>
                <w:color w:val="000000" w:themeColor="text1"/>
                <w:sz w:val="16"/>
                <w:szCs w:val="16"/>
              </w:rPr>
              <w:t>δ</w:t>
            </w:r>
            <w:r w:rsidRPr="00AB3E5E">
              <w:rPr>
                <w:rFonts w:ascii="Times New Roman" w:hAnsi="Times New Roman" w:cs="Times New Roman"/>
                <w:b/>
                <w:bCs/>
                <w:i/>
                <w:iCs/>
                <w:color w:val="000000" w:themeColor="text1"/>
                <w:sz w:val="16"/>
                <w:szCs w:val="16"/>
                <w:vertAlign w:val="superscript"/>
              </w:rPr>
              <w:t>15</w:t>
            </w:r>
            <w:r w:rsidRPr="00AB3E5E">
              <w:rPr>
                <w:rFonts w:ascii="Times New Roman" w:hAnsi="Times New Roman" w:cs="Times New Roman"/>
                <w:b/>
                <w:bCs/>
                <w:i/>
                <w:iCs/>
                <w:color w:val="000000" w:themeColor="text1"/>
                <w:sz w:val="16"/>
                <w:szCs w:val="16"/>
              </w:rPr>
              <w:t>N</w:t>
            </w:r>
            <w:r w:rsidRPr="00AB3E5E">
              <w:rPr>
                <w:rFonts w:ascii="Times New Roman" w:hAnsi="Times New Roman" w:cs="Times New Roman"/>
                <w:b/>
                <w:bCs/>
                <w:i/>
                <w:iCs/>
                <w:color w:val="000000" w:themeColor="text1"/>
                <w:sz w:val="16"/>
                <w:szCs w:val="16"/>
                <w:vertAlign w:val="subscript"/>
              </w:rPr>
              <w:t>phe</w:t>
            </w:r>
          </w:p>
        </w:tc>
        <w:tc>
          <w:tcPr>
            <w:tcW w:w="1130" w:type="dxa"/>
            <w:tcBorders>
              <w:top w:val="nil"/>
              <w:left w:val="nil"/>
              <w:right w:val="nil"/>
            </w:tcBorders>
            <w:vAlign w:val="center"/>
          </w:tcPr>
          <w:p w14:paraId="118863D9" w14:textId="77777777" w:rsidR="00AD6C2D" w:rsidRPr="00AB3E5E" w:rsidRDefault="00AD6C2D" w:rsidP="00AD6C2D">
            <w:pPr>
              <w:pStyle w:val="NoSpacing"/>
              <w:rPr>
                <w:rFonts w:ascii="Times New Roman" w:hAnsi="Times New Roman" w:cs="Times New Roman"/>
                <w:b/>
                <w:bCs/>
                <w:i/>
                <w:iCs/>
                <w:color w:val="000000" w:themeColor="text1"/>
                <w:sz w:val="16"/>
                <w:szCs w:val="16"/>
                <w:lang w:eastAsia="en-GB"/>
              </w:rPr>
            </w:pPr>
            <w:r w:rsidRPr="00AB3E5E">
              <w:rPr>
                <w:rFonts w:ascii="Times New Roman" w:hAnsi="Times New Roman" w:cs="Times New Roman"/>
                <w:b/>
                <w:bCs/>
                <w:i/>
                <w:iCs/>
                <w:color w:val="000000" w:themeColor="text1"/>
                <w:sz w:val="16"/>
                <w:szCs w:val="16"/>
                <w:lang w:eastAsia="en-GB"/>
              </w:rPr>
              <w:t>year</w:t>
            </w:r>
          </w:p>
        </w:tc>
        <w:tc>
          <w:tcPr>
            <w:tcW w:w="323" w:type="dxa"/>
            <w:tcBorders>
              <w:top w:val="nil"/>
              <w:left w:val="nil"/>
              <w:right w:val="nil"/>
            </w:tcBorders>
            <w:shd w:val="clear" w:color="auto" w:fill="auto"/>
            <w:noWrap/>
            <w:vAlign w:val="center"/>
          </w:tcPr>
          <w:p w14:paraId="386B3959" w14:textId="77777777" w:rsidR="00AD6C2D" w:rsidRPr="00AB3E5E" w:rsidRDefault="00AD6C2D" w:rsidP="00AD6C2D">
            <w:pPr>
              <w:pStyle w:val="NoSpacing"/>
              <w:rPr>
                <w:rFonts w:ascii="Times New Roman" w:hAnsi="Times New Roman" w:cs="Times New Roman"/>
                <w:b/>
                <w:bCs/>
                <w:i/>
                <w:iCs/>
                <w:color w:val="000000" w:themeColor="text1"/>
                <w:sz w:val="16"/>
                <w:szCs w:val="16"/>
                <w:lang w:eastAsia="en-GB"/>
              </w:rPr>
            </w:pPr>
            <w:r>
              <w:rPr>
                <w:rFonts w:ascii="Times New Roman" w:hAnsi="Times New Roman" w:cs="Times New Roman"/>
                <w:b/>
                <w:bCs/>
                <w:i/>
                <w:iCs/>
                <w:color w:val="000000" w:themeColor="text1"/>
                <w:sz w:val="16"/>
                <w:szCs w:val="16"/>
                <w:lang w:eastAsia="en-GB"/>
              </w:rPr>
              <w:t>34</w:t>
            </w:r>
          </w:p>
        </w:tc>
        <w:tc>
          <w:tcPr>
            <w:tcW w:w="1479" w:type="dxa"/>
            <w:tcBorders>
              <w:top w:val="nil"/>
              <w:left w:val="nil"/>
              <w:right w:val="nil"/>
            </w:tcBorders>
            <w:shd w:val="clear" w:color="auto" w:fill="auto"/>
            <w:noWrap/>
            <w:vAlign w:val="center"/>
          </w:tcPr>
          <w:p w14:paraId="0483EA0C" w14:textId="77777777" w:rsidR="00AD6C2D" w:rsidRDefault="00AD6C2D" w:rsidP="00AD6C2D">
            <w:pPr>
              <w:pStyle w:val="NoSpacing"/>
              <w:rPr>
                <w:rFonts w:ascii="Times New Roman" w:hAnsi="Times New Roman" w:cs="Times New Roman"/>
                <w:b/>
                <w:bCs/>
                <w:i/>
                <w:iCs/>
                <w:color w:val="000000" w:themeColor="text1"/>
                <w:sz w:val="16"/>
                <w:szCs w:val="16"/>
                <w:lang w:eastAsia="en-GB"/>
              </w:rPr>
            </w:pPr>
            <w:r w:rsidRPr="00AB3E5E">
              <w:rPr>
                <w:rFonts w:ascii="Times New Roman" w:hAnsi="Times New Roman" w:cs="Times New Roman"/>
                <w:b/>
                <w:bCs/>
                <w:i/>
                <w:iCs/>
                <w:color w:val="000000" w:themeColor="text1"/>
                <w:sz w:val="16"/>
                <w:szCs w:val="16"/>
                <w:lang w:eastAsia="en-GB"/>
              </w:rPr>
              <w:t>-</w:t>
            </w:r>
            <w:r>
              <w:rPr>
                <w:rFonts w:ascii="Times New Roman" w:hAnsi="Times New Roman" w:cs="Times New Roman"/>
                <w:b/>
                <w:bCs/>
                <w:i/>
                <w:iCs/>
                <w:color w:val="000000" w:themeColor="text1"/>
                <w:sz w:val="16"/>
                <w:szCs w:val="16"/>
                <w:lang w:eastAsia="en-GB"/>
              </w:rPr>
              <w:t>57</w:t>
            </w:r>
            <w:r w:rsidRPr="00AB3E5E">
              <w:rPr>
                <w:rFonts w:ascii="Times New Roman" w:hAnsi="Times New Roman" w:cs="Times New Roman"/>
                <w:b/>
                <w:bCs/>
                <w:i/>
                <w:iCs/>
                <w:color w:val="000000" w:themeColor="text1"/>
                <w:sz w:val="16"/>
                <w:szCs w:val="16"/>
                <w:lang w:eastAsia="en-GB"/>
              </w:rPr>
              <w:t>.</w:t>
            </w:r>
            <w:r>
              <w:rPr>
                <w:rFonts w:ascii="Times New Roman" w:hAnsi="Times New Roman" w:cs="Times New Roman"/>
                <w:b/>
                <w:bCs/>
                <w:i/>
                <w:iCs/>
                <w:color w:val="000000" w:themeColor="text1"/>
                <w:sz w:val="16"/>
                <w:szCs w:val="16"/>
                <w:lang w:eastAsia="en-GB"/>
              </w:rPr>
              <w:t>77</w:t>
            </w:r>
            <w:r w:rsidRPr="00AB3E5E">
              <w:rPr>
                <w:rFonts w:ascii="Times New Roman" w:hAnsi="Times New Roman" w:cs="Times New Roman"/>
                <w:b/>
                <w:bCs/>
                <w:i/>
                <w:iCs/>
                <w:color w:val="000000" w:themeColor="text1"/>
                <w:sz w:val="16"/>
                <w:szCs w:val="16"/>
                <w:lang w:eastAsia="en-GB"/>
              </w:rPr>
              <w:t xml:space="preserve"> ± </w:t>
            </w:r>
            <w:r>
              <w:rPr>
                <w:rFonts w:ascii="Times New Roman" w:hAnsi="Times New Roman" w:cs="Times New Roman"/>
                <w:b/>
                <w:bCs/>
                <w:i/>
                <w:iCs/>
                <w:color w:val="000000" w:themeColor="text1"/>
                <w:sz w:val="16"/>
                <w:szCs w:val="16"/>
                <w:lang w:eastAsia="en-GB"/>
              </w:rPr>
              <w:t>18</w:t>
            </w:r>
            <w:r w:rsidRPr="00AB3E5E">
              <w:rPr>
                <w:rFonts w:ascii="Times New Roman" w:hAnsi="Times New Roman" w:cs="Times New Roman"/>
                <w:b/>
                <w:bCs/>
                <w:i/>
                <w:iCs/>
                <w:color w:val="000000" w:themeColor="text1"/>
                <w:sz w:val="16"/>
                <w:szCs w:val="16"/>
                <w:lang w:eastAsia="en-GB"/>
              </w:rPr>
              <w:t>.</w:t>
            </w:r>
            <w:r>
              <w:rPr>
                <w:rFonts w:ascii="Times New Roman" w:hAnsi="Times New Roman" w:cs="Times New Roman"/>
                <w:b/>
                <w:bCs/>
                <w:i/>
                <w:iCs/>
                <w:color w:val="000000" w:themeColor="text1"/>
                <w:sz w:val="16"/>
                <w:szCs w:val="16"/>
                <w:lang w:eastAsia="en-GB"/>
              </w:rPr>
              <w:t>41</w:t>
            </w:r>
          </w:p>
          <w:p w14:paraId="53B67240" w14:textId="77777777" w:rsidR="00AD6C2D" w:rsidRPr="00AB3E5E" w:rsidRDefault="00AD6C2D" w:rsidP="00AD6C2D">
            <w:pPr>
              <w:pStyle w:val="NoSpacing"/>
              <w:rPr>
                <w:rFonts w:ascii="Times New Roman" w:hAnsi="Times New Roman" w:cs="Times New Roman"/>
                <w:b/>
                <w:bCs/>
                <w:i/>
                <w:iCs/>
                <w:color w:val="000000" w:themeColor="text1"/>
                <w:sz w:val="16"/>
                <w:szCs w:val="16"/>
                <w:lang w:eastAsia="en-GB"/>
              </w:rPr>
            </w:pPr>
            <w:r>
              <w:rPr>
                <w:rFonts w:ascii="Times New Roman" w:hAnsi="Times New Roman" w:cs="Times New Roman"/>
                <w:b/>
                <w:bCs/>
                <w:i/>
                <w:iCs/>
                <w:color w:val="000000" w:themeColor="text1"/>
                <w:sz w:val="16"/>
                <w:szCs w:val="16"/>
                <w:lang w:eastAsia="en-GB"/>
              </w:rPr>
              <w:t>(-95.28; -20.27)</w:t>
            </w:r>
          </w:p>
        </w:tc>
        <w:tc>
          <w:tcPr>
            <w:tcW w:w="966" w:type="dxa"/>
            <w:tcBorders>
              <w:top w:val="nil"/>
              <w:left w:val="nil"/>
              <w:right w:val="nil"/>
            </w:tcBorders>
            <w:shd w:val="clear" w:color="auto" w:fill="auto"/>
            <w:noWrap/>
            <w:vAlign w:val="center"/>
          </w:tcPr>
          <w:p w14:paraId="1949DB51" w14:textId="77777777" w:rsidR="00AD6C2D" w:rsidRPr="00AB3E5E" w:rsidRDefault="00AD6C2D" w:rsidP="00AD6C2D">
            <w:pPr>
              <w:pStyle w:val="NoSpacing"/>
              <w:rPr>
                <w:rFonts w:ascii="Times New Roman" w:hAnsi="Times New Roman" w:cs="Times New Roman"/>
                <w:b/>
                <w:bCs/>
                <w:i/>
                <w:iCs/>
                <w:color w:val="000000" w:themeColor="text1"/>
                <w:sz w:val="16"/>
                <w:szCs w:val="16"/>
                <w:lang w:eastAsia="en-GB"/>
              </w:rPr>
            </w:pPr>
            <w:r w:rsidRPr="00AB3E5E">
              <w:rPr>
                <w:rFonts w:ascii="Times New Roman" w:hAnsi="Times New Roman" w:cs="Times New Roman"/>
                <w:b/>
                <w:bCs/>
                <w:i/>
                <w:iCs/>
                <w:color w:val="000000" w:themeColor="text1"/>
                <w:sz w:val="16"/>
                <w:szCs w:val="16"/>
                <w:lang w:eastAsia="en-GB"/>
              </w:rPr>
              <w:t>&lt; 0.01</w:t>
            </w:r>
          </w:p>
        </w:tc>
        <w:tc>
          <w:tcPr>
            <w:tcW w:w="1403" w:type="dxa"/>
            <w:tcBorders>
              <w:top w:val="nil"/>
              <w:left w:val="nil"/>
              <w:right w:val="nil"/>
            </w:tcBorders>
            <w:shd w:val="clear" w:color="auto" w:fill="auto"/>
            <w:noWrap/>
            <w:vAlign w:val="center"/>
          </w:tcPr>
          <w:p w14:paraId="416F72A4" w14:textId="77777777" w:rsidR="00AD6C2D" w:rsidRDefault="00AD6C2D" w:rsidP="00AD6C2D">
            <w:pPr>
              <w:pStyle w:val="NoSpacing"/>
              <w:rPr>
                <w:rFonts w:ascii="Times New Roman" w:hAnsi="Times New Roman" w:cs="Times New Roman"/>
                <w:b/>
                <w:bCs/>
                <w:i/>
                <w:iCs/>
                <w:color w:val="000000" w:themeColor="text1"/>
                <w:sz w:val="16"/>
                <w:szCs w:val="16"/>
                <w:lang w:eastAsia="en-GB"/>
              </w:rPr>
            </w:pPr>
            <w:r w:rsidRPr="00AB3E5E">
              <w:rPr>
                <w:rFonts w:ascii="Times New Roman" w:hAnsi="Times New Roman" w:cs="Times New Roman"/>
                <w:b/>
                <w:bCs/>
                <w:i/>
                <w:iCs/>
                <w:color w:val="000000" w:themeColor="text1"/>
                <w:sz w:val="16"/>
                <w:szCs w:val="16"/>
                <w:lang w:eastAsia="en-GB"/>
              </w:rPr>
              <w:t>0.0</w:t>
            </w:r>
            <w:r>
              <w:rPr>
                <w:rFonts w:ascii="Times New Roman" w:hAnsi="Times New Roman" w:cs="Times New Roman"/>
                <w:b/>
                <w:bCs/>
                <w:i/>
                <w:iCs/>
                <w:color w:val="000000" w:themeColor="text1"/>
                <w:sz w:val="16"/>
                <w:szCs w:val="16"/>
                <w:lang w:eastAsia="en-GB"/>
              </w:rPr>
              <w:t>34</w:t>
            </w:r>
            <w:r w:rsidRPr="00AB3E5E">
              <w:rPr>
                <w:rFonts w:ascii="Times New Roman" w:hAnsi="Times New Roman" w:cs="Times New Roman"/>
                <w:b/>
                <w:bCs/>
                <w:i/>
                <w:iCs/>
                <w:color w:val="000000" w:themeColor="text1"/>
                <w:sz w:val="16"/>
                <w:szCs w:val="16"/>
                <w:lang w:eastAsia="en-GB"/>
              </w:rPr>
              <w:t xml:space="preserve"> ± 0.0</w:t>
            </w:r>
            <w:r>
              <w:rPr>
                <w:rFonts w:ascii="Times New Roman" w:hAnsi="Times New Roman" w:cs="Times New Roman"/>
                <w:b/>
                <w:bCs/>
                <w:i/>
                <w:iCs/>
                <w:color w:val="000000" w:themeColor="text1"/>
                <w:sz w:val="16"/>
                <w:szCs w:val="16"/>
                <w:lang w:eastAsia="en-GB"/>
              </w:rPr>
              <w:t>09</w:t>
            </w:r>
          </w:p>
          <w:p w14:paraId="6B8DCA9A" w14:textId="77777777" w:rsidR="00AD6C2D" w:rsidRPr="00AB3E5E" w:rsidRDefault="00AD6C2D" w:rsidP="00AD6C2D">
            <w:pPr>
              <w:pStyle w:val="NoSpacing"/>
              <w:rPr>
                <w:rFonts w:ascii="Times New Roman" w:hAnsi="Times New Roman" w:cs="Times New Roman"/>
                <w:b/>
                <w:bCs/>
                <w:i/>
                <w:iCs/>
                <w:color w:val="000000" w:themeColor="text1"/>
                <w:sz w:val="16"/>
                <w:szCs w:val="16"/>
                <w:lang w:eastAsia="en-GB"/>
              </w:rPr>
            </w:pPr>
            <w:r>
              <w:rPr>
                <w:rFonts w:ascii="Times New Roman" w:hAnsi="Times New Roman" w:cs="Times New Roman"/>
                <w:b/>
                <w:bCs/>
                <w:i/>
                <w:iCs/>
                <w:color w:val="000000" w:themeColor="text1"/>
                <w:sz w:val="16"/>
                <w:szCs w:val="16"/>
                <w:lang w:eastAsia="en-GB"/>
              </w:rPr>
              <w:t>(0.016; 0.053)</w:t>
            </w:r>
          </w:p>
        </w:tc>
        <w:tc>
          <w:tcPr>
            <w:tcW w:w="900" w:type="dxa"/>
            <w:tcBorders>
              <w:top w:val="nil"/>
              <w:left w:val="nil"/>
              <w:right w:val="nil"/>
            </w:tcBorders>
            <w:shd w:val="clear" w:color="auto" w:fill="auto"/>
            <w:noWrap/>
            <w:vAlign w:val="center"/>
          </w:tcPr>
          <w:p w14:paraId="39A26BA9" w14:textId="77777777" w:rsidR="00AD6C2D" w:rsidRPr="00AB3E5E" w:rsidRDefault="00AD6C2D" w:rsidP="00AD6C2D">
            <w:pPr>
              <w:pStyle w:val="NoSpacing"/>
              <w:rPr>
                <w:rFonts w:ascii="Times New Roman" w:hAnsi="Times New Roman" w:cs="Times New Roman"/>
                <w:b/>
                <w:bCs/>
                <w:i/>
                <w:iCs/>
                <w:color w:val="000000" w:themeColor="text1"/>
                <w:sz w:val="16"/>
                <w:szCs w:val="16"/>
                <w:lang w:eastAsia="en-GB"/>
              </w:rPr>
            </w:pPr>
            <w:r w:rsidRPr="00AB3E5E">
              <w:rPr>
                <w:rFonts w:ascii="Times New Roman" w:hAnsi="Times New Roman" w:cs="Times New Roman"/>
                <w:b/>
                <w:bCs/>
                <w:i/>
                <w:iCs/>
                <w:color w:val="000000" w:themeColor="text1"/>
                <w:sz w:val="16"/>
                <w:szCs w:val="16"/>
                <w:lang w:eastAsia="en-GB"/>
              </w:rPr>
              <w:t>&lt; 0.01</w:t>
            </w:r>
          </w:p>
        </w:tc>
        <w:tc>
          <w:tcPr>
            <w:tcW w:w="884" w:type="dxa"/>
            <w:tcBorders>
              <w:top w:val="nil"/>
              <w:left w:val="nil"/>
              <w:right w:val="nil"/>
            </w:tcBorders>
            <w:shd w:val="clear" w:color="auto" w:fill="auto"/>
            <w:noWrap/>
            <w:vAlign w:val="center"/>
          </w:tcPr>
          <w:p w14:paraId="2708F3A9" w14:textId="77777777" w:rsidR="00AD6C2D" w:rsidRPr="00AB3E5E" w:rsidRDefault="00AD6C2D" w:rsidP="00AD6C2D">
            <w:pPr>
              <w:pStyle w:val="NoSpacing"/>
              <w:rPr>
                <w:rFonts w:ascii="Times New Roman" w:hAnsi="Times New Roman" w:cs="Times New Roman"/>
                <w:b/>
                <w:bCs/>
                <w:i/>
                <w:iCs/>
                <w:color w:val="000000" w:themeColor="text1"/>
                <w:sz w:val="16"/>
                <w:szCs w:val="16"/>
                <w:lang w:eastAsia="en-GB"/>
              </w:rPr>
            </w:pPr>
            <w:r w:rsidRPr="00AB3E5E">
              <w:rPr>
                <w:rFonts w:ascii="Times New Roman" w:hAnsi="Times New Roman" w:cs="Times New Roman"/>
                <w:b/>
                <w:bCs/>
                <w:i/>
                <w:iCs/>
                <w:color w:val="000000" w:themeColor="text1"/>
                <w:sz w:val="16"/>
                <w:szCs w:val="16"/>
                <w:lang w:eastAsia="en-GB"/>
              </w:rPr>
              <w:t>28.</w:t>
            </w:r>
            <w:r>
              <w:rPr>
                <w:rFonts w:ascii="Times New Roman" w:hAnsi="Times New Roman" w:cs="Times New Roman"/>
                <w:b/>
                <w:bCs/>
                <w:i/>
                <w:iCs/>
                <w:color w:val="000000" w:themeColor="text1"/>
                <w:sz w:val="16"/>
                <w:szCs w:val="16"/>
                <w:lang w:eastAsia="en-GB"/>
              </w:rPr>
              <w:t>1</w:t>
            </w:r>
          </w:p>
        </w:tc>
        <w:tc>
          <w:tcPr>
            <w:tcW w:w="952" w:type="dxa"/>
            <w:tcBorders>
              <w:left w:val="nil"/>
              <w:right w:val="nil"/>
            </w:tcBorders>
            <w:shd w:val="clear" w:color="auto" w:fill="auto"/>
            <w:noWrap/>
            <w:vAlign w:val="center"/>
          </w:tcPr>
          <w:p w14:paraId="1D7855E4" w14:textId="77777777" w:rsidR="00AD6C2D" w:rsidRPr="00AB3E5E" w:rsidRDefault="00AD6C2D" w:rsidP="00AD6C2D">
            <w:pPr>
              <w:pStyle w:val="NoSpacing"/>
              <w:rPr>
                <w:rFonts w:ascii="Times New Roman" w:hAnsi="Times New Roman" w:cs="Times New Roman"/>
                <w:b/>
                <w:bCs/>
                <w:i/>
                <w:iCs/>
                <w:color w:val="000000" w:themeColor="text1"/>
                <w:sz w:val="16"/>
                <w:szCs w:val="16"/>
                <w:lang w:eastAsia="en-GB"/>
              </w:rPr>
            </w:pPr>
            <w:r>
              <w:rPr>
                <w:rFonts w:ascii="Times New Roman" w:hAnsi="Times New Roman" w:cs="Times New Roman"/>
                <w:b/>
                <w:bCs/>
                <w:i/>
                <w:iCs/>
                <w:color w:val="000000" w:themeColor="text1"/>
                <w:sz w:val="16"/>
                <w:szCs w:val="16"/>
                <w:lang w:eastAsia="en-GB"/>
              </w:rPr>
              <w:t>13</w:t>
            </w:r>
            <w:r w:rsidRPr="00AB3E5E">
              <w:rPr>
                <w:rFonts w:ascii="Times New Roman" w:hAnsi="Times New Roman" w:cs="Times New Roman"/>
                <w:b/>
                <w:bCs/>
                <w:i/>
                <w:iCs/>
                <w:color w:val="000000" w:themeColor="text1"/>
                <w:sz w:val="16"/>
                <w:szCs w:val="16"/>
                <w:lang w:eastAsia="en-GB"/>
              </w:rPr>
              <w:t>.</w:t>
            </w:r>
            <w:r>
              <w:rPr>
                <w:rFonts w:ascii="Times New Roman" w:hAnsi="Times New Roman" w:cs="Times New Roman"/>
                <w:b/>
                <w:bCs/>
                <w:i/>
                <w:iCs/>
                <w:color w:val="000000" w:themeColor="text1"/>
                <w:sz w:val="16"/>
                <w:szCs w:val="16"/>
                <w:lang w:eastAsia="en-GB"/>
              </w:rPr>
              <w:t>89</w:t>
            </w:r>
            <w:r w:rsidRPr="00AB3E5E">
              <w:rPr>
                <w:rFonts w:ascii="Times New Roman" w:hAnsi="Times New Roman" w:cs="Times New Roman"/>
                <w:b/>
                <w:bCs/>
                <w:i/>
                <w:iCs/>
                <w:color w:val="000000" w:themeColor="text1"/>
                <w:sz w:val="16"/>
                <w:szCs w:val="16"/>
                <w:lang w:eastAsia="en-GB"/>
              </w:rPr>
              <w:t xml:space="preserve"> </w:t>
            </w:r>
            <w:r>
              <w:rPr>
                <w:rFonts w:ascii="Times New Roman" w:hAnsi="Times New Roman" w:cs="Times New Roman"/>
                <w:b/>
                <w:bCs/>
                <w:i/>
                <w:iCs/>
                <w:color w:val="000000" w:themeColor="text1"/>
                <w:sz w:val="16"/>
                <w:szCs w:val="16"/>
                <w:lang w:eastAsia="en-GB"/>
              </w:rPr>
              <w:t>(32</w:t>
            </w:r>
            <w:r w:rsidRPr="00AB3E5E">
              <w:rPr>
                <w:rFonts w:ascii="Times New Roman" w:hAnsi="Times New Roman" w:cs="Times New Roman"/>
                <w:b/>
                <w:bCs/>
                <w:i/>
                <w:iCs/>
                <w:color w:val="000000" w:themeColor="text1"/>
                <w:sz w:val="16"/>
                <w:szCs w:val="16"/>
                <w:lang w:eastAsia="en-GB"/>
              </w:rPr>
              <w:t>)</w:t>
            </w:r>
          </w:p>
        </w:tc>
      </w:tr>
    </w:tbl>
    <w:p w14:paraId="57D491D0" w14:textId="2BC97429" w:rsidR="00363B33" w:rsidRPr="00AD6C2D" w:rsidRDefault="00363B33" w:rsidP="00AD6C2D">
      <w:pPr>
        <w:spacing w:line="276" w:lineRule="auto"/>
        <w:jc w:val="both"/>
        <w:rPr>
          <w:b/>
          <w:bCs/>
          <w:sz w:val="28"/>
          <w:szCs w:val="28"/>
          <w:vertAlign w:val="subscript"/>
        </w:rPr>
      </w:pPr>
      <w:r>
        <w:rPr>
          <w:b/>
          <w:bCs/>
          <w:sz w:val="28"/>
          <w:szCs w:val="28"/>
        </w:rPr>
        <w:t>Cor-</w:t>
      </w:r>
      <w:r w:rsidRPr="00AB3E5E">
        <w:rPr>
          <w:b/>
          <w:bCs/>
          <w:sz w:val="28"/>
          <w:szCs w:val="28"/>
        </w:rPr>
        <w:t>δ</w:t>
      </w:r>
      <w:r w:rsidRPr="00AB3E5E">
        <w:rPr>
          <w:b/>
          <w:bCs/>
          <w:sz w:val="28"/>
          <w:szCs w:val="28"/>
          <w:vertAlign w:val="superscript"/>
        </w:rPr>
        <w:t>1</w:t>
      </w:r>
      <w:r>
        <w:rPr>
          <w:b/>
          <w:bCs/>
          <w:sz w:val="28"/>
          <w:szCs w:val="28"/>
          <w:vertAlign w:val="superscript"/>
        </w:rPr>
        <w:t>5</w:t>
      </w:r>
      <w:r>
        <w:rPr>
          <w:b/>
          <w:bCs/>
          <w:sz w:val="28"/>
          <w:szCs w:val="28"/>
        </w:rPr>
        <w:t>N</w:t>
      </w:r>
      <w:r>
        <w:rPr>
          <w:b/>
          <w:bCs/>
          <w:sz w:val="28"/>
          <w:szCs w:val="28"/>
          <w:vertAlign w:val="subscript"/>
        </w:rPr>
        <w:t>trophic</w:t>
      </w:r>
    </w:p>
    <w:p w14:paraId="1B2918C9" w14:textId="4C407437" w:rsidR="00363B33" w:rsidRDefault="00363B33" w:rsidP="00363B33">
      <w:pPr>
        <w:jc w:val="both"/>
        <w:rPr>
          <w:b/>
          <w:bCs/>
          <w:color w:val="000000" w:themeColor="text1"/>
        </w:rPr>
      </w:pPr>
      <w:r w:rsidRPr="00363B33">
        <w:rPr>
          <w:b/>
          <w:bCs/>
          <w:noProof/>
          <w:color w:val="000000" w:themeColor="text1"/>
        </w:rPr>
        <w:drawing>
          <wp:inline distT="0" distB="0" distL="0" distR="0" wp14:anchorId="5FB74256" wp14:editId="754F31ED">
            <wp:extent cx="5120640" cy="4053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9834" cy="4069130"/>
                    </a:xfrm>
                    <a:prstGeom prst="rect">
                      <a:avLst/>
                    </a:prstGeom>
                  </pic:spPr>
                </pic:pic>
              </a:graphicData>
            </a:graphic>
          </wp:inline>
        </w:drawing>
      </w:r>
    </w:p>
    <w:p w14:paraId="0093E0F8" w14:textId="69FBD5E8" w:rsidR="00363B33" w:rsidRDefault="00363B33" w:rsidP="00363B33">
      <w:pPr>
        <w:pStyle w:val="NormalWeb"/>
        <w:jc w:val="both"/>
      </w:pPr>
      <w:r w:rsidRPr="00AB3E5E">
        <w:rPr>
          <w:b/>
          <w:bCs/>
          <w:color w:val="000000" w:themeColor="text1"/>
        </w:rPr>
        <w:lastRenderedPageBreak/>
        <w:t>Fig. S</w:t>
      </w:r>
      <w:r>
        <w:rPr>
          <w:b/>
          <w:bCs/>
          <w:color w:val="000000" w:themeColor="text1"/>
        </w:rPr>
        <w:t>6</w:t>
      </w:r>
      <w:r w:rsidRPr="00AB2B6D">
        <w:rPr>
          <w:color w:val="000000" w:themeColor="text1"/>
        </w:rPr>
        <w:t xml:space="preserve">: </w:t>
      </w:r>
      <w:r>
        <w:rPr>
          <w:color w:val="000000" w:themeColor="text1"/>
        </w:rPr>
        <w:t>residuals diagnosis of the linear model Cor-</w:t>
      </w:r>
      <w:r w:rsidRPr="00EE0684">
        <w:rPr>
          <w:color w:val="000000" w:themeColor="text1"/>
        </w:rPr>
        <w:t>δ</w:t>
      </w:r>
      <w:r w:rsidRPr="00EE0684">
        <w:rPr>
          <w:color w:val="000000" w:themeColor="text1"/>
          <w:vertAlign w:val="superscript"/>
        </w:rPr>
        <w:t>1</w:t>
      </w:r>
      <w:r>
        <w:rPr>
          <w:color w:val="000000" w:themeColor="text1"/>
          <w:vertAlign w:val="superscript"/>
        </w:rPr>
        <w:t>5</w:t>
      </w:r>
      <w:r>
        <w:rPr>
          <w:color w:val="000000" w:themeColor="text1"/>
        </w:rPr>
        <w:t>N</w:t>
      </w:r>
      <w:r>
        <w:rPr>
          <w:color w:val="000000" w:themeColor="text1"/>
          <w:vertAlign w:val="subscript"/>
        </w:rPr>
        <w:t xml:space="preserve">trophic </w:t>
      </w:r>
      <w:r w:rsidRPr="003136AE">
        <w:t>~</w:t>
      </w:r>
      <w:r w:rsidRPr="005709B7">
        <w:rPr>
          <w:color w:val="000000" w:themeColor="text1"/>
        </w:rPr>
        <w:t xml:space="preserve"> </w:t>
      </w:r>
      <w:r>
        <w:rPr>
          <w:color w:val="000000" w:themeColor="text1"/>
        </w:rPr>
        <w:t>year in the Baffin Island regions.</w:t>
      </w:r>
      <w:r w:rsidRPr="00AB2B6D">
        <w:rPr>
          <w:color w:val="000000" w:themeColor="text1"/>
        </w:rPr>
        <w:t xml:space="preserve"> (A) residuals </w:t>
      </w:r>
      <w:r w:rsidRPr="00AB2B6D">
        <w:rPr>
          <w:i/>
          <w:iCs/>
          <w:color w:val="000000" w:themeColor="text1"/>
        </w:rPr>
        <w:t>versus</w:t>
      </w:r>
      <w:r w:rsidRPr="00AB2B6D">
        <w:rPr>
          <w:color w:val="000000" w:themeColor="text1"/>
        </w:rPr>
        <w:t xml:space="preserve"> fitted values; the residuals are equally spread around 0: there is minor evidence of heterogeneity. (B) residuals </w:t>
      </w:r>
      <w:r w:rsidRPr="00AB2B6D">
        <w:rPr>
          <w:i/>
          <w:iCs/>
          <w:color w:val="000000" w:themeColor="text1"/>
        </w:rPr>
        <w:t>versus</w:t>
      </w:r>
      <w:r w:rsidRPr="00AB2B6D">
        <w:rPr>
          <w:color w:val="000000" w:themeColor="text1"/>
        </w:rPr>
        <w:t xml:space="preserve"> the explanatory variable “year”; the spread of the residuals is relatively similar at all years: there is minor evidence of non-independence. (C) all the points fall approximately along the reference line: there is minor evidence of non-normality. (D) </w:t>
      </w:r>
      <w:r w:rsidRPr="00AB2B6D">
        <w:t>"bubble" plot of studentized residuals by hat values, with the areas of the circles representing the observations proportional to Cook’s distances. Vertical reference lines are drawn at twice and three times the average hat value, horizontal reference lines at -2, 0, and 2 on the studentized-residual scale</w:t>
      </w:r>
      <w:r>
        <w:t xml:space="preserve">; </w:t>
      </w:r>
      <w:r w:rsidR="00120CAC">
        <w:t>five</w:t>
      </w:r>
      <w:r>
        <w:t xml:space="preserve"> points (# </w:t>
      </w:r>
      <w:r w:rsidR="00120CAC">
        <w:t>6</w:t>
      </w:r>
      <w:r>
        <w:t>, 1</w:t>
      </w:r>
      <w:r w:rsidR="00120CAC">
        <w:t>5</w:t>
      </w:r>
      <w:r>
        <w:t>, 33</w:t>
      </w:r>
      <w:r w:rsidR="00120CAC">
        <w:t>, 37</w:t>
      </w:r>
      <w:r>
        <w:t xml:space="preserve"> and 38) were identified as potentially influential on the model parameters. </w:t>
      </w:r>
    </w:p>
    <w:p w14:paraId="5EA791B3" w14:textId="60B3C3F5" w:rsidR="00120CAC" w:rsidRPr="00120CAC" w:rsidRDefault="00120CAC" w:rsidP="00120CAC">
      <w:pPr>
        <w:spacing w:line="276" w:lineRule="auto"/>
        <w:jc w:val="both"/>
        <w:rPr>
          <w:color w:val="000000" w:themeColor="text1"/>
        </w:rPr>
      </w:pPr>
      <w:r>
        <w:rPr>
          <w:color w:val="000000" w:themeColor="text1"/>
        </w:rPr>
        <w:t>To assess the degree of influence of the identified data points in Fig. S6, we compared the model parameters including and excluding these points (Table S7). Both models were non-significant. The conclusions drawn from the results of the linear model therefore did not change when the five potentially influential data points were excluded from the analyses,</w:t>
      </w:r>
      <w:r w:rsidRPr="00363B33">
        <w:rPr>
          <w:color w:val="000000" w:themeColor="text1"/>
        </w:rPr>
        <w:t xml:space="preserve"> </w:t>
      </w:r>
      <w:r>
        <w:rPr>
          <w:color w:val="000000" w:themeColor="text1"/>
        </w:rPr>
        <w:t>confirming that Cor-</w:t>
      </w:r>
      <w:r w:rsidRPr="00202172">
        <w:rPr>
          <w:color w:val="000000" w:themeColor="text1"/>
        </w:rPr>
        <w:t>δ</w:t>
      </w:r>
      <w:r w:rsidRPr="00202172">
        <w:rPr>
          <w:color w:val="000000" w:themeColor="text1"/>
          <w:vertAlign w:val="superscript"/>
        </w:rPr>
        <w:t>15</w:t>
      </w:r>
      <w:r w:rsidRPr="00202172">
        <w:rPr>
          <w:color w:val="000000" w:themeColor="text1"/>
        </w:rPr>
        <w:t>N</w:t>
      </w:r>
      <w:r>
        <w:rPr>
          <w:color w:val="000000" w:themeColor="text1"/>
          <w:vertAlign w:val="subscript"/>
        </w:rPr>
        <w:t xml:space="preserve">trophic </w:t>
      </w:r>
      <w:r>
        <w:rPr>
          <w:color w:val="000000" w:themeColor="text1"/>
        </w:rPr>
        <w:t xml:space="preserve">in ringed seal from the Baffin Island did not vary with time. </w:t>
      </w:r>
    </w:p>
    <w:p w14:paraId="13898224" w14:textId="77777777" w:rsidR="00120CAC" w:rsidRDefault="00120CAC" w:rsidP="00120CAC">
      <w:pPr>
        <w:jc w:val="both"/>
        <w:rPr>
          <w:b/>
          <w:bCs/>
          <w:color w:val="000000" w:themeColor="text1"/>
          <w:lang w:val="en-US"/>
        </w:rPr>
      </w:pPr>
    </w:p>
    <w:p w14:paraId="1324299F" w14:textId="5D8D5F2F" w:rsidR="00120CAC" w:rsidRPr="00485A60" w:rsidRDefault="00120CAC" w:rsidP="00120CAC">
      <w:pPr>
        <w:jc w:val="both"/>
        <w:rPr>
          <w:b/>
          <w:bCs/>
          <w:color w:val="000000" w:themeColor="text1"/>
        </w:rPr>
      </w:pPr>
      <w:r>
        <w:rPr>
          <w:b/>
          <w:bCs/>
          <w:color w:val="000000" w:themeColor="text1"/>
          <w:lang w:val="en-US"/>
        </w:rPr>
        <w:t xml:space="preserve">Table S7: </w:t>
      </w:r>
      <w:r w:rsidRPr="00485A60">
        <w:rPr>
          <w:color w:val="000000" w:themeColor="text1"/>
        </w:rPr>
        <w:t xml:space="preserve">Statistical parameters of the linear models for </w:t>
      </w:r>
      <w:r>
        <w:rPr>
          <w:color w:val="000000" w:themeColor="text1"/>
        </w:rPr>
        <w:t>Cor-</w:t>
      </w:r>
      <w:r w:rsidRPr="00AB3E5E">
        <w:rPr>
          <w:color w:val="000000" w:themeColor="text1"/>
        </w:rPr>
        <w:t>δ</w:t>
      </w:r>
      <w:r w:rsidRPr="00AB3E5E">
        <w:rPr>
          <w:color w:val="000000" w:themeColor="text1"/>
          <w:vertAlign w:val="superscript"/>
        </w:rPr>
        <w:t>15</w:t>
      </w:r>
      <w:r w:rsidRPr="00AB3E5E">
        <w:rPr>
          <w:color w:val="000000" w:themeColor="text1"/>
        </w:rPr>
        <w:t>N</w:t>
      </w:r>
      <w:r>
        <w:rPr>
          <w:color w:val="000000" w:themeColor="text1"/>
          <w:vertAlign w:val="subscript"/>
        </w:rPr>
        <w:t>trophic</w:t>
      </w:r>
      <w:r w:rsidRPr="00AB3E5E">
        <w:rPr>
          <w:color w:val="000000" w:themeColor="text1"/>
          <w:vertAlign w:val="subscript"/>
        </w:rPr>
        <w:t xml:space="preserve"> </w:t>
      </w:r>
      <w:r>
        <w:rPr>
          <w:color w:val="000000" w:themeColor="text1"/>
        </w:rPr>
        <w:t>in ringed seal muscle from the Baffin Island, including the entire data set and excluding the potentially influential data points (</w:t>
      </w:r>
      <w:r w:rsidRPr="00F477A7">
        <w:rPr>
          <w:i/>
          <w:iCs/>
          <w:color w:val="000000" w:themeColor="text1"/>
        </w:rPr>
        <w:t>in</w:t>
      </w:r>
      <w:r>
        <w:rPr>
          <w:color w:val="000000" w:themeColor="text1"/>
        </w:rPr>
        <w:t xml:space="preserve"> </w:t>
      </w:r>
      <w:r w:rsidRPr="00F477A7">
        <w:rPr>
          <w:i/>
          <w:iCs/>
          <w:color w:val="000000" w:themeColor="text1"/>
        </w:rPr>
        <w:t>italic</w:t>
      </w:r>
      <w:r>
        <w:rPr>
          <w:color w:val="000000" w:themeColor="text1"/>
        </w:rPr>
        <w:t xml:space="preserve">); </w:t>
      </w:r>
      <w:r w:rsidRPr="00485A60">
        <w:rPr>
          <w:color w:val="000000" w:themeColor="text1"/>
        </w:rPr>
        <w:t xml:space="preserve">DF = degree of freedom, n = number of samples, SD = standard deviation, </w:t>
      </w:r>
      <w:r>
        <w:rPr>
          <w:color w:val="000000" w:themeColor="text1"/>
        </w:rPr>
        <w:t>BI</w:t>
      </w:r>
      <w:r w:rsidRPr="00485A60">
        <w:rPr>
          <w:color w:val="000000" w:themeColor="text1"/>
        </w:rPr>
        <w:t xml:space="preserve"> = </w:t>
      </w:r>
      <w:r>
        <w:rPr>
          <w:color w:val="000000" w:themeColor="text1"/>
        </w:rPr>
        <w:t>Baffin Island</w:t>
      </w:r>
      <w:r w:rsidRPr="00485A60">
        <w:rPr>
          <w:color w:val="000000" w:themeColor="text1"/>
        </w:rPr>
        <w:t>; lines in bold are considered significant.</w:t>
      </w:r>
    </w:p>
    <w:p w14:paraId="6D5D765A" w14:textId="77777777" w:rsidR="00120CAC" w:rsidRDefault="00120CAC" w:rsidP="00120CAC">
      <w:pPr>
        <w:jc w:val="both"/>
        <w:rPr>
          <w:b/>
          <w:bCs/>
          <w:color w:val="000000" w:themeColor="text1"/>
        </w:rPr>
      </w:pPr>
    </w:p>
    <w:tbl>
      <w:tblPr>
        <w:tblpPr w:leftFromText="180" w:rightFromText="180" w:vertAnchor="page" w:horzAnchor="margin" w:tblpXSpec="center" w:tblpY="7653"/>
        <w:tblW w:w="10352" w:type="dxa"/>
        <w:tblCellMar>
          <w:left w:w="29" w:type="dxa"/>
          <w:right w:w="29" w:type="dxa"/>
        </w:tblCellMar>
        <w:tblLook w:val="04A0" w:firstRow="1" w:lastRow="0" w:firstColumn="1" w:lastColumn="0" w:noHBand="0" w:noVBand="1"/>
      </w:tblPr>
      <w:tblGrid>
        <w:gridCol w:w="654"/>
        <w:gridCol w:w="615"/>
        <w:gridCol w:w="1046"/>
        <w:gridCol w:w="1130"/>
        <w:gridCol w:w="323"/>
        <w:gridCol w:w="1479"/>
        <w:gridCol w:w="966"/>
        <w:gridCol w:w="1403"/>
        <w:gridCol w:w="900"/>
        <w:gridCol w:w="884"/>
        <w:gridCol w:w="952"/>
      </w:tblGrid>
      <w:tr w:rsidR="00AD6C2D" w:rsidRPr="00485A60" w14:paraId="5D0E5D8B" w14:textId="77777777" w:rsidTr="00AD6C2D">
        <w:trPr>
          <w:trHeight w:val="22"/>
        </w:trPr>
        <w:tc>
          <w:tcPr>
            <w:tcW w:w="654" w:type="dxa"/>
            <w:tcBorders>
              <w:top w:val="nil"/>
              <w:left w:val="nil"/>
              <w:bottom w:val="single" w:sz="4" w:space="0" w:color="auto"/>
              <w:right w:val="nil"/>
            </w:tcBorders>
            <w:shd w:val="clear" w:color="auto" w:fill="auto"/>
            <w:noWrap/>
            <w:vAlign w:val="center"/>
            <w:hideMark/>
          </w:tcPr>
          <w:p w14:paraId="7FCE919C"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Site</w:t>
            </w:r>
          </w:p>
        </w:tc>
        <w:tc>
          <w:tcPr>
            <w:tcW w:w="615" w:type="dxa"/>
            <w:tcBorders>
              <w:top w:val="nil"/>
              <w:left w:val="nil"/>
              <w:bottom w:val="single" w:sz="4" w:space="0" w:color="auto"/>
              <w:right w:val="nil"/>
            </w:tcBorders>
            <w:shd w:val="clear" w:color="auto" w:fill="auto"/>
            <w:noWrap/>
            <w:vAlign w:val="center"/>
            <w:hideMark/>
          </w:tcPr>
          <w:p w14:paraId="32B4F7B2"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Model</w:t>
            </w:r>
          </w:p>
        </w:tc>
        <w:tc>
          <w:tcPr>
            <w:tcW w:w="1046" w:type="dxa"/>
            <w:tcBorders>
              <w:top w:val="nil"/>
              <w:left w:val="nil"/>
              <w:bottom w:val="single" w:sz="4" w:space="0" w:color="auto"/>
              <w:right w:val="nil"/>
            </w:tcBorders>
            <w:shd w:val="clear" w:color="auto" w:fill="auto"/>
            <w:noWrap/>
            <w:vAlign w:val="center"/>
            <w:hideMark/>
          </w:tcPr>
          <w:p w14:paraId="638F4266"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Explained variable</w:t>
            </w:r>
          </w:p>
        </w:tc>
        <w:tc>
          <w:tcPr>
            <w:tcW w:w="1130" w:type="dxa"/>
            <w:tcBorders>
              <w:top w:val="nil"/>
              <w:left w:val="nil"/>
              <w:bottom w:val="single" w:sz="4" w:space="0" w:color="auto"/>
              <w:right w:val="nil"/>
            </w:tcBorders>
            <w:vAlign w:val="center"/>
          </w:tcPr>
          <w:p w14:paraId="09F341FD"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Explanatory variable</w:t>
            </w:r>
          </w:p>
        </w:tc>
        <w:tc>
          <w:tcPr>
            <w:tcW w:w="323" w:type="dxa"/>
            <w:tcBorders>
              <w:top w:val="nil"/>
              <w:left w:val="nil"/>
              <w:bottom w:val="single" w:sz="4" w:space="0" w:color="auto"/>
              <w:right w:val="nil"/>
            </w:tcBorders>
            <w:shd w:val="clear" w:color="auto" w:fill="auto"/>
            <w:noWrap/>
            <w:vAlign w:val="center"/>
            <w:hideMark/>
          </w:tcPr>
          <w:p w14:paraId="54372ED9"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n</w:t>
            </w:r>
          </w:p>
        </w:tc>
        <w:tc>
          <w:tcPr>
            <w:tcW w:w="1479" w:type="dxa"/>
            <w:tcBorders>
              <w:top w:val="nil"/>
              <w:left w:val="nil"/>
              <w:bottom w:val="single" w:sz="4" w:space="0" w:color="auto"/>
              <w:right w:val="nil"/>
            </w:tcBorders>
            <w:shd w:val="clear" w:color="auto" w:fill="auto"/>
            <w:noWrap/>
            <w:vAlign w:val="center"/>
            <w:hideMark/>
          </w:tcPr>
          <w:p w14:paraId="640D0D8D" w14:textId="77777777" w:rsidR="00AD6C2D"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Intercept (± SD)</w:t>
            </w:r>
          </w:p>
          <w:p w14:paraId="63CDC871"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Pr>
                <w:rFonts w:ascii="Times New Roman" w:hAnsi="Times New Roman" w:cs="Times New Roman"/>
                <w:bCs/>
                <w:color w:val="000000" w:themeColor="text1"/>
                <w:sz w:val="16"/>
                <w:szCs w:val="16"/>
                <w:lang w:eastAsia="en-GB"/>
              </w:rPr>
              <w:t>(95% CI)</w:t>
            </w:r>
          </w:p>
        </w:tc>
        <w:tc>
          <w:tcPr>
            <w:tcW w:w="966" w:type="dxa"/>
            <w:tcBorders>
              <w:top w:val="nil"/>
              <w:left w:val="nil"/>
              <w:bottom w:val="single" w:sz="4" w:space="0" w:color="auto"/>
              <w:right w:val="nil"/>
            </w:tcBorders>
            <w:shd w:val="clear" w:color="auto" w:fill="auto"/>
            <w:noWrap/>
            <w:vAlign w:val="center"/>
            <w:hideMark/>
          </w:tcPr>
          <w:p w14:paraId="688F784E"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p value</w:t>
            </w:r>
          </w:p>
        </w:tc>
        <w:tc>
          <w:tcPr>
            <w:tcW w:w="1403" w:type="dxa"/>
            <w:tcBorders>
              <w:top w:val="nil"/>
              <w:left w:val="nil"/>
              <w:bottom w:val="single" w:sz="4" w:space="0" w:color="auto"/>
              <w:right w:val="nil"/>
            </w:tcBorders>
            <w:shd w:val="clear" w:color="auto" w:fill="auto"/>
            <w:noWrap/>
            <w:vAlign w:val="center"/>
            <w:hideMark/>
          </w:tcPr>
          <w:p w14:paraId="63073FB2" w14:textId="77777777" w:rsidR="00AD6C2D"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Slope (± SD)</w:t>
            </w:r>
          </w:p>
          <w:p w14:paraId="28237711"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Pr>
                <w:rFonts w:ascii="Times New Roman" w:hAnsi="Times New Roman" w:cs="Times New Roman"/>
                <w:bCs/>
                <w:color w:val="000000" w:themeColor="text1"/>
                <w:sz w:val="16"/>
                <w:szCs w:val="16"/>
                <w:lang w:eastAsia="en-GB"/>
              </w:rPr>
              <w:t>(95% CI)</w:t>
            </w:r>
          </w:p>
        </w:tc>
        <w:tc>
          <w:tcPr>
            <w:tcW w:w="900" w:type="dxa"/>
            <w:tcBorders>
              <w:top w:val="nil"/>
              <w:left w:val="nil"/>
              <w:bottom w:val="single" w:sz="4" w:space="0" w:color="auto"/>
              <w:right w:val="nil"/>
            </w:tcBorders>
            <w:shd w:val="clear" w:color="auto" w:fill="auto"/>
            <w:noWrap/>
            <w:vAlign w:val="center"/>
            <w:hideMark/>
          </w:tcPr>
          <w:p w14:paraId="739B9420"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p value</w:t>
            </w:r>
          </w:p>
        </w:tc>
        <w:tc>
          <w:tcPr>
            <w:tcW w:w="884" w:type="dxa"/>
            <w:tcBorders>
              <w:top w:val="nil"/>
              <w:left w:val="nil"/>
              <w:bottom w:val="single" w:sz="4" w:space="0" w:color="auto"/>
              <w:right w:val="nil"/>
            </w:tcBorders>
            <w:shd w:val="clear" w:color="auto" w:fill="auto"/>
            <w:vAlign w:val="center"/>
            <w:hideMark/>
          </w:tcPr>
          <w:p w14:paraId="328E7E5F"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R</w:t>
            </w:r>
            <w:r w:rsidRPr="00485A60">
              <w:rPr>
                <w:rFonts w:ascii="Times New Roman" w:hAnsi="Times New Roman" w:cs="Times New Roman"/>
                <w:bCs/>
                <w:color w:val="000000" w:themeColor="text1"/>
                <w:sz w:val="16"/>
                <w:szCs w:val="16"/>
                <w:vertAlign w:val="superscript"/>
                <w:lang w:eastAsia="en-GB"/>
              </w:rPr>
              <w:t>2</w:t>
            </w:r>
            <w:r w:rsidRPr="00485A60">
              <w:rPr>
                <w:rFonts w:ascii="Times New Roman" w:hAnsi="Times New Roman" w:cs="Times New Roman"/>
                <w:bCs/>
                <w:color w:val="000000" w:themeColor="text1"/>
                <w:sz w:val="16"/>
                <w:szCs w:val="16"/>
                <w:lang w:eastAsia="en-GB"/>
              </w:rPr>
              <w:t xml:space="preserve"> (%)</w:t>
            </w:r>
          </w:p>
        </w:tc>
        <w:tc>
          <w:tcPr>
            <w:tcW w:w="952" w:type="dxa"/>
            <w:tcBorders>
              <w:top w:val="nil"/>
              <w:left w:val="nil"/>
              <w:bottom w:val="single" w:sz="4" w:space="0" w:color="auto"/>
              <w:right w:val="nil"/>
            </w:tcBorders>
            <w:shd w:val="clear" w:color="auto" w:fill="auto"/>
            <w:noWrap/>
            <w:vAlign w:val="center"/>
            <w:hideMark/>
          </w:tcPr>
          <w:p w14:paraId="1F92C7F9" w14:textId="77777777" w:rsidR="00AD6C2D" w:rsidRPr="00485A60" w:rsidRDefault="00AD6C2D" w:rsidP="00AD6C2D">
            <w:pPr>
              <w:pStyle w:val="NoSpacing"/>
              <w:rPr>
                <w:rFonts w:ascii="Times New Roman" w:hAnsi="Times New Roman" w:cs="Times New Roman"/>
                <w:bCs/>
                <w:color w:val="000000" w:themeColor="text1"/>
                <w:sz w:val="16"/>
                <w:szCs w:val="16"/>
                <w:lang w:eastAsia="en-GB"/>
              </w:rPr>
            </w:pPr>
            <w:r w:rsidRPr="00485A60">
              <w:rPr>
                <w:rFonts w:ascii="Times New Roman" w:hAnsi="Times New Roman" w:cs="Times New Roman"/>
                <w:bCs/>
                <w:color w:val="000000" w:themeColor="text1"/>
                <w:sz w:val="16"/>
                <w:szCs w:val="16"/>
                <w:lang w:eastAsia="en-GB"/>
              </w:rPr>
              <w:t>F value (DF)</w:t>
            </w:r>
          </w:p>
        </w:tc>
      </w:tr>
      <w:tr w:rsidR="00AD6C2D" w:rsidRPr="00485A60" w14:paraId="7BEA3B72" w14:textId="77777777" w:rsidTr="00AD6C2D">
        <w:trPr>
          <w:trHeight w:val="22"/>
        </w:trPr>
        <w:tc>
          <w:tcPr>
            <w:tcW w:w="654" w:type="dxa"/>
            <w:tcBorders>
              <w:left w:val="nil"/>
              <w:right w:val="nil"/>
            </w:tcBorders>
            <w:shd w:val="clear" w:color="auto" w:fill="auto"/>
            <w:noWrap/>
            <w:vAlign w:val="center"/>
          </w:tcPr>
          <w:p w14:paraId="0B277F48" w14:textId="77777777" w:rsidR="00AD6C2D" w:rsidRPr="00120CAC" w:rsidRDefault="00AD6C2D" w:rsidP="00AD6C2D">
            <w:pPr>
              <w:pStyle w:val="NoSpacing"/>
              <w:rPr>
                <w:rFonts w:ascii="Times New Roman" w:hAnsi="Times New Roman" w:cs="Times New Roman"/>
                <w:color w:val="000000" w:themeColor="text1"/>
                <w:sz w:val="16"/>
                <w:szCs w:val="16"/>
                <w:lang w:eastAsia="en-GB"/>
              </w:rPr>
            </w:pPr>
            <w:r w:rsidRPr="00120CAC">
              <w:rPr>
                <w:rFonts w:ascii="Times New Roman" w:hAnsi="Times New Roman" w:cs="Times New Roman"/>
                <w:color w:val="000000" w:themeColor="text1"/>
                <w:sz w:val="16"/>
                <w:szCs w:val="16"/>
                <w:lang w:eastAsia="en-GB"/>
              </w:rPr>
              <w:t>BI</w:t>
            </w:r>
          </w:p>
        </w:tc>
        <w:tc>
          <w:tcPr>
            <w:tcW w:w="615" w:type="dxa"/>
            <w:tcBorders>
              <w:left w:val="nil"/>
              <w:right w:val="nil"/>
            </w:tcBorders>
            <w:shd w:val="clear" w:color="auto" w:fill="auto"/>
            <w:noWrap/>
            <w:vAlign w:val="center"/>
          </w:tcPr>
          <w:p w14:paraId="054AA236" w14:textId="77777777" w:rsidR="00AD6C2D" w:rsidRPr="00120CAC" w:rsidRDefault="00AD6C2D" w:rsidP="00AD6C2D">
            <w:pPr>
              <w:pStyle w:val="NoSpacing"/>
              <w:rPr>
                <w:rFonts w:ascii="Times New Roman" w:hAnsi="Times New Roman" w:cs="Times New Roman"/>
                <w:color w:val="000000" w:themeColor="text1"/>
                <w:sz w:val="16"/>
                <w:szCs w:val="16"/>
                <w:lang w:eastAsia="en-GB"/>
              </w:rPr>
            </w:pPr>
            <w:r w:rsidRPr="00120CAC">
              <w:rPr>
                <w:rFonts w:ascii="Times New Roman" w:hAnsi="Times New Roman" w:cs="Times New Roman"/>
                <w:color w:val="000000" w:themeColor="text1"/>
                <w:sz w:val="16"/>
                <w:szCs w:val="16"/>
                <w:lang w:eastAsia="en-GB"/>
              </w:rPr>
              <w:t>Linear</w:t>
            </w:r>
          </w:p>
        </w:tc>
        <w:tc>
          <w:tcPr>
            <w:tcW w:w="1046" w:type="dxa"/>
            <w:tcBorders>
              <w:left w:val="nil"/>
              <w:right w:val="nil"/>
            </w:tcBorders>
            <w:shd w:val="clear" w:color="auto" w:fill="auto"/>
            <w:noWrap/>
            <w:vAlign w:val="center"/>
          </w:tcPr>
          <w:p w14:paraId="1B3D95CF" w14:textId="77777777" w:rsidR="00AD6C2D" w:rsidRPr="00120CAC" w:rsidRDefault="00AD6C2D" w:rsidP="00AD6C2D">
            <w:pPr>
              <w:pStyle w:val="NoSpacing"/>
              <w:rPr>
                <w:rFonts w:ascii="Times New Roman" w:hAnsi="Times New Roman" w:cs="Times New Roman"/>
                <w:color w:val="000000" w:themeColor="text1"/>
                <w:sz w:val="16"/>
                <w:szCs w:val="16"/>
              </w:rPr>
            </w:pPr>
            <w:r w:rsidRPr="00120CAC">
              <w:rPr>
                <w:rFonts w:ascii="Times New Roman" w:hAnsi="Times New Roman" w:cs="Times New Roman"/>
                <w:color w:val="000000" w:themeColor="text1"/>
                <w:sz w:val="16"/>
                <w:szCs w:val="16"/>
                <w:lang w:eastAsia="en-GB"/>
              </w:rPr>
              <w:t>Cor-</w:t>
            </w:r>
            <w:r w:rsidRPr="00120CAC">
              <w:rPr>
                <w:rFonts w:ascii="Times New Roman" w:hAnsi="Times New Roman" w:cs="Times New Roman"/>
                <w:color w:val="000000" w:themeColor="text1"/>
                <w:sz w:val="16"/>
                <w:szCs w:val="16"/>
              </w:rPr>
              <w:t>δ</w:t>
            </w:r>
            <w:r w:rsidRPr="00120CAC">
              <w:rPr>
                <w:rFonts w:ascii="Times New Roman" w:hAnsi="Times New Roman" w:cs="Times New Roman"/>
                <w:color w:val="000000" w:themeColor="text1"/>
                <w:sz w:val="16"/>
                <w:szCs w:val="16"/>
                <w:vertAlign w:val="superscript"/>
              </w:rPr>
              <w:t>15</w:t>
            </w:r>
            <w:r w:rsidRPr="00120CAC">
              <w:rPr>
                <w:rFonts w:ascii="Times New Roman" w:hAnsi="Times New Roman" w:cs="Times New Roman"/>
                <w:color w:val="000000" w:themeColor="text1"/>
                <w:sz w:val="16"/>
                <w:szCs w:val="16"/>
              </w:rPr>
              <w:t>N</w:t>
            </w:r>
            <w:r w:rsidRPr="00120CAC">
              <w:rPr>
                <w:rFonts w:ascii="Times New Roman" w:hAnsi="Times New Roman" w:cs="Times New Roman"/>
                <w:color w:val="000000" w:themeColor="text1"/>
                <w:sz w:val="16"/>
                <w:szCs w:val="16"/>
                <w:vertAlign w:val="subscript"/>
              </w:rPr>
              <w:t>trophic</w:t>
            </w:r>
          </w:p>
        </w:tc>
        <w:tc>
          <w:tcPr>
            <w:tcW w:w="1130" w:type="dxa"/>
            <w:tcBorders>
              <w:left w:val="nil"/>
              <w:right w:val="nil"/>
            </w:tcBorders>
            <w:vAlign w:val="center"/>
          </w:tcPr>
          <w:p w14:paraId="24A8F5C6" w14:textId="77777777" w:rsidR="00AD6C2D" w:rsidRPr="00120CAC" w:rsidRDefault="00AD6C2D" w:rsidP="00AD6C2D">
            <w:pPr>
              <w:pStyle w:val="NoSpacing"/>
              <w:rPr>
                <w:rFonts w:ascii="Times New Roman" w:hAnsi="Times New Roman" w:cs="Times New Roman"/>
                <w:color w:val="000000" w:themeColor="text1"/>
                <w:sz w:val="16"/>
                <w:szCs w:val="16"/>
                <w:lang w:eastAsia="en-GB"/>
              </w:rPr>
            </w:pPr>
            <w:r w:rsidRPr="00120CAC">
              <w:rPr>
                <w:rFonts w:ascii="Times New Roman" w:hAnsi="Times New Roman" w:cs="Times New Roman"/>
                <w:color w:val="000000" w:themeColor="text1"/>
                <w:sz w:val="16"/>
                <w:szCs w:val="16"/>
              </w:rPr>
              <w:t>year</w:t>
            </w:r>
          </w:p>
        </w:tc>
        <w:tc>
          <w:tcPr>
            <w:tcW w:w="323" w:type="dxa"/>
            <w:tcBorders>
              <w:left w:val="nil"/>
              <w:right w:val="nil"/>
            </w:tcBorders>
            <w:shd w:val="clear" w:color="auto" w:fill="auto"/>
            <w:noWrap/>
            <w:vAlign w:val="center"/>
          </w:tcPr>
          <w:p w14:paraId="00E98307" w14:textId="77777777" w:rsidR="00AD6C2D" w:rsidRPr="00120CAC" w:rsidRDefault="00AD6C2D" w:rsidP="00AD6C2D">
            <w:pPr>
              <w:pStyle w:val="NoSpacing"/>
              <w:rPr>
                <w:rFonts w:ascii="Times New Roman" w:hAnsi="Times New Roman" w:cs="Times New Roman"/>
                <w:color w:val="000000" w:themeColor="text1"/>
                <w:sz w:val="16"/>
                <w:szCs w:val="16"/>
                <w:lang w:eastAsia="en-GB"/>
              </w:rPr>
            </w:pPr>
            <w:r>
              <w:rPr>
                <w:rFonts w:ascii="Times New Roman" w:hAnsi="Times New Roman" w:cs="Times New Roman"/>
                <w:color w:val="000000" w:themeColor="text1"/>
                <w:sz w:val="16"/>
                <w:szCs w:val="16"/>
                <w:lang w:eastAsia="en-GB"/>
              </w:rPr>
              <w:t>38</w:t>
            </w:r>
          </w:p>
        </w:tc>
        <w:tc>
          <w:tcPr>
            <w:tcW w:w="1479" w:type="dxa"/>
            <w:tcBorders>
              <w:left w:val="nil"/>
              <w:right w:val="nil"/>
            </w:tcBorders>
            <w:shd w:val="clear" w:color="auto" w:fill="auto"/>
            <w:noWrap/>
            <w:vAlign w:val="center"/>
          </w:tcPr>
          <w:p w14:paraId="19544BB5" w14:textId="77777777" w:rsidR="00AD6C2D" w:rsidRPr="00120CAC" w:rsidRDefault="00AD6C2D" w:rsidP="00AD6C2D">
            <w:pPr>
              <w:pStyle w:val="NoSpacing"/>
              <w:rPr>
                <w:rFonts w:ascii="Times New Roman" w:hAnsi="Times New Roman" w:cs="Times New Roman"/>
                <w:color w:val="000000" w:themeColor="text1"/>
                <w:sz w:val="16"/>
                <w:szCs w:val="16"/>
                <w:lang w:eastAsia="en-GB"/>
              </w:rPr>
            </w:pPr>
            <w:r>
              <w:rPr>
                <w:rFonts w:ascii="Times New Roman" w:hAnsi="Times New Roman" w:cs="Times New Roman"/>
                <w:color w:val="000000" w:themeColor="text1"/>
                <w:sz w:val="16"/>
                <w:szCs w:val="16"/>
                <w:lang w:eastAsia="en-GB"/>
              </w:rPr>
              <w:t>48</w:t>
            </w:r>
            <w:r w:rsidRPr="00120CAC">
              <w:rPr>
                <w:rFonts w:ascii="Times New Roman" w:hAnsi="Times New Roman" w:cs="Times New Roman"/>
                <w:color w:val="000000" w:themeColor="text1"/>
                <w:sz w:val="16"/>
                <w:szCs w:val="16"/>
                <w:lang w:eastAsia="en-GB"/>
              </w:rPr>
              <w:t>.</w:t>
            </w:r>
            <w:r>
              <w:rPr>
                <w:rFonts w:ascii="Times New Roman" w:hAnsi="Times New Roman" w:cs="Times New Roman"/>
                <w:color w:val="000000" w:themeColor="text1"/>
                <w:sz w:val="16"/>
                <w:szCs w:val="16"/>
                <w:lang w:eastAsia="en-GB"/>
              </w:rPr>
              <w:t>50</w:t>
            </w:r>
            <w:r w:rsidRPr="00120CAC">
              <w:rPr>
                <w:rFonts w:ascii="Times New Roman" w:hAnsi="Times New Roman" w:cs="Times New Roman"/>
                <w:color w:val="000000" w:themeColor="text1"/>
                <w:sz w:val="16"/>
                <w:szCs w:val="16"/>
                <w:lang w:eastAsia="en-GB"/>
              </w:rPr>
              <w:t xml:space="preserve"> ± </w:t>
            </w:r>
            <w:r>
              <w:rPr>
                <w:rFonts w:ascii="Times New Roman" w:hAnsi="Times New Roman" w:cs="Times New Roman"/>
                <w:color w:val="000000" w:themeColor="text1"/>
                <w:sz w:val="16"/>
                <w:szCs w:val="16"/>
                <w:lang w:eastAsia="en-GB"/>
              </w:rPr>
              <w:t>29</w:t>
            </w:r>
            <w:r w:rsidRPr="00120CAC">
              <w:rPr>
                <w:rFonts w:ascii="Times New Roman" w:hAnsi="Times New Roman" w:cs="Times New Roman"/>
                <w:color w:val="000000" w:themeColor="text1"/>
                <w:sz w:val="16"/>
                <w:szCs w:val="16"/>
                <w:lang w:eastAsia="en-GB"/>
              </w:rPr>
              <w:t>.</w:t>
            </w:r>
            <w:r>
              <w:rPr>
                <w:rFonts w:ascii="Times New Roman" w:hAnsi="Times New Roman" w:cs="Times New Roman"/>
                <w:color w:val="000000" w:themeColor="text1"/>
                <w:sz w:val="16"/>
                <w:szCs w:val="16"/>
                <w:lang w:eastAsia="en-GB"/>
              </w:rPr>
              <w:t>82</w:t>
            </w:r>
          </w:p>
        </w:tc>
        <w:tc>
          <w:tcPr>
            <w:tcW w:w="966" w:type="dxa"/>
            <w:tcBorders>
              <w:left w:val="nil"/>
              <w:right w:val="nil"/>
            </w:tcBorders>
            <w:shd w:val="clear" w:color="auto" w:fill="auto"/>
            <w:noWrap/>
            <w:vAlign w:val="center"/>
          </w:tcPr>
          <w:p w14:paraId="51E92004" w14:textId="77777777" w:rsidR="00AD6C2D" w:rsidRPr="00120CAC" w:rsidRDefault="00AD6C2D" w:rsidP="00AD6C2D">
            <w:pPr>
              <w:pStyle w:val="NoSpacing"/>
              <w:rPr>
                <w:rFonts w:ascii="Times New Roman" w:hAnsi="Times New Roman" w:cs="Times New Roman"/>
                <w:color w:val="000000" w:themeColor="text1"/>
                <w:sz w:val="16"/>
                <w:szCs w:val="16"/>
                <w:lang w:eastAsia="en-GB"/>
              </w:rPr>
            </w:pPr>
            <w:r w:rsidRPr="00120CAC">
              <w:rPr>
                <w:rFonts w:ascii="Times New Roman" w:hAnsi="Times New Roman" w:cs="Times New Roman"/>
                <w:color w:val="000000" w:themeColor="text1"/>
                <w:sz w:val="16"/>
                <w:szCs w:val="16"/>
                <w:lang w:eastAsia="en-GB"/>
              </w:rPr>
              <w:t>0.1</w:t>
            </w:r>
            <w:r>
              <w:rPr>
                <w:rFonts w:ascii="Times New Roman" w:hAnsi="Times New Roman" w:cs="Times New Roman"/>
                <w:color w:val="000000" w:themeColor="text1"/>
                <w:sz w:val="16"/>
                <w:szCs w:val="16"/>
                <w:lang w:eastAsia="en-GB"/>
              </w:rPr>
              <w:t>13</w:t>
            </w:r>
          </w:p>
        </w:tc>
        <w:tc>
          <w:tcPr>
            <w:tcW w:w="1403" w:type="dxa"/>
            <w:tcBorders>
              <w:left w:val="nil"/>
              <w:right w:val="nil"/>
            </w:tcBorders>
            <w:shd w:val="clear" w:color="auto" w:fill="auto"/>
            <w:noWrap/>
            <w:vAlign w:val="center"/>
          </w:tcPr>
          <w:p w14:paraId="777E26CF" w14:textId="77777777" w:rsidR="00AD6C2D" w:rsidRPr="00120CAC" w:rsidRDefault="00AD6C2D" w:rsidP="00AD6C2D">
            <w:pPr>
              <w:pStyle w:val="NoSpacing"/>
              <w:rPr>
                <w:rFonts w:ascii="Times New Roman" w:hAnsi="Times New Roman" w:cs="Times New Roman"/>
                <w:color w:val="000000" w:themeColor="text1"/>
                <w:sz w:val="16"/>
                <w:szCs w:val="16"/>
                <w:lang w:eastAsia="en-GB"/>
              </w:rPr>
            </w:pPr>
            <w:r w:rsidRPr="00120CAC">
              <w:rPr>
                <w:rFonts w:ascii="Times New Roman" w:hAnsi="Times New Roman" w:cs="Times New Roman"/>
                <w:color w:val="000000" w:themeColor="text1"/>
                <w:sz w:val="16"/>
                <w:szCs w:val="16"/>
                <w:lang w:eastAsia="en-GB"/>
              </w:rPr>
              <w:t>-0.019 ± 0.015</w:t>
            </w:r>
          </w:p>
        </w:tc>
        <w:tc>
          <w:tcPr>
            <w:tcW w:w="900" w:type="dxa"/>
            <w:tcBorders>
              <w:left w:val="nil"/>
              <w:right w:val="nil"/>
            </w:tcBorders>
            <w:shd w:val="clear" w:color="auto" w:fill="auto"/>
            <w:noWrap/>
            <w:vAlign w:val="center"/>
          </w:tcPr>
          <w:p w14:paraId="3DA3C431" w14:textId="77777777" w:rsidR="00AD6C2D" w:rsidRPr="00120CAC" w:rsidRDefault="00AD6C2D" w:rsidP="00AD6C2D">
            <w:pPr>
              <w:pStyle w:val="NoSpacing"/>
              <w:rPr>
                <w:rFonts w:ascii="Times New Roman" w:hAnsi="Times New Roman" w:cs="Times New Roman"/>
                <w:color w:val="000000" w:themeColor="text1"/>
                <w:sz w:val="16"/>
                <w:szCs w:val="16"/>
                <w:lang w:eastAsia="en-GB"/>
              </w:rPr>
            </w:pPr>
            <w:r w:rsidRPr="00120CAC">
              <w:rPr>
                <w:rFonts w:ascii="Times New Roman" w:hAnsi="Times New Roman" w:cs="Times New Roman"/>
                <w:color w:val="000000" w:themeColor="text1"/>
                <w:sz w:val="16"/>
                <w:szCs w:val="16"/>
                <w:lang w:eastAsia="en-GB"/>
              </w:rPr>
              <w:t>0.216</w:t>
            </w:r>
          </w:p>
        </w:tc>
        <w:tc>
          <w:tcPr>
            <w:tcW w:w="884" w:type="dxa"/>
            <w:tcBorders>
              <w:left w:val="nil"/>
              <w:right w:val="nil"/>
            </w:tcBorders>
            <w:shd w:val="clear" w:color="auto" w:fill="auto"/>
            <w:noWrap/>
            <w:vAlign w:val="center"/>
          </w:tcPr>
          <w:p w14:paraId="4EAA6258" w14:textId="77777777" w:rsidR="00AD6C2D" w:rsidRPr="00120CAC" w:rsidRDefault="00AD6C2D" w:rsidP="00AD6C2D">
            <w:pPr>
              <w:pStyle w:val="NoSpacing"/>
              <w:rPr>
                <w:rFonts w:ascii="Times New Roman" w:hAnsi="Times New Roman" w:cs="Times New Roman"/>
                <w:color w:val="000000" w:themeColor="text1"/>
                <w:sz w:val="16"/>
                <w:szCs w:val="16"/>
                <w:lang w:eastAsia="en-GB"/>
              </w:rPr>
            </w:pPr>
            <w:r w:rsidRPr="00120CAC">
              <w:rPr>
                <w:rFonts w:ascii="Times New Roman" w:hAnsi="Times New Roman" w:cs="Times New Roman"/>
                <w:color w:val="000000" w:themeColor="text1"/>
                <w:sz w:val="16"/>
                <w:szCs w:val="16"/>
                <w:lang w:eastAsia="en-GB"/>
              </w:rPr>
              <w:t>1.6</w:t>
            </w:r>
          </w:p>
        </w:tc>
        <w:tc>
          <w:tcPr>
            <w:tcW w:w="952" w:type="dxa"/>
            <w:tcBorders>
              <w:left w:val="nil"/>
              <w:right w:val="nil"/>
            </w:tcBorders>
            <w:shd w:val="clear" w:color="auto" w:fill="auto"/>
            <w:noWrap/>
            <w:vAlign w:val="center"/>
          </w:tcPr>
          <w:p w14:paraId="798B9BF0" w14:textId="77777777" w:rsidR="00AD6C2D" w:rsidRPr="00120CAC" w:rsidRDefault="00AD6C2D" w:rsidP="00AD6C2D">
            <w:pPr>
              <w:pStyle w:val="NoSpacing"/>
              <w:rPr>
                <w:rFonts w:ascii="Times New Roman" w:hAnsi="Times New Roman" w:cs="Times New Roman"/>
                <w:color w:val="000000" w:themeColor="text1"/>
                <w:sz w:val="16"/>
                <w:szCs w:val="16"/>
                <w:lang w:eastAsia="en-GB"/>
              </w:rPr>
            </w:pPr>
            <w:r w:rsidRPr="00120CAC">
              <w:rPr>
                <w:rFonts w:ascii="Times New Roman" w:hAnsi="Times New Roman" w:cs="Times New Roman"/>
                <w:color w:val="000000" w:themeColor="text1"/>
                <w:sz w:val="16"/>
                <w:szCs w:val="16"/>
                <w:lang w:eastAsia="en-GB"/>
              </w:rPr>
              <w:t>1.59 (36)</w:t>
            </w:r>
          </w:p>
        </w:tc>
      </w:tr>
      <w:tr w:rsidR="00AD6C2D" w:rsidRPr="00485A60" w14:paraId="2AE14112" w14:textId="77777777" w:rsidTr="00AD6C2D">
        <w:trPr>
          <w:trHeight w:val="426"/>
        </w:trPr>
        <w:tc>
          <w:tcPr>
            <w:tcW w:w="654" w:type="dxa"/>
            <w:tcBorders>
              <w:left w:val="nil"/>
              <w:right w:val="nil"/>
            </w:tcBorders>
            <w:shd w:val="clear" w:color="auto" w:fill="auto"/>
            <w:noWrap/>
            <w:vAlign w:val="center"/>
          </w:tcPr>
          <w:p w14:paraId="63F78EF4" w14:textId="77777777" w:rsidR="00AD6C2D" w:rsidRPr="00120CAC" w:rsidRDefault="00AD6C2D" w:rsidP="00AD6C2D">
            <w:pPr>
              <w:pStyle w:val="NoSpacing"/>
              <w:rPr>
                <w:rFonts w:ascii="Times New Roman" w:hAnsi="Times New Roman" w:cs="Times New Roman"/>
                <w:color w:val="000000" w:themeColor="text1"/>
                <w:sz w:val="16"/>
                <w:szCs w:val="16"/>
                <w:lang w:eastAsia="en-GB"/>
              </w:rPr>
            </w:pPr>
            <w:r w:rsidRPr="00120CAC">
              <w:rPr>
                <w:rFonts w:ascii="Times New Roman" w:hAnsi="Times New Roman" w:cs="Times New Roman"/>
                <w:color w:val="000000" w:themeColor="text1"/>
                <w:sz w:val="16"/>
                <w:szCs w:val="16"/>
                <w:lang w:eastAsia="en-GB"/>
              </w:rPr>
              <w:t>BI</w:t>
            </w:r>
          </w:p>
        </w:tc>
        <w:tc>
          <w:tcPr>
            <w:tcW w:w="615" w:type="dxa"/>
            <w:tcBorders>
              <w:left w:val="nil"/>
              <w:right w:val="nil"/>
            </w:tcBorders>
            <w:shd w:val="clear" w:color="auto" w:fill="auto"/>
            <w:noWrap/>
            <w:vAlign w:val="center"/>
          </w:tcPr>
          <w:p w14:paraId="2B34214D" w14:textId="77777777" w:rsidR="00AD6C2D" w:rsidRPr="00120CAC" w:rsidRDefault="00AD6C2D" w:rsidP="00AD6C2D">
            <w:pPr>
              <w:pStyle w:val="NoSpacing"/>
              <w:rPr>
                <w:rFonts w:ascii="Times New Roman" w:hAnsi="Times New Roman" w:cs="Times New Roman"/>
                <w:color w:val="000000" w:themeColor="text1"/>
                <w:sz w:val="16"/>
                <w:szCs w:val="16"/>
                <w:lang w:eastAsia="en-GB"/>
              </w:rPr>
            </w:pPr>
            <w:r w:rsidRPr="00120CAC">
              <w:rPr>
                <w:rFonts w:ascii="Times New Roman" w:hAnsi="Times New Roman" w:cs="Times New Roman"/>
                <w:color w:val="000000" w:themeColor="text1"/>
                <w:sz w:val="16"/>
                <w:szCs w:val="16"/>
                <w:lang w:eastAsia="en-GB"/>
              </w:rPr>
              <w:t>Linear</w:t>
            </w:r>
          </w:p>
        </w:tc>
        <w:tc>
          <w:tcPr>
            <w:tcW w:w="1046" w:type="dxa"/>
            <w:tcBorders>
              <w:left w:val="nil"/>
              <w:right w:val="nil"/>
            </w:tcBorders>
            <w:shd w:val="clear" w:color="auto" w:fill="auto"/>
            <w:noWrap/>
            <w:vAlign w:val="center"/>
          </w:tcPr>
          <w:p w14:paraId="09EE47B7" w14:textId="77777777" w:rsidR="00AD6C2D" w:rsidRPr="00120CAC" w:rsidRDefault="00AD6C2D" w:rsidP="00AD6C2D">
            <w:pPr>
              <w:pStyle w:val="NoSpacing"/>
              <w:rPr>
                <w:rFonts w:ascii="Times New Roman" w:hAnsi="Times New Roman" w:cs="Times New Roman"/>
                <w:color w:val="000000" w:themeColor="text1"/>
                <w:sz w:val="16"/>
                <w:szCs w:val="16"/>
                <w:lang w:eastAsia="en-GB"/>
              </w:rPr>
            </w:pPr>
            <w:r w:rsidRPr="00120CAC">
              <w:rPr>
                <w:rFonts w:ascii="Times New Roman" w:hAnsi="Times New Roman" w:cs="Times New Roman"/>
                <w:color w:val="000000" w:themeColor="text1"/>
                <w:sz w:val="16"/>
                <w:szCs w:val="16"/>
                <w:lang w:eastAsia="en-GB"/>
              </w:rPr>
              <w:t>Cor-</w:t>
            </w:r>
            <w:r w:rsidRPr="00120CAC">
              <w:rPr>
                <w:rFonts w:ascii="Times New Roman" w:hAnsi="Times New Roman" w:cs="Times New Roman"/>
                <w:color w:val="000000" w:themeColor="text1"/>
                <w:sz w:val="16"/>
                <w:szCs w:val="16"/>
              </w:rPr>
              <w:t>δ</w:t>
            </w:r>
            <w:r w:rsidRPr="00120CAC">
              <w:rPr>
                <w:rFonts w:ascii="Times New Roman" w:hAnsi="Times New Roman" w:cs="Times New Roman"/>
                <w:color w:val="000000" w:themeColor="text1"/>
                <w:sz w:val="16"/>
                <w:szCs w:val="16"/>
                <w:vertAlign w:val="superscript"/>
              </w:rPr>
              <w:t>15</w:t>
            </w:r>
            <w:r w:rsidRPr="00120CAC">
              <w:rPr>
                <w:rFonts w:ascii="Times New Roman" w:hAnsi="Times New Roman" w:cs="Times New Roman"/>
                <w:color w:val="000000" w:themeColor="text1"/>
                <w:sz w:val="16"/>
                <w:szCs w:val="16"/>
              </w:rPr>
              <w:t>N</w:t>
            </w:r>
            <w:r w:rsidRPr="00120CAC">
              <w:rPr>
                <w:rFonts w:ascii="Times New Roman" w:hAnsi="Times New Roman" w:cs="Times New Roman"/>
                <w:color w:val="000000" w:themeColor="text1"/>
                <w:sz w:val="16"/>
                <w:szCs w:val="16"/>
                <w:vertAlign w:val="subscript"/>
              </w:rPr>
              <w:t>trophic</w:t>
            </w:r>
          </w:p>
        </w:tc>
        <w:tc>
          <w:tcPr>
            <w:tcW w:w="1130" w:type="dxa"/>
            <w:tcBorders>
              <w:left w:val="nil"/>
              <w:right w:val="nil"/>
            </w:tcBorders>
            <w:vAlign w:val="center"/>
          </w:tcPr>
          <w:p w14:paraId="1541E890" w14:textId="77777777" w:rsidR="00AD6C2D" w:rsidRPr="00120CAC" w:rsidRDefault="00AD6C2D" w:rsidP="00AD6C2D">
            <w:pPr>
              <w:pStyle w:val="NoSpacing"/>
              <w:rPr>
                <w:rFonts w:ascii="Times New Roman" w:hAnsi="Times New Roman" w:cs="Times New Roman"/>
                <w:color w:val="000000" w:themeColor="text1"/>
                <w:sz w:val="16"/>
                <w:szCs w:val="16"/>
              </w:rPr>
            </w:pPr>
            <w:r w:rsidRPr="00120CAC">
              <w:rPr>
                <w:rFonts w:ascii="Times New Roman" w:hAnsi="Times New Roman" w:cs="Times New Roman"/>
                <w:color w:val="000000" w:themeColor="text1"/>
                <w:sz w:val="16"/>
                <w:szCs w:val="16"/>
              </w:rPr>
              <w:t>year</w:t>
            </w:r>
          </w:p>
        </w:tc>
        <w:tc>
          <w:tcPr>
            <w:tcW w:w="323" w:type="dxa"/>
            <w:tcBorders>
              <w:left w:val="nil"/>
              <w:right w:val="nil"/>
            </w:tcBorders>
            <w:shd w:val="clear" w:color="auto" w:fill="auto"/>
            <w:noWrap/>
            <w:vAlign w:val="center"/>
          </w:tcPr>
          <w:p w14:paraId="1C838ED1" w14:textId="77777777" w:rsidR="00AD6C2D" w:rsidRPr="00120CAC" w:rsidRDefault="00AD6C2D" w:rsidP="00AD6C2D">
            <w:pPr>
              <w:pStyle w:val="NoSpacing"/>
              <w:rPr>
                <w:rFonts w:ascii="Times New Roman" w:hAnsi="Times New Roman" w:cs="Times New Roman"/>
                <w:color w:val="000000" w:themeColor="text1"/>
                <w:sz w:val="16"/>
                <w:szCs w:val="16"/>
                <w:lang w:eastAsia="en-GB"/>
              </w:rPr>
            </w:pPr>
            <w:r>
              <w:rPr>
                <w:rFonts w:ascii="Times New Roman" w:hAnsi="Times New Roman" w:cs="Times New Roman"/>
                <w:color w:val="000000" w:themeColor="text1"/>
                <w:sz w:val="16"/>
                <w:szCs w:val="16"/>
                <w:lang w:eastAsia="en-GB"/>
              </w:rPr>
              <w:t>33</w:t>
            </w:r>
          </w:p>
        </w:tc>
        <w:tc>
          <w:tcPr>
            <w:tcW w:w="1479" w:type="dxa"/>
            <w:tcBorders>
              <w:left w:val="nil"/>
              <w:right w:val="nil"/>
            </w:tcBorders>
            <w:shd w:val="clear" w:color="auto" w:fill="auto"/>
            <w:noWrap/>
            <w:vAlign w:val="center"/>
          </w:tcPr>
          <w:p w14:paraId="7E0AABBC" w14:textId="77777777" w:rsidR="00AD6C2D" w:rsidRPr="00120CAC" w:rsidRDefault="00AD6C2D" w:rsidP="00AD6C2D">
            <w:pPr>
              <w:pStyle w:val="NoSpacing"/>
              <w:rPr>
                <w:rFonts w:ascii="Times New Roman" w:hAnsi="Times New Roman" w:cs="Times New Roman"/>
                <w:color w:val="000000" w:themeColor="text1"/>
                <w:sz w:val="16"/>
                <w:szCs w:val="16"/>
                <w:lang w:eastAsia="en-GB"/>
              </w:rPr>
            </w:pPr>
            <w:r>
              <w:rPr>
                <w:rFonts w:ascii="Times New Roman" w:hAnsi="Times New Roman" w:cs="Times New Roman"/>
                <w:color w:val="000000" w:themeColor="text1"/>
                <w:sz w:val="16"/>
                <w:szCs w:val="16"/>
                <w:lang w:eastAsia="en-GB"/>
              </w:rPr>
              <w:t>67</w:t>
            </w:r>
            <w:r w:rsidRPr="00120CAC">
              <w:rPr>
                <w:rFonts w:ascii="Times New Roman" w:hAnsi="Times New Roman" w:cs="Times New Roman"/>
                <w:color w:val="000000" w:themeColor="text1"/>
                <w:sz w:val="16"/>
                <w:szCs w:val="16"/>
                <w:lang w:eastAsia="en-GB"/>
              </w:rPr>
              <w:t>.</w:t>
            </w:r>
            <w:r>
              <w:rPr>
                <w:rFonts w:ascii="Times New Roman" w:hAnsi="Times New Roman" w:cs="Times New Roman"/>
                <w:color w:val="000000" w:themeColor="text1"/>
                <w:sz w:val="16"/>
                <w:szCs w:val="16"/>
                <w:lang w:eastAsia="en-GB"/>
              </w:rPr>
              <w:t>29</w:t>
            </w:r>
            <w:r w:rsidRPr="00120CAC">
              <w:rPr>
                <w:rFonts w:ascii="Times New Roman" w:hAnsi="Times New Roman" w:cs="Times New Roman"/>
                <w:color w:val="000000" w:themeColor="text1"/>
                <w:sz w:val="16"/>
                <w:szCs w:val="16"/>
                <w:lang w:eastAsia="en-GB"/>
              </w:rPr>
              <w:t xml:space="preserve"> ± </w:t>
            </w:r>
            <w:r>
              <w:rPr>
                <w:rFonts w:ascii="Times New Roman" w:hAnsi="Times New Roman" w:cs="Times New Roman"/>
                <w:color w:val="000000" w:themeColor="text1"/>
                <w:sz w:val="16"/>
                <w:szCs w:val="16"/>
                <w:lang w:eastAsia="en-GB"/>
              </w:rPr>
              <w:t>34</w:t>
            </w:r>
            <w:r w:rsidRPr="00120CAC">
              <w:rPr>
                <w:rFonts w:ascii="Times New Roman" w:hAnsi="Times New Roman" w:cs="Times New Roman"/>
                <w:color w:val="000000" w:themeColor="text1"/>
                <w:sz w:val="16"/>
                <w:szCs w:val="16"/>
                <w:lang w:eastAsia="en-GB"/>
              </w:rPr>
              <w:t>.</w:t>
            </w:r>
            <w:r>
              <w:rPr>
                <w:rFonts w:ascii="Times New Roman" w:hAnsi="Times New Roman" w:cs="Times New Roman"/>
                <w:color w:val="000000" w:themeColor="text1"/>
                <w:sz w:val="16"/>
                <w:szCs w:val="16"/>
                <w:lang w:eastAsia="en-GB"/>
              </w:rPr>
              <w:t>27</w:t>
            </w:r>
          </w:p>
        </w:tc>
        <w:tc>
          <w:tcPr>
            <w:tcW w:w="966" w:type="dxa"/>
            <w:tcBorders>
              <w:left w:val="nil"/>
              <w:right w:val="nil"/>
            </w:tcBorders>
            <w:shd w:val="clear" w:color="auto" w:fill="auto"/>
            <w:noWrap/>
            <w:vAlign w:val="center"/>
          </w:tcPr>
          <w:p w14:paraId="7A6B33E5" w14:textId="77777777" w:rsidR="00AD6C2D" w:rsidRPr="00120CAC" w:rsidRDefault="00AD6C2D" w:rsidP="00AD6C2D">
            <w:pPr>
              <w:pStyle w:val="NoSpacing"/>
              <w:rPr>
                <w:rFonts w:ascii="Times New Roman" w:hAnsi="Times New Roman" w:cs="Times New Roman"/>
                <w:color w:val="000000" w:themeColor="text1"/>
                <w:sz w:val="16"/>
                <w:szCs w:val="16"/>
                <w:lang w:eastAsia="en-GB"/>
              </w:rPr>
            </w:pPr>
            <w:r w:rsidRPr="00120CAC">
              <w:rPr>
                <w:rFonts w:ascii="Times New Roman" w:hAnsi="Times New Roman" w:cs="Times New Roman"/>
                <w:color w:val="000000" w:themeColor="text1"/>
                <w:sz w:val="16"/>
                <w:szCs w:val="16"/>
                <w:lang w:eastAsia="en-GB"/>
              </w:rPr>
              <w:t>0.</w:t>
            </w:r>
            <w:r>
              <w:rPr>
                <w:rFonts w:ascii="Times New Roman" w:hAnsi="Times New Roman" w:cs="Times New Roman"/>
                <w:color w:val="000000" w:themeColor="text1"/>
                <w:sz w:val="16"/>
                <w:szCs w:val="16"/>
                <w:lang w:eastAsia="en-GB"/>
              </w:rPr>
              <w:t>059</w:t>
            </w:r>
          </w:p>
        </w:tc>
        <w:tc>
          <w:tcPr>
            <w:tcW w:w="1403" w:type="dxa"/>
            <w:tcBorders>
              <w:left w:val="nil"/>
              <w:right w:val="nil"/>
            </w:tcBorders>
            <w:shd w:val="clear" w:color="auto" w:fill="auto"/>
            <w:noWrap/>
            <w:vAlign w:val="center"/>
          </w:tcPr>
          <w:p w14:paraId="7DB2C7E8" w14:textId="77777777" w:rsidR="00AD6C2D" w:rsidRPr="00120CAC" w:rsidRDefault="00AD6C2D" w:rsidP="00AD6C2D">
            <w:pPr>
              <w:pStyle w:val="NoSpacing"/>
              <w:rPr>
                <w:rFonts w:ascii="Times New Roman" w:hAnsi="Times New Roman" w:cs="Times New Roman"/>
                <w:color w:val="000000" w:themeColor="text1"/>
                <w:sz w:val="16"/>
                <w:szCs w:val="16"/>
                <w:lang w:eastAsia="en-GB"/>
              </w:rPr>
            </w:pPr>
            <w:r w:rsidRPr="00120CAC">
              <w:rPr>
                <w:rFonts w:ascii="Times New Roman" w:hAnsi="Times New Roman" w:cs="Times New Roman"/>
                <w:color w:val="000000" w:themeColor="text1"/>
                <w:sz w:val="16"/>
                <w:szCs w:val="16"/>
                <w:lang w:eastAsia="en-GB"/>
              </w:rPr>
              <w:t>-0.0</w:t>
            </w:r>
            <w:r>
              <w:rPr>
                <w:rFonts w:ascii="Times New Roman" w:hAnsi="Times New Roman" w:cs="Times New Roman"/>
                <w:color w:val="000000" w:themeColor="text1"/>
                <w:sz w:val="16"/>
                <w:szCs w:val="16"/>
                <w:lang w:eastAsia="en-GB"/>
              </w:rPr>
              <w:t>28</w:t>
            </w:r>
            <w:r w:rsidRPr="00120CAC">
              <w:rPr>
                <w:rFonts w:ascii="Times New Roman" w:hAnsi="Times New Roman" w:cs="Times New Roman"/>
                <w:color w:val="000000" w:themeColor="text1"/>
                <w:sz w:val="16"/>
                <w:szCs w:val="16"/>
                <w:lang w:eastAsia="en-GB"/>
              </w:rPr>
              <w:t xml:space="preserve"> ± 0.0</w:t>
            </w:r>
            <w:r>
              <w:rPr>
                <w:rFonts w:ascii="Times New Roman" w:hAnsi="Times New Roman" w:cs="Times New Roman"/>
                <w:color w:val="000000" w:themeColor="text1"/>
                <w:sz w:val="16"/>
                <w:szCs w:val="16"/>
                <w:lang w:eastAsia="en-GB"/>
              </w:rPr>
              <w:t>17</w:t>
            </w:r>
          </w:p>
        </w:tc>
        <w:tc>
          <w:tcPr>
            <w:tcW w:w="900" w:type="dxa"/>
            <w:tcBorders>
              <w:left w:val="nil"/>
              <w:right w:val="nil"/>
            </w:tcBorders>
            <w:shd w:val="clear" w:color="auto" w:fill="auto"/>
            <w:noWrap/>
            <w:vAlign w:val="center"/>
          </w:tcPr>
          <w:p w14:paraId="4EAC08E4" w14:textId="77777777" w:rsidR="00AD6C2D" w:rsidRPr="00120CAC" w:rsidRDefault="00AD6C2D" w:rsidP="00AD6C2D">
            <w:pPr>
              <w:pStyle w:val="NoSpacing"/>
              <w:rPr>
                <w:rFonts w:ascii="Times New Roman" w:hAnsi="Times New Roman" w:cs="Times New Roman"/>
                <w:color w:val="000000" w:themeColor="text1"/>
                <w:sz w:val="16"/>
                <w:szCs w:val="16"/>
                <w:lang w:eastAsia="en-GB"/>
              </w:rPr>
            </w:pPr>
            <w:r w:rsidRPr="00120CAC">
              <w:rPr>
                <w:rFonts w:ascii="Times New Roman" w:hAnsi="Times New Roman" w:cs="Times New Roman"/>
                <w:color w:val="000000" w:themeColor="text1"/>
                <w:sz w:val="16"/>
                <w:szCs w:val="16"/>
                <w:lang w:eastAsia="en-GB"/>
              </w:rPr>
              <w:t>0.1</w:t>
            </w:r>
            <w:r>
              <w:rPr>
                <w:rFonts w:ascii="Times New Roman" w:hAnsi="Times New Roman" w:cs="Times New Roman"/>
                <w:color w:val="000000" w:themeColor="text1"/>
                <w:sz w:val="16"/>
                <w:szCs w:val="16"/>
                <w:lang w:eastAsia="en-GB"/>
              </w:rPr>
              <w:t>10</w:t>
            </w:r>
          </w:p>
        </w:tc>
        <w:tc>
          <w:tcPr>
            <w:tcW w:w="884" w:type="dxa"/>
            <w:tcBorders>
              <w:left w:val="nil"/>
              <w:right w:val="nil"/>
            </w:tcBorders>
            <w:shd w:val="clear" w:color="auto" w:fill="auto"/>
            <w:noWrap/>
            <w:vAlign w:val="center"/>
          </w:tcPr>
          <w:p w14:paraId="38DDE52D" w14:textId="77777777" w:rsidR="00AD6C2D" w:rsidRPr="00120CAC" w:rsidRDefault="00AD6C2D" w:rsidP="00AD6C2D">
            <w:pPr>
              <w:pStyle w:val="NoSpacing"/>
              <w:rPr>
                <w:rFonts w:ascii="Times New Roman" w:hAnsi="Times New Roman" w:cs="Times New Roman"/>
                <w:color w:val="000000" w:themeColor="text1"/>
                <w:sz w:val="16"/>
                <w:szCs w:val="16"/>
                <w:lang w:eastAsia="en-GB"/>
              </w:rPr>
            </w:pPr>
            <w:r>
              <w:rPr>
                <w:rFonts w:ascii="Times New Roman" w:hAnsi="Times New Roman" w:cs="Times New Roman"/>
                <w:color w:val="000000" w:themeColor="text1"/>
                <w:sz w:val="16"/>
                <w:szCs w:val="16"/>
                <w:lang w:eastAsia="en-GB"/>
              </w:rPr>
              <w:t>5</w:t>
            </w:r>
            <w:r w:rsidRPr="00120CAC">
              <w:rPr>
                <w:rFonts w:ascii="Times New Roman" w:hAnsi="Times New Roman" w:cs="Times New Roman"/>
                <w:color w:val="000000" w:themeColor="text1"/>
                <w:sz w:val="16"/>
                <w:szCs w:val="16"/>
                <w:lang w:eastAsia="en-GB"/>
              </w:rPr>
              <w:t>.</w:t>
            </w:r>
            <w:r>
              <w:rPr>
                <w:rFonts w:ascii="Times New Roman" w:hAnsi="Times New Roman" w:cs="Times New Roman"/>
                <w:color w:val="000000" w:themeColor="text1"/>
                <w:sz w:val="16"/>
                <w:szCs w:val="16"/>
                <w:lang w:eastAsia="en-GB"/>
              </w:rPr>
              <w:t>1</w:t>
            </w:r>
          </w:p>
        </w:tc>
        <w:tc>
          <w:tcPr>
            <w:tcW w:w="952" w:type="dxa"/>
            <w:tcBorders>
              <w:left w:val="nil"/>
              <w:right w:val="nil"/>
            </w:tcBorders>
            <w:shd w:val="clear" w:color="auto" w:fill="auto"/>
            <w:noWrap/>
            <w:vAlign w:val="center"/>
          </w:tcPr>
          <w:p w14:paraId="33ADBABA" w14:textId="77777777" w:rsidR="00AD6C2D" w:rsidRPr="00120CAC" w:rsidRDefault="00AD6C2D" w:rsidP="00AD6C2D">
            <w:pPr>
              <w:pStyle w:val="NoSpacing"/>
              <w:rPr>
                <w:rFonts w:ascii="Times New Roman" w:hAnsi="Times New Roman" w:cs="Times New Roman"/>
                <w:color w:val="000000" w:themeColor="text1"/>
                <w:sz w:val="16"/>
                <w:szCs w:val="16"/>
                <w:lang w:eastAsia="en-GB"/>
              </w:rPr>
            </w:pPr>
            <w:r>
              <w:rPr>
                <w:rFonts w:ascii="Times New Roman" w:hAnsi="Times New Roman" w:cs="Times New Roman"/>
                <w:color w:val="000000" w:themeColor="text1"/>
                <w:sz w:val="16"/>
                <w:szCs w:val="16"/>
                <w:lang w:eastAsia="en-GB"/>
              </w:rPr>
              <w:t>2.</w:t>
            </w:r>
            <w:r w:rsidRPr="00120CAC">
              <w:rPr>
                <w:rFonts w:ascii="Times New Roman" w:hAnsi="Times New Roman" w:cs="Times New Roman"/>
                <w:color w:val="000000" w:themeColor="text1"/>
                <w:sz w:val="16"/>
                <w:szCs w:val="16"/>
                <w:lang w:eastAsia="en-GB"/>
              </w:rPr>
              <w:t>7</w:t>
            </w:r>
            <w:r>
              <w:rPr>
                <w:rFonts w:ascii="Times New Roman" w:hAnsi="Times New Roman" w:cs="Times New Roman"/>
                <w:color w:val="000000" w:themeColor="text1"/>
                <w:sz w:val="16"/>
                <w:szCs w:val="16"/>
                <w:lang w:eastAsia="en-GB"/>
              </w:rPr>
              <w:t>1</w:t>
            </w:r>
            <w:r w:rsidRPr="00120CAC">
              <w:rPr>
                <w:rFonts w:ascii="Times New Roman" w:hAnsi="Times New Roman" w:cs="Times New Roman"/>
                <w:color w:val="000000" w:themeColor="text1"/>
                <w:sz w:val="16"/>
                <w:szCs w:val="16"/>
                <w:lang w:eastAsia="en-GB"/>
              </w:rPr>
              <w:t xml:space="preserve"> (</w:t>
            </w:r>
            <w:r>
              <w:rPr>
                <w:rFonts w:ascii="Times New Roman" w:hAnsi="Times New Roman" w:cs="Times New Roman"/>
                <w:color w:val="000000" w:themeColor="text1"/>
                <w:sz w:val="16"/>
                <w:szCs w:val="16"/>
                <w:lang w:eastAsia="en-GB"/>
              </w:rPr>
              <w:t>31</w:t>
            </w:r>
            <w:r w:rsidRPr="00120CAC">
              <w:rPr>
                <w:rFonts w:ascii="Times New Roman" w:hAnsi="Times New Roman" w:cs="Times New Roman"/>
                <w:color w:val="000000" w:themeColor="text1"/>
                <w:sz w:val="16"/>
                <w:szCs w:val="16"/>
                <w:lang w:eastAsia="en-GB"/>
              </w:rPr>
              <w:t>)</w:t>
            </w:r>
          </w:p>
        </w:tc>
      </w:tr>
    </w:tbl>
    <w:p w14:paraId="35924060" w14:textId="77777777" w:rsidR="00120CAC" w:rsidRDefault="00120CAC" w:rsidP="00120CAC">
      <w:pPr>
        <w:jc w:val="both"/>
        <w:rPr>
          <w:b/>
          <w:bCs/>
          <w:color w:val="000000" w:themeColor="text1"/>
        </w:rPr>
      </w:pPr>
    </w:p>
    <w:p w14:paraId="7F9FF79C" w14:textId="7BE580AA" w:rsidR="00AB3E5E" w:rsidRPr="00AD6C2D" w:rsidRDefault="001176FF" w:rsidP="0095464D">
      <w:pPr>
        <w:jc w:val="both"/>
        <w:rPr>
          <w:b/>
          <w:bCs/>
          <w:color w:val="000000" w:themeColor="text1"/>
        </w:rPr>
      </w:pPr>
      <w:r w:rsidRPr="001176FF">
        <w:rPr>
          <w:b/>
          <w:bCs/>
          <w:color w:val="000000" w:themeColor="text1"/>
        </w:rPr>
        <w:t>References</w:t>
      </w:r>
    </w:p>
    <w:p w14:paraId="6CAB477E" w14:textId="77777777" w:rsidR="00AB2B6D" w:rsidRPr="00AB2B6D" w:rsidRDefault="00A177E7" w:rsidP="00AB2B6D">
      <w:pPr>
        <w:pStyle w:val="EndNoteBibliography"/>
        <w:ind w:left="720" w:hanging="720"/>
        <w:rPr>
          <w:noProof/>
        </w:rPr>
      </w:pPr>
      <w:r>
        <w:rPr>
          <w:color w:val="000000" w:themeColor="text1"/>
          <w:sz w:val="20"/>
          <w:szCs w:val="20"/>
        </w:rPr>
        <w:fldChar w:fldCharType="begin"/>
      </w:r>
      <w:r>
        <w:rPr>
          <w:color w:val="000000" w:themeColor="text1"/>
          <w:sz w:val="20"/>
          <w:szCs w:val="20"/>
        </w:rPr>
        <w:instrText xml:space="preserve"> ADDIN EN.REFLIST </w:instrText>
      </w:r>
      <w:r>
        <w:rPr>
          <w:color w:val="000000" w:themeColor="text1"/>
          <w:sz w:val="20"/>
          <w:szCs w:val="20"/>
        </w:rPr>
        <w:fldChar w:fldCharType="separate"/>
      </w:r>
      <w:r w:rsidR="00AB2B6D" w:rsidRPr="00AB2B6D">
        <w:rPr>
          <w:noProof/>
        </w:rPr>
        <w:t>Fox, J., G. G. Friendly, S. Graves, R. Heiberger, G. Monette, H. Nilsson, B. Ripley, S. Weisberg, M. J. Fox, and M. Suggests. 2007. The car package. R Foundation for Statistical Computing.</w:t>
      </w:r>
    </w:p>
    <w:p w14:paraId="5688CF17" w14:textId="33C73268" w:rsidR="00AB2B6D" w:rsidRPr="00AB2B6D" w:rsidRDefault="00AB2B6D" w:rsidP="00AB2B6D">
      <w:pPr>
        <w:pStyle w:val="EndNoteBibliography"/>
        <w:ind w:left="720" w:hanging="720"/>
        <w:rPr>
          <w:noProof/>
        </w:rPr>
      </w:pPr>
      <w:r w:rsidRPr="00AB2B6D">
        <w:rPr>
          <w:noProof/>
        </w:rPr>
        <w:t xml:space="preserve">R Core Team. 2018. R: A language and environment for statistical computing. R foundation for statistical computing, Vienna, Austria. URL </w:t>
      </w:r>
      <w:r w:rsidRPr="00AD6C2D">
        <w:rPr>
          <w:noProof/>
        </w:rPr>
        <w:t>https://www.R-project.org/</w:t>
      </w:r>
      <w:r w:rsidRPr="00AB2B6D">
        <w:rPr>
          <w:noProof/>
        </w:rPr>
        <w:t>.</w:t>
      </w:r>
    </w:p>
    <w:p w14:paraId="1AA06EBB" w14:textId="77777777" w:rsidR="00AB2B6D" w:rsidRPr="00AB2B6D" w:rsidRDefault="00AB2B6D" w:rsidP="00AB2B6D">
      <w:pPr>
        <w:pStyle w:val="EndNoteBibliography"/>
        <w:ind w:left="720" w:hanging="720"/>
        <w:rPr>
          <w:noProof/>
        </w:rPr>
      </w:pPr>
      <w:r w:rsidRPr="00AB2B6D">
        <w:rPr>
          <w:noProof/>
        </w:rPr>
        <w:t>Zuur, A., E. N. Ieno, N. Walker, A. A. Saveliev, and G. M. Smith. 2009. Mixed effects models and extensions in ecology with R. Springer Science &amp; Business Media.</w:t>
      </w:r>
    </w:p>
    <w:p w14:paraId="33EB35B0" w14:textId="3EC4AFFE" w:rsidR="001246B5" w:rsidRPr="001246B5" w:rsidRDefault="00A177E7" w:rsidP="0095464D">
      <w:pPr>
        <w:jc w:val="both"/>
        <w:rPr>
          <w:color w:val="000000" w:themeColor="text1"/>
          <w:sz w:val="20"/>
          <w:szCs w:val="20"/>
        </w:rPr>
      </w:pPr>
      <w:r>
        <w:rPr>
          <w:color w:val="000000" w:themeColor="text1"/>
          <w:sz w:val="20"/>
          <w:szCs w:val="20"/>
        </w:rPr>
        <w:fldChar w:fldCharType="end"/>
      </w:r>
    </w:p>
    <w:sectPr w:rsidR="001246B5" w:rsidRPr="001246B5" w:rsidSect="00FD1C5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v5pddrs5wa9keftvyxzxvca5evx0ddrefw&quot;&gt;My EndNote Library&lt;record-ids&gt;&lt;item&gt;279&lt;/item&gt;&lt;/record-ids&gt;&lt;/item&gt;&lt;/Libraries&gt;"/>
  </w:docVars>
  <w:rsids>
    <w:rsidRoot w:val="00874197"/>
    <w:rsid w:val="00032033"/>
    <w:rsid w:val="00062BDC"/>
    <w:rsid w:val="00091904"/>
    <w:rsid w:val="001176FF"/>
    <w:rsid w:val="00120CAC"/>
    <w:rsid w:val="00121B5E"/>
    <w:rsid w:val="001246B5"/>
    <w:rsid w:val="00126D50"/>
    <w:rsid w:val="001667DF"/>
    <w:rsid w:val="00177250"/>
    <w:rsid w:val="00193811"/>
    <w:rsid w:val="001966FB"/>
    <w:rsid w:val="001F444D"/>
    <w:rsid w:val="00202172"/>
    <w:rsid w:val="00266933"/>
    <w:rsid w:val="00272D43"/>
    <w:rsid w:val="002D2864"/>
    <w:rsid w:val="002D74AC"/>
    <w:rsid w:val="00305E29"/>
    <w:rsid w:val="00311126"/>
    <w:rsid w:val="003136AE"/>
    <w:rsid w:val="003215EE"/>
    <w:rsid w:val="00327F8D"/>
    <w:rsid w:val="00347E86"/>
    <w:rsid w:val="003623B3"/>
    <w:rsid w:val="00363B33"/>
    <w:rsid w:val="0036505B"/>
    <w:rsid w:val="003829E8"/>
    <w:rsid w:val="003A3E86"/>
    <w:rsid w:val="003C19EC"/>
    <w:rsid w:val="003D5644"/>
    <w:rsid w:val="003F2CB6"/>
    <w:rsid w:val="0040161A"/>
    <w:rsid w:val="0040786F"/>
    <w:rsid w:val="00415173"/>
    <w:rsid w:val="00423B7B"/>
    <w:rsid w:val="00515601"/>
    <w:rsid w:val="00547019"/>
    <w:rsid w:val="00547A63"/>
    <w:rsid w:val="005F29BB"/>
    <w:rsid w:val="00605A0B"/>
    <w:rsid w:val="006504C9"/>
    <w:rsid w:val="006819D4"/>
    <w:rsid w:val="0069732E"/>
    <w:rsid w:val="006F1F66"/>
    <w:rsid w:val="007335F5"/>
    <w:rsid w:val="00753112"/>
    <w:rsid w:val="00760AFA"/>
    <w:rsid w:val="007A150F"/>
    <w:rsid w:val="007F4A6C"/>
    <w:rsid w:val="00843010"/>
    <w:rsid w:val="008439E7"/>
    <w:rsid w:val="00874197"/>
    <w:rsid w:val="0095464D"/>
    <w:rsid w:val="00983673"/>
    <w:rsid w:val="00A07D1E"/>
    <w:rsid w:val="00A177E7"/>
    <w:rsid w:val="00A504F0"/>
    <w:rsid w:val="00A64D5E"/>
    <w:rsid w:val="00AA30CD"/>
    <w:rsid w:val="00AB2B6D"/>
    <w:rsid w:val="00AB3E5E"/>
    <w:rsid w:val="00AD6C2D"/>
    <w:rsid w:val="00B062F7"/>
    <w:rsid w:val="00B22B90"/>
    <w:rsid w:val="00B4323E"/>
    <w:rsid w:val="00B64E2F"/>
    <w:rsid w:val="00BB54FC"/>
    <w:rsid w:val="00BB7D33"/>
    <w:rsid w:val="00BC1BA5"/>
    <w:rsid w:val="00C20035"/>
    <w:rsid w:val="00C430A4"/>
    <w:rsid w:val="00C4339B"/>
    <w:rsid w:val="00C74C91"/>
    <w:rsid w:val="00C86AB7"/>
    <w:rsid w:val="00C96BA1"/>
    <w:rsid w:val="00D27FE6"/>
    <w:rsid w:val="00D33825"/>
    <w:rsid w:val="00D55A16"/>
    <w:rsid w:val="00D64C8A"/>
    <w:rsid w:val="00DA7E64"/>
    <w:rsid w:val="00DD6166"/>
    <w:rsid w:val="00DD7237"/>
    <w:rsid w:val="00DF1C8B"/>
    <w:rsid w:val="00E03323"/>
    <w:rsid w:val="00E26FA3"/>
    <w:rsid w:val="00E42DBC"/>
    <w:rsid w:val="00E55C22"/>
    <w:rsid w:val="00E72A28"/>
    <w:rsid w:val="00E75550"/>
    <w:rsid w:val="00EB0763"/>
    <w:rsid w:val="00EE0684"/>
    <w:rsid w:val="00F1476E"/>
    <w:rsid w:val="00F477A7"/>
    <w:rsid w:val="00F65699"/>
    <w:rsid w:val="00FD1C5D"/>
    <w:rsid w:val="00FD7A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510EF"/>
  <w15:chartTrackingRefBased/>
  <w15:docId w15:val="{BF02209D-0469-2C46-A457-17FF71CE2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2F7"/>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74197"/>
    <w:rPr>
      <w:sz w:val="22"/>
      <w:szCs w:val="22"/>
    </w:rPr>
  </w:style>
  <w:style w:type="character" w:customStyle="1" w:styleId="NoSpacingChar">
    <w:name w:val="No Spacing Char"/>
    <w:basedOn w:val="DefaultParagraphFont"/>
    <w:link w:val="NoSpacing"/>
    <w:uiPriority w:val="1"/>
    <w:rsid w:val="00874197"/>
    <w:rPr>
      <w:sz w:val="22"/>
      <w:szCs w:val="22"/>
    </w:rPr>
  </w:style>
  <w:style w:type="character" w:customStyle="1" w:styleId="apple-converted-space">
    <w:name w:val="apple-converted-space"/>
    <w:basedOn w:val="DefaultParagraphFont"/>
    <w:rsid w:val="00B062F7"/>
  </w:style>
  <w:style w:type="paragraph" w:styleId="NormalWeb">
    <w:name w:val="Normal (Web)"/>
    <w:basedOn w:val="Normal"/>
    <w:link w:val="NormalWebChar"/>
    <w:uiPriority w:val="99"/>
    <w:unhideWhenUsed/>
    <w:rsid w:val="00B4323E"/>
    <w:pPr>
      <w:spacing w:before="100" w:beforeAutospacing="1" w:after="100" w:afterAutospacing="1"/>
    </w:pPr>
  </w:style>
  <w:style w:type="paragraph" w:customStyle="1" w:styleId="EndNoteBibliographyTitle">
    <w:name w:val="EndNote Bibliography Title"/>
    <w:basedOn w:val="Normal"/>
    <w:link w:val="EndNoteBibliographyTitleChar"/>
    <w:rsid w:val="00A177E7"/>
    <w:pPr>
      <w:jc w:val="center"/>
    </w:pPr>
  </w:style>
  <w:style w:type="character" w:customStyle="1" w:styleId="NormalWebChar">
    <w:name w:val="Normal (Web) Char"/>
    <w:basedOn w:val="DefaultParagraphFont"/>
    <w:link w:val="NormalWeb"/>
    <w:uiPriority w:val="99"/>
    <w:rsid w:val="00A177E7"/>
    <w:rPr>
      <w:rFonts w:ascii="Times New Roman" w:eastAsia="Times New Roman" w:hAnsi="Times New Roman" w:cs="Times New Roman"/>
      <w:lang w:eastAsia="en-GB"/>
    </w:rPr>
  </w:style>
  <w:style w:type="character" w:customStyle="1" w:styleId="EndNoteBibliographyTitleChar">
    <w:name w:val="EndNote Bibliography Title Char"/>
    <w:basedOn w:val="NormalWebChar"/>
    <w:link w:val="EndNoteBibliographyTitle"/>
    <w:rsid w:val="00A177E7"/>
    <w:rPr>
      <w:rFonts w:ascii="Times New Roman" w:eastAsia="Times New Roman" w:hAnsi="Times New Roman" w:cs="Times New Roman"/>
      <w:lang w:eastAsia="en-GB"/>
    </w:rPr>
  </w:style>
  <w:style w:type="paragraph" w:customStyle="1" w:styleId="EndNoteBibliography">
    <w:name w:val="EndNote Bibliography"/>
    <w:basedOn w:val="Normal"/>
    <w:link w:val="EndNoteBibliographyChar"/>
    <w:rsid w:val="00A177E7"/>
    <w:pPr>
      <w:jc w:val="both"/>
    </w:pPr>
  </w:style>
  <w:style w:type="character" w:customStyle="1" w:styleId="EndNoteBibliographyChar">
    <w:name w:val="EndNote Bibliography Char"/>
    <w:basedOn w:val="NormalWebChar"/>
    <w:link w:val="EndNoteBibliography"/>
    <w:rsid w:val="00A177E7"/>
    <w:rPr>
      <w:rFonts w:ascii="Times New Roman" w:eastAsia="Times New Roman" w:hAnsi="Times New Roman" w:cs="Times New Roman"/>
      <w:lang w:eastAsia="en-GB"/>
    </w:rPr>
  </w:style>
  <w:style w:type="character" w:styleId="Hyperlink">
    <w:name w:val="Hyperlink"/>
    <w:basedOn w:val="DefaultParagraphFont"/>
    <w:uiPriority w:val="99"/>
    <w:unhideWhenUsed/>
    <w:rsid w:val="00A177E7"/>
    <w:rPr>
      <w:color w:val="0563C1" w:themeColor="hyperlink"/>
      <w:u w:val="single"/>
    </w:rPr>
  </w:style>
  <w:style w:type="character" w:styleId="UnresolvedMention">
    <w:name w:val="Unresolved Mention"/>
    <w:basedOn w:val="DefaultParagraphFont"/>
    <w:uiPriority w:val="99"/>
    <w:semiHidden/>
    <w:unhideWhenUsed/>
    <w:rsid w:val="00A177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245190">
      <w:bodyDiv w:val="1"/>
      <w:marLeft w:val="0"/>
      <w:marRight w:val="0"/>
      <w:marTop w:val="0"/>
      <w:marBottom w:val="0"/>
      <w:divBdr>
        <w:top w:val="none" w:sz="0" w:space="0" w:color="auto"/>
        <w:left w:val="none" w:sz="0" w:space="0" w:color="auto"/>
        <w:bottom w:val="none" w:sz="0" w:space="0" w:color="auto"/>
        <w:right w:val="none" w:sz="0" w:space="0" w:color="auto"/>
      </w:divBdr>
      <w:divsChild>
        <w:div w:id="742871704">
          <w:marLeft w:val="0"/>
          <w:marRight w:val="0"/>
          <w:marTop w:val="0"/>
          <w:marBottom w:val="0"/>
          <w:divBdr>
            <w:top w:val="none" w:sz="0" w:space="0" w:color="auto"/>
            <w:left w:val="none" w:sz="0" w:space="0" w:color="auto"/>
            <w:bottom w:val="none" w:sz="0" w:space="0" w:color="auto"/>
            <w:right w:val="none" w:sz="0" w:space="0" w:color="auto"/>
          </w:divBdr>
          <w:divsChild>
            <w:div w:id="910893219">
              <w:marLeft w:val="0"/>
              <w:marRight w:val="0"/>
              <w:marTop w:val="0"/>
              <w:marBottom w:val="0"/>
              <w:divBdr>
                <w:top w:val="none" w:sz="0" w:space="0" w:color="auto"/>
                <w:left w:val="none" w:sz="0" w:space="0" w:color="auto"/>
                <w:bottom w:val="none" w:sz="0" w:space="0" w:color="auto"/>
                <w:right w:val="none" w:sz="0" w:space="0" w:color="auto"/>
              </w:divBdr>
              <w:divsChild>
                <w:div w:id="14591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063096">
      <w:bodyDiv w:val="1"/>
      <w:marLeft w:val="0"/>
      <w:marRight w:val="0"/>
      <w:marTop w:val="0"/>
      <w:marBottom w:val="0"/>
      <w:divBdr>
        <w:top w:val="none" w:sz="0" w:space="0" w:color="auto"/>
        <w:left w:val="none" w:sz="0" w:space="0" w:color="auto"/>
        <w:bottom w:val="none" w:sz="0" w:space="0" w:color="auto"/>
        <w:right w:val="none" w:sz="0" w:space="0" w:color="auto"/>
      </w:divBdr>
      <w:divsChild>
        <w:div w:id="1256791840">
          <w:marLeft w:val="0"/>
          <w:marRight w:val="0"/>
          <w:marTop w:val="0"/>
          <w:marBottom w:val="0"/>
          <w:divBdr>
            <w:top w:val="none" w:sz="0" w:space="0" w:color="auto"/>
            <w:left w:val="none" w:sz="0" w:space="0" w:color="auto"/>
            <w:bottom w:val="none" w:sz="0" w:space="0" w:color="auto"/>
            <w:right w:val="none" w:sz="0" w:space="0" w:color="auto"/>
          </w:divBdr>
          <w:divsChild>
            <w:div w:id="407966106">
              <w:marLeft w:val="0"/>
              <w:marRight w:val="0"/>
              <w:marTop w:val="0"/>
              <w:marBottom w:val="0"/>
              <w:divBdr>
                <w:top w:val="none" w:sz="0" w:space="0" w:color="auto"/>
                <w:left w:val="none" w:sz="0" w:space="0" w:color="auto"/>
                <w:bottom w:val="none" w:sz="0" w:space="0" w:color="auto"/>
                <w:right w:val="none" w:sz="0" w:space="0" w:color="auto"/>
              </w:divBdr>
              <w:divsChild>
                <w:div w:id="992754169">
                  <w:marLeft w:val="0"/>
                  <w:marRight w:val="0"/>
                  <w:marTop w:val="0"/>
                  <w:marBottom w:val="0"/>
                  <w:divBdr>
                    <w:top w:val="none" w:sz="0" w:space="0" w:color="auto"/>
                    <w:left w:val="none" w:sz="0" w:space="0" w:color="auto"/>
                    <w:bottom w:val="none" w:sz="0" w:space="0" w:color="auto"/>
                    <w:right w:val="none" w:sz="0" w:space="0" w:color="auto"/>
                  </w:divBdr>
                  <w:divsChild>
                    <w:div w:id="18896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3648</Words>
  <Characters>20798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de la vega</dc:creator>
  <cp:keywords/>
  <dc:description/>
  <cp:lastModifiedBy>Dawid Kedra</cp:lastModifiedBy>
  <cp:revision>2</cp:revision>
  <dcterms:created xsi:type="dcterms:W3CDTF">2021-08-13T15:46:00Z</dcterms:created>
  <dcterms:modified xsi:type="dcterms:W3CDTF">2021-08-13T15:46:00Z</dcterms:modified>
</cp:coreProperties>
</file>