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2A" w:rsidRPr="004B1114" w:rsidRDefault="00286C2A" w:rsidP="00286C2A">
      <w:pPr>
        <w:rPr>
          <w:rFonts w:ascii="DengXian" w:eastAsia="DengXian" w:hAnsi="DengXian" w:cs="Times New Roman"/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  <w:r w:rsidRPr="004B1114">
        <w:rPr>
          <w:rFonts w:cs="Times New Roman (正文 CS 字体)"/>
          <w:b/>
          <w:color w:val="000000" w:themeColor="text1"/>
          <w:szCs w:val="23"/>
        </w:rPr>
        <w:t>Table S1</w:t>
      </w:r>
      <w:r w:rsidRPr="004B1114">
        <w:rPr>
          <w:rFonts w:cs="Times New Roman (正文 CS 字体)"/>
          <w:bCs/>
          <w:color w:val="000000" w:themeColor="text1"/>
          <w:szCs w:val="23"/>
        </w:rPr>
        <w:t xml:space="preserve"> The clinic-characteristics of 102 patients with CRC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3828"/>
        <w:gridCol w:w="2693"/>
        <w:gridCol w:w="1701"/>
      </w:tblGrid>
      <w:tr w:rsidR="00286C2A" w:rsidRPr="004B1114" w:rsidTr="00CD3C13">
        <w:trPr>
          <w:trHeight w:val="264"/>
        </w:trPr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cs="Times New Roman"/>
                <w:b/>
                <w:bCs/>
                <w:color w:val="000000" w:themeColor="text1"/>
                <w:szCs w:val="21"/>
              </w:rPr>
              <w:t>Clinic pathological characteristics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cs="Times New Roman"/>
                <w:b/>
                <w:bCs/>
                <w:color w:val="000000" w:themeColor="text1"/>
                <w:szCs w:val="21"/>
              </w:rPr>
              <w:t>Number of Cases/Value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cs="Times New Roman"/>
                <w:b/>
                <w:bCs/>
                <w:color w:val="000000" w:themeColor="text1"/>
                <w:szCs w:val="21"/>
              </w:rPr>
              <w:t>%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Primary tumor site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Colon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60.78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Rectum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39.22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Colon location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Right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29.41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Left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70.59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Gender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69.61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30.39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Age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less than 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54.9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more than 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45.1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Initial stage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 Advanced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51.96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 Recurrence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48.04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Survival statues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Death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47.06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Alive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52.94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Primary tumor resection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Radical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51.96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Palliative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48.04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Anti-EGFR therapy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50.98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49.02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Success staining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lastRenderedPageBreak/>
              <w:t xml:space="preserve">  IRF-3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100.00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IRF-7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95.01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92.16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94.12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96.08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99.02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ind w:firstLineChars="100" w:firstLine="220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MPO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9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9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0.20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ind w:firstLineChars="100" w:firstLine="220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CD2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9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94.12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Average H score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IRF-3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99.22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IRF-7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91.36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37.95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20.30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8.98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23.54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ind w:firstLineChars="100" w:firstLine="220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MPO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3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4.88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ind w:firstLineChars="100" w:firstLine="220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CD2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</w:t>
            </w:r>
            <w:r w:rsidRPr="004B1114">
              <w:rPr>
                <w:rFonts w:cs="Times New Roman" w:hint="eastAsia"/>
                <w:color w:val="000000" w:themeColor="text1"/>
                <w:szCs w:val="21"/>
              </w:rPr>
              <w:t>1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.79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Median H score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IRF-3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101.97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IRF-7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93.86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CD19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29.93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14.43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3.98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 xml:space="preserve">  CD68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16.41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/</w:t>
            </w: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ind w:firstLineChars="100" w:firstLine="220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MPO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2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9.91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ind w:firstLineChars="100" w:firstLine="220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 w:hint="eastAsia"/>
                <w:color w:val="000000" w:themeColor="text1"/>
                <w:szCs w:val="21"/>
              </w:rPr>
              <w:t>CD2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</w:t>
            </w:r>
            <w:r w:rsidRPr="004B1114">
              <w:rPr>
                <w:rFonts w:cs="Times New Roman" w:hint="eastAsia"/>
                <w:color w:val="000000" w:themeColor="text1"/>
                <w:szCs w:val="21"/>
              </w:rPr>
              <w:t>1</w:t>
            </w:r>
            <w:r w:rsidRPr="004B1114">
              <w:rPr>
                <w:rFonts w:cs="Times New Roman"/>
                <w:color w:val="000000" w:themeColor="text1"/>
                <w:szCs w:val="21"/>
              </w:rPr>
              <w:t>.12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</w:p>
        </w:tc>
      </w:tr>
      <w:tr w:rsidR="00286C2A" w:rsidRPr="004B1114" w:rsidTr="00CD3C13">
        <w:trPr>
          <w:trHeight w:val="360"/>
        </w:trPr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4B1114" w:rsidRDefault="00286C2A" w:rsidP="00CD3C13">
            <w:pPr>
              <w:jc w:val="center"/>
              <w:rPr>
                <w:rFonts w:cs="Times New Roman"/>
                <w:color w:val="000000" w:themeColor="text1"/>
                <w:szCs w:val="21"/>
              </w:rPr>
            </w:pPr>
            <w:r w:rsidRPr="004B1114">
              <w:rPr>
                <w:rFonts w:cs="Times New Roman"/>
                <w:color w:val="000000" w:themeColor="text1"/>
                <w:szCs w:val="21"/>
              </w:rPr>
              <w:t>100</w:t>
            </w:r>
          </w:p>
        </w:tc>
      </w:tr>
    </w:tbl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Default="00286C2A" w:rsidP="00286C2A">
      <w:pPr>
        <w:rPr>
          <w:color w:val="000000" w:themeColor="text1"/>
        </w:rPr>
      </w:pPr>
    </w:p>
    <w:p w:rsidR="00286C2A" w:rsidRDefault="00286C2A" w:rsidP="00286C2A">
      <w:pPr>
        <w:rPr>
          <w:color w:val="000000" w:themeColor="text1"/>
        </w:rPr>
      </w:pPr>
    </w:p>
    <w:p w:rsidR="00286C2A" w:rsidRDefault="00286C2A" w:rsidP="00286C2A">
      <w:pPr>
        <w:rPr>
          <w:color w:val="000000" w:themeColor="text1"/>
        </w:rPr>
      </w:pPr>
    </w:p>
    <w:p w:rsidR="00286C2A" w:rsidRDefault="00286C2A" w:rsidP="00286C2A">
      <w:pPr>
        <w:rPr>
          <w:color w:val="000000" w:themeColor="text1"/>
        </w:rPr>
      </w:pPr>
    </w:p>
    <w:p w:rsidR="00286C2A" w:rsidRDefault="00286C2A" w:rsidP="00286C2A">
      <w:pPr>
        <w:rPr>
          <w:color w:val="000000" w:themeColor="text1"/>
        </w:rPr>
      </w:pPr>
      <w:r w:rsidRPr="00FE6EFB">
        <w:rPr>
          <w:rFonts w:hint="eastAsia"/>
          <w:b/>
          <w:bCs/>
          <w:color w:val="000000" w:themeColor="text1"/>
        </w:rPr>
        <w:t>Table</w:t>
      </w:r>
      <w:r w:rsidRPr="00FE6EFB">
        <w:rPr>
          <w:b/>
          <w:bCs/>
          <w:color w:val="000000" w:themeColor="text1"/>
        </w:rPr>
        <w:t xml:space="preserve"> </w:t>
      </w:r>
      <w:r w:rsidRPr="00FE6EFB">
        <w:rPr>
          <w:rFonts w:hint="eastAsia"/>
          <w:b/>
          <w:bCs/>
          <w:color w:val="000000" w:themeColor="text1"/>
        </w:rPr>
        <w:t>S</w:t>
      </w:r>
      <w:r w:rsidRPr="00FE6EFB">
        <w:rPr>
          <w:b/>
          <w:bCs/>
          <w:color w:val="000000" w:themeColor="text1"/>
        </w:rPr>
        <w:t>2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On</w:t>
      </w:r>
      <w:r>
        <w:rPr>
          <w:color w:val="000000" w:themeColor="text1"/>
        </w:rPr>
        <w:t xml:space="preserve">e hundred and twenty-six differentially expressed genes (DEGs) between low- and high-risk </w:t>
      </w:r>
      <w:r>
        <w:rPr>
          <w:rFonts w:hint="eastAsia"/>
          <w:color w:val="000000" w:themeColor="text1"/>
        </w:rPr>
        <w:t>scores</w:t>
      </w:r>
      <w:r>
        <w:rPr>
          <w:color w:val="000000" w:themeColor="text1"/>
        </w:rPr>
        <w:t xml:space="preserve"> according to IRF family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1820"/>
        <w:gridCol w:w="2080"/>
        <w:gridCol w:w="2640"/>
        <w:gridCol w:w="2040"/>
      </w:tblGrid>
      <w:tr w:rsidR="00286C2A" w:rsidRPr="008633D0" w:rsidTr="00CD3C13">
        <w:trPr>
          <w:trHeight w:val="320"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b/>
                <w:bCs/>
                <w:color w:val="000000"/>
                <w:szCs w:val="21"/>
              </w:rPr>
            </w:pPr>
            <w:r w:rsidRPr="008633D0">
              <w:rPr>
                <w:rFonts w:cs="SimSun" w:hint="eastAsia"/>
                <w:b/>
                <w:bCs/>
                <w:color w:val="000000"/>
                <w:szCs w:val="21"/>
              </w:rPr>
              <w:t>Gene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b/>
                <w:bCs/>
                <w:color w:val="000000"/>
                <w:szCs w:val="21"/>
              </w:rPr>
            </w:pPr>
            <w:r w:rsidRPr="008633D0">
              <w:rPr>
                <w:rFonts w:cs="SimSun" w:hint="eastAsia"/>
                <w:b/>
                <w:bCs/>
                <w:color w:val="000000"/>
                <w:szCs w:val="21"/>
              </w:rPr>
              <w:t>Log</w:t>
            </w:r>
            <w:r w:rsidRPr="008633D0">
              <w:rPr>
                <w:rFonts w:cs="SimSun" w:hint="eastAsia"/>
                <w:b/>
                <w:bCs/>
                <w:color w:val="000000"/>
                <w:szCs w:val="21"/>
                <w:vertAlign w:val="subscript"/>
              </w:rPr>
              <w:t>2</w:t>
            </w:r>
            <w:r>
              <w:rPr>
                <w:rFonts w:cs="SimSun"/>
                <w:b/>
                <w:bCs/>
                <w:color w:val="000000"/>
                <w:szCs w:val="21"/>
                <w:vertAlign w:val="subscript"/>
              </w:rPr>
              <w:t xml:space="preserve"> </w:t>
            </w:r>
            <w:r>
              <w:rPr>
                <w:rFonts w:cs="SimSun"/>
                <w:b/>
                <w:bCs/>
                <w:color w:val="000000"/>
                <w:szCs w:val="21"/>
              </w:rPr>
              <w:t>[F</w:t>
            </w:r>
            <w:r w:rsidRPr="008633D0">
              <w:rPr>
                <w:rFonts w:cs="SimSun" w:hint="eastAsia"/>
                <w:b/>
                <w:bCs/>
                <w:color w:val="000000"/>
                <w:szCs w:val="21"/>
              </w:rPr>
              <w:t>old</w:t>
            </w:r>
            <w:r>
              <w:rPr>
                <w:rFonts w:cs="SimSun"/>
                <w:b/>
                <w:bCs/>
                <w:color w:val="000000"/>
                <w:szCs w:val="21"/>
              </w:rPr>
              <w:t xml:space="preserve"> </w:t>
            </w:r>
            <w:r w:rsidRPr="008633D0">
              <w:rPr>
                <w:rFonts w:cs="SimSun" w:hint="eastAsia"/>
                <w:b/>
                <w:bCs/>
                <w:color w:val="000000"/>
                <w:szCs w:val="21"/>
              </w:rPr>
              <w:t>Change</w:t>
            </w:r>
            <w:r>
              <w:rPr>
                <w:rFonts w:cs="SimSun"/>
                <w:b/>
                <w:bCs/>
                <w:color w:val="000000"/>
                <w:szCs w:val="21"/>
              </w:rPr>
              <w:t>]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b/>
                <w:bCs/>
                <w:color w:val="000000"/>
                <w:szCs w:val="21"/>
              </w:rPr>
            </w:pPr>
            <w:r w:rsidRPr="008633D0">
              <w:rPr>
                <w:rFonts w:cs="SimSun" w:hint="eastAsia"/>
                <w:b/>
                <w:bCs/>
                <w:i/>
                <w:iCs/>
                <w:color w:val="000000"/>
                <w:szCs w:val="21"/>
              </w:rPr>
              <w:t>P</w:t>
            </w:r>
            <w:r w:rsidRPr="008633D0">
              <w:rPr>
                <w:rFonts w:cs="SimSun" w:hint="eastAsia"/>
                <w:b/>
                <w:bCs/>
                <w:color w:val="000000"/>
                <w:szCs w:val="21"/>
              </w:rPr>
              <w:t xml:space="preserve"> value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b/>
                <w:bCs/>
                <w:color w:val="000000"/>
                <w:szCs w:val="21"/>
              </w:rPr>
            </w:pPr>
            <w:r>
              <w:rPr>
                <w:rFonts w:cs="SimSun" w:hint="eastAsia"/>
                <w:b/>
                <w:bCs/>
                <w:color w:val="000000"/>
                <w:szCs w:val="21"/>
              </w:rPr>
              <w:t>Regulated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PSCA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2.084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2.174E-25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CD177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-1.867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4.294E-23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TRPV6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2.020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3.359E-20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AQP5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1.848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2.631E-17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JCHAIN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-1.337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6.393E-17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C8G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1.027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3.187E-16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lastRenderedPageBreak/>
              <w:t>MUC6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1.807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6.451E-16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M1AP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1.251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2.985E-15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ZG16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-1.742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6.880E-15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PPBP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-1.752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8.478E-15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SLC22A31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1.378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2.144E-14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GJA3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1.119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2.686E-13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DNASE1L3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-1.080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4.428E-13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TM4SF4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1.262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4.722E-13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ONECUT3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1.926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8.546E-13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AC136428.1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-1.238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2.803E-12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GPR15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-1.202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4.385E-12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KRT16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1.229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3.753E-11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CA4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-1.360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5.290E-11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PRSS56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-1.892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1.011E-10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MSLNL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1.331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2.202E-10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ARHGAP40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2.690E-10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LINC01314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1.203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2.775E-10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MYRFL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1.080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4.069E-10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CEBPE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-1.041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4.871E-10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SCNN1B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-1.012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5.910E-10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PYY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-1.331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1.360E-09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GALNT9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1.093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1.532E-09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RPE65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1.337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1.757E-09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TMPRSS11E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1.587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2.253E-09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ADGRD2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1.021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3.211E-09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AC007040.2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1.122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4.172E-09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OTOP2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-1.502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5.179E-09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HBG2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-1.337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6.349E-09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lastRenderedPageBreak/>
              <w:t>KCNC2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1.814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8.729E-09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KCNQ2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1.175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2.031E-08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GUCA2B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-1.233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2.268E-08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GJB6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1.067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2.332E-08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FOXL2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1.391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2.863E-08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HOXC10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1.210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2.953E-08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PGPEP1L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1.481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8.146E-08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CDR1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1.794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1.503E-07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MUC16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1.116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1.836E-07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CLDN8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-1.569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3.159E-07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NMUR2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1.296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4.015E-07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IL22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-1.133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4.195E-07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CYP7A1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1.412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5.247E-07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CALB1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1.142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5.291E-07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DPCR1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1.105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6.723E-07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LHX1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1.513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7.035E-07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-1.127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1.005E-06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ANXA10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1.223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1.182E-06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IFNL1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1.066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1.216E-06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MS4A12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-1.058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1.476E-06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INSL5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-1.496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2.128E-06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KRT14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1.204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2.233E-06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ACTBL2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3.161E-06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INSL4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-1.739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3.235E-06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APOA4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1.747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3.567E-06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C12orf40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1.580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4.518E-06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SEMG1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1.116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4.822E-06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SLC36A2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1.317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6.693E-06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lastRenderedPageBreak/>
              <w:t>SFTPC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-1.677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7.155E-06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CYP1A1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-1.264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7.159E-06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ITLN2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-1.063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8.114E-06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MSMB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-1.460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8.154E-06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MAGEA12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1.861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8.481E-06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C17orf78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-1.011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8.511E-06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FGL1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-1.275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1.120E-05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SLC38A8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1.078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1.220E-05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1.194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1.392E-05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IFNE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1.117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1.421E-05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MAGEB2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-2.140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1.486E-05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SPRR1B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1.168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1.730E-05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CPA1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1.309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1.774E-05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RGR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1.077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1.830E-05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HIST1H4L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1.551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2.427E-05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TMIGD1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-1.006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2.563E-05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SMIM18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1.021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3.250E-05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KRTAP13.2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-1.422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4.308E-05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TMPRSS11D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1.349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5.790E-05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DRGX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1.041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5.870E-05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TSPYL6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1.500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9.071E-05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LBX1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1.687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1.297E-04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DLK1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-1.453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1.309E-04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LIN28A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-1.185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1.735E-04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SPRR3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1.059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1.882E-04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1.152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4.422E-04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HOXC13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1.182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5.110E-04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NKX6.3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1.162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5.851E-04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lastRenderedPageBreak/>
              <w:t>CSAG1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1.271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6.739E-04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DEFB4A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-1.072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8.875E-04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SERPINB13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1.874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9.513E-04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CLEC2A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1.552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9.839E-04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SLC10A2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1.522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1.078E-03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IFNL3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1.094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1.085E-03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OTOP3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1.168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1.231E-03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MIA.RAB4B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1.031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1.739E-03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CT83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-1.765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1.846E-03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MUC7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1.130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1.868E-03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SEMG2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1.118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1.915E-03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MROH2B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1.090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2.890E-03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IVL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1.062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3.666E-03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OR1N2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2.196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3.944E-03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HTN1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1.420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4.891E-03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XAGE2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1.232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5.012E-03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RHAG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-1.257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5.263E-03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SAGE1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1.049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5.485E-03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TMPRSS11A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1.181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5.611E-03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DCAF8L2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1.020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5.741E-03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OR6A2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1.093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6.276E-03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RIPPLY2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1.064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7.584E-03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GLYATL3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1.070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7.832E-03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COX7B2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1.422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9.235E-03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MAGEA3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1.088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1.049E-02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CLRN1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1.082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1.073E-02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MAGEA1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1.198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1.180E-02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DCAF4L2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1.827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1.232E-02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lastRenderedPageBreak/>
              <w:t>LIN28B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1.302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1.411E-02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TBC1D3D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1.277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1.516E-02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UBE2U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1.082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2.216E-02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DPPA2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1.322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2.502E-02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PAGE1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1.013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3.278E-02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CFHR4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1.052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3.835E-02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ZNF479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1.879 </w:t>
            </w: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4.230E-02</w:t>
            </w: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UP</w:t>
            </w:r>
          </w:p>
        </w:tc>
      </w:tr>
      <w:tr w:rsidR="00286C2A" w:rsidRPr="008633D0" w:rsidTr="00CD3C13">
        <w:trPr>
          <w:trHeight w:val="32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HBZ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 xml:space="preserve">-1.189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4.234E-02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6C2A" w:rsidRPr="008633D0" w:rsidRDefault="00286C2A" w:rsidP="00CD3C13">
            <w:pPr>
              <w:jc w:val="center"/>
              <w:rPr>
                <w:rFonts w:cs="SimSun"/>
                <w:color w:val="000000"/>
                <w:szCs w:val="21"/>
              </w:rPr>
            </w:pPr>
            <w:r w:rsidRPr="008633D0">
              <w:rPr>
                <w:rFonts w:cs="SimSun" w:hint="eastAsia"/>
                <w:color w:val="000000"/>
                <w:szCs w:val="21"/>
              </w:rPr>
              <w:t>DOWN</w:t>
            </w:r>
          </w:p>
        </w:tc>
      </w:tr>
    </w:tbl>
    <w:p w:rsidR="00286C2A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  <w:r w:rsidRPr="004B1114">
        <w:rPr>
          <w:rFonts w:cs="Times New Roman"/>
          <w:b/>
          <w:bCs/>
          <w:color w:val="000000" w:themeColor="text1"/>
        </w:rPr>
        <w:t>Table S</w:t>
      </w:r>
      <w:r>
        <w:rPr>
          <w:rFonts w:cs="Times New Roman"/>
          <w:b/>
          <w:bCs/>
          <w:color w:val="000000" w:themeColor="text1"/>
        </w:rPr>
        <w:t>3</w:t>
      </w:r>
      <w:r w:rsidRPr="004B1114">
        <w:rPr>
          <w:rFonts w:cs="Times New Roman"/>
          <w:b/>
          <w:bCs/>
          <w:color w:val="000000" w:themeColor="text1"/>
        </w:rPr>
        <w:t xml:space="preserve"> </w:t>
      </w:r>
      <w:r w:rsidRPr="004B1114">
        <w:rPr>
          <w:rFonts w:cs="Times New Roman"/>
          <w:color w:val="000000" w:themeColor="text1"/>
        </w:rPr>
        <w:t>GO analysis of identified 126 DEGs base on IRF family scores</w:t>
      </w:r>
    </w:p>
    <w:tbl>
      <w:tblPr>
        <w:tblStyle w:val="1"/>
        <w:tblW w:w="879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928"/>
        <w:gridCol w:w="907"/>
        <w:gridCol w:w="1017"/>
        <w:gridCol w:w="2108"/>
      </w:tblGrid>
      <w:tr w:rsidR="00286C2A" w:rsidRPr="004B1114" w:rsidTr="00CD3C13">
        <w:trPr>
          <w:trHeight w:val="3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ONTOLOGY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ID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Description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Count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i/>
                <w:iCs/>
                <w:color w:val="000000" w:themeColor="text1"/>
                <w:szCs w:val="21"/>
              </w:rPr>
              <w:t>P</w:t>
            </w: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 xml:space="preserve"> adjust</w:t>
            </w:r>
          </w:p>
        </w:tc>
        <w:tc>
          <w:tcPr>
            <w:tcW w:w="2108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Gene</w:t>
            </w:r>
          </w:p>
        </w:tc>
      </w:tr>
      <w:tr w:rsidR="00286C2A" w:rsidRPr="004B1114" w:rsidTr="00CD3C13">
        <w:trPr>
          <w:trHeight w:val="331"/>
        </w:trPr>
        <w:tc>
          <w:tcPr>
            <w:tcW w:w="1418" w:type="dxa"/>
            <w:tcBorders>
              <w:top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GO:0015669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gas transport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AQP5/HBG2/RHAG/HBZ</w:t>
            </w:r>
          </w:p>
        </w:tc>
      </w:tr>
      <w:tr w:rsidR="00286C2A" w:rsidRPr="004B1114" w:rsidTr="00CD3C13">
        <w:trPr>
          <w:trHeight w:val="331"/>
        </w:trPr>
        <w:tc>
          <w:tcPr>
            <w:tcW w:w="1418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GO:0019730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antimicrobial humoral response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0.003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JCHAIN/PPBP/SEMG1/DEFB4A/MUC7/SEMG2/HTN1</w:t>
            </w:r>
          </w:p>
        </w:tc>
      </w:tr>
      <w:tr w:rsidR="00286C2A" w:rsidRPr="004B1114" w:rsidTr="00CD3C13">
        <w:trPr>
          <w:trHeight w:val="322"/>
        </w:trPr>
        <w:tc>
          <w:tcPr>
            <w:tcW w:w="1418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BP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GO:0006959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humoral immune response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0.010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JCHAIN/C8G/PPBP/SEMG1/IFNE/DEFB4A/MUC7/SEMG2/HTN1/CFHR4</w:t>
            </w:r>
          </w:p>
        </w:tc>
      </w:tr>
      <w:tr w:rsidR="00286C2A" w:rsidRPr="004B1114" w:rsidTr="00CD3C13">
        <w:trPr>
          <w:trHeight w:val="664"/>
        </w:trPr>
        <w:tc>
          <w:tcPr>
            <w:tcW w:w="1418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MF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GO:0015077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 xml:space="preserve">monovalent inorganic </w:t>
            </w:r>
            <w:proofErr w:type="spellStart"/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cation</w:t>
            </w:r>
            <w:proofErr w:type="spellEnd"/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 xml:space="preserve"> transmembrane transporter activity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SCNN1B/OTOP2/KCNC2/KCNQ2/SLC36A2/SLC10A2/OTOP3/RHAG/COX7B2</w:t>
            </w:r>
          </w:p>
        </w:tc>
      </w:tr>
      <w:tr w:rsidR="00286C2A" w:rsidRPr="004B1114" w:rsidTr="00CD3C13">
        <w:trPr>
          <w:trHeight w:val="331"/>
        </w:trPr>
        <w:tc>
          <w:tcPr>
            <w:tcW w:w="1418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MF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GO:0015267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channel activity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TRPV6/AQP5/GJA3/SCNN1B/OTOP2/KCNC2/KCNQ2/NMUR2/OTOP3/RHAG</w:t>
            </w:r>
          </w:p>
        </w:tc>
      </w:tr>
      <w:tr w:rsidR="00286C2A" w:rsidRPr="004B1114" w:rsidTr="00CD3C13">
        <w:trPr>
          <w:trHeight w:val="490"/>
        </w:trPr>
        <w:tc>
          <w:tcPr>
            <w:tcW w:w="1418" w:type="dxa"/>
            <w:tcBorders>
              <w:bottom w:val="nil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MF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GO:0022803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passive transmembrane transporter activity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TRPV6/AQP5/GJA3/SCNN1B/OTOP2/KCNC2/KCNQ2/NMUR2/OTOP3/RHAG</w:t>
            </w:r>
          </w:p>
        </w:tc>
      </w:tr>
      <w:tr w:rsidR="00286C2A" w:rsidRPr="004B1114" w:rsidTr="00CD3C13">
        <w:trPr>
          <w:trHeight w:val="331"/>
        </w:trPr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GO:0005796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Golgi lumen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0.037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MUC6/ZG16/MUC16/DEFB4A/MUC7</w:t>
            </w:r>
          </w:p>
        </w:tc>
      </w:tr>
    </w:tbl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  <w:r w:rsidRPr="004B1114">
        <w:rPr>
          <w:rFonts w:cs="Times New Roman"/>
          <w:b/>
          <w:bCs/>
          <w:color w:val="000000" w:themeColor="text1"/>
        </w:rPr>
        <w:t>Table S</w:t>
      </w:r>
      <w:r>
        <w:rPr>
          <w:rFonts w:cs="Times New Roman"/>
          <w:b/>
          <w:bCs/>
          <w:color w:val="000000" w:themeColor="text1"/>
        </w:rPr>
        <w:t>4</w:t>
      </w:r>
      <w:r w:rsidRPr="004B1114">
        <w:rPr>
          <w:rFonts w:cs="Times New Roman"/>
          <w:b/>
          <w:bCs/>
          <w:color w:val="000000" w:themeColor="text1"/>
        </w:rPr>
        <w:t xml:space="preserve"> </w:t>
      </w:r>
      <w:r w:rsidRPr="004B1114">
        <w:rPr>
          <w:rFonts w:cs="Times New Roman"/>
          <w:color w:val="000000" w:themeColor="text1"/>
        </w:rPr>
        <w:t>KEGG analysis of 126 DEGs base on IRF family scores</w:t>
      </w:r>
    </w:p>
    <w:tbl>
      <w:tblPr>
        <w:tblStyle w:val="1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3859"/>
        <w:gridCol w:w="800"/>
        <w:gridCol w:w="1242"/>
        <w:gridCol w:w="2068"/>
      </w:tblGrid>
      <w:tr w:rsidR="00286C2A" w:rsidRPr="004B1114" w:rsidTr="00CD3C13">
        <w:trPr>
          <w:trHeight w:val="254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ID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Description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Count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i/>
                <w:iCs/>
                <w:color w:val="000000" w:themeColor="text1"/>
                <w:szCs w:val="21"/>
              </w:rPr>
              <w:t>P</w:t>
            </w: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 xml:space="preserve"> value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Gene</w:t>
            </w:r>
          </w:p>
        </w:tc>
      </w:tr>
      <w:tr w:rsidR="00286C2A" w:rsidRPr="004B1114" w:rsidTr="00CD3C13">
        <w:trPr>
          <w:trHeight w:val="243"/>
        </w:trPr>
        <w:tc>
          <w:tcPr>
            <w:tcW w:w="1103" w:type="dxa"/>
            <w:tcBorders>
              <w:top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hsa04970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Salivary secretion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0.001097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TRPV6/AQP5/MUC7/HTN1</w:t>
            </w:r>
          </w:p>
        </w:tc>
      </w:tr>
      <w:tr w:rsidR="00286C2A" w:rsidRPr="004B1114" w:rsidTr="00CD3C13">
        <w:trPr>
          <w:trHeight w:val="254"/>
        </w:trPr>
        <w:tc>
          <w:tcPr>
            <w:tcW w:w="1103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hsa00910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Nitrogen metabolism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0.003105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CA4/CA1</w:t>
            </w:r>
          </w:p>
        </w:tc>
      </w:tr>
      <w:tr w:rsidR="00286C2A" w:rsidRPr="004B1114" w:rsidTr="00CD3C13">
        <w:trPr>
          <w:trHeight w:val="509"/>
        </w:trPr>
        <w:tc>
          <w:tcPr>
            <w:tcW w:w="1103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hsa04630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JAK-STAT signaling pathway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0.008134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IL22/IFNL1/IFNE/IFNL3</w:t>
            </w:r>
          </w:p>
        </w:tc>
      </w:tr>
      <w:tr w:rsidR="00286C2A" w:rsidRPr="004B1114" w:rsidTr="00CD3C13">
        <w:trPr>
          <w:trHeight w:val="509"/>
        </w:trPr>
        <w:tc>
          <w:tcPr>
            <w:tcW w:w="1103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hsa05150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 xml:space="preserve">Staphylococcus </w:t>
            </w:r>
            <w:proofErr w:type="spellStart"/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aureus</w:t>
            </w:r>
            <w:proofErr w:type="spellEnd"/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 xml:space="preserve"> infection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0.011706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KRT16/KRT14/DEFB4A</w:t>
            </w:r>
          </w:p>
        </w:tc>
      </w:tr>
      <w:tr w:rsidR="00286C2A" w:rsidRPr="004B1114" w:rsidTr="00CD3C13">
        <w:trPr>
          <w:trHeight w:val="497"/>
        </w:trPr>
        <w:tc>
          <w:tcPr>
            <w:tcW w:w="1103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hsa04060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Cytokine-cytokine receptor interaction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0.014519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PPBP/IL22/IFNL1/IFNE/IFNL3</w:t>
            </w:r>
          </w:p>
        </w:tc>
      </w:tr>
      <w:tr w:rsidR="00286C2A" w:rsidRPr="004B1114" w:rsidTr="00CD3C13">
        <w:trPr>
          <w:trHeight w:val="509"/>
        </w:trPr>
        <w:tc>
          <w:tcPr>
            <w:tcW w:w="1103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hsa04979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Cholesterol metabolism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0.025234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CYP7A1/APOA4</w:t>
            </w:r>
          </w:p>
        </w:tc>
      </w:tr>
      <w:tr w:rsidR="00286C2A" w:rsidRPr="004B1114" w:rsidTr="00CD3C13">
        <w:trPr>
          <w:trHeight w:val="509"/>
        </w:trPr>
        <w:tc>
          <w:tcPr>
            <w:tcW w:w="1103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hsa00140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Steroid hormone biosynthesis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0.036436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CYP7A1/CYP1A1</w:t>
            </w:r>
          </w:p>
        </w:tc>
      </w:tr>
      <w:tr w:rsidR="00286C2A" w:rsidRPr="004B1114" w:rsidTr="00CD3C13">
        <w:trPr>
          <w:trHeight w:val="254"/>
        </w:trPr>
        <w:tc>
          <w:tcPr>
            <w:tcW w:w="1103" w:type="dxa"/>
            <w:tcBorders>
              <w:bottom w:val="nil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hsa00830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Retinol metabolism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0.043215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RPE65/CYP1A1</w:t>
            </w:r>
          </w:p>
        </w:tc>
      </w:tr>
      <w:tr w:rsidR="00286C2A" w:rsidRPr="004B1114" w:rsidTr="00CD3C13">
        <w:trPr>
          <w:trHeight w:val="87"/>
        </w:trPr>
        <w:tc>
          <w:tcPr>
            <w:tcW w:w="1103" w:type="dxa"/>
            <w:tcBorders>
              <w:top w:val="nil"/>
              <w:bottom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hsa04610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Complement and coagulation cascades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0.066027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C8G/CFHR4</w:t>
            </w:r>
          </w:p>
        </w:tc>
      </w:tr>
    </w:tbl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color w:val="000000" w:themeColor="text1"/>
        </w:rPr>
      </w:pPr>
      <w:r w:rsidRPr="004B1114">
        <w:rPr>
          <w:rFonts w:cs="Times New Roman"/>
          <w:b/>
          <w:bCs/>
          <w:color w:val="000000" w:themeColor="text1"/>
        </w:rPr>
        <w:t>Table S</w:t>
      </w:r>
      <w:r>
        <w:rPr>
          <w:rFonts w:cs="Times New Roman"/>
          <w:b/>
          <w:bCs/>
          <w:color w:val="000000" w:themeColor="text1"/>
        </w:rPr>
        <w:t>5</w:t>
      </w:r>
      <w:r w:rsidRPr="004B1114">
        <w:rPr>
          <w:rFonts w:cs="Times New Roman"/>
          <w:b/>
          <w:bCs/>
          <w:color w:val="000000" w:themeColor="text1"/>
        </w:rPr>
        <w:t xml:space="preserve"> </w:t>
      </w:r>
      <w:r w:rsidRPr="004B1114">
        <w:rPr>
          <w:rFonts w:cs="Times New Roman"/>
          <w:color w:val="000000" w:themeColor="text1"/>
        </w:rPr>
        <w:t xml:space="preserve">Results of </w:t>
      </w:r>
      <w:r w:rsidRPr="004B1114">
        <w:rPr>
          <w:color w:val="000000" w:themeColor="text1"/>
        </w:rPr>
        <w:t>Gene Set Enrichment Analysis</w:t>
      </w:r>
      <w:r>
        <w:rPr>
          <w:color w:val="000000" w:themeColor="text1"/>
        </w:rPr>
        <w:t xml:space="preserve"> (GSEA)</w:t>
      </w:r>
    </w:p>
    <w:tbl>
      <w:tblPr>
        <w:tblStyle w:val="1"/>
        <w:tblW w:w="9237" w:type="dxa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69"/>
        <w:gridCol w:w="1357"/>
        <w:gridCol w:w="1063"/>
        <w:gridCol w:w="1205"/>
        <w:gridCol w:w="2008"/>
      </w:tblGrid>
      <w:tr w:rsidR="00286C2A" w:rsidRPr="004B1114" w:rsidTr="00CD3C13">
        <w:trPr>
          <w:trHeight w:val="61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Name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Size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Enrichment</w:t>
            </w:r>
          </w:p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Score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NES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FDR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Leading</w:t>
            </w:r>
            <w:r w:rsidRPr="004B1114">
              <w:rPr>
                <w:rFonts w:asciiTheme="minorHAnsi" w:eastAsiaTheme="minorHAnsi" w:hAnsiTheme="minorHAnsi" w:hint="eastAsia"/>
                <w:b/>
                <w:bCs/>
                <w:color w:val="000000" w:themeColor="text1"/>
                <w:szCs w:val="21"/>
              </w:rPr>
              <w:t xml:space="preserve"> </w:t>
            </w: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Cs w:val="21"/>
              </w:rPr>
              <w:t>edge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  <w:tcBorders>
              <w:top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KEGG_CYTOKINE_CYTOKINE_RECEPTOR_INTERACTION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262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-0.4667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-2.07015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1.37E-08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tags=37%, list=13%, signal=32%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KEGG_CHEMOKINE_SIGNALING_PATHWAY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-0.49651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-2.15541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1.37E-08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tags=32%, list=13%, signal=28%</w:t>
            </w:r>
          </w:p>
        </w:tc>
      </w:tr>
      <w:tr w:rsidR="00286C2A" w:rsidRPr="004B1114" w:rsidTr="00CD3C13">
        <w:trPr>
          <w:trHeight w:val="613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KEGG_HEMATOPOIETIC_CELL_LINEAGE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81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-0.63767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-2.40007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3.68E-08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tags=53%, list=13%, signal=46%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KEGG_RIBOSOME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87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0.659957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2.079355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2.25E-07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tags=72%, list=22%, signal=56%</w:t>
            </w:r>
          </w:p>
        </w:tc>
      </w:tr>
      <w:tr w:rsidR="00286C2A" w:rsidRPr="004B1114" w:rsidTr="00CD3C13">
        <w:trPr>
          <w:trHeight w:val="613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KEGG_CELL_ADHESION_MOLECULES_CAMS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-0.52961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-2.11776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6.82E-06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tags=49%, list=15%, signal=42%</w:t>
            </w:r>
          </w:p>
        </w:tc>
      </w:tr>
      <w:tr w:rsidR="00286C2A" w:rsidRPr="004B1114" w:rsidTr="00CD3C13">
        <w:trPr>
          <w:trHeight w:val="940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KEGG_INTESTINAL_IMMUNE_NETWORK_FOR_IGA_PRODUCTION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34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-0.69524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-2.2379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0.000125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tags=47%, list=9%, signal=43%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KEGG_ECM_RECEPTOR_INTERACTION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83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-0.50457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-1.92497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0.00046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tags=48%, list=13%, signal=42%</w:t>
            </w:r>
          </w:p>
        </w:tc>
      </w:tr>
      <w:tr w:rsidR="00286C2A" w:rsidRPr="004B1114" w:rsidTr="00CD3C13">
        <w:trPr>
          <w:trHeight w:val="613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KEGG_ASTHMA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-0.75445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-2.06291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0.009713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tags=44%, list=8%, signal=40%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KEGG_NEUROACTIVE_LIGAND_RECEPTOR_INTERACTION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271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-0.30755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-1.37737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0.02826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tags=30%, list=11%, signal=27%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KEGG_NITROGEN_METABOLISM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-0.63119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-1.88066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0.036352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tags=30%, list=4%, signal=29%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KEGG_CARDIAC_MUSCLE_CONTRACTION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73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0.525865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1.627652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0.036844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tags=37%, list=19%, signal=30%</w:t>
            </w:r>
          </w:p>
        </w:tc>
      </w:tr>
      <w:tr w:rsidR="00286C2A" w:rsidRPr="004B1114" w:rsidTr="00CD3C13">
        <w:trPr>
          <w:trHeight w:val="613"/>
        </w:trPr>
        <w:tc>
          <w:tcPr>
            <w:tcW w:w="2835" w:type="dxa"/>
            <w:tcBorders>
              <w:bottom w:val="nil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lastRenderedPageBreak/>
              <w:t>KEGG_PORPHYRIN_AND_CHLOROPHYLL_METABOLISM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40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-0.51365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-1.75836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0.036844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tags=35%, list=13%, signal=31%</w:t>
            </w:r>
          </w:p>
        </w:tc>
      </w:tr>
      <w:tr w:rsidR="00286C2A" w:rsidRPr="004B1114" w:rsidTr="00CD3C13">
        <w:trPr>
          <w:trHeight w:val="626"/>
        </w:trPr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KEGG_PRIMARY_IMMUNODEFICIENCY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-0.55336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-1.81013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0.036844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C2A" w:rsidRPr="004B1114" w:rsidRDefault="00286C2A" w:rsidP="00CD3C13">
            <w:pPr>
              <w:rPr>
                <w:rFonts w:asciiTheme="minorHAnsi" w:eastAsiaTheme="minorHAnsi" w:hAnsiTheme="minorHAnsi"/>
                <w:color w:val="000000" w:themeColor="text1"/>
                <w:szCs w:val="2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  <w:szCs w:val="21"/>
              </w:rPr>
              <w:t>tags=31%, list=7%, signal=29%</w:t>
            </w:r>
          </w:p>
        </w:tc>
      </w:tr>
    </w:tbl>
    <w:p w:rsidR="00286C2A" w:rsidRPr="004B1114" w:rsidRDefault="00286C2A" w:rsidP="00286C2A">
      <w:pPr>
        <w:rPr>
          <w:rFonts w:cs="Times New Roman"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b/>
          <w:bCs/>
          <w:color w:val="000000" w:themeColor="text1"/>
        </w:rPr>
      </w:pPr>
    </w:p>
    <w:p w:rsidR="00286C2A" w:rsidRPr="004B1114" w:rsidRDefault="00286C2A" w:rsidP="00286C2A">
      <w:pPr>
        <w:rPr>
          <w:rFonts w:cs="Times New Roman"/>
          <w:color w:val="000000" w:themeColor="text1"/>
        </w:rPr>
      </w:pPr>
      <w:r w:rsidRPr="004B1114">
        <w:rPr>
          <w:rFonts w:cs="Times New Roman"/>
          <w:b/>
          <w:bCs/>
          <w:color w:val="000000" w:themeColor="text1"/>
        </w:rPr>
        <w:t>Table S</w:t>
      </w:r>
      <w:r>
        <w:rPr>
          <w:rFonts w:cs="Times New Roman"/>
          <w:b/>
          <w:bCs/>
          <w:color w:val="000000" w:themeColor="text1"/>
        </w:rPr>
        <w:t>6</w:t>
      </w:r>
      <w:r w:rsidRPr="004B1114">
        <w:rPr>
          <w:rFonts w:cs="Times New Roman"/>
          <w:b/>
          <w:bCs/>
          <w:color w:val="000000" w:themeColor="text1"/>
        </w:rPr>
        <w:t xml:space="preserve"> </w:t>
      </w:r>
      <w:r w:rsidRPr="004B1114">
        <w:rPr>
          <w:rFonts w:cs="Times New Roman"/>
          <w:color w:val="000000" w:themeColor="text1"/>
        </w:rPr>
        <w:t>A comparison of differential risk score group calculated by expression level of IRF family in para normal tissues of patients with CRC from TCGA database.</w:t>
      </w:r>
    </w:p>
    <w:tbl>
      <w:tblPr>
        <w:tblStyle w:val="1"/>
        <w:tblW w:w="0" w:type="auto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581"/>
        <w:gridCol w:w="2012"/>
        <w:gridCol w:w="2287"/>
        <w:gridCol w:w="1356"/>
      </w:tblGrid>
      <w:tr w:rsidR="00286C2A" w:rsidRPr="004B1114" w:rsidTr="00CD3C13">
        <w:trPr>
          <w:trHeight w:val="609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ind w:leftChars="100" w:left="220"/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  <w:sz w:val="24"/>
                <w:szCs w:val="24"/>
              </w:rPr>
              <w:t>Patients from COAD/READ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All patients</w:t>
            </w:r>
          </w:p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(n = 51)</w:t>
            </w: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Low</w:t>
            </w:r>
          </w:p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(n = 25)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High</w:t>
            </w:r>
          </w:p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>(n = 26)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b/>
                <w:b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b/>
                <w:bCs/>
                <w:i/>
                <w:iCs/>
                <w:color w:val="000000" w:themeColor="text1"/>
              </w:rPr>
              <w:t>P</w:t>
            </w:r>
            <w:r w:rsidRPr="004B1114">
              <w:rPr>
                <w:rFonts w:asciiTheme="minorHAnsi" w:eastAsiaTheme="minorHAnsi" w:hAnsiTheme="minorHAnsi"/>
                <w:b/>
                <w:bCs/>
                <w:color w:val="000000" w:themeColor="text1"/>
              </w:rPr>
              <w:t xml:space="preserve"> value</w:t>
            </w:r>
          </w:p>
        </w:tc>
      </w:tr>
      <w:tr w:rsidR="00286C2A" w:rsidRPr="004B1114" w:rsidTr="00CD3C13">
        <w:trPr>
          <w:trHeight w:val="236"/>
        </w:trPr>
        <w:tc>
          <w:tcPr>
            <w:tcW w:w="1951" w:type="dxa"/>
            <w:tcBorders>
              <w:top w:val="single" w:sz="4" w:space="0" w:color="auto"/>
            </w:tcBorders>
          </w:tcPr>
          <w:p w:rsidR="00286C2A" w:rsidRPr="004B1114" w:rsidRDefault="00286C2A" w:rsidP="00CD3C13">
            <w:pPr>
              <w:ind w:leftChars="100" w:left="220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Gender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i/>
                <w:iCs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0.210</w:t>
            </w:r>
          </w:p>
        </w:tc>
      </w:tr>
      <w:tr w:rsidR="00286C2A" w:rsidRPr="004B1114" w:rsidTr="00CD3C13">
        <w:trPr>
          <w:trHeight w:val="77"/>
        </w:trPr>
        <w:tc>
          <w:tcPr>
            <w:tcW w:w="1951" w:type="dxa"/>
          </w:tcPr>
          <w:p w:rsidR="00286C2A" w:rsidRPr="004B1114" w:rsidRDefault="00286C2A" w:rsidP="00CD3C13">
            <w:pPr>
              <w:ind w:leftChars="200" w:left="440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Female</w:t>
            </w:r>
          </w:p>
        </w:tc>
        <w:tc>
          <w:tcPr>
            <w:tcW w:w="1581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28 (54.9%)</w:t>
            </w:r>
          </w:p>
        </w:tc>
        <w:tc>
          <w:tcPr>
            <w:tcW w:w="2012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11 (44.0%)</w:t>
            </w:r>
          </w:p>
        </w:tc>
        <w:tc>
          <w:tcPr>
            <w:tcW w:w="2287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17 (65.4%)</w:t>
            </w:r>
          </w:p>
        </w:tc>
        <w:tc>
          <w:tcPr>
            <w:tcW w:w="1356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286C2A" w:rsidRPr="004B1114" w:rsidTr="00CD3C13">
        <w:trPr>
          <w:trHeight w:val="77"/>
        </w:trPr>
        <w:tc>
          <w:tcPr>
            <w:tcW w:w="1951" w:type="dxa"/>
          </w:tcPr>
          <w:p w:rsidR="00286C2A" w:rsidRPr="004B1114" w:rsidRDefault="00286C2A" w:rsidP="00CD3C13">
            <w:pPr>
              <w:ind w:leftChars="200" w:left="440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Male</w:t>
            </w:r>
          </w:p>
        </w:tc>
        <w:tc>
          <w:tcPr>
            <w:tcW w:w="1581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23 (45.1%)</w:t>
            </w:r>
          </w:p>
        </w:tc>
        <w:tc>
          <w:tcPr>
            <w:tcW w:w="2012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14 (56.0%)</w:t>
            </w:r>
          </w:p>
        </w:tc>
        <w:tc>
          <w:tcPr>
            <w:tcW w:w="2287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9 (34.6%)</w:t>
            </w:r>
          </w:p>
        </w:tc>
        <w:tc>
          <w:tcPr>
            <w:tcW w:w="1356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286C2A" w:rsidRPr="004B1114" w:rsidTr="00CD3C13">
        <w:trPr>
          <w:trHeight w:val="103"/>
        </w:trPr>
        <w:tc>
          <w:tcPr>
            <w:tcW w:w="1951" w:type="dxa"/>
          </w:tcPr>
          <w:p w:rsidR="00286C2A" w:rsidRPr="004B1114" w:rsidRDefault="00286C2A" w:rsidP="00CD3C13">
            <w:pPr>
              <w:ind w:leftChars="100" w:left="220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Age</w:t>
            </w:r>
          </w:p>
        </w:tc>
        <w:tc>
          <w:tcPr>
            <w:tcW w:w="1581" w:type="dxa"/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012" w:type="dxa"/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87" w:type="dxa"/>
            <w:vAlign w:val="center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356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1.000</w:t>
            </w:r>
          </w:p>
        </w:tc>
      </w:tr>
      <w:tr w:rsidR="00286C2A" w:rsidRPr="004B1114" w:rsidTr="00CD3C13">
        <w:trPr>
          <w:trHeight w:val="77"/>
        </w:trPr>
        <w:tc>
          <w:tcPr>
            <w:tcW w:w="1951" w:type="dxa"/>
          </w:tcPr>
          <w:p w:rsidR="00286C2A" w:rsidRPr="004B1114" w:rsidRDefault="00286C2A" w:rsidP="00CD3C13">
            <w:pPr>
              <w:ind w:leftChars="200" w:left="440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 w:hint="eastAsia"/>
                <w:color w:val="000000" w:themeColor="text1"/>
              </w:rPr>
              <w:t>＜</w:t>
            </w:r>
            <w:r w:rsidRPr="004B1114">
              <w:rPr>
                <w:rFonts w:asciiTheme="minorHAnsi" w:eastAsiaTheme="minorHAnsi" w:hAnsiTheme="minorHAnsi"/>
                <w:color w:val="000000" w:themeColor="text1"/>
              </w:rPr>
              <w:t>60</w:t>
            </w:r>
          </w:p>
        </w:tc>
        <w:tc>
          <w:tcPr>
            <w:tcW w:w="1581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12 (23.5%)</w:t>
            </w:r>
          </w:p>
        </w:tc>
        <w:tc>
          <w:tcPr>
            <w:tcW w:w="2012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6 (24.0%)</w:t>
            </w:r>
          </w:p>
        </w:tc>
        <w:tc>
          <w:tcPr>
            <w:tcW w:w="2287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6 (23.1%)</w:t>
            </w:r>
          </w:p>
        </w:tc>
        <w:tc>
          <w:tcPr>
            <w:tcW w:w="1356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286C2A" w:rsidRPr="004B1114" w:rsidTr="00CD3C13">
        <w:trPr>
          <w:trHeight w:val="77"/>
        </w:trPr>
        <w:tc>
          <w:tcPr>
            <w:tcW w:w="1951" w:type="dxa"/>
          </w:tcPr>
          <w:p w:rsidR="00286C2A" w:rsidRPr="004B1114" w:rsidRDefault="00286C2A" w:rsidP="00CD3C13">
            <w:pPr>
              <w:ind w:leftChars="200" w:left="440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 w:hint="eastAsia"/>
                <w:color w:val="000000" w:themeColor="text1"/>
              </w:rPr>
              <w:t>≥60</w:t>
            </w:r>
          </w:p>
        </w:tc>
        <w:tc>
          <w:tcPr>
            <w:tcW w:w="1581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39 (76.5%)</w:t>
            </w:r>
          </w:p>
        </w:tc>
        <w:tc>
          <w:tcPr>
            <w:tcW w:w="2012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19 (76.0%)</w:t>
            </w:r>
          </w:p>
        </w:tc>
        <w:tc>
          <w:tcPr>
            <w:tcW w:w="2287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4B1114">
              <w:rPr>
                <w:rFonts w:asciiTheme="minorHAnsi" w:eastAsiaTheme="minorHAnsi" w:hAnsiTheme="minorHAnsi"/>
                <w:color w:val="000000" w:themeColor="text1"/>
              </w:rPr>
              <w:t>20 (76.9%)</w:t>
            </w:r>
          </w:p>
        </w:tc>
        <w:tc>
          <w:tcPr>
            <w:tcW w:w="1356" w:type="dxa"/>
          </w:tcPr>
          <w:p w:rsidR="00286C2A" w:rsidRPr="004B1114" w:rsidRDefault="00286C2A" w:rsidP="00CD3C13">
            <w:pPr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:rsidR="00791507" w:rsidRDefault="00791507">
      <w:bookmarkStart w:id="0" w:name="_GoBack"/>
      <w:bookmarkEnd w:id="0"/>
    </w:p>
    <w:sectPr w:rsidR="00791507" w:rsidSect="005E2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正文 CS 字体)">
    <w:charset w:val="86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0B7"/>
    <w:multiLevelType w:val="multilevel"/>
    <w:tmpl w:val="DB92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E92684"/>
    <w:multiLevelType w:val="multilevel"/>
    <w:tmpl w:val="90A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019E9"/>
    <w:multiLevelType w:val="multilevel"/>
    <w:tmpl w:val="4CBE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45A6B"/>
    <w:multiLevelType w:val="multilevel"/>
    <w:tmpl w:val="139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B1"/>
    <w:rsid w:val="00012197"/>
    <w:rsid w:val="000203F8"/>
    <w:rsid w:val="0007595E"/>
    <w:rsid w:val="00075A24"/>
    <w:rsid w:val="00075A7C"/>
    <w:rsid w:val="000D6585"/>
    <w:rsid w:val="000E12BC"/>
    <w:rsid w:val="000F51C3"/>
    <w:rsid w:val="0011782D"/>
    <w:rsid w:val="00133E83"/>
    <w:rsid w:val="0014004A"/>
    <w:rsid w:val="00142E1B"/>
    <w:rsid w:val="0016184E"/>
    <w:rsid w:val="00164CE3"/>
    <w:rsid w:val="00177AB5"/>
    <w:rsid w:val="001A3DC4"/>
    <w:rsid w:val="001A7F1A"/>
    <w:rsid w:val="001D7338"/>
    <w:rsid w:val="001E70CD"/>
    <w:rsid w:val="002338C5"/>
    <w:rsid w:val="00242E8F"/>
    <w:rsid w:val="00246FF7"/>
    <w:rsid w:val="002866CE"/>
    <w:rsid w:val="00286C2A"/>
    <w:rsid w:val="00307220"/>
    <w:rsid w:val="00314B59"/>
    <w:rsid w:val="00316704"/>
    <w:rsid w:val="003205A5"/>
    <w:rsid w:val="00322155"/>
    <w:rsid w:val="00333C94"/>
    <w:rsid w:val="003601DF"/>
    <w:rsid w:val="0036076F"/>
    <w:rsid w:val="00361717"/>
    <w:rsid w:val="00380549"/>
    <w:rsid w:val="003857C8"/>
    <w:rsid w:val="00390754"/>
    <w:rsid w:val="003973B2"/>
    <w:rsid w:val="003B04DE"/>
    <w:rsid w:val="003B47B0"/>
    <w:rsid w:val="003D2E03"/>
    <w:rsid w:val="003F5D1B"/>
    <w:rsid w:val="004820C8"/>
    <w:rsid w:val="004A141B"/>
    <w:rsid w:val="004B0F6A"/>
    <w:rsid w:val="004E03C0"/>
    <w:rsid w:val="004F3AC1"/>
    <w:rsid w:val="004F7531"/>
    <w:rsid w:val="005048B9"/>
    <w:rsid w:val="00517A80"/>
    <w:rsid w:val="00527D98"/>
    <w:rsid w:val="00566864"/>
    <w:rsid w:val="00567B93"/>
    <w:rsid w:val="00580B10"/>
    <w:rsid w:val="00587F95"/>
    <w:rsid w:val="005A1AF5"/>
    <w:rsid w:val="005C1B82"/>
    <w:rsid w:val="005E2509"/>
    <w:rsid w:val="005F5CB7"/>
    <w:rsid w:val="006228B1"/>
    <w:rsid w:val="00622EB8"/>
    <w:rsid w:val="00624B51"/>
    <w:rsid w:val="006909BF"/>
    <w:rsid w:val="006A0FD0"/>
    <w:rsid w:val="006B5945"/>
    <w:rsid w:val="006D7174"/>
    <w:rsid w:val="0070186A"/>
    <w:rsid w:val="0070710E"/>
    <w:rsid w:val="007172E9"/>
    <w:rsid w:val="0074279B"/>
    <w:rsid w:val="00767012"/>
    <w:rsid w:val="00791507"/>
    <w:rsid w:val="00792D01"/>
    <w:rsid w:val="007A4A7F"/>
    <w:rsid w:val="007A78DF"/>
    <w:rsid w:val="007C466B"/>
    <w:rsid w:val="007E69F9"/>
    <w:rsid w:val="007F106B"/>
    <w:rsid w:val="00802D10"/>
    <w:rsid w:val="00814CA6"/>
    <w:rsid w:val="00833BB2"/>
    <w:rsid w:val="0087325C"/>
    <w:rsid w:val="00875C8C"/>
    <w:rsid w:val="0087618A"/>
    <w:rsid w:val="008A610D"/>
    <w:rsid w:val="008C163D"/>
    <w:rsid w:val="008C5FE6"/>
    <w:rsid w:val="008D174C"/>
    <w:rsid w:val="00901378"/>
    <w:rsid w:val="009077EA"/>
    <w:rsid w:val="0092385E"/>
    <w:rsid w:val="00924013"/>
    <w:rsid w:val="00934019"/>
    <w:rsid w:val="00951CD1"/>
    <w:rsid w:val="0096423C"/>
    <w:rsid w:val="00965E25"/>
    <w:rsid w:val="009847E3"/>
    <w:rsid w:val="009B1E01"/>
    <w:rsid w:val="009B483A"/>
    <w:rsid w:val="009C18C4"/>
    <w:rsid w:val="009D6948"/>
    <w:rsid w:val="009F3C9C"/>
    <w:rsid w:val="009F5649"/>
    <w:rsid w:val="00A02F8F"/>
    <w:rsid w:val="00A05818"/>
    <w:rsid w:val="00A1081B"/>
    <w:rsid w:val="00A11118"/>
    <w:rsid w:val="00A16331"/>
    <w:rsid w:val="00A214E3"/>
    <w:rsid w:val="00A3123F"/>
    <w:rsid w:val="00A31DAF"/>
    <w:rsid w:val="00A51359"/>
    <w:rsid w:val="00A60CD0"/>
    <w:rsid w:val="00A73A53"/>
    <w:rsid w:val="00A745AC"/>
    <w:rsid w:val="00A902A9"/>
    <w:rsid w:val="00A970DC"/>
    <w:rsid w:val="00AB023E"/>
    <w:rsid w:val="00AB4D99"/>
    <w:rsid w:val="00AC06A5"/>
    <w:rsid w:val="00AC6FE2"/>
    <w:rsid w:val="00AF345E"/>
    <w:rsid w:val="00AF5467"/>
    <w:rsid w:val="00B0668E"/>
    <w:rsid w:val="00B2184A"/>
    <w:rsid w:val="00B22BCA"/>
    <w:rsid w:val="00B23FA9"/>
    <w:rsid w:val="00B31E6C"/>
    <w:rsid w:val="00B65332"/>
    <w:rsid w:val="00B75683"/>
    <w:rsid w:val="00B77437"/>
    <w:rsid w:val="00B85042"/>
    <w:rsid w:val="00B856CB"/>
    <w:rsid w:val="00BD1211"/>
    <w:rsid w:val="00BE3927"/>
    <w:rsid w:val="00C04777"/>
    <w:rsid w:val="00C073EC"/>
    <w:rsid w:val="00C2373D"/>
    <w:rsid w:val="00C25A40"/>
    <w:rsid w:val="00C451C0"/>
    <w:rsid w:val="00C5789B"/>
    <w:rsid w:val="00C814EB"/>
    <w:rsid w:val="00C84884"/>
    <w:rsid w:val="00C900ED"/>
    <w:rsid w:val="00CE011D"/>
    <w:rsid w:val="00CF0CC0"/>
    <w:rsid w:val="00CF7FCF"/>
    <w:rsid w:val="00D25005"/>
    <w:rsid w:val="00D42E5F"/>
    <w:rsid w:val="00D54103"/>
    <w:rsid w:val="00D55439"/>
    <w:rsid w:val="00D610B9"/>
    <w:rsid w:val="00D63E57"/>
    <w:rsid w:val="00D654EB"/>
    <w:rsid w:val="00D8271A"/>
    <w:rsid w:val="00D83A97"/>
    <w:rsid w:val="00D84C24"/>
    <w:rsid w:val="00D903D9"/>
    <w:rsid w:val="00D950D8"/>
    <w:rsid w:val="00DB118E"/>
    <w:rsid w:val="00DB5E3A"/>
    <w:rsid w:val="00DD0089"/>
    <w:rsid w:val="00DE003C"/>
    <w:rsid w:val="00DE6E82"/>
    <w:rsid w:val="00DF17B6"/>
    <w:rsid w:val="00E06E08"/>
    <w:rsid w:val="00E126AC"/>
    <w:rsid w:val="00E25135"/>
    <w:rsid w:val="00E31A9F"/>
    <w:rsid w:val="00E40CFD"/>
    <w:rsid w:val="00E434B7"/>
    <w:rsid w:val="00E64CA3"/>
    <w:rsid w:val="00E657E6"/>
    <w:rsid w:val="00E76AAC"/>
    <w:rsid w:val="00E81715"/>
    <w:rsid w:val="00E81D48"/>
    <w:rsid w:val="00EA73B8"/>
    <w:rsid w:val="00EB2A1A"/>
    <w:rsid w:val="00ED4478"/>
    <w:rsid w:val="00EE1865"/>
    <w:rsid w:val="00EF62B6"/>
    <w:rsid w:val="00F1690A"/>
    <w:rsid w:val="00F24F4D"/>
    <w:rsid w:val="00F25A9E"/>
    <w:rsid w:val="00F334FA"/>
    <w:rsid w:val="00F70B3B"/>
    <w:rsid w:val="00F72427"/>
    <w:rsid w:val="00F87B86"/>
    <w:rsid w:val="00FC45FC"/>
    <w:rsid w:val="00FD0AB7"/>
    <w:rsid w:val="00FE29ED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E5D55-BF72-463D-8E36-CE48DBD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C2A"/>
    <w:pPr>
      <w:keepNext/>
      <w:keepLines/>
      <w:widowControl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1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86C2A"/>
    <w:pPr>
      <w:widowControl w:val="0"/>
      <w:spacing w:before="100" w:beforeAutospacing="1" w:after="100" w:afterAutospacing="1" w:line="240" w:lineRule="auto"/>
      <w:jc w:val="both"/>
      <w:outlineLvl w:val="3"/>
    </w:pPr>
    <w:rPr>
      <w:rFonts w:ascii="Times New Roman" w:eastAsia="Times New Roman" w:hAnsi="Times New Roman" w:cs="Times New Roman"/>
      <w:b/>
      <w:bCs/>
      <w:kern w:val="2"/>
      <w:sz w:val="21"/>
      <w:lang w:val="en-I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6C2A"/>
    <w:rPr>
      <w:rFonts w:asciiTheme="majorHAnsi" w:eastAsiaTheme="majorEastAsia" w:hAnsiTheme="majorHAnsi" w:cstheme="majorBidi"/>
      <w:color w:val="1F4D78" w:themeColor="accent1" w:themeShade="7F"/>
      <w:kern w:val="2"/>
      <w:sz w:val="21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286C2A"/>
    <w:rPr>
      <w:rFonts w:ascii="Times New Roman" w:eastAsia="Times New Roman" w:hAnsi="Times New Roman" w:cs="Times New Roman"/>
      <w:b/>
      <w:bCs/>
      <w:kern w:val="2"/>
      <w:sz w:val="21"/>
      <w:lang w:val="en-IN" w:eastAsia="zh-CN"/>
    </w:rPr>
  </w:style>
  <w:style w:type="character" w:styleId="Hyperlink">
    <w:name w:val="Hyperlink"/>
    <w:basedOn w:val="DefaultParagraphFont"/>
    <w:uiPriority w:val="99"/>
    <w:unhideWhenUsed/>
    <w:rsid w:val="00286C2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86C2A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286C2A"/>
    <w:pPr>
      <w:widowControl w:val="0"/>
      <w:spacing w:after="0" w:line="240" w:lineRule="auto"/>
      <w:jc w:val="center"/>
    </w:pPr>
    <w:rPr>
      <w:rFonts w:ascii="DengXian" w:eastAsia="DengXian" w:hAnsi="DengXian"/>
      <w:kern w:val="2"/>
      <w:sz w:val="21"/>
      <w:lang w:eastAsia="zh-C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286C2A"/>
    <w:rPr>
      <w:rFonts w:ascii="DengXian" w:eastAsia="DengXian" w:hAnsi="DengXian"/>
      <w:kern w:val="2"/>
      <w:sz w:val="21"/>
      <w:lang w:eastAsia="zh-CN"/>
    </w:rPr>
  </w:style>
  <w:style w:type="paragraph" w:customStyle="1" w:styleId="EndNoteBibliography">
    <w:name w:val="EndNote Bibliography"/>
    <w:basedOn w:val="Normal"/>
    <w:link w:val="EndNoteBibliography0"/>
    <w:rsid w:val="00286C2A"/>
    <w:pPr>
      <w:widowControl w:val="0"/>
      <w:spacing w:after="0" w:line="240" w:lineRule="auto"/>
      <w:jc w:val="both"/>
    </w:pPr>
    <w:rPr>
      <w:rFonts w:ascii="DengXian" w:eastAsia="DengXian" w:hAnsi="DengXian"/>
      <w:kern w:val="2"/>
      <w:sz w:val="21"/>
      <w:lang w:eastAsia="zh-CN"/>
    </w:rPr>
  </w:style>
  <w:style w:type="character" w:customStyle="1" w:styleId="EndNoteBibliography0">
    <w:name w:val="EndNote Bibliography 字符"/>
    <w:basedOn w:val="DefaultParagraphFont"/>
    <w:link w:val="EndNoteBibliography"/>
    <w:rsid w:val="00286C2A"/>
    <w:rPr>
      <w:rFonts w:ascii="DengXian" w:eastAsia="DengXian" w:hAnsi="DengXian"/>
      <w:kern w:val="2"/>
      <w:sz w:val="21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286C2A"/>
  </w:style>
  <w:style w:type="paragraph" w:styleId="Footer">
    <w:name w:val="footer"/>
    <w:basedOn w:val="Normal"/>
    <w:link w:val="FooterChar"/>
    <w:uiPriority w:val="99"/>
    <w:unhideWhenUsed/>
    <w:rsid w:val="00286C2A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eastAsiaTheme="minorEastAsia"/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86C2A"/>
    <w:rPr>
      <w:rFonts w:eastAsiaTheme="minorEastAsia"/>
      <w:kern w:val="2"/>
      <w:sz w:val="18"/>
      <w:szCs w:val="18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286C2A"/>
  </w:style>
  <w:style w:type="table" w:customStyle="1" w:styleId="1">
    <w:name w:val="网格型1"/>
    <w:basedOn w:val="TableNormal"/>
    <w:next w:val="TableGrid"/>
    <w:uiPriority w:val="39"/>
    <w:rsid w:val="00286C2A"/>
    <w:pPr>
      <w:spacing w:after="0" w:line="240" w:lineRule="auto"/>
    </w:pPr>
    <w:rPr>
      <w:rFonts w:ascii="DengXian" w:eastAsia="DengXian" w:hAnsi="DengXian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86C2A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6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C2A"/>
    <w:pPr>
      <w:widowControl w:val="0"/>
      <w:spacing w:after="0" w:line="240" w:lineRule="auto"/>
      <w:jc w:val="both"/>
    </w:pPr>
    <w:rPr>
      <w:rFonts w:eastAsiaTheme="minorEastAsia"/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C2A"/>
    <w:rPr>
      <w:rFonts w:eastAsiaTheme="minorEastAsia"/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2A"/>
    <w:rPr>
      <w:rFonts w:eastAsiaTheme="minorEastAsia"/>
      <w:b/>
      <w:bCs/>
      <w:kern w:val="2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86C2A"/>
    <w:pPr>
      <w:widowControl w:val="0"/>
      <w:spacing w:after="0" w:line="240" w:lineRule="auto"/>
      <w:ind w:left="720"/>
      <w:contextualSpacing/>
      <w:jc w:val="both"/>
    </w:pPr>
    <w:rPr>
      <w:rFonts w:eastAsiaTheme="minorEastAsia"/>
      <w:kern w:val="2"/>
      <w:sz w:val="21"/>
      <w:lang w:eastAsia="zh-CN"/>
    </w:rPr>
  </w:style>
  <w:style w:type="paragraph" w:styleId="Revision">
    <w:name w:val="Revision"/>
    <w:hidden/>
    <w:uiPriority w:val="99"/>
    <w:semiHidden/>
    <w:rsid w:val="00286C2A"/>
    <w:pPr>
      <w:spacing w:after="0" w:line="240" w:lineRule="auto"/>
    </w:pPr>
    <w:rPr>
      <w:rFonts w:eastAsiaTheme="minorEastAsia"/>
      <w:kern w:val="2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C2A"/>
    <w:pPr>
      <w:widowControl w:val="0"/>
      <w:spacing w:after="0" w:line="240" w:lineRule="auto"/>
      <w:jc w:val="both"/>
    </w:pPr>
    <w:rPr>
      <w:rFonts w:ascii="Segoe UI" w:eastAsiaTheme="minorEastAsia" w:hAnsi="Segoe UI" w:cs="Segoe UI"/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2A"/>
    <w:rPr>
      <w:rFonts w:ascii="Segoe UI" w:eastAsiaTheme="minorEastAsia" w:hAnsi="Segoe UI" w:cs="Segoe UI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C2A"/>
    <w:pPr>
      <w:widowControl w:val="0"/>
      <w:tabs>
        <w:tab w:val="center" w:pos="4513"/>
        <w:tab w:val="right" w:pos="9026"/>
      </w:tabs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86C2A"/>
    <w:rPr>
      <w:rFonts w:eastAsiaTheme="minorEastAsia"/>
      <w:kern w:val="2"/>
      <w:sz w:val="2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86C2A"/>
    <w:pPr>
      <w:widowControl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2"/>
      <w:sz w:val="21"/>
      <w:lang w:val="en-IN" w:eastAsia="zh-CN"/>
    </w:rPr>
  </w:style>
  <w:style w:type="character" w:styleId="Strong">
    <w:name w:val="Strong"/>
    <w:basedOn w:val="DefaultParagraphFont"/>
    <w:uiPriority w:val="22"/>
    <w:qFormat/>
    <w:rsid w:val="00286C2A"/>
    <w:rPr>
      <w:b/>
      <w:bCs/>
    </w:rPr>
  </w:style>
  <w:style w:type="character" w:styleId="Emphasis">
    <w:name w:val="Emphasis"/>
    <w:basedOn w:val="DefaultParagraphFont"/>
    <w:uiPriority w:val="20"/>
    <w:qFormat/>
    <w:rsid w:val="00286C2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86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Poornimathiruvudaiselvi S.</dc:creator>
  <cp:keywords/>
  <dc:description/>
  <cp:lastModifiedBy>Poornimathiruvudaiselvi S.</cp:lastModifiedBy>
  <cp:revision>3</cp:revision>
  <dcterms:created xsi:type="dcterms:W3CDTF">2021-08-26T14:42:00Z</dcterms:created>
  <dcterms:modified xsi:type="dcterms:W3CDTF">2021-08-28T04:06:00Z</dcterms:modified>
</cp:coreProperties>
</file>