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E86C6" w14:textId="38370134" w:rsidR="001A75B3" w:rsidRPr="001A75B3" w:rsidRDefault="001A75B3" w:rsidP="00DD1473">
      <w:pPr>
        <w:shd w:val="clear" w:color="auto" w:fill="FFFFFF"/>
        <w:spacing w:before="100" w:beforeAutospacing="1" w:after="0" w:line="240" w:lineRule="auto"/>
        <w:rPr>
          <w:rFonts w:ascii="Helvetica" w:eastAsia="Times New Roman" w:hAnsi="Helvetica" w:cs="Helvetica"/>
          <w:b/>
          <w:color w:val="1D2228"/>
          <w:sz w:val="20"/>
          <w:szCs w:val="20"/>
        </w:rPr>
      </w:pPr>
      <w:r>
        <w:rPr>
          <w:rFonts w:ascii="Helvetica" w:eastAsia="Times New Roman" w:hAnsi="Helvetica" w:cs="Helvetica"/>
          <w:b/>
          <w:color w:val="1D2228"/>
          <w:sz w:val="20"/>
          <w:szCs w:val="20"/>
        </w:rPr>
        <w:t xml:space="preserve">Table </w:t>
      </w:r>
      <w:proofErr w:type="spellStart"/>
      <w:r w:rsidR="0000234E">
        <w:rPr>
          <w:rFonts w:ascii="Helvetica" w:eastAsia="Times New Roman" w:hAnsi="Helvetica" w:cs="Helvetica"/>
          <w:b/>
          <w:color w:val="1D2228"/>
          <w:sz w:val="20"/>
          <w:szCs w:val="20"/>
        </w:rPr>
        <w:t>S</w:t>
      </w:r>
      <w:r>
        <w:rPr>
          <w:rFonts w:ascii="Helvetica" w:eastAsia="Times New Roman" w:hAnsi="Helvetica" w:cs="Helvetica"/>
          <w:b/>
          <w:color w:val="1D2228"/>
          <w:sz w:val="20"/>
          <w:szCs w:val="20"/>
        </w:rPr>
        <w:t>1</w:t>
      </w:r>
      <w:proofErr w:type="spellEnd"/>
      <w:r>
        <w:rPr>
          <w:rFonts w:ascii="Helvetica" w:eastAsia="Times New Roman" w:hAnsi="Helvetica" w:cs="Helvetica"/>
          <w:b/>
          <w:color w:val="1D2228"/>
          <w:sz w:val="20"/>
          <w:szCs w:val="20"/>
        </w:rPr>
        <w:t xml:space="preserve">: </w:t>
      </w:r>
      <w:bookmarkStart w:id="0" w:name="_GoBack"/>
      <w:r>
        <w:rPr>
          <w:rFonts w:ascii="Helvetica" w:eastAsia="Times New Roman" w:hAnsi="Helvetica" w:cs="Helvetica"/>
          <w:b/>
          <w:color w:val="1D2228"/>
          <w:sz w:val="20"/>
          <w:szCs w:val="20"/>
        </w:rPr>
        <w:t xml:space="preserve">Indicators of facility readiness to provide post-abortion care included in </w:t>
      </w:r>
      <w:r>
        <w:rPr>
          <w:rFonts w:ascii="Helvetica" w:eastAsia="Times New Roman" w:hAnsi="Helvetica" w:cs="Helvetica"/>
          <w:b/>
          <w:i/>
          <w:color w:val="1D2228"/>
          <w:sz w:val="20"/>
          <w:szCs w:val="20"/>
        </w:rPr>
        <w:t>2016 National Maternal and Newborn Health Quality of Care Assessment</w:t>
      </w:r>
      <w:r>
        <w:rPr>
          <w:rFonts w:ascii="Helvetica" w:eastAsia="Times New Roman" w:hAnsi="Helvetica" w:cs="Helvetica"/>
          <w:b/>
          <w:color w:val="1D2228"/>
          <w:sz w:val="20"/>
          <w:szCs w:val="20"/>
        </w:rPr>
        <w:t xml:space="preserve"> tools, and alignment with national guidelines and training packages</w:t>
      </w:r>
      <w:bookmarkEnd w:id="0"/>
    </w:p>
    <w:tbl>
      <w:tblPr>
        <w:tblW w:w="0" w:type="auto"/>
        <w:jc w:val="center"/>
        <w:tblLayout w:type="fixed"/>
        <w:tblCellMar>
          <w:left w:w="0" w:type="dxa"/>
          <w:right w:w="0" w:type="dxa"/>
        </w:tblCellMar>
        <w:tblLook w:val="04A0" w:firstRow="1" w:lastRow="0" w:firstColumn="1" w:lastColumn="0" w:noHBand="0" w:noVBand="1"/>
      </w:tblPr>
      <w:tblGrid>
        <w:gridCol w:w="4310"/>
        <w:gridCol w:w="1440"/>
        <w:gridCol w:w="7190"/>
      </w:tblGrid>
      <w:tr w:rsidR="00DD1473" w:rsidRPr="008447DE" w14:paraId="04D1EBFF" w14:textId="77777777" w:rsidTr="00DD1473">
        <w:trPr>
          <w:trHeight w:val="1006"/>
          <w:jc w:val="center"/>
        </w:trPr>
        <w:tc>
          <w:tcPr>
            <w:tcW w:w="4310" w:type="dxa"/>
            <w:tcBorders>
              <w:top w:val="single" w:sz="4" w:space="0" w:color="auto"/>
              <w:left w:val="single" w:sz="8" w:space="0" w:color="auto"/>
              <w:bottom w:val="single" w:sz="8" w:space="0" w:color="auto"/>
              <w:right w:val="single" w:sz="8" w:space="0" w:color="auto"/>
            </w:tcBorders>
            <w:tcMar>
              <w:top w:w="14" w:type="dxa"/>
              <w:left w:w="43" w:type="dxa"/>
              <w:bottom w:w="14" w:type="dxa"/>
              <w:right w:w="43" w:type="dxa"/>
            </w:tcMar>
            <w:vAlign w:val="center"/>
          </w:tcPr>
          <w:p w14:paraId="3D1C125A"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color w:val="000000"/>
                <w:sz w:val="18"/>
                <w:szCs w:val="18"/>
              </w:rPr>
            </w:pPr>
          </w:p>
        </w:tc>
        <w:tc>
          <w:tcPr>
            <w:tcW w:w="1440" w:type="dxa"/>
            <w:tcBorders>
              <w:top w:val="single" w:sz="4" w:space="0" w:color="auto"/>
              <w:left w:val="nil"/>
              <w:bottom w:val="single" w:sz="8" w:space="0" w:color="auto"/>
              <w:right w:val="single" w:sz="8" w:space="0" w:color="auto"/>
            </w:tcBorders>
            <w:tcMar>
              <w:top w:w="14" w:type="dxa"/>
              <w:left w:w="43" w:type="dxa"/>
              <w:bottom w:w="14" w:type="dxa"/>
              <w:right w:w="43" w:type="dxa"/>
            </w:tcMar>
          </w:tcPr>
          <w:p w14:paraId="78F8EE78" w14:textId="77777777" w:rsidR="001A75B3" w:rsidRPr="00AB6C08" w:rsidRDefault="001A75B3" w:rsidP="00C77D46">
            <w:pPr>
              <w:spacing w:before="100" w:beforeAutospacing="1" w:after="100" w:afterAutospacing="1" w:line="240" w:lineRule="auto"/>
              <w:jc w:val="center"/>
              <w:rPr>
                <w:rFonts w:ascii="Times New Roman" w:eastAsia="Times New Roman" w:hAnsi="Times New Roman" w:cs="Times New Roman"/>
                <w:b/>
                <w:bCs/>
                <w:color w:val="000000"/>
                <w:sz w:val="18"/>
                <w:szCs w:val="18"/>
              </w:rPr>
            </w:pPr>
            <w:r w:rsidRPr="008447DE">
              <w:rPr>
                <w:rFonts w:ascii="Times New Roman" w:eastAsia="Times New Roman" w:hAnsi="Times New Roman" w:cs="Times New Roman"/>
                <w:b/>
                <w:bCs/>
                <w:color w:val="000000"/>
                <w:sz w:val="18"/>
                <w:szCs w:val="18"/>
              </w:rPr>
              <w:t>Corresponding data collection tool (Question)*</w:t>
            </w:r>
          </w:p>
        </w:tc>
        <w:tc>
          <w:tcPr>
            <w:tcW w:w="7190" w:type="dxa"/>
            <w:tcBorders>
              <w:top w:val="single" w:sz="4" w:space="0" w:color="auto"/>
              <w:left w:val="nil"/>
              <w:bottom w:val="single" w:sz="8" w:space="0" w:color="auto"/>
              <w:right w:val="single" w:sz="8" w:space="0" w:color="auto"/>
            </w:tcBorders>
            <w:tcMar>
              <w:top w:w="14" w:type="dxa"/>
              <w:left w:w="43" w:type="dxa"/>
              <w:bottom w:w="14" w:type="dxa"/>
              <w:right w:w="43" w:type="dxa"/>
            </w:tcMar>
          </w:tcPr>
          <w:p w14:paraId="00E16164" w14:textId="77777777" w:rsidR="001A75B3" w:rsidRDefault="001A75B3" w:rsidP="00C77D46">
            <w:pPr>
              <w:spacing w:before="100" w:beforeAutospacing="1" w:after="100" w:afterAutospacing="1" w:line="240" w:lineRule="auto"/>
              <w:jc w:val="center"/>
              <w:rPr>
                <w:rFonts w:ascii="Times New Roman" w:eastAsia="Times New Roman" w:hAnsi="Times New Roman" w:cs="Times New Roman"/>
                <w:b/>
                <w:bCs/>
                <w:color w:val="000000"/>
                <w:sz w:val="18"/>
                <w:szCs w:val="18"/>
              </w:rPr>
            </w:pPr>
          </w:p>
          <w:p w14:paraId="6161ED1A" w14:textId="77777777" w:rsidR="001A75B3" w:rsidRPr="008447DE" w:rsidRDefault="001A75B3" w:rsidP="00C77D46">
            <w:pPr>
              <w:spacing w:before="100" w:beforeAutospacing="1" w:after="100" w:afterAutospacing="1" w:line="240" w:lineRule="auto"/>
              <w:jc w:val="center"/>
              <w:rPr>
                <w:rFonts w:ascii="Times New Roman" w:eastAsia="Times New Roman" w:hAnsi="Times New Roman" w:cs="Times New Roman"/>
                <w:b/>
                <w:bCs/>
                <w:color w:val="000000"/>
                <w:sz w:val="18"/>
                <w:szCs w:val="18"/>
              </w:rPr>
            </w:pPr>
            <w:r w:rsidRPr="008447DE">
              <w:rPr>
                <w:rFonts w:ascii="Times New Roman" w:eastAsia="Times New Roman" w:hAnsi="Times New Roman" w:cs="Times New Roman"/>
                <w:b/>
                <w:bCs/>
                <w:color w:val="000000"/>
                <w:sz w:val="18"/>
                <w:szCs w:val="18"/>
              </w:rPr>
              <w:t>Notes on alignment of data collection tool content with national guidelines and training packages   </w:t>
            </w:r>
          </w:p>
        </w:tc>
      </w:tr>
      <w:tr w:rsidR="001A75B3" w:rsidRPr="008447DE" w14:paraId="22CAD8A6" w14:textId="77777777" w:rsidTr="00DD1473">
        <w:trPr>
          <w:jc w:val="center"/>
        </w:trPr>
        <w:tc>
          <w:tcPr>
            <w:tcW w:w="12940" w:type="dxa"/>
            <w:gridSpan w:val="3"/>
            <w:tcBorders>
              <w:top w:val="nil"/>
              <w:left w:val="single" w:sz="8" w:space="0" w:color="auto"/>
              <w:bottom w:val="single" w:sz="8" w:space="0" w:color="auto"/>
              <w:right w:val="single" w:sz="8" w:space="0" w:color="auto"/>
            </w:tcBorders>
            <w:shd w:val="clear" w:color="auto" w:fill="DBDBDB" w:themeFill="accent3" w:themeFillTint="66"/>
            <w:tcMar>
              <w:top w:w="14" w:type="dxa"/>
              <w:left w:w="43" w:type="dxa"/>
              <w:bottom w:w="14" w:type="dxa"/>
              <w:right w:w="43" w:type="dxa"/>
            </w:tcMar>
            <w:vAlign w:val="center"/>
          </w:tcPr>
          <w:p w14:paraId="045743A6"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b/>
                <w:bCs/>
                <w:color w:val="000000"/>
                <w:sz w:val="18"/>
                <w:szCs w:val="18"/>
              </w:rPr>
            </w:pPr>
            <w:r w:rsidRPr="008447DE">
              <w:rPr>
                <w:rFonts w:ascii="Times New Roman" w:eastAsia="Times New Roman" w:hAnsi="Times New Roman" w:cs="Times New Roman"/>
                <w:b/>
                <w:bCs/>
                <w:color w:val="000000"/>
                <w:sz w:val="18"/>
                <w:szCs w:val="18"/>
              </w:rPr>
              <w:t>Facility readiness</w:t>
            </w:r>
          </w:p>
        </w:tc>
      </w:tr>
      <w:tr w:rsidR="001A75B3" w:rsidRPr="008447DE" w14:paraId="6568DCAE" w14:textId="77777777" w:rsidTr="00DD1473">
        <w:trPr>
          <w:jc w:val="center"/>
        </w:trPr>
        <w:tc>
          <w:tcPr>
            <w:tcW w:w="4310" w:type="dxa"/>
            <w:tcBorders>
              <w:top w:val="nil"/>
              <w:left w:val="single" w:sz="8" w:space="0" w:color="auto"/>
              <w:bottom w:val="single" w:sz="8" w:space="0" w:color="auto"/>
              <w:right w:val="single" w:sz="8" w:space="0" w:color="auto"/>
            </w:tcBorders>
            <w:tcMar>
              <w:top w:w="14" w:type="dxa"/>
              <w:left w:w="43" w:type="dxa"/>
              <w:bottom w:w="14" w:type="dxa"/>
              <w:right w:w="43" w:type="dxa"/>
            </w:tcMar>
            <w:vAlign w:val="center"/>
            <w:hideMark/>
          </w:tcPr>
          <w:p w14:paraId="5AE62BA0"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color w:val="000000"/>
                <w:sz w:val="18"/>
                <w:szCs w:val="18"/>
              </w:rPr>
            </w:pPr>
            <w:r w:rsidRPr="008447DE">
              <w:rPr>
                <w:rFonts w:ascii="Times New Roman" w:eastAsia="Times New Roman" w:hAnsi="Times New Roman" w:cs="Times New Roman"/>
                <w:color w:val="000000"/>
                <w:sz w:val="18"/>
                <w:szCs w:val="18"/>
              </w:rPr>
              <w:t>Guidelines or national treatment protocol for emergency obstetric and newborn care</w:t>
            </w:r>
          </w:p>
        </w:tc>
        <w:tc>
          <w:tcPr>
            <w:tcW w:w="1440" w:type="dxa"/>
            <w:tcBorders>
              <w:top w:val="nil"/>
              <w:left w:val="nil"/>
              <w:bottom w:val="single" w:sz="8" w:space="0" w:color="auto"/>
              <w:right w:val="single" w:sz="8" w:space="0" w:color="auto"/>
            </w:tcBorders>
            <w:tcMar>
              <w:top w:w="14" w:type="dxa"/>
              <w:left w:w="43" w:type="dxa"/>
              <w:bottom w:w="14" w:type="dxa"/>
              <w:right w:w="43" w:type="dxa"/>
            </w:tcMar>
            <w:hideMark/>
          </w:tcPr>
          <w:p w14:paraId="4B24725D" w14:textId="77777777" w:rsidR="001A75B3" w:rsidRPr="008447DE" w:rsidRDefault="001A75B3" w:rsidP="00C77D46">
            <w:pPr>
              <w:spacing w:before="100" w:beforeAutospacing="1" w:after="100" w:afterAutospacing="1" w:line="240" w:lineRule="auto"/>
              <w:jc w:val="center"/>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Tool A (</w:t>
            </w:r>
            <w:r w:rsidRPr="00AE34AE">
              <w:rPr>
                <w:rFonts w:ascii="Times New Roman" w:eastAsia="Times New Roman" w:hAnsi="Times New Roman" w:cs="Times New Roman"/>
                <w:color w:val="000000"/>
                <w:sz w:val="18"/>
                <w:szCs w:val="18"/>
              </w:rPr>
              <w:t>376</w:t>
            </w:r>
            <w:r w:rsidRPr="008447DE">
              <w:rPr>
                <w:rFonts w:ascii="Times New Roman" w:eastAsia="Times New Roman" w:hAnsi="Times New Roman" w:cs="Times New Roman"/>
                <w:color w:val="000000"/>
                <w:sz w:val="18"/>
                <w:szCs w:val="18"/>
              </w:rPr>
              <w:t>)</w:t>
            </w:r>
          </w:p>
        </w:tc>
        <w:tc>
          <w:tcPr>
            <w:tcW w:w="7190" w:type="dxa"/>
            <w:tcBorders>
              <w:top w:val="nil"/>
              <w:left w:val="nil"/>
              <w:bottom w:val="single" w:sz="8" w:space="0" w:color="auto"/>
              <w:right w:val="single" w:sz="8" w:space="0" w:color="auto"/>
            </w:tcBorders>
            <w:tcMar>
              <w:top w:w="14" w:type="dxa"/>
              <w:left w:w="43" w:type="dxa"/>
              <w:bottom w:w="14" w:type="dxa"/>
              <w:right w:w="43" w:type="dxa"/>
            </w:tcMar>
            <w:hideMark/>
          </w:tcPr>
          <w:p w14:paraId="50444070"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Emergency obstetric and newborn care guidelines and treatment protocols include content related to removal of retained products of conception. At the time of study design, PAC guidelines had not yet been launched.</w:t>
            </w:r>
          </w:p>
        </w:tc>
      </w:tr>
      <w:tr w:rsidR="001A75B3" w:rsidRPr="008447DE" w14:paraId="55780835" w14:textId="77777777" w:rsidTr="00DD1473">
        <w:trPr>
          <w:jc w:val="center"/>
        </w:trPr>
        <w:tc>
          <w:tcPr>
            <w:tcW w:w="4310" w:type="dxa"/>
            <w:tcBorders>
              <w:top w:val="nil"/>
              <w:left w:val="single" w:sz="8" w:space="0" w:color="auto"/>
              <w:bottom w:val="single" w:sz="8" w:space="0" w:color="auto"/>
              <w:right w:val="single" w:sz="8" w:space="0" w:color="auto"/>
            </w:tcBorders>
            <w:tcMar>
              <w:top w:w="14" w:type="dxa"/>
              <w:left w:w="43" w:type="dxa"/>
              <w:bottom w:w="14" w:type="dxa"/>
              <w:right w:w="43" w:type="dxa"/>
            </w:tcMar>
            <w:vAlign w:val="center"/>
            <w:hideMark/>
          </w:tcPr>
          <w:p w14:paraId="02E6F0CE"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Guidelines for the pre-referral management of major obstetric and newborn complications</w:t>
            </w:r>
          </w:p>
        </w:tc>
        <w:tc>
          <w:tcPr>
            <w:tcW w:w="1440" w:type="dxa"/>
            <w:tcBorders>
              <w:top w:val="nil"/>
              <w:left w:val="nil"/>
              <w:bottom w:val="single" w:sz="8" w:space="0" w:color="auto"/>
              <w:right w:val="single" w:sz="8" w:space="0" w:color="auto"/>
            </w:tcBorders>
            <w:tcMar>
              <w:top w:w="14" w:type="dxa"/>
              <w:left w:w="43" w:type="dxa"/>
              <w:bottom w:w="14" w:type="dxa"/>
              <w:right w:w="43" w:type="dxa"/>
            </w:tcMar>
            <w:hideMark/>
          </w:tcPr>
          <w:p w14:paraId="70B0D065" w14:textId="77777777" w:rsidR="001A75B3" w:rsidRPr="008447DE" w:rsidRDefault="001A75B3" w:rsidP="00C77D46">
            <w:pPr>
              <w:spacing w:before="100" w:beforeAutospacing="1" w:after="100" w:afterAutospacing="1" w:line="240" w:lineRule="auto"/>
              <w:jc w:val="center"/>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Tool A (</w:t>
            </w:r>
            <w:r w:rsidRPr="00AE34AE">
              <w:rPr>
                <w:rFonts w:ascii="Times New Roman" w:eastAsia="Times New Roman" w:hAnsi="Times New Roman" w:cs="Times New Roman"/>
                <w:color w:val="000000"/>
                <w:sz w:val="18"/>
                <w:szCs w:val="18"/>
              </w:rPr>
              <w:t>377</w:t>
            </w:r>
            <w:r w:rsidRPr="008447DE">
              <w:rPr>
                <w:rFonts w:ascii="Times New Roman" w:eastAsia="Times New Roman" w:hAnsi="Times New Roman" w:cs="Times New Roman"/>
                <w:color w:val="000000"/>
                <w:sz w:val="18"/>
                <w:szCs w:val="18"/>
              </w:rPr>
              <w:t>)</w:t>
            </w:r>
          </w:p>
        </w:tc>
        <w:tc>
          <w:tcPr>
            <w:tcW w:w="7190" w:type="dxa"/>
            <w:tcBorders>
              <w:top w:val="nil"/>
              <w:left w:val="nil"/>
              <w:bottom w:val="single" w:sz="8" w:space="0" w:color="auto"/>
              <w:right w:val="single" w:sz="8" w:space="0" w:color="auto"/>
            </w:tcBorders>
            <w:tcMar>
              <w:top w:w="14" w:type="dxa"/>
              <w:left w:w="43" w:type="dxa"/>
              <w:bottom w:w="14" w:type="dxa"/>
              <w:right w:w="43" w:type="dxa"/>
            </w:tcMar>
            <w:hideMark/>
          </w:tcPr>
          <w:p w14:paraId="4A37B06C"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It was assumed that if guidelines for pre-referral management of major obstetric complications were in place, these would include guidelines for pre-referral management of miscarriage and abortion-related complications.</w:t>
            </w:r>
          </w:p>
        </w:tc>
      </w:tr>
      <w:tr w:rsidR="00DD1473" w:rsidRPr="008447DE" w14:paraId="5B4A1C9E" w14:textId="77777777" w:rsidTr="00DD1473">
        <w:trPr>
          <w:jc w:val="center"/>
        </w:trPr>
        <w:tc>
          <w:tcPr>
            <w:tcW w:w="4310" w:type="dxa"/>
            <w:tcBorders>
              <w:top w:val="nil"/>
              <w:left w:val="single" w:sz="8" w:space="0" w:color="auto"/>
              <w:bottom w:val="single" w:sz="8" w:space="0" w:color="auto"/>
              <w:right w:val="single" w:sz="8" w:space="0" w:color="auto"/>
            </w:tcBorders>
            <w:shd w:val="clear" w:color="auto" w:fill="FFFFFF"/>
            <w:tcMar>
              <w:top w:w="14" w:type="dxa"/>
              <w:left w:w="43" w:type="dxa"/>
              <w:bottom w:w="14" w:type="dxa"/>
              <w:right w:w="43" w:type="dxa"/>
            </w:tcMar>
            <w:hideMark/>
          </w:tcPr>
          <w:p w14:paraId="78DFC572"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Functional manual vacuum aspirator and cannula</w:t>
            </w:r>
          </w:p>
        </w:tc>
        <w:tc>
          <w:tcPr>
            <w:tcW w:w="1440" w:type="dxa"/>
            <w:tcBorders>
              <w:top w:val="nil"/>
              <w:left w:val="nil"/>
              <w:bottom w:val="single" w:sz="8" w:space="0" w:color="auto"/>
              <w:right w:val="single" w:sz="8" w:space="0" w:color="auto"/>
            </w:tcBorders>
            <w:shd w:val="clear" w:color="auto" w:fill="FFFFFF"/>
            <w:tcMar>
              <w:top w:w="14" w:type="dxa"/>
              <w:left w:w="43" w:type="dxa"/>
              <w:bottom w:w="14" w:type="dxa"/>
              <w:right w:w="43" w:type="dxa"/>
            </w:tcMar>
            <w:hideMark/>
          </w:tcPr>
          <w:p w14:paraId="3BA6B1B5" w14:textId="77777777" w:rsidR="001A75B3" w:rsidRPr="008447DE" w:rsidRDefault="001A75B3" w:rsidP="00C77D46">
            <w:pPr>
              <w:spacing w:before="100" w:beforeAutospacing="1" w:after="100" w:afterAutospacing="1" w:line="240" w:lineRule="auto"/>
              <w:jc w:val="center"/>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Tool A (</w:t>
            </w:r>
            <w:r w:rsidRPr="00AE34AE">
              <w:rPr>
                <w:rFonts w:ascii="Times New Roman" w:eastAsia="Times New Roman" w:hAnsi="Times New Roman" w:cs="Times New Roman"/>
                <w:color w:val="000000"/>
                <w:sz w:val="18"/>
                <w:szCs w:val="18"/>
              </w:rPr>
              <w:t>311</w:t>
            </w:r>
            <w:r w:rsidRPr="008447DE">
              <w:rPr>
                <w:rFonts w:ascii="Times New Roman" w:eastAsia="Times New Roman" w:hAnsi="Times New Roman" w:cs="Times New Roman"/>
                <w:color w:val="000000"/>
                <w:sz w:val="18"/>
                <w:szCs w:val="18"/>
              </w:rPr>
              <w:t>)</w:t>
            </w:r>
          </w:p>
        </w:tc>
        <w:tc>
          <w:tcPr>
            <w:tcW w:w="7190" w:type="dxa"/>
            <w:tcBorders>
              <w:top w:val="nil"/>
              <w:left w:val="nil"/>
              <w:bottom w:val="single" w:sz="8" w:space="0" w:color="auto"/>
              <w:right w:val="single" w:sz="8" w:space="0" w:color="auto"/>
            </w:tcBorders>
            <w:shd w:val="clear" w:color="auto" w:fill="FFFFFF"/>
            <w:tcMar>
              <w:top w:w="14" w:type="dxa"/>
              <w:left w:w="43" w:type="dxa"/>
              <w:bottom w:w="14" w:type="dxa"/>
              <w:right w:w="43" w:type="dxa"/>
            </w:tcMar>
            <w:hideMark/>
          </w:tcPr>
          <w:p w14:paraId="04FC3A02"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Recommended method for uterine evacuation at time of assessment</w:t>
            </w:r>
          </w:p>
        </w:tc>
      </w:tr>
      <w:tr w:rsidR="00DD1473" w:rsidRPr="008447DE" w14:paraId="4EF50771" w14:textId="77777777" w:rsidTr="00DD1473">
        <w:trPr>
          <w:jc w:val="center"/>
        </w:trPr>
        <w:tc>
          <w:tcPr>
            <w:tcW w:w="4310" w:type="dxa"/>
            <w:tcBorders>
              <w:top w:val="nil"/>
              <w:left w:val="single" w:sz="8" w:space="0" w:color="auto"/>
              <w:bottom w:val="single" w:sz="8" w:space="0" w:color="auto"/>
              <w:right w:val="single" w:sz="8" w:space="0" w:color="auto"/>
            </w:tcBorders>
            <w:shd w:val="clear" w:color="auto" w:fill="FFFFFF"/>
            <w:tcMar>
              <w:top w:w="14" w:type="dxa"/>
              <w:left w:w="43" w:type="dxa"/>
              <w:bottom w:w="14" w:type="dxa"/>
              <w:right w:w="43" w:type="dxa"/>
            </w:tcMar>
            <w:hideMark/>
          </w:tcPr>
          <w:p w14:paraId="4538B496"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Dilation and curettage kit</w:t>
            </w:r>
          </w:p>
        </w:tc>
        <w:tc>
          <w:tcPr>
            <w:tcW w:w="1440" w:type="dxa"/>
            <w:tcBorders>
              <w:top w:val="nil"/>
              <w:left w:val="nil"/>
              <w:bottom w:val="single" w:sz="8" w:space="0" w:color="auto"/>
              <w:right w:val="single" w:sz="8" w:space="0" w:color="auto"/>
            </w:tcBorders>
            <w:shd w:val="clear" w:color="auto" w:fill="FFFFFF"/>
            <w:tcMar>
              <w:top w:w="14" w:type="dxa"/>
              <w:left w:w="43" w:type="dxa"/>
              <w:bottom w:w="14" w:type="dxa"/>
              <w:right w:w="43" w:type="dxa"/>
            </w:tcMar>
            <w:hideMark/>
          </w:tcPr>
          <w:p w14:paraId="2B74BA81" w14:textId="77777777" w:rsidR="001A75B3" w:rsidRPr="008447DE" w:rsidRDefault="001A75B3" w:rsidP="00C77D46">
            <w:pPr>
              <w:spacing w:before="100" w:beforeAutospacing="1" w:after="100" w:afterAutospacing="1" w:line="240" w:lineRule="auto"/>
              <w:jc w:val="center"/>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Tool A (</w:t>
            </w:r>
            <w:r w:rsidRPr="00AE34AE">
              <w:rPr>
                <w:rFonts w:ascii="Times New Roman" w:eastAsia="Times New Roman" w:hAnsi="Times New Roman" w:cs="Times New Roman"/>
                <w:color w:val="000000"/>
                <w:sz w:val="18"/>
                <w:szCs w:val="18"/>
              </w:rPr>
              <w:t>312</w:t>
            </w:r>
            <w:r w:rsidRPr="008447DE">
              <w:rPr>
                <w:rFonts w:ascii="Times New Roman" w:eastAsia="Times New Roman" w:hAnsi="Times New Roman" w:cs="Times New Roman"/>
                <w:color w:val="000000"/>
                <w:sz w:val="18"/>
                <w:szCs w:val="18"/>
              </w:rPr>
              <w:t>)</w:t>
            </w:r>
          </w:p>
        </w:tc>
        <w:tc>
          <w:tcPr>
            <w:tcW w:w="7190" w:type="dxa"/>
            <w:tcBorders>
              <w:top w:val="nil"/>
              <w:left w:val="nil"/>
              <w:bottom w:val="single" w:sz="8" w:space="0" w:color="auto"/>
              <w:right w:val="single" w:sz="8" w:space="0" w:color="auto"/>
            </w:tcBorders>
            <w:shd w:val="clear" w:color="auto" w:fill="FFFFFF"/>
            <w:tcMar>
              <w:top w:w="14" w:type="dxa"/>
              <w:left w:w="43" w:type="dxa"/>
              <w:bottom w:w="14" w:type="dxa"/>
              <w:right w:w="43" w:type="dxa"/>
            </w:tcMar>
            <w:hideMark/>
          </w:tcPr>
          <w:p w14:paraId="3823C2CD" w14:textId="0860A2F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Emergency obstetric and newborn care guidelines</w:t>
            </w:r>
            <w:r>
              <w:rPr>
                <w:rFonts w:ascii="Times New Roman" w:eastAsia="Times New Roman" w:hAnsi="Times New Roman" w:cs="Times New Roman"/>
                <w:color w:val="000000"/>
                <w:sz w:val="18"/>
                <w:szCs w:val="18"/>
              </w:rPr>
              <w:t xml:space="preserve"> (2006) include D&amp;C but this procedure is n</w:t>
            </w:r>
            <w:r w:rsidRPr="008447DE">
              <w:rPr>
                <w:rFonts w:ascii="Times New Roman" w:eastAsia="Times New Roman" w:hAnsi="Times New Roman" w:cs="Times New Roman"/>
                <w:color w:val="000000"/>
                <w:sz w:val="18"/>
                <w:szCs w:val="18"/>
              </w:rPr>
              <w:t>o longer recommended</w:t>
            </w:r>
            <w:r>
              <w:rPr>
                <w:rFonts w:ascii="Times New Roman" w:eastAsia="Times New Roman" w:hAnsi="Times New Roman" w:cs="Times New Roman"/>
                <w:color w:val="000000"/>
                <w:sz w:val="18"/>
                <w:szCs w:val="18"/>
              </w:rPr>
              <w:t xml:space="preserve"> by WHO</w:t>
            </w:r>
          </w:p>
        </w:tc>
      </w:tr>
      <w:tr w:rsidR="00DD1473" w:rsidRPr="008447DE" w14:paraId="3180DD1A" w14:textId="77777777" w:rsidTr="00DD1473">
        <w:trPr>
          <w:jc w:val="center"/>
        </w:trPr>
        <w:tc>
          <w:tcPr>
            <w:tcW w:w="4310" w:type="dxa"/>
            <w:tcBorders>
              <w:top w:val="nil"/>
              <w:left w:val="single" w:sz="8" w:space="0" w:color="auto"/>
              <w:bottom w:val="single" w:sz="8" w:space="0" w:color="auto"/>
              <w:right w:val="single" w:sz="8" w:space="0" w:color="auto"/>
            </w:tcBorders>
            <w:shd w:val="clear" w:color="auto" w:fill="FFFFFF"/>
            <w:tcMar>
              <w:top w:w="14" w:type="dxa"/>
              <w:left w:w="43" w:type="dxa"/>
              <w:bottom w:w="14" w:type="dxa"/>
              <w:right w:w="43" w:type="dxa"/>
            </w:tcMar>
            <w:hideMark/>
          </w:tcPr>
          <w:p w14:paraId="292B5324"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Misoprostol</w:t>
            </w:r>
          </w:p>
        </w:tc>
        <w:tc>
          <w:tcPr>
            <w:tcW w:w="1440" w:type="dxa"/>
            <w:tcBorders>
              <w:top w:val="nil"/>
              <w:left w:val="nil"/>
              <w:bottom w:val="single" w:sz="8" w:space="0" w:color="auto"/>
              <w:right w:val="single" w:sz="8" w:space="0" w:color="auto"/>
            </w:tcBorders>
            <w:shd w:val="clear" w:color="auto" w:fill="FFFFFF"/>
            <w:tcMar>
              <w:top w:w="14" w:type="dxa"/>
              <w:left w:w="43" w:type="dxa"/>
              <w:bottom w:w="14" w:type="dxa"/>
              <w:right w:w="43" w:type="dxa"/>
            </w:tcMar>
            <w:hideMark/>
          </w:tcPr>
          <w:p w14:paraId="7E2164CA" w14:textId="77777777" w:rsidR="001A75B3" w:rsidRPr="008447DE" w:rsidRDefault="001A75B3" w:rsidP="00C77D46">
            <w:pPr>
              <w:spacing w:before="100" w:beforeAutospacing="1" w:after="100" w:afterAutospacing="1" w:line="240" w:lineRule="auto"/>
              <w:jc w:val="center"/>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Tool A (</w:t>
            </w:r>
            <w:r w:rsidRPr="00AE34AE">
              <w:rPr>
                <w:rFonts w:ascii="Times New Roman" w:eastAsia="Times New Roman" w:hAnsi="Times New Roman" w:cs="Times New Roman"/>
                <w:color w:val="000000"/>
                <w:sz w:val="18"/>
                <w:szCs w:val="18"/>
              </w:rPr>
              <w:t>307</w:t>
            </w:r>
            <w:r w:rsidRPr="008447DE">
              <w:rPr>
                <w:rFonts w:ascii="Times New Roman" w:eastAsia="Times New Roman" w:hAnsi="Times New Roman" w:cs="Times New Roman"/>
                <w:color w:val="000000"/>
                <w:sz w:val="18"/>
                <w:szCs w:val="18"/>
              </w:rPr>
              <w:t>)</w:t>
            </w:r>
          </w:p>
        </w:tc>
        <w:tc>
          <w:tcPr>
            <w:tcW w:w="7190" w:type="dxa"/>
            <w:tcBorders>
              <w:top w:val="nil"/>
              <w:left w:val="nil"/>
              <w:bottom w:val="single" w:sz="8" w:space="0" w:color="auto"/>
              <w:right w:val="single" w:sz="8" w:space="0" w:color="auto"/>
            </w:tcBorders>
            <w:shd w:val="clear" w:color="auto" w:fill="FFFFFF"/>
            <w:tcMar>
              <w:top w:w="14" w:type="dxa"/>
              <w:left w:w="43" w:type="dxa"/>
              <w:bottom w:w="14" w:type="dxa"/>
              <w:right w:w="43" w:type="dxa"/>
            </w:tcMar>
            <w:hideMark/>
          </w:tcPr>
          <w:p w14:paraId="62249BFB"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Not yet included in national guidelines and treatment protocols at time of assessment but expected to be widely available for other obstetric indications. PAC guidelines including medical treatment of abortions were issued in 2017.</w:t>
            </w:r>
          </w:p>
        </w:tc>
      </w:tr>
      <w:tr w:rsidR="001A75B3" w:rsidRPr="008447DE" w14:paraId="27658140" w14:textId="77777777" w:rsidTr="00DD1473">
        <w:trPr>
          <w:jc w:val="center"/>
        </w:trPr>
        <w:tc>
          <w:tcPr>
            <w:tcW w:w="4310" w:type="dxa"/>
            <w:tcBorders>
              <w:top w:val="nil"/>
              <w:left w:val="single" w:sz="8" w:space="0" w:color="auto"/>
              <w:bottom w:val="nil"/>
              <w:right w:val="single" w:sz="8" w:space="0" w:color="auto"/>
            </w:tcBorders>
            <w:shd w:val="clear" w:color="auto" w:fill="FFFFFF"/>
            <w:tcMar>
              <w:top w:w="14" w:type="dxa"/>
              <w:left w:w="43" w:type="dxa"/>
              <w:bottom w:w="14" w:type="dxa"/>
              <w:right w:w="43" w:type="dxa"/>
            </w:tcMar>
            <w:hideMark/>
          </w:tcPr>
          <w:p w14:paraId="37AEFE05"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8447DE">
              <w:rPr>
                <w:rFonts w:ascii="Times New Roman" w:eastAsia="Times New Roman" w:hAnsi="Times New Roman" w:cs="Times New Roman"/>
                <w:color w:val="000000"/>
                <w:sz w:val="18"/>
                <w:szCs w:val="18"/>
              </w:rPr>
              <w:t>Male condoms</w:t>
            </w:r>
          </w:p>
        </w:tc>
        <w:tc>
          <w:tcPr>
            <w:tcW w:w="1440" w:type="dxa"/>
            <w:tcBorders>
              <w:top w:val="nil"/>
              <w:left w:val="nil"/>
              <w:bottom w:val="nil"/>
              <w:right w:val="single" w:sz="8" w:space="0" w:color="auto"/>
            </w:tcBorders>
            <w:shd w:val="clear" w:color="auto" w:fill="FFFFFF"/>
            <w:tcMar>
              <w:top w:w="14" w:type="dxa"/>
              <w:left w:w="43" w:type="dxa"/>
              <w:bottom w:w="14" w:type="dxa"/>
              <w:right w:w="43" w:type="dxa"/>
            </w:tcMar>
            <w:hideMark/>
          </w:tcPr>
          <w:p w14:paraId="4F53DBE9" w14:textId="77777777" w:rsidR="001A75B3" w:rsidRPr="008447DE" w:rsidRDefault="001A75B3" w:rsidP="00C77D46">
            <w:pPr>
              <w:spacing w:before="100" w:beforeAutospacing="1" w:after="100" w:afterAutospacing="1" w:line="240" w:lineRule="auto"/>
              <w:jc w:val="center"/>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Tool A (</w:t>
            </w:r>
            <w:r w:rsidRPr="00AE34AE">
              <w:rPr>
                <w:rFonts w:ascii="Times New Roman" w:eastAsia="Times New Roman" w:hAnsi="Times New Roman" w:cs="Times New Roman"/>
                <w:color w:val="000000"/>
                <w:sz w:val="18"/>
                <w:szCs w:val="18"/>
              </w:rPr>
              <w:t>502</w:t>
            </w:r>
            <w:r w:rsidRPr="008447DE">
              <w:rPr>
                <w:rFonts w:ascii="Times New Roman" w:eastAsia="Times New Roman" w:hAnsi="Times New Roman" w:cs="Times New Roman"/>
                <w:color w:val="000000"/>
                <w:sz w:val="18"/>
                <w:szCs w:val="18"/>
              </w:rPr>
              <w:t>)</w:t>
            </w:r>
          </w:p>
        </w:tc>
        <w:tc>
          <w:tcPr>
            <w:tcW w:w="7190" w:type="dxa"/>
            <w:vMerge w:val="restart"/>
            <w:tcBorders>
              <w:top w:val="nil"/>
              <w:left w:val="nil"/>
              <w:right w:val="single" w:sz="8" w:space="0" w:color="auto"/>
            </w:tcBorders>
            <w:shd w:val="clear" w:color="auto" w:fill="FFFFFF"/>
            <w:tcMar>
              <w:top w:w="14" w:type="dxa"/>
              <w:left w:w="43" w:type="dxa"/>
              <w:bottom w:w="14" w:type="dxa"/>
              <w:right w:w="43" w:type="dxa"/>
            </w:tcMar>
            <w:hideMark/>
          </w:tcPr>
          <w:p w14:paraId="5F28482B" w14:textId="4E9AAC0A" w:rsidR="001A75B3" w:rsidRPr="008447DE" w:rsidRDefault="001A75B3" w:rsidP="001A75B3">
            <w:pPr>
              <w:spacing w:before="100" w:beforeAutospacing="1" w:after="100" w:afterAutospacing="1" w:line="240" w:lineRule="auto"/>
              <w:rPr>
                <w:rFonts w:ascii="Times New Roman" w:eastAsia="Times New Roman" w:hAnsi="Times New Roman" w:cs="Times New Roman"/>
                <w:color w:val="000000"/>
                <w:sz w:val="18"/>
                <w:szCs w:val="18"/>
              </w:rPr>
            </w:pPr>
            <w:r w:rsidRPr="008447DE">
              <w:rPr>
                <w:rFonts w:ascii="Times New Roman" w:eastAsia="Times New Roman" w:hAnsi="Times New Roman" w:cs="Times New Roman"/>
                <w:color w:val="000000"/>
                <w:sz w:val="18"/>
                <w:szCs w:val="18"/>
              </w:rPr>
              <w:t>As noted above, emergency obstetric care guidelines include guidance on managing incomplete abortions and miscarriage using MVA as a signal function but lack the medical treatment of incomplete abortion with misoprostol and family planning component of PAC. PAC guidelines including family planning counseling and service provision were issued in 2017.</w:t>
            </w:r>
          </w:p>
        </w:tc>
      </w:tr>
      <w:tr w:rsidR="001A75B3" w:rsidRPr="008447DE" w14:paraId="18F9B7CD" w14:textId="77777777" w:rsidTr="00DD1473">
        <w:trPr>
          <w:jc w:val="center"/>
        </w:trPr>
        <w:tc>
          <w:tcPr>
            <w:tcW w:w="4310" w:type="dxa"/>
            <w:tcBorders>
              <w:top w:val="nil"/>
              <w:left w:val="single" w:sz="8" w:space="0" w:color="auto"/>
              <w:bottom w:val="nil"/>
              <w:right w:val="single" w:sz="8" w:space="0" w:color="auto"/>
            </w:tcBorders>
            <w:shd w:val="clear" w:color="auto" w:fill="FFFFFF"/>
            <w:tcMar>
              <w:top w:w="14" w:type="dxa"/>
              <w:left w:w="43" w:type="dxa"/>
              <w:bottom w:w="14" w:type="dxa"/>
              <w:right w:w="43" w:type="dxa"/>
            </w:tcMar>
          </w:tcPr>
          <w:p w14:paraId="7C1C2FBD"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     </w:t>
            </w:r>
            <w:r w:rsidRPr="008447DE">
              <w:rPr>
                <w:rFonts w:ascii="Times New Roman" w:eastAsia="Times New Roman" w:hAnsi="Times New Roman" w:cs="Times New Roman"/>
                <w:color w:val="000000"/>
                <w:sz w:val="18"/>
                <w:szCs w:val="18"/>
              </w:rPr>
              <w:t>Female condoms</w:t>
            </w:r>
          </w:p>
        </w:tc>
        <w:tc>
          <w:tcPr>
            <w:tcW w:w="1440" w:type="dxa"/>
            <w:tcBorders>
              <w:top w:val="nil"/>
              <w:left w:val="nil"/>
              <w:bottom w:val="nil"/>
              <w:right w:val="single" w:sz="8" w:space="0" w:color="auto"/>
            </w:tcBorders>
            <w:shd w:val="clear" w:color="auto" w:fill="FFFFFF"/>
            <w:tcMar>
              <w:top w:w="14" w:type="dxa"/>
              <w:left w:w="43" w:type="dxa"/>
              <w:bottom w:w="14" w:type="dxa"/>
              <w:right w:w="43" w:type="dxa"/>
            </w:tcMar>
            <w:hideMark/>
          </w:tcPr>
          <w:p w14:paraId="60606E67" w14:textId="77777777" w:rsidR="001A75B3" w:rsidRPr="008447DE" w:rsidRDefault="001A75B3" w:rsidP="00C77D46">
            <w:pPr>
              <w:spacing w:before="100" w:beforeAutospacing="1" w:after="100" w:afterAutospacing="1" w:line="240" w:lineRule="auto"/>
              <w:ind w:left="220"/>
              <w:jc w:val="center"/>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c>
          <w:tcPr>
            <w:tcW w:w="7190" w:type="dxa"/>
            <w:vMerge/>
            <w:tcBorders>
              <w:left w:val="nil"/>
              <w:right w:val="single" w:sz="8" w:space="0" w:color="auto"/>
            </w:tcBorders>
            <w:shd w:val="clear" w:color="auto" w:fill="FFFFFF"/>
            <w:tcMar>
              <w:top w:w="14" w:type="dxa"/>
              <w:left w:w="43" w:type="dxa"/>
              <w:bottom w:w="14" w:type="dxa"/>
              <w:right w:w="43" w:type="dxa"/>
            </w:tcMar>
            <w:hideMark/>
          </w:tcPr>
          <w:p w14:paraId="6E785249" w14:textId="192DA61E" w:rsidR="001A75B3" w:rsidRPr="008447DE" w:rsidRDefault="001A75B3" w:rsidP="00C77D46">
            <w:pPr>
              <w:spacing w:before="100" w:beforeAutospacing="1" w:after="100" w:afterAutospacing="1" w:line="240" w:lineRule="auto"/>
              <w:ind w:left="220"/>
              <w:rPr>
                <w:rFonts w:ascii="Times New Roman" w:eastAsia="Times New Roman" w:hAnsi="Times New Roman" w:cs="Times New Roman"/>
                <w:color w:val="000000"/>
                <w:sz w:val="18"/>
                <w:szCs w:val="18"/>
              </w:rPr>
            </w:pPr>
          </w:p>
        </w:tc>
      </w:tr>
      <w:tr w:rsidR="001A75B3" w:rsidRPr="008447DE" w14:paraId="07755F6C" w14:textId="77777777" w:rsidTr="00DD1473">
        <w:trPr>
          <w:jc w:val="center"/>
        </w:trPr>
        <w:tc>
          <w:tcPr>
            <w:tcW w:w="4310" w:type="dxa"/>
            <w:tcBorders>
              <w:top w:val="nil"/>
              <w:left w:val="single" w:sz="8" w:space="0" w:color="auto"/>
              <w:bottom w:val="nil"/>
              <w:right w:val="single" w:sz="8" w:space="0" w:color="auto"/>
            </w:tcBorders>
            <w:shd w:val="clear" w:color="auto" w:fill="FFFFFF"/>
            <w:tcMar>
              <w:top w:w="14" w:type="dxa"/>
              <w:left w:w="43" w:type="dxa"/>
              <w:bottom w:w="14" w:type="dxa"/>
              <w:right w:w="43" w:type="dxa"/>
            </w:tcMar>
          </w:tcPr>
          <w:p w14:paraId="3F0D01EC" w14:textId="77777777" w:rsidR="001A75B3" w:rsidRPr="008447DE" w:rsidRDefault="001A75B3" w:rsidP="00C77D46">
            <w:pPr>
              <w:spacing w:before="100" w:beforeAutospacing="1" w:after="100" w:afterAutospacing="1" w:line="240" w:lineRule="auto"/>
              <w:ind w:left="220"/>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Oral contraceptive pills</w:t>
            </w:r>
          </w:p>
        </w:tc>
        <w:tc>
          <w:tcPr>
            <w:tcW w:w="1440" w:type="dxa"/>
            <w:tcBorders>
              <w:top w:val="nil"/>
              <w:left w:val="nil"/>
              <w:bottom w:val="nil"/>
              <w:right w:val="single" w:sz="8" w:space="0" w:color="auto"/>
            </w:tcBorders>
            <w:shd w:val="clear" w:color="auto" w:fill="FFFFFF"/>
            <w:tcMar>
              <w:top w:w="14" w:type="dxa"/>
              <w:left w:w="43" w:type="dxa"/>
              <w:bottom w:w="14" w:type="dxa"/>
              <w:right w:w="43" w:type="dxa"/>
            </w:tcMar>
            <w:hideMark/>
          </w:tcPr>
          <w:p w14:paraId="710F9B64" w14:textId="77777777" w:rsidR="001A75B3" w:rsidRPr="008447DE" w:rsidRDefault="001A75B3" w:rsidP="00C77D46">
            <w:pPr>
              <w:spacing w:before="100" w:beforeAutospacing="1" w:after="100" w:afterAutospacing="1" w:line="240" w:lineRule="auto"/>
              <w:ind w:left="220"/>
              <w:jc w:val="center"/>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c>
          <w:tcPr>
            <w:tcW w:w="7190" w:type="dxa"/>
            <w:vMerge/>
            <w:tcBorders>
              <w:left w:val="nil"/>
              <w:right w:val="single" w:sz="8" w:space="0" w:color="auto"/>
            </w:tcBorders>
            <w:shd w:val="clear" w:color="auto" w:fill="FFFFFF"/>
            <w:tcMar>
              <w:top w:w="14" w:type="dxa"/>
              <w:left w:w="43" w:type="dxa"/>
              <w:bottom w:w="14" w:type="dxa"/>
              <w:right w:w="43" w:type="dxa"/>
            </w:tcMar>
            <w:hideMark/>
          </w:tcPr>
          <w:p w14:paraId="7EC9314D" w14:textId="31DC1629" w:rsidR="001A75B3" w:rsidRPr="008447DE" w:rsidRDefault="001A75B3" w:rsidP="00C77D46">
            <w:pPr>
              <w:spacing w:before="100" w:beforeAutospacing="1" w:after="100" w:afterAutospacing="1" w:line="240" w:lineRule="auto"/>
              <w:ind w:left="220"/>
              <w:rPr>
                <w:rFonts w:ascii="Times New Roman" w:eastAsia="Times New Roman" w:hAnsi="Times New Roman" w:cs="Times New Roman"/>
                <w:sz w:val="24"/>
                <w:szCs w:val="24"/>
              </w:rPr>
            </w:pPr>
          </w:p>
        </w:tc>
      </w:tr>
      <w:tr w:rsidR="001A75B3" w:rsidRPr="008447DE" w14:paraId="7DBC703A" w14:textId="77777777" w:rsidTr="00DD1473">
        <w:trPr>
          <w:jc w:val="center"/>
        </w:trPr>
        <w:tc>
          <w:tcPr>
            <w:tcW w:w="4310" w:type="dxa"/>
            <w:tcBorders>
              <w:top w:val="nil"/>
              <w:left w:val="single" w:sz="8" w:space="0" w:color="auto"/>
              <w:bottom w:val="nil"/>
              <w:right w:val="single" w:sz="8" w:space="0" w:color="auto"/>
            </w:tcBorders>
            <w:shd w:val="clear" w:color="auto" w:fill="FFFFFF"/>
            <w:tcMar>
              <w:top w:w="14" w:type="dxa"/>
              <w:left w:w="43" w:type="dxa"/>
              <w:bottom w:w="14" w:type="dxa"/>
              <w:right w:w="43" w:type="dxa"/>
            </w:tcMar>
          </w:tcPr>
          <w:p w14:paraId="3CDA5CDE" w14:textId="77777777" w:rsidR="001A75B3" w:rsidRPr="008447DE" w:rsidRDefault="001A75B3" w:rsidP="00C77D46">
            <w:pPr>
              <w:spacing w:before="100" w:beforeAutospacing="1" w:after="100" w:afterAutospacing="1" w:line="240" w:lineRule="auto"/>
              <w:ind w:left="220"/>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Intrauterine devices</w:t>
            </w:r>
          </w:p>
        </w:tc>
        <w:tc>
          <w:tcPr>
            <w:tcW w:w="1440" w:type="dxa"/>
            <w:tcBorders>
              <w:top w:val="nil"/>
              <w:left w:val="nil"/>
              <w:bottom w:val="nil"/>
              <w:right w:val="single" w:sz="8" w:space="0" w:color="auto"/>
            </w:tcBorders>
            <w:shd w:val="clear" w:color="auto" w:fill="FFFFFF"/>
            <w:tcMar>
              <w:top w:w="14" w:type="dxa"/>
              <w:left w:w="43" w:type="dxa"/>
              <w:bottom w:w="14" w:type="dxa"/>
              <w:right w:w="43" w:type="dxa"/>
            </w:tcMar>
            <w:hideMark/>
          </w:tcPr>
          <w:p w14:paraId="2029980D" w14:textId="77777777" w:rsidR="001A75B3" w:rsidRPr="008447DE" w:rsidRDefault="001A75B3" w:rsidP="00C77D46">
            <w:pPr>
              <w:spacing w:before="100" w:beforeAutospacing="1" w:after="100" w:afterAutospacing="1" w:line="240" w:lineRule="auto"/>
              <w:ind w:left="220"/>
              <w:jc w:val="center"/>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c>
          <w:tcPr>
            <w:tcW w:w="7190" w:type="dxa"/>
            <w:vMerge/>
            <w:tcBorders>
              <w:left w:val="nil"/>
              <w:right w:val="single" w:sz="8" w:space="0" w:color="auto"/>
            </w:tcBorders>
            <w:shd w:val="clear" w:color="auto" w:fill="FFFFFF"/>
            <w:tcMar>
              <w:top w:w="14" w:type="dxa"/>
              <w:left w:w="43" w:type="dxa"/>
              <w:bottom w:w="14" w:type="dxa"/>
              <w:right w:w="43" w:type="dxa"/>
            </w:tcMar>
            <w:hideMark/>
          </w:tcPr>
          <w:p w14:paraId="76BAF7AC" w14:textId="267F56E9" w:rsidR="001A75B3" w:rsidRPr="008447DE" w:rsidRDefault="001A75B3" w:rsidP="00C77D46">
            <w:pPr>
              <w:spacing w:before="100" w:beforeAutospacing="1" w:after="100" w:afterAutospacing="1" w:line="240" w:lineRule="auto"/>
              <w:ind w:left="220"/>
              <w:rPr>
                <w:rFonts w:ascii="Times New Roman" w:eastAsia="Times New Roman" w:hAnsi="Times New Roman" w:cs="Times New Roman"/>
                <w:sz w:val="24"/>
                <w:szCs w:val="24"/>
              </w:rPr>
            </w:pPr>
          </w:p>
        </w:tc>
      </w:tr>
      <w:tr w:rsidR="001A75B3" w:rsidRPr="008447DE" w14:paraId="19E304B5" w14:textId="77777777" w:rsidTr="00DD1473">
        <w:trPr>
          <w:jc w:val="center"/>
        </w:trPr>
        <w:tc>
          <w:tcPr>
            <w:tcW w:w="4310" w:type="dxa"/>
            <w:tcBorders>
              <w:top w:val="nil"/>
              <w:left w:val="single" w:sz="8" w:space="0" w:color="auto"/>
              <w:bottom w:val="nil"/>
              <w:right w:val="single" w:sz="8" w:space="0" w:color="auto"/>
            </w:tcBorders>
            <w:shd w:val="clear" w:color="auto" w:fill="FFFFFF"/>
            <w:tcMar>
              <w:top w:w="14" w:type="dxa"/>
              <w:left w:w="43" w:type="dxa"/>
              <w:bottom w:w="14" w:type="dxa"/>
              <w:right w:w="43" w:type="dxa"/>
            </w:tcMar>
          </w:tcPr>
          <w:p w14:paraId="412A4CE4" w14:textId="77777777" w:rsidR="001A75B3" w:rsidRPr="008447DE" w:rsidRDefault="001A75B3" w:rsidP="00C77D46">
            <w:pPr>
              <w:spacing w:before="100" w:beforeAutospacing="1" w:after="100" w:afterAutospacing="1" w:line="240" w:lineRule="auto"/>
              <w:ind w:left="220"/>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Implants</w:t>
            </w:r>
          </w:p>
        </w:tc>
        <w:tc>
          <w:tcPr>
            <w:tcW w:w="1440" w:type="dxa"/>
            <w:tcBorders>
              <w:top w:val="nil"/>
              <w:left w:val="nil"/>
              <w:bottom w:val="nil"/>
              <w:right w:val="single" w:sz="8" w:space="0" w:color="auto"/>
            </w:tcBorders>
            <w:shd w:val="clear" w:color="auto" w:fill="FFFFFF"/>
            <w:tcMar>
              <w:top w:w="14" w:type="dxa"/>
              <w:left w:w="43" w:type="dxa"/>
              <w:bottom w:w="14" w:type="dxa"/>
              <w:right w:w="43" w:type="dxa"/>
            </w:tcMar>
            <w:hideMark/>
          </w:tcPr>
          <w:p w14:paraId="0ED4AF5B" w14:textId="77777777" w:rsidR="001A75B3" w:rsidRPr="008447DE" w:rsidRDefault="001A75B3" w:rsidP="00C77D46">
            <w:pPr>
              <w:spacing w:before="100" w:beforeAutospacing="1" w:after="100" w:afterAutospacing="1" w:line="240" w:lineRule="auto"/>
              <w:ind w:left="220"/>
              <w:jc w:val="center"/>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c>
          <w:tcPr>
            <w:tcW w:w="7190" w:type="dxa"/>
            <w:vMerge/>
            <w:tcBorders>
              <w:left w:val="nil"/>
              <w:right w:val="single" w:sz="8" w:space="0" w:color="auto"/>
            </w:tcBorders>
            <w:shd w:val="clear" w:color="auto" w:fill="FFFFFF"/>
            <w:tcMar>
              <w:top w:w="14" w:type="dxa"/>
              <w:left w:w="43" w:type="dxa"/>
              <w:bottom w:w="14" w:type="dxa"/>
              <w:right w:w="43" w:type="dxa"/>
            </w:tcMar>
            <w:hideMark/>
          </w:tcPr>
          <w:p w14:paraId="1057F873" w14:textId="16D72A74" w:rsidR="001A75B3" w:rsidRPr="008447DE" w:rsidRDefault="001A75B3" w:rsidP="00C77D46">
            <w:pPr>
              <w:spacing w:before="100" w:beforeAutospacing="1" w:after="100" w:afterAutospacing="1" w:line="240" w:lineRule="auto"/>
              <w:ind w:left="220"/>
              <w:rPr>
                <w:rFonts w:ascii="Times New Roman" w:eastAsia="Times New Roman" w:hAnsi="Times New Roman" w:cs="Times New Roman"/>
                <w:sz w:val="24"/>
                <w:szCs w:val="24"/>
              </w:rPr>
            </w:pPr>
          </w:p>
        </w:tc>
      </w:tr>
      <w:tr w:rsidR="001A75B3" w:rsidRPr="008447DE" w14:paraId="59DBC738" w14:textId="77777777" w:rsidTr="00DD1473">
        <w:trPr>
          <w:jc w:val="center"/>
        </w:trPr>
        <w:tc>
          <w:tcPr>
            <w:tcW w:w="4310" w:type="dxa"/>
            <w:tcBorders>
              <w:top w:val="nil"/>
              <w:left w:val="single" w:sz="8" w:space="0" w:color="auto"/>
              <w:bottom w:val="nil"/>
              <w:right w:val="single" w:sz="8" w:space="0" w:color="auto"/>
            </w:tcBorders>
            <w:shd w:val="clear" w:color="auto" w:fill="FFFFFF"/>
            <w:tcMar>
              <w:top w:w="14" w:type="dxa"/>
              <w:left w:w="43" w:type="dxa"/>
              <w:bottom w:w="14" w:type="dxa"/>
              <w:right w:w="43" w:type="dxa"/>
            </w:tcMar>
          </w:tcPr>
          <w:p w14:paraId="35385EAF" w14:textId="77777777" w:rsidR="001A75B3" w:rsidRPr="008447DE" w:rsidRDefault="001A75B3" w:rsidP="00C77D46">
            <w:pPr>
              <w:spacing w:before="100" w:beforeAutospacing="1" w:after="100" w:afterAutospacing="1" w:line="240" w:lineRule="auto"/>
              <w:ind w:left="220"/>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Injectable hormones (e.g., Depo-Provera)</w:t>
            </w:r>
          </w:p>
        </w:tc>
        <w:tc>
          <w:tcPr>
            <w:tcW w:w="1440" w:type="dxa"/>
            <w:tcBorders>
              <w:top w:val="nil"/>
              <w:left w:val="nil"/>
              <w:bottom w:val="nil"/>
              <w:right w:val="single" w:sz="8" w:space="0" w:color="auto"/>
            </w:tcBorders>
            <w:shd w:val="clear" w:color="auto" w:fill="FFFFFF"/>
            <w:tcMar>
              <w:top w:w="14" w:type="dxa"/>
              <w:left w:w="43" w:type="dxa"/>
              <w:bottom w:w="14" w:type="dxa"/>
              <w:right w:w="43" w:type="dxa"/>
            </w:tcMar>
            <w:hideMark/>
          </w:tcPr>
          <w:p w14:paraId="4E952BA0" w14:textId="77777777" w:rsidR="001A75B3" w:rsidRPr="008447DE" w:rsidRDefault="001A75B3" w:rsidP="00C77D46">
            <w:pPr>
              <w:spacing w:before="100" w:beforeAutospacing="1" w:after="100" w:afterAutospacing="1" w:line="240" w:lineRule="auto"/>
              <w:ind w:left="220"/>
              <w:jc w:val="center"/>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c>
          <w:tcPr>
            <w:tcW w:w="7190" w:type="dxa"/>
            <w:vMerge/>
            <w:tcBorders>
              <w:left w:val="nil"/>
              <w:right w:val="single" w:sz="8" w:space="0" w:color="auto"/>
            </w:tcBorders>
            <w:shd w:val="clear" w:color="auto" w:fill="FFFFFF"/>
            <w:tcMar>
              <w:top w:w="14" w:type="dxa"/>
              <w:left w:w="43" w:type="dxa"/>
              <w:bottom w:w="14" w:type="dxa"/>
              <w:right w:w="43" w:type="dxa"/>
            </w:tcMar>
            <w:hideMark/>
          </w:tcPr>
          <w:p w14:paraId="4BB780FA" w14:textId="1F138D35" w:rsidR="001A75B3" w:rsidRPr="008447DE" w:rsidRDefault="001A75B3" w:rsidP="00C77D46">
            <w:pPr>
              <w:spacing w:before="100" w:beforeAutospacing="1" w:after="100" w:afterAutospacing="1" w:line="240" w:lineRule="auto"/>
              <w:ind w:left="220"/>
              <w:rPr>
                <w:rFonts w:ascii="Times New Roman" w:eastAsia="Times New Roman" w:hAnsi="Times New Roman" w:cs="Times New Roman"/>
                <w:sz w:val="24"/>
                <w:szCs w:val="24"/>
              </w:rPr>
            </w:pPr>
          </w:p>
        </w:tc>
      </w:tr>
      <w:tr w:rsidR="001A75B3" w:rsidRPr="008447DE" w14:paraId="6C33A72D" w14:textId="77777777" w:rsidTr="00DD1473">
        <w:trPr>
          <w:jc w:val="center"/>
        </w:trPr>
        <w:tc>
          <w:tcPr>
            <w:tcW w:w="4310" w:type="dxa"/>
            <w:tcBorders>
              <w:top w:val="nil"/>
              <w:left w:val="single" w:sz="8" w:space="0" w:color="auto"/>
              <w:bottom w:val="nil"/>
              <w:right w:val="single" w:sz="8" w:space="0" w:color="auto"/>
            </w:tcBorders>
            <w:shd w:val="clear" w:color="auto" w:fill="FFFFFF"/>
            <w:tcMar>
              <w:top w:w="14" w:type="dxa"/>
              <w:left w:w="43" w:type="dxa"/>
              <w:bottom w:w="14" w:type="dxa"/>
              <w:right w:w="43" w:type="dxa"/>
            </w:tcMar>
          </w:tcPr>
          <w:p w14:paraId="5F76855C" w14:textId="77777777" w:rsidR="001A75B3" w:rsidRPr="008447DE" w:rsidRDefault="001A75B3" w:rsidP="00C77D46">
            <w:pPr>
              <w:spacing w:before="100" w:beforeAutospacing="1" w:after="100" w:afterAutospacing="1" w:line="240" w:lineRule="auto"/>
              <w:ind w:left="220"/>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Emergency contraception pill packets</w:t>
            </w:r>
          </w:p>
        </w:tc>
        <w:tc>
          <w:tcPr>
            <w:tcW w:w="1440" w:type="dxa"/>
            <w:tcBorders>
              <w:top w:val="nil"/>
              <w:left w:val="nil"/>
              <w:bottom w:val="nil"/>
              <w:right w:val="single" w:sz="8" w:space="0" w:color="auto"/>
            </w:tcBorders>
            <w:shd w:val="clear" w:color="auto" w:fill="FFFFFF"/>
            <w:tcMar>
              <w:top w:w="14" w:type="dxa"/>
              <w:left w:w="43" w:type="dxa"/>
              <w:bottom w:w="14" w:type="dxa"/>
              <w:right w:w="43" w:type="dxa"/>
            </w:tcMar>
            <w:hideMark/>
          </w:tcPr>
          <w:p w14:paraId="60E70857" w14:textId="77777777" w:rsidR="001A75B3" w:rsidRPr="008447DE" w:rsidRDefault="001A75B3" w:rsidP="00C77D46">
            <w:pPr>
              <w:spacing w:before="100" w:beforeAutospacing="1" w:after="100" w:afterAutospacing="1" w:line="240" w:lineRule="auto"/>
              <w:ind w:left="220"/>
              <w:jc w:val="center"/>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c>
          <w:tcPr>
            <w:tcW w:w="7190" w:type="dxa"/>
            <w:vMerge/>
            <w:tcBorders>
              <w:left w:val="nil"/>
              <w:right w:val="single" w:sz="8" w:space="0" w:color="auto"/>
            </w:tcBorders>
            <w:shd w:val="clear" w:color="auto" w:fill="FFFFFF"/>
            <w:tcMar>
              <w:top w:w="14" w:type="dxa"/>
              <w:left w:w="43" w:type="dxa"/>
              <w:bottom w:w="14" w:type="dxa"/>
              <w:right w:w="43" w:type="dxa"/>
            </w:tcMar>
            <w:hideMark/>
          </w:tcPr>
          <w:p w14:paraId="1A37DD5B" w14:textId="5FA7F91D" w:rsidR="001A75B3" w:rsidRPr="008447DE" w:rsidRDefault="001A75B3" w:rsidP="00C77D46">
            <w:pPr>
              <w:spacing w:before="100" w:beforeAutospacing="1" w:after="100" w:afterAutospacing="1" w:line="240" w:lineRule="auto"/>
              <w:ind w:left="220"/>
              <w:rPr>
                <w:rFonts w:ascii="Times New Roman" w:eastAsia="Times New Roman" w:hAnsi="Times New Roman" w:cs="Times New Roman"/>
                <w:sz w:val="24"/>
                <w:szCs w:val="24"/>
              </w:rPr>
            </w:pPr>
          </w:p>
        </w:tc>
      </w:tr>
      <w:tr w:rsidR="001A75B3" w:rsidRPr="008447DE" w14:paraId="46EE9375" w14:textId="77777777" w:rsidTr="00DD1473">
        <w:trPr>
          <w:jc w:val="center"/>
        </w:trPr>
        <w:tc>
          <w:tcPr>
            <w:tcW w:w="12940" w:type="dxa"/>
            <w:gridSpan w:val="3"/>
            <w:tcBorders>
              <w:top w:val="nil"/>
              <w:left w:val="single" w:sz="8" w:space="0" w:color="auto"/>
              <w:bottom w:val="single" w:sz="8" w:space="0" w:color="auto"/>
              <w:right w:val="single" w:sz="8" w:space="0" w:color="auto"/>
            </w:tcBorders>
            <w:shd w:val="clear" w:color="auto" w:fill="D9D9D9"/>
            <w:tcMar>
              <w:top w:w="14" w:type="dxa"/>
              <w:left w:w="43" w:type="dxa"/>
              <w:bottom w:w="14" w:type="dxa"/>
              <w:right w:w="43" w:type="dxa"/>
            </w:tcMar>
            <w:hideMark/>
          </w:tcPr>
          <w:p w14:paraId="032BEB4D"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b/>
                <w:bCs/>
                <w:color w:val="000000"/>
                <w:sz w:val="18"/>
                <w:szCs w:val="18"/>
              </w:rPr>
              <w:t>Provider readiness</w:t>
            </w:r>
          </w:p>
        </w:tc>
      </w:tr>
      <w:tr w:rsidR="001A75B3" w:rsidRPr="008447DE" w14:paraId="7879BE49" w14:textId="77777777" w:rsidTr="00DD1473">
        <w:trPr>
          <w:jc w:val="center"/>
        </w:trPr>
        <w:tc>
          <w:tcPr>
            <w:tcW w:w="12940" w:type="dxa"/>
            <w:gridSpan w:val="3"/>
            <w:tcBorders>
              <w:top w:val="nil"/>
              <w:left w:val="single" w:sz="8" w:space="0" w:color="auto"/>
              <w:bottom w:val="single" w:sz="8" w:space="0" w:color="auto"/>
              <w:right w:val="single" w:sz="8" w:space="0" w:color="auto"/>
            </w:tcBorders>
            <w:shd w:val="clear" w:color="auto" w:fill="F2F2F2"/>
            <w:tcMar>
              <w:top w:w="15" w:type="dxa"/>
              <w:left w:w="15" w:type="dxa"/>
              <w:bottom w:w="0" w:type="dxa"/>
              <w:right w:w="15" w:type="dxa"/>
            </w:tcMar>
            <w:hideMark/>
          </w:tcPr>
          <w:p w14:paraId="499BC8F8"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b/>
                <w:bCs/>
                <w:i/>
                <w:iCs/>
                <w:color w:val="000000"/>
                <w:sz w:val="18"/>
                <w:szCs w:val="18"/>
              </w:rPr>
              <w:t>Provider knowledge</w:t>
            </w:r>
          </w:p>
        </w:tc>
      </w:tr>
      <w:tr w:rsidR="001A75B3" w:rsidRPr="008447DE" w14:paraId="136E3CFD" w14:textId="77777777" w:rsidTr="00DD1473">
        <w:trPr>
          <w:jc w:val="center"/>
        </w:trPr>
        <w:tc>
          <w:tcPr>
            <w:tcW w:w="4310"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18601CF"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Reported having received any training on basic emergency obstetric and newborn care in the past 3 years</w:t>
            </w:r>
          </w:p>
        </w:tc>
        <w:tc>
          <w:tcPr>
            <w:tcW w:w="1440" w:type="dxa"/>
            <w:tcBorders>
              <w:top w:val="nil"/>
              <w:left w:val="nil"/>
              <w:bottom w:val="single" w:sz="8" w:space="0" w:color="auto"/>
              <w:right w:val="single" w:sz="8" w:space="0" w:color="auto"/>
            </w:tcBorders>
            <w:tcMar>
              <w:top w:w="14" w:type="dxa"/>
              <w:left w:w="43" w:type="dxa"/>
              <w:bottom w:w="14" w:type="dxa"/>
              <w:right w:w="43" w:type="dxa"/>
            </w:tcMar>
            <w:hideMark/>
          </w:tcPr>
          <w:p w14:paraId="3D0055D0" w14:textId="77777777" w:rsidR="001A75B3" w:rsidRPr="008447DE" w:rsidRDefault="001A75B3" w:rsidP="00C77D46">
            <w:pPr>
              <w:spacing w:before="100" w:beforeAutospacing="1" w:after="100" w:afterAutospacing="1" w:line="240" w:lineRule="auto"/>
              <w:jc w:val="center"/>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Tool B (</w:t>
            </w:r>
            <w:r w:rsidRPr="00FA7BB0">
              <w:rPr>
                <w:rFonts w:ascii="Times New Roman" w:eastAsia="Times New Roman" w:hAnsi="Times New Roman" w:cs="Times New Roman"/>
                <w:color w:val="000000"/>
                <w:sz w:val="18"/>
                <w:szCs w:val="18"/>
              </w:rPr>
              <w:t>B119</w:t>
            </w:r>
            <w:r w:rsidRPr="008447DE">
              <w:rPr>
                <w:rFonts w:ascii="Times New Roman" w:eastAsia="Times New Roman" w:hAnsi="Times New Roman" w:cs="Times New Roman"/>
                <w:color w:val="000000"/>
                <w:sz w:val="18"/>
                <w:szCs w:val="18"/>
              </w:rPr>
              <w:t>)</w:t>
            </w:r>
          </w:p>
        </w:tc>
        <w:tc>
          <w:tcPr>
            <w:tcW w:w="7190" w:type="dxa"/>
            <w:tcBorders>
              <w:top w:val="nil"/>
              <w:left w:val="nil"/>
              <w:bottom w:val="single" w:sz="8" w:space="0" w:color="auto"/>
              <w:right w:val="single" w:sz="8" w:space="0" w:color="auto"/>
            </w:tcBorders>
            <w:tcMar>
              <w:top w:w="14" w:type="dxa"/>
              <w:left w:w="43" w:type="dxa"/>
              <w:bottom w:w="14" w:type="dxa"/>
              <w:right w:w="43" w:type="dxa"/>
            </w:tcMar>
            <w:hideMark/>
          </w:tcPr>
          <w:p w14:paraId="50E8F0E4"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It was assumed that training on basic emergency obstetric care would include training on management of complications of abortion</w:t>
            </w:r>
          </w:p>
        </w:tc>
      </w:tr>
      <w:tr w:rsidR="001A75B3" w:rsidRPr="008447DE" w14:paraId="271B7D43" w14:textId="77777777" w:rsidTr="00DD1473">
        <w:trPr>
          <w:jc w:val="center"/>
        </w:trPr>
        <w:tc>
          <w:tcPr>
            <w:tcW w:w="4310" w:type="dxa"/>
            <w:tcBorders>
              <w:top w:val="nil"/>
              <w:left w:val="single" w:sz="8" w:space="0" w:color="auto"/>
              <w:bottom w:val="single" w:sz="8" w:space="0" w:color="FFFFFF"/>
              <w:right w:val="single" w:sz="8" w:space="0" w:color="auto"/>
            </w:tcBorders>
            <w:tcMar>
              <w:top w:w="15" w:type="dxa"/>
              <w:left w:w="15" w:type="dxa"/>
              <w:bottom w:w="0" w:type="dxa"/>
              <w:right w:w="15" w:type="dxa"/>
            </w:tcMar>
            <w:hideMark/>
          </w:tcPr>
          <w:p w14:paraId="07266771"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Knowledge of actions to take when presented with a woman with complications from incomplete abortion</w:t>
            </w:r>
          </w:p>
        </w:tc>
        <w:tc>
          <w:tcPr>
            <w:tcW w:w="1440" w:type="dxa"/>
            <w:tcBorders>
              <w:top w:val="nil"/>
              <w:left w:val="nil"/>
              <w:bottom w:val="single" w:sz="8" w:space="0" w:color="FFFFFF"/>
              <w:right w:val="single" w:sz="8" w:space="0" w:color="auto"/>
            </w:tcBorders>
            <w:tcMar>
              <w:top w:w="14" w:type="dxa"/>
              <w:left w:w="43" w:type="dxa"/>
              <w:bottom w:w="14" w:type="dxa"/>
              <w:right w:w="43" w:type="dxa"/>
            </w:tcMar>
            <w:hideMark/>
          </w:tcPr>
          <w:p w14:paraId="675B0FFF" w14:textId="77777777" w:rsidR="001A75B3" w:rsidRPr="008447DE" w:rsidRDefault="001A75B3" w:rsidP="00C77D46">
            <w:pPr>
              <w:spacing w:before="100" w:beforeAutospacing="1" w:after="100" w:afterAutospacing="1" w:line="240" w:lineRule="auto"/>
              <w:jc w:val="center"/>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Tool B (</w:t>
            </w:r>
            <w:r w:rsidRPr="00FA7BB0">
              <w:rPr>
                <w:rFonts w:ascii="Times New Roman" w:eastAsia="Times New Roman" w:hAnsi="Times New Roman" w:cs="Times New Roman"/>
                <w:color w:val="000000"/>
                <w:sz w:val="18"/>
                <w:szCs w:val="18"/>
              </w:rPr>
              <w:t>21</w:t>
            </w:r>
            <w:r>
              <w:rPr>
                <w:rFonts w:ascii="Times New Roman" w:eastAsia="Times New Roman" w:hAnsi="Times New Roman" w:cs="Times New Roman"/>
                <w:color w:val="000000"/>
                <w:sz w:val="18"/>
                <w:szCs w:val="18"/>
              </w:rPr>
              <w:t>1</w:t>
            </w:r>
            <w:r w:rsidRPr="008447DE">
              <w:rPr>
                <w:rFonts w:ascii="Times New Roman" w:eastAsia="Times New Roman" w:hAnsi="Times New Roman" w:cs="Times New Roman"/>
                <w:color w:val="000000"/>
                <w:sz w:val="18"/>
                <w:szCs w:val="18"/>
              </w:rPr>
              <w:t>)</w:t>
            </w:r>
          </w:p>
        </w:tc>
        <w:tc>
          <w:tcPr>
            <w:tcW w:w="7190" w:type="dxa"/>
            <w:tcBorders>
              <w:top w:val="nil"/>
              <w:left w:val="nil"/>
              <w:bottom w:val="single" w:sz="8" w:space="0" w:color="FFFFFF"/>
              <w:right w:val="single" w:sz="8" w:space="0" w:color="auto"/>
            </w:tcBorders>
            <w:tcMar>
              <w:top w:w="14" w:type="dxa"/>
              <w:left w:w="43" w:type="dxa"/>
              <w:bottom w:w="14" w:type="dxa"/>
              <w:right w:w="43" w:type="dxa"/>
            </w:tcMar>
            <w:hideMark/>
          </w:tcPr>
          <w:p w14:paraId="2B81A173"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MVA was the recommended method of uterine evacuation at the time of the assessment. PAC guidelines including medical treatment of abortions were issued in 2017.</w:t>
            </w:r>
          </w:p>
        </w:tc>
      </w:tr>
      <w:tr w:rsidR="00DD1473" w:rsidRPr="008447DE" w14:paraId="3784CF87" w14:textId="77777777" w:rsidTr="00DD1473">
        <w:trPr>
          <w:jc w:val="center"/>
        </w:trPr>
        <w:tc>
          <w:tcPr>
            <w:tcW w:w="4310" w:type="dxa"/>
            <w:tcBorders>
              <w:top w:val="nil"/>
              <w:left w:val="single" w:sz="8" w:space="0" w:color="auto"/>
              <w:bottom w:val="single" w:sz="8" w:space="0" w:color="FFFFFF"/>
              <w:right w:val="single" w:sz="8" w:space="0" w:color="auto"/>
            </w:tcBorders>
            <w:shd w:val="clear" w:color="auto" w:fill="FFFFFF"/>
            <w:tcMar>
              <w:top w:w="15" w:type="dxa"/>
              <w:left w:w="270" w:type="dxa"/>
              <w:bottom w:w="0" w:type="dxa"/>
              <w:right w:w="15" w:type="dxa"/>
            </w:tcMar>
            <w:vAlign w:val="center"/>
            <w:hideMark/>
          </w:tcPr>
          <w:p w14:paraId="64A14DED" w14:textId="77777777"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Assess vaginal bleeding</w:t>
            </w:r>
          </w:p>
        </w:tc>
        <w:tc>
          <w:tcPr>
            <w:tcW w:w="1440" w:type="dxa"/>
            <w:tcBorders>
              <w:top w:val="nil"/>
              <w:left w:val="nil"/>
              <w:bottom w:val="single" w:sz="8" w:space="0" w:color="FFFFFF"/>
              <w:right w:val="single" w:sz="8" w:space="0" w:color="auto"/>
            </w:tcBorders>
            <w:shd w:val="clear" w:color="auto" w:fill="FFFFFF"/>
            <w:tcMar>
              <w:top w:w="14" w:type="dxa"/>
              <w:left w:w="43" w:type="dxa"/>
              <w:bottom w:w="14" w:type="dxa"/>
              <w:right w:w="43" w:type="dxa"/>
            </w:tcMar>
            <w:hideMark/>
          </w:tcPr>
          <w:p w14:paraId="1B376E18" w14:textId="77777777"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c>
          <w:tcPr>
            <w:tcW w:w="7190" w:type="dxa"/>
            <w:tcBorders>
              <w:top w:val="nil"/>
              <w:left w:val="nil"/>
              <w:bottom w:val="single" w:sz="8" w:space="0" w:color="FFFFFF"/>
              <w:right w:val="single" w:sz="8" w:space="0" w:color="auto"/>
            </w:tcBorders>
            <w:shd w:val="clear" w:color="auto" w:fill="FFFFFF"/>
            <w:tcMar>
              <w:top w:w="14" w:type="dxa"/>
              <w:left w:w="43" w:type="dxa"/>
              <w:bottom w:w="14" w:type="dxa"/>
              <w:right w:w="43" w:type="dxa"/>
            </w:tcMar>
            <w:hideMark/>
          </w:tcPr>
          <w:p w14:paraId="38873EE6"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p>
        </w:tc>
      </w:tr>
      <w:tr w:rsidR="00DD1473" w:rsidRPr="008447DE" w14:paraId="4599757C" w14:textId="77777777" w:rsidTr="00DD1473">
        <w:trPr>
          <w:jc w:val="center"/>
        </w:trPr>
        <w:tc>
          <w:tcPr>
            <w:tcW w:w="4310" w:type="dxa"/>
            <w:tcBorders>
              <w:top w:val="nil"/>
              <w:left w:val="single" w:sz="8" w:space="0" w:color="auto"/>
              <w:bottom w:val="single" w:sz="8" w:space="0" w:color="FFFFFF"/>
              <w:right w:val="single" w:sz="8" w:space="0" w:color="auto"/>
            </w:tcBorders>
            <w:shd w:val="clear" w:color="auto" w:fill="FFFFFF"/>
            <w:tcMar>
              <w:top w:w="15" w:type="dxa"/>
              <w:left w:w="270" w:type="dxa"/>
              <w:bottom w:w="0" w:type="dxa"/>
              <w:right w:w="15" w:type="dxa"/>
            </w:tcMar>
            <w:vAlign w:val="center"/>
            <w:hideMark/>
          </w:tcPr>
          <w:p w14:paraId="7D1A3CF0" w14:textId="77777777"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Assess vital signs</w:t>
            </w:r>
          </w:p>
        </w:tc>
        <w:tc>
          <w:tcPr>
            <w:tcW w:w="1440" w:type="dxa"/>
            <w:tcBorders>
              <w:top w:val="nil"/>
              <w:left w:val="nil"/>
              <w:bottom w:val="single" w:sz="8" w:space="0" w:color="FFFFFF"/>
              <w:right w:val="single" w:sz="8" w:space="0" w:color="auto"/>
            </w:tcBorders>
            <w:shd w:val="clear" w:color="auto" w:fill="FFFFFF"/>
            <w:tcMar>
              <w:top w:w="14" w:type="dxa"/>
              <w:left w:w="43" w:type="dxa"/>
              <w:bottom w:w="14" w:type="dxa"/>
              <w:right w:w="43" w:type="dxa"/>
            </w:tcMar>
            <w:hideMark/>
          </w:tcPr>
          <w:p w14:paraId="72A0CDA7" w14:textId="77777777"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c>
          <w:tcPr>
            <w:tcW w:w="7190" w:type="dxa"/>
            <w:tcBorders>
              <w:top w:val="nil"/>
              <w:left w:val="nil"/>
              <w:bottom w:val="single" w:sz="8" w:space="0" w:color="FFFFFF"/>
              <w:right w:val="single" w:sz="8" w:space="0" w:color="auto"/>
            </w:tcBorders>
            <w:shd w:val="clear" w:color="auto" w:fill="FFFFFF"/>
            <w:tcMar>
              <w:top w:w="14" w:type="dxa"/>
              <w:left w:w="43" w:type="dxa"/>
              <w:bottom w:w="14" w:type="dxa"/>
              <w:right w:w="43" w:type="dxa"/>
            </w:tcMar>
            <w:hideMark/>
          </w:tcPr>
          <w:p w14:paraId="1DFE7349" w14:textId="77777777"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r>
      <w:tr w:rsidR="00DD1473" w:rsidRPr="008447DE" w14:paraId="13F7098B" w14:textId="77777777" w:rsidTr="00DD1473">
        <w:trPr>
          <w:jc w:val="center"/>
        </w:trPr>
        <w:tc>
          <w:tcPr>
            <w:tcW w:w="4310" w:type="dxa"/>
            <w:tcBorders>
              <w:top w:val="nil"/>
              <w:left w:val="single" w:sz="8" w:space="0" w:color="auto"/>
              <w:bottom w:val="single" w:sz="8" w:space="0" w:color="FFFFFF"/>
              <w:right w:val="single" w:sz="8" w:space="0" w:color="auto"/>
            </w:tcBorders>
            <w:shd w:val="clear" w:color="auto" w:fill="FFFFFF"/>
            <w:tcMar>
              <w:top w:w="15" w:type="dxa"/>
              <w:left w:w="270" w:type="dxa"/>
              <w:bottom w:w="0" w:type="dxa"/>
              <w:right w:w="15" w:type="dxa"/>
            </w:tcMar>
            <w:vAlign w:val="center"/>
            <w:hideMark/>
          </w:tcPr>
          <w:p w14:paraId="2B3CF834" w14:textId="77777777"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Begin IV fluids</w:t>
            </w:r>
          </w:p>
        </w:tc>
        <w:tc>
          <w:tcPr>
            <w:tcW w:w="1440" w:type="dxa"/>
            <w:tcBorders>
              <w:top w:val="nil"/>
              <w:left w:val="nil"/>
              <w:bottom w:val="single" w:sz="8" w:space="0" w:color="FFFFFF"/>
              <w:right w:val="single" w:sz="8" w:space="0" w:color="auto"/>
            </w:tcBorders>
            <w:shd w:val="clear" w:color="auto" w:fill="FFFFFF"/>
            <w:tcMar>
              <w:top w:w="14" w:type="dxa"/>
              <w:left w:w="43" w:type="dxa"/>
              <w:bottom w:w="14" w:type="dxa"/>
              <w:right w:w="43" w:type="dxa"/>
            </w:tcMar>
            <w:hideMark/>
          </w:tcPr>
          <w:p w14:paraId="5D0ABAC8" w14:textId="77777777"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c>
          <w:tcPr>
            <w:tcW w:w="7190" w:type="dxa"/>
            <w:tcBorders>
              <w:top w:val="nil"/>
              <w:left w:val="nil"/>
              <w:bottom w:val="single" w:sz="8" w:space="0" w:color="FFFFFF"/>
              <w:right w:val="single" w:sz="8" w:space="0" w:color="auto"/>
            </w:tcBorders>
            <w:shd w:val="clear" w:color="auto" w:fill="FFFFFF"/>
            <w:tcMar>
              <w:top w:w="14" w:type="dxa"/>
              <w:left w:w="43" w:type="dxa"/>
              <w:bottom w:w="14" w:type="dxa"/>
              <w:right w:w="43" w:type="dxa"/>
            </w:tcMar>
          </w:tcPr>
          <w:p w14:paraId="7FAC66F7"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p>
        </w:tc>
      </w:tr>
      <w:tr w:rsidR="00DD1473" w:rsidRPr="008447DE" w14:paraId="0F8F32B3" w14:textId="77777777" w:rsidTr="00DD1473">
        <w:trPr>
          <w:jc w:val="center"/>
        </w:trPr>
        <w:tc>
          <w:tcPr>
            <w:tcW w:w="4310" w:type="dxa"/>
            <w:tcBorders>
              <w:top w:val="nil"/>
              <w:left w:val="single" w:sz="8" w:space="0" w:color="auto"/>
              <w:bottom w:val="single" w:sz="8" w:space="0" w:color="FFFFFF"/>
              <w:right w:val="single" w:sz="8" w:space="0" w:color="auto"/>
            </w:tcBorders>
            <w:shd w:val="clear" w:color="auto" w:fill="FFFFFF"/>
            <w:tcMar>
              <w:top w:w="15" w:type="dxa"/>
              <w:left w:w="270" w:type="dxa"/>
              <w:bottom w:w="0" w:type="dxa"/>
              <w:right w:w="15" w:type="dxa"/>
            </w:tcMar>
            <w:vAlign w:val="center"/>
            <w:hideMark/>
          </w:tcPr>
          <w:p w14:paraId="0735DE0F" w14:textId="77777777"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Begin antibiotics</w:t>
            </w:r>
          </w:p>
        </w:tc>
        <w:tc>
          <w:tcPr>
            <w:tcW w:w="1440" w:type="dxa"/>
            <w:tcBorders>
              <w:top w:val="nil"/>
              <w:left w:val="nil"/>
              <w:bottom w:val="single" w:sz="8" w:space="0" w:color="FFFFFF"/>
              <w:right w:val="single" w:sz="8" w:space="0" w:color="auto"/>
            </w:tcBorders>
            <w:shd w:val="clear" w:color="auto" w:fill="FFFFFF"/>
            <w:tcMar>
              <w:top w:w="14" w:type="dxa"/>
              <w:left w:w="43" w:type="dxa"/>
              <w:bottom w:w="14" w:type="dxa"/>
              <w:right w:w="43" w:type="dxa"/>
            </w:tcMar>
            <w:hideMark/>
          </w:tcPr>
          <w:p w14:paraId="3894A0A5" w14:textId="77777777"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c>
          <w:tcPr>
            <w:tcW w:w="7190" w:type="dxa"/>
            <w:tcBorders>
              <w:top w:val="nil"/>
              <w:left w:val="nil"/>
              <w:bottom w:val="single" w:sz="8" w:space="0" w:color="FFFFFF"/>
              <w:right w:val="single" w:sz="8" w:space="0" w:color="auto"/>
            </w:tcBorders>
            <w:shd w:val="clear" w:color="auto" w:fill="FFFFFF"/>
            <w:tcMar>
              <w:top w:w="14" w:type="dxa"/>
              <w:left w:w="43" w:type="dxa"/>
              <w:bottom w:w="14" w:type="dxa"/>
              <w:right w:w="43" w:type="dxa"/>
            </w:tcMar>
            <w:hideMark/>
          </w:tcPr>
          <w:p w14:paraId="38E3A073" w14:textId="77777777"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r>
      <w:tr w:rsidR="00DD1473" w:rsidRPr="008447DE" w14:paraId="4310D74D" w14:textId="77777777" w:rsidTr="00DD1473">
        <w:trPr>
          <w:jc w:val="center"/>
        </w:trPr>
        <w:tc>
          <w:tcPr>
            <w:tcW w:w="4310" w:type="dxa"/>
            <w:tcBorders>
              <w:top w:val="nil"/>
              <w:left w:val="single" w:sz="8" w:space="0" w:color="auto"/>
              <w:bottom w:val="single" w:sz="8" w:space="0" w:color="FFFFFF"/>
              <w:right w:val="single" w:sz="8" w:space="0" w:color="auto"/>
            </w:tcBorders>
            <w:shd w:val="clear" w:color="auto" w:fill="FFFFFF"/>
            <w:tcMar>
              <w:top w:w="15" w:type="dxa"/>
              <w:left w:w="270" w:type="dxa"/>
              <w:bottom w:w="0" w:type="dxa"/>
              <w:right w:w="15" w:type="dxa"/>
            </w:tcMar>
            <w:vAlign w:val="center"/>
            <w:hideMark/>
          </w:tcPr>
          <w:p w14:paraId="0398A51E" w14:textId="77777777"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Do (manual/electric) vacuum aspiration</w:t>
            </w:r>
          </w:p>
        </w:tc>
        <w:tc>
          <w:tcPr>
            <w:tcW w:w="1440" w:type="dxa"/>
            <w:tcBorders>
              <w:top w:val="nil"/>
              <w:left w:val="nil"/>
              <w:bottom w:val="single" w:sz="8" w:space="0" w:color="FFFFFF"/>
              <w:right w:val="single" w:sz="8" w:space="0" w:color="auto"/>
            </w:tcBorders>
            <w:shd w:val="clear" w:color="auto" w:fill="FFFFFF"/>
            <w:tcMar>
              <w:top w:w="14" w:type="dxa"/>
              <w:left w:w="43" w:type="dxa"/>
              <w:bottom w:w="14" w:type="dxa"/>
              <w:right w:w="43" w:type="dxa"/>
            </w:tcMar>
            <w:hideMark/>
          </w:tcPr>
          <w:p w14:paraId="12032A32" w14:textId="77777777"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c>
          <w:tcPr>
            <w:tcW w:w="7190" w:type="dxa"/>
            <w:tcBorders>
              <w:top w:val="nil"/>
              <w:left w:val="nil"/>
              <w:bottom w:val="single" w:sz="8" w:space="0" w:color="FFFFFF"/>
              <w:right w:val="single" w:sz="8" w:space="0" w:color="auto"/>
            </w:tcBorders>
            <w:shd w:val="clear" w:color="auto" w:fill="FFFFFF"/>
            <w:tcMar>
              <w:top w:w="14" w:type="dxa"/>
              <w:left w:w="43" w:type="dxa"/>
              <w:bottom w:w="14" w:type="dxa"/>
              <w:right w:w="43" w:type="dxa"/>
            </w:tcMar>
            <w:hideMark/>
          </w:tcPr>
          <w:p w14:paraId="1E767FC8" w14:textId="77777777"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r>
      <w:tr w:rsidR="00DD1473" w:rsidRPr="008447DE" w14:paraId="1C258A6C" w14:textId="77777777" w:rsidTr="00DD1473">
        <w:trPr>
          <w:jc w:val="center"/>
        </w:trPr>
        <w:tc>
          <w:tcPr>
            <w:tcW w:w="4310" w:type="dxa"/>
            <w:tcBorders>
              <w:top w:val="nil"/>
              <w:left w:val="single" w:sz="8" w:space="0" w:color="auto"/>
              <w:bottom w:val="single" w:sz="8" w:space="0" w:color="FFFFFF"/>
              <w:right w:val="single" w:sz="8" w:space="0" w:color="auto"/>
            </w:tcBorders>
            <w:shd w:val="clear" w:color="auto" w:fill="FFFFFF"/>
            <w:tcMar>
              <w:top w:w="15" w:type="dxa"/>
              <w:left w:w="270" w:type="dxa"/>
              <w:bottom w:w="0" w:type="dxa"/>
              <w:right w:w="15" w:type="dxa"/>
            </w:tcMar>
            <w:vAlign w:val="center"/>
            <w:hideMark/>
          </w:tcPr>
          <w:p w14:paraId="78206EEC" w14:textId="77777777"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Provide counseling</w:t>
            </w:r>
          </w:p>
        </w:tc>
        <w:tc>
          <w:tcPr>
            <w:tcW w:w="1440" w:type="dxa"/>
            <w:tcBorders>
              <w:top w:val="nil"/>
              <w:left w:val="nil"/>
              <w:bottom w:val="single" w:sz="8" w:space="0" w:color="FFFFFF"/>
              <w:right w:val="single" w:sz="8" w:space="0" w:color="auto"/>
            </w:tcBorders>
            <w:shd w:val="clear" w:color="auto" w:fill="FFFFFF"/>
            <w:tcMar>
              <w:top w:w="14" w:type="dxa"/>
              <w:left w:w="43" w:type="dxa"/>
              <w:bottom w:w="14" w:type="dxa"/>
              <w:right w:w="43" w:type="dxa"/>
            </w:tcMar>
            <w:hideMark/>
          </w:tcPr>
          <w:p w14:paraId="0F4C5EA8" w14:textId="77777777"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c>
          <w:tcPr>
            <w:tcW w:w="7190" w:type="dxa"/>
            <w:tcBorders>
              <w:top w:val="nil"/>
              <w:left w:val="nil"/>
              <w:bottom w:val="single" w:sz="8" w:space="0" w:color="FFFFFF"/>
              <w:right w:val="single" w:sz="8" w:space="0" w:color="auto"/>
            </w:tcBorders>
            <w:shd w:val="clear" w:color="auto" w:fill="FFFFFF"/>
            <w:tcMar>
              <w:top w:w="14" w:type="dxa"/>
              <w:left w:w="43" w:type="dxa"/>
              <w:bottom w:w="14" w:type="dxa"/>
              <w:right w:w="43" w:type="dxa"/>
            </w:tcMar>
            <w:hideMark/>
          </w:tcPr>
          <w:p w14:paraId="7FD7FD83" w14:textId="77777777"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r>
      <w:tr w:rsidR="00DD1473" w:rsidRPr="008447DE" w14:paraId="6226B6FD" w14:textId="77777777" w:rsidTr="00DD1473">
        <w:trPr>
          <w:jc w:val="center"/>
        </w:trPr>
        <w:tc>
          <w:tcPr>
            <w:tcW w:w="4310" w:type="dxa"/>
            <w:tcBorders>
              <w:top w:val="nil"/>
              <w:left w:val="single" w:sz="8" w:space="0" w:color="auto"/>
              <w:bottom w:val="single" w:sz="8" w:space="0" w:color="auto"/>
              <w:right w:val="single" w:sz="8" w:space="0" w:color="auto"/>
            </w:tcBorders>
            <w:shd w:val="clear" w:color="auto" w:fill="FFFFFF"/>
            <w:tcMar>
              <w:top w:w="15" w:type="dxa"/>
              <w:left w:w="270" w:type="dxa"/>
              <w:bottom w:w="0" w:type="dxa"/>
              <w:right w:w="15" w:type="dxa"/>
            </w:tcMar>
            <w:vAlign w:val="center"/>
            <w:hideMark/>
          </w:tcPr>
          <w:p w14:paraId="673C0036" w14:textId="77777777"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Refer</w:t>
            </w:r>
          </w:p>
        </w:tc>
        <w:tc>
          <w:tcPr>
            <w:tcW w:w="1440" w:type="dxa"/>
            <w:tcBorders>
              <w:top w:val="nil"/>
              <w:left w:val="nil"/>
              <w:bottom w:val="single" w:sz="8" w:space="0" w:color="auto"/>
              <w:right w:val="single" w:sz="8" w:space="0" w:color="auto"/>
            </w:tcBorders>
            <w:shd w:val="clear" w:color="auto" w:fill="FFFFFF"/>
            <w:tcMar>
              <w:top w:w="14" w:type="dxa"/>
              <w:left w:w="43" w:type="dxa"/>
              <w:bottom w:w="14" w:type="dxa"/>
              <w:right w:w="43" w:type="dxa"/>
            </w:tcMar>
            <w:hideMark/>
          </w:tcPr>
          <w:p w14:paraId="03E1138D" w14:textId="77777777"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c>
          <w:tcPr>
            <w:tcW w:w="7190" w:type="dxa"/>
            <w:tcBorders>
              <w:top w:val="nil"/>
              <w:left w:val="nil"/>
              <w:bottom w:val="single" w:sz="8" w:space="0" w:color="auto"/>
              <w:right w:val="single" w:sz="8" w:space="0" w:color="auto"/>
            </w:tcBorders>
            <w:shd w:val="clear" w:color="auto" w:fill="FFFFFF"/>
            <w:tcMar>
              <w:top w:w="14" w:type="dxa"/>
              <w:left w:w="43" w:type="dxa"/>
              <w:bottom w:w="14" w:type="dxa"/>
              <w:right w:w="43" w:type="dxa"/>
            </w:tcMar>
            <w:hideMark/>
          </w:tcPr>
          <w:p w14:paraId="6CB7CC54" w14:textId="77777777"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r>
      <w:tr w:rsidR="001A75B3" w:rsidRPr="008447DE" w14:paraId="40A449F4" w14:textId="77777777" w:rsidTr="00DD1473">
        <w:trPr>
          <w:jc w:val="center"/>
        </w:trPr>
        <w:tc>
          <w:tcPr>
            <w:tcW w:w="4310" w:type="dxa"/>
            <w:tcBorders>
              <w:top w:val="nil"/>
              <w:left w:val="single" w:sz="8" w:space="0" w:color="auto"/>
              <w:bottom w:val="single" w:sz="8" w:space="0" w:color="FFFFFF"/>
              <w:right w:val="single" w:sz="8" w:space="0" w:color="auto"/>
            </w:tcBorders>
            <w:tcMar>
              <w:top w:w="15" w:type="dxa"/>
              <w:left w:w="15" w:type="dxa"/>
              <w:bottom w:w="0" w:type="dxa"/>
              <w:right w:w="15" w:type="dxa"/>
            </w:tcMar>
            <w:hideMark/>
          </w:tcPr>
          <w:p w14:paraId="0246E726"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lastRenderedPageBreak/>
              <w:t>Knowledge of counseling to provide a woman being treated for an incomplete abortion:</w:t>
            </w:r>
          </w:p>
        </w:tc>
        <w:tc>
          <w:tcPr>
            <w:tcW w:w="1440" w:type="dxa"/>
            <w:tcBorders>
              <w:top w:val="nil"/>
              <w:left w:val="nil"/>
              <w:bottom w:val="single" w:sz="8" w:space="0" w:color="FFFFFF"/>
              <w:right w:val="single" w:sz="8" w:space="0" w:color="auto"/>
            </w:tcBorders>
            <w:tcMar>
              <w:top w:w="14" w:type="dxa"/>
              <w:left w:w="43" w:type="dxa"/>
              <w:bottom w:w="14" w:type="dxa"/>
              <w:right w:w="43" w:type="dxa"/>
            </w:tcMar>
            <w:hideMark/>
          </w:tcPr>
          <w:p w14:paraId="751E4B1C" w14:textId="77777777" w:rsidR="001A75B3" w:rsidRPr="008447DE" w:rsidRDefault="001A75B3" w:rsidP="00C77D46">
            <w:pPr>
              <w:spacing w:before="100" w:beforeAutospacing="1" w:after="100" w:afterAutospacing="1" w:line="240" w:lineRule="auto"/>
              <w:jc w:val="center"/>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Tool B (</w:t>
            </w:r>
            <w:r w:rsidRPr="00FA7BB0">
              <w:rPr>
                <w:rFonts w:ascii="Times New Roman" w:eastAsia="Times New Roman" w:hAnsi="Times New Roman" w:cs="Times New Roman"/>
                <w:color w:val="000000"/>
                <w:sz w:val="18"/>
                <w:szCs w:val="18"/>
              </w:rPr>
              <w:t>212</w:t>
            </w:r>
            <w:r w:rsidRPr="008447DE">
              <w:rPr>
                <w:rFonts w:ascii="Times New Roman" w:eastAsia="Times New Roman" w:hAnsi="Times New Roman" w:cs="Times New Roman"/>
                <w:color w:val="000000"/>
                <w:sz w:val="18"/>
                <w:szCs w:val="18"/>
              </w:rPr>
              <w:t>)</w:t>
            </w:r>
          </w:p>
        </w:tc>
        <w:tc>
          <w:tcPr>
            <w:tcW w:w="7190" w:type="dxa"/>
            <w:tcBorders>
              <w:top w:val="nil"/>
              <w:left w:val="nil"/>
              <w:bottom w:val="single" w:sz="8" w:space="0" w:color="FFFFFF"/>
              <w:right w:val="single" w:sz="8" w:space="0" w:color="auto"/>
            </w:tcBorders>
            <w:tcMar>
              <w:top w:w="14" w:type="dxa"/>
              <w:left w:w="43" w:type="dxa"/>
              <w:bottom w:w="14" w:type="dxa"/>
              <w:right w:w="43" w:type="dxa"/>
            </w:tcMar>
            <w:hideMark/>
          </w:tcPr>
          <w:p w14:paraId="263454C1" w14:textId="02C004A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Emergency obstetric and newborn care guidelines</w:t>
            </w:r>
            <w:r>
              <w:rPr>
                <w:rFonts w:ascii="Times New Roman" w:eastAsia="Times New Roman" w:hAnsi="Times New Roman" w:cs="Times New Roman"/>
                <w:color w:val="000000"/>
                <w:sz w:val="18"/>
                <w:szCs w:val="18"/>
              </w:rPr>
              <w:t xml:space="preserve"> (2006) do not include detailed guidance on counseling for PAC clients.</w:t>
            </w:r>
            <w:r w:rsidRPr="008447DE">
              <w:rPr>
                <w:rFonts w:ascii="Times New Roman" w:eastAsia="Times New Roman" w:hAnsi="Times New Roman" w:cs="Times New Roman"/>
                <w:color w:val="000000"/>
                <w:sz w:val="18"/>
                <w:szCs w:val="18"/>
              </w:rPr>
              <w:t xml:space="preserve"> PAC guidelines including </w:t>
            </w:r>
            <w:r>
              <w:rPr>
                <w:rFonts w:ascii="Times New Roman" w:eastAsia="Times New Roman" w:hAnsi="Times New Roman" w:cs="Times New Roman"/>
                <w:color w:val="000000"/>
                <w:sz w:val="18"/>
                <w:szCs w:val="18"/>
              </w:rPr>
              <w:t>counseling on family planning and social support</w:t>
            </w:r>
            <w:r w:rsidRPr="008447DE">
              <w:rPr>
                <w:rFonts w:ascii="Times New Roman" w:eastAsia="Times New Roman" w:hAnsi="Times New Roman" w:cs="Times New Roman"/>
                <w:color w:val="000000"/>
                <w:sz w:val="18"/>
                <w:szCs w:val="18"/>
              </w:rPr>
              <w:t xml:space="preserve"> were issued in 2017.</w:t>
            </w:r>
          </w:p>
        </w:tc>
      </w:tr>
      <w:tr w:rsidR="00DD1473" w:rsidRPr="008447DE" w14:paraId="18B8BAC6" w14:textId="77777777" w:rsidTr="00DD1473">
        <w:trPr>
          <w:jc w:val="center"/>
        </w:trPr>
        <w:tc>
          <w:tcPr>
            <w:tcW w:w="4310" w:type="dxa"/>
            <w:tcBorders>
              <w:top w:val="nil"/>
              <w:left w:val="single" w:sz="8" w:space="0" w:color="auto"/>
              <w:bottom w:val="single" w:sz="8" w:space="0" w:color="FFFFFF"/>
              <w:right w:val="single" w:sz="8" w:space="0" w:color="auto"/>
            </w:tcBorders>
            <w:shd w:val="clear" w:color="auto" w:fill="FFFFFF"/>
            <w:tcMar>
              <w:top w:w="15" w:type="dxa"/>
              <w:left w:w="405" w:type="dxa"/>
              <w:bottom w:w="0" w:type="dxa"/>
              <w:right w:w="15" w:type="dxa"/>
            </w:tcMar>
            <w:vAlign w:val="center"/>
            <w:hideMark/>
          </w:tcPr>
          <w:p w14:paraId="79B5E74F"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Information on how to prevent reproductive tract infection/HIV</w:t>
            </w:r>
          </w:p>
        </w:tc>
        <w:tc>
          <w:tcPr>
            <w:tcW w:w="1440" w:type="dxa"/>
            <w:tcBorders>
              <w:top w:val="nil"/>
              <w:left w:val="nil"/>
              <w:bottom w:val="single" w:sz="8" w:space="0" w:color="FFFFFF"/>
              <w:right w:val="single" w:sz="8" w:space="0" w:color="auto"/>
            </w:tcBorders>
            <w:shd w:val="clear" w:color="auto" w:fill="FFFFFF"/>
            <w:tcMar>
              <w:top w:w="14" w:type="dxa"/>
              <w:left w:w="43" w:type="dxa"/>
              <w:bottom w:w="14" w:type="dxa"/>
              <w:right w:w="43" w:type="dxa"/>
            </w:tcMar>
            <w:hideMark/>
          </w:tcPr>
          <w:p w14:paraId="5277C173"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c>
          <w:tcPr>
            <w:tcW w:w="7190" w:type="dxa"/>
            <w:tcBorders>
              <w:top w:val="nil"/>
              <w:left w:val="nil"/>
              <w:bottom w:val="single" w:sz="8" w:space="0" w:color="FFFFFF"/>
              <w:right w:val="single" w:sz="8" w:space="0" w:color="auto"/>
            </w:tcBorders>
            <w:shd w:val="clear" w:color="auto" w:fill="FFFFFF"/>
            <w:tcMar>
              <w:top w:w="14" w:type="dxa"/>
              <w:left w:w="43" w:type="dxa"/>
              <w:bottom w:w="14" w:type="dxa"/>
              <w:right w:w="43" w:type="dxa"/>
            </w:tcMar>
            <w:hideMark/>
          </w:tcPr>
          <w:p w14:paraId="57454D71"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r>
      <w:tr w:rsidR="00DD1473" w:rsidRPr="008447DE" w14:paraId="3DFD80CA" w14:textId="77777777" w:rsidTr="00DD1473">
        <w:trPr>
          <w:jc w:val="center"/>
        </w:trPr>
        <w:tc>
          <w:tcPr>
            <w:tcW w:w="4310" w:type="dxa"/>
            <w:tcBorders>
              <w:top w:val="nil"/>
              <w:left w:val="single" w:sz="8" w:space="0" w:color="auto"/>
              <w:bottom w:val="single" w:sz="8" w:space="0" w:color="FFFFFF"/>
              <w:right w:val="single" w:sz="8" w:space="0" w:color="auto"/>
            </w:tcBorders>
            <w:shd w:val="clear" w:color="auto" w:fill="FFFFFF"/>
            <w:tcMar>
              <w:top w:w="15" w:type="dxa"/>
              <w:left w:w="405" w:type="dxa"/>
              <w:bottom w:w="0" w:type="dxa"/>
              <w:right w:w="15" w:type="dxa"/>
            </w:tcMar>
            <w:vAlign w:val="center"/>
            <w:hideMark/>
          </w:tcPr>
          <w:p w14:paraId="01E205CA"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Information about when a woman can conceive again</w:t>
            </w:r>
          </w:p>
        </w:tc>
        <w:tc>
          <w:tcPr>
            <w:tcW w:w="1440" w:type="dxa"/>
            <w:tcBorders>
              <w:top w:val="nil"/>
              <w:left w:val="nil"/>
              <w:bottom w:val="single" w:sz="8" w:space="0" w:color="FFFFFF"/>
              <w:right w:val="single" w:sz="8" w:space="0" w:color="auto"/>
            </w:tcBorders>
            <w:shd w:val="clear" w:color="auto" w:fill="FFFFFF"/>
            <w:tcMar>
              <w:top w:w="14" w:type="dxa"/>
              <w:left w:w="43" w:type="dxa"/>
              <w:bottom w:w="14" w:type="dxa"/>
              <w:right w:w="43" w:type="dxa"/>
            </w:tcMar>
            <w:hideMark/>
          </w:tcPr>
          <w:p w14:paraId="5704D146"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c>
          <w:tcPr>
            <w:tcW w:w="7190" w:type="dxa"/>
            <w:tcBorders>
              <w:top w:val="nil"/>
              <w:left w:val="nil"/>
              <w:bottom w:val="single" w:sz="8" w:space="0" w:color="FFFFFF"/>
              <w:right w:val="single" w:sz="8" w:space="0" w:color="auto"/>
            </w:tcBorders>
            <w:shd w:val="clear" w:color="auto" w:fill="FFFFFF"/>
            <w:tcMar>
              <w:top w:w="14" w:type="dxa"/>
              <w:left w:w="43" w:type="dxa"/>
              <w:bottom w:w="14" w:type="dxa"/>
              <w:right w:w="43" w:type="dxa"/>
            </w:tcMar>
            <w:hideMark/>
          </w:tcPr>
          <w:p w14:paraId="6EDD61CA"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r>
      <w:tr w:rsidR="00DD1473" w:rsidRPr="008447DE" w14:paraId="4DCE6481" w14:textId="77777777" w:rsidTr="00DD1473">
        <w:trPr>
          <w:jc w:val="center"/>
        </w:trPr>
        <w:tc>
          <w:tcPr>
            <w:tcW w:w="4310" w:type="dxa"/>
            <w:tcBorders>
              <w:top w:val="nil"/>
              <w:left w:val="single" w:sz="8" w:space="0" w:color="auto"/>
              <w:bottom w:val="single" w:sz="8" w:space="0" w:color="FFFFFF"/>
              <w:right w:val="single" w:sz="8" w:space="0" w:color="auto"/>
            </w:tcBorders>
            <w:shd w:val="clear" w:color="auto" w:fill="FFFFFF"/>
            <w:tcMar>
              <w:top w:w="15" w:type="dxa"/>
              <w:left w:w="405" w:type="dxa"/>
              <w:bottom w:w="0" w:type="dxa"/>
              <w:right w:w="15" w:type="dxa"/>
            </w:tcMar>
            <w:vAlign w:val="center"/>
            <w:hideMark/>
          </w:tcPr>
          <w:p w14:paraId="41428958"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Counseling on family planning and services</w:t>
            </w:r>
          </w:p>
        </w:tc>
        <w:tc>
          <w:tcPr>
            <w:tcW w:w="1440" w:type="dxa"/>
            <w:tcBorders>
              <w:top w:val="nil"/>
              <w:left w:val="nil"/>
              <w:bottom w:val="single" w:sz="8" w:space="0" w:color="FFFFFF"/>
              <w:right w:val="single" w:sz="8" w:space="0" w:color="auto"/>
            </w:tcBorders>
            <w:shd w:val="clear" w:color="auto" w:fill="FFFFFF"/>
            <w:tcMar>
              <w:top w:w="14" w:type="dxa"/>
              <w:left w:w="43" w:type="dxa"/>
              <w:bottom w:w="14" w:type="dxa"/>
              <w:right w:w="43" w:type="dxa"/>
            </w:tcMar>
            <w:hideMark/>
          </w:tcPr>
          <w:p w14:paraId="309BC525"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c>
          <w:tcPr>
            <w:tcW w:w="7190" w:type="dxa"/>
            <w:tcBorders>
              <w:top w:val="nil"/>
              <w:left w:val="nil"/>
              <w:bottom w:val="single" w:sz="8" w:space="0" w:color="FFFFFF"/>
              <w:right w:val="single" w:sz="8" w:space="0" w:color="auto"/>
            </w:tcBorders>
            <w:shd w:val="clear" w:color="auto" w:fill="FFFFFF"/>
            <w:tcMar>
              <w:top w:w="14" w:type="dxa"/>
              <w:left w:w="43" w:type="dxa"/>
              <w:bottom w:w="14" w:type="dxa"/>
              <w:right w:w="43" w:type="dxa"/>
            </w:tcMar>
            <w:hideMark/>
          </w:tcPr>
          <w:p w14:paraId="62E6DD8D" w14:textId="77777777" w:rsidR="001A75B3" w:rsidRPr="008447DE" w:rsidRDefault="001A75B3" w:rsidP="00C77D46">
            <w:pPr>
              <w:spacing w:after="0" w:line="240" w:lineRule="auto"/>
              <w:rPr>
                <w:rFonts w:ascii="Times New Roman" w:eastAsia="Times New Roman" w:hAnsi="Times New Roman" w:cs="Times New Roman"/>
                <w:sz w:val="24"/>
                <w:szCs w:val="24"/>
              </w:rPr>
            </w:pPr>
          </w:p>
        </w:tc>
      </w:tr>
      <w:tr w:rsidR="00DD1473" w:rsidRPr="008447DE" w14:paraId="6328AD89" w14:textId="77777777" w:rsidTr="00DD1473">
        <w:trPr>
          <w:jc w:val="center"/>
        </w:trPr>
        <w:tc>
          <w:tcPr>
            <w:tcW w:w="4310" w:type="dxa"/>
            <w:tcBorders>
              <w:top w:val="nil"/>
              <w:left w:val="single" w:sz="8" w:space="0" w:color="auto"/>
              <w:bottom w:val="single" w:sz="8" w:space="0" w:color="FFFFFF"/>
              <w:right w:val="single" w:sz="8" w:space="0" w:color="auto"/>
            </w:tcBorders>
            <w:shd w:val="clear" w:color="auto" w:fill="FFFFFF"/>
            <w:tcMar>
              <w:top w:w="15" w:type="dxa"/>
              <w:left w:w="405" w:type="dxa"/>
              <w:bottom w:w="0" w:type="dxa"/>
              <w:right w:w="15" w:type="dxa"/>
            </w:tcMar>
            <w:vAlign w:val="center"/>
            <w:hideMark/>
          </w:tcPr>
          <w:p w14:paraId="01F2937E"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Refer for family planning methods</w:t>
            </w:r>
          </w:p>
        </w:tc>
        <w:tc>
          <w:tcPr>
            <w:tcW w:w="1440" w:type="dxa"/>
            <w:tcBorders>
              <w:top w:val="nil"/>
              <w:left w:val="nil"/>
              <w:bottom w:val="single" w:sz="8" w:space="0" w:color="FFFFFF"/>
              <w:right w:val="single" w:sz="8" w:space="0" w:color="auto"/>
            </w:tcBorders>
            <w:shd w:val="clear" w:color="auto" w:fill="FFFFFF"/>
            <w:tcMar>
              <w:top w:w="14" w:type="dxa"/>
              <w:left w:w="43" w:type="dxa"/>
              <w:bottom w:w="14" w:type="dxa"/>
              <w:right w:w="43" w:type="dxa"/>
            </w:tcMar>
            <w:hideMark/>
          </w:tcPr>
          <w:p w14:paraId="5210E818"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c>
          <w:tcPr>
            <w:tcW w:w="7190" w:type="dxa"/>
            <w:tcBorders>
              <w:top w:val="nil"/>
              <w:left w:val="nil"/>
              <w:bottom w:val="single" w:sz="8" w:space="0" w:color="FFFFFF"/>
              <w:right w:val="single" w:sz="8" w:space="0" w:color="auto"/>
            </w:tcBorders>
            <w:shd w:val="clear" w:color="auto" w:fill="FFFFFF"/>
            <w:tcMar>
              <w:top w:w="14" w:type="dxa"/>
              <w:left w:w="43" w:type="dxa"/>
              <w:bottom w:w="14" w:type="dxa"/>
              <w:right w:w="43" w:type="dxa"/>
            </w:tcMar>
            <w:hideMark/>
          </w:tcPr>
          <w:p w14:paraId="6DA4B7B6"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r>
      <w:tr w:rsidR="00DD1473" w:rsidRPr="008447DE" w14:paraId="2B10576F" w14:textId="77777777" w:rsidTr="00DD1473">
        <w:trPr>
          <w:jc w:val="center"/>
        </w:trPr>
        <w:tc>
          <w:tcPr>
            <w:tcW w:w="4310" w:type="dxa"/>
            <w:tcBorders>
              <w:top w:val="nil"/>
              <w:left w:val="single" w:sz="8" w:space="0" w:color="auto"/>
              <w:bottom w:val="single" w:sz="8" w:space="0" w:color="FFFFFF"/>
              <w:right w:val="single" w:sz="8" w:space="0" w:color="auto"/>
            </w:tcBorders>
            <w:shd w:val="clear" w:color="auto" w:fill="FFFFFF"/>
            <w:tcMar>
              <w:top w:w="15" w:type="dxa"/>
              <w:left w:w="405" w:type="dxa"/>
              <w:bottom w:w="0" w:type="dxa"/>
              <w:right w:w="15" w:type="dxa"/>
            </w:tcMar>
            <w:vAlign w:val="center"/>
            <w:hideMark/>
          </w:tcPr>
          <w:p w14:paraId="2A965AAE"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Information on social support</w:t>
            </w:r>
          </w:p>
        </w:tc>
        <w:tc>
          <w:tcPr>
            <w:tcW w:w="1440" w:type="dxa"/>
            <w:tcBorders>
              <w:top w:val="nil"/>
              <w:left w:val="nil"/>
              <w:bottom w:val="single" w:sz="8" w:space="0" w:color="FFFFFF"/>
              <w:right w:val="single" w:sz="8" w:space="0" w:color="auto"/>
            </w:tcBorders>
            <w:shd w:val="clear" w:color="auto" w:fill="FFFFFF"/>
            <w:tcMar>
              <w:top w:w="14" w:type="dxa"/>
              <w:left w:w="43" w:type="dxa"/>
              <w:bottom w:w="14" w:type="dxa"/>
              <w:right w:w="43" w:type="dxa"/>
            </w:tcMar>
            <w:hideMark/>
          </w:tcPr>
          <w:p w14:paraId="65218CFE"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c>
          <w:tcPr>
            <w:tcW w:w="7190" w:type="dxa"/>
            <w:tcBorders>
              <w:top w:val="nil"/>
              <w:left w:val="nil"/>
              <w:bottom w:val="single" w:sz="8" w:space="0" w:color="FFFFFF"/>
              <w:right w:val="single" w:sz="8" w:space="0" w:color="auto"/>
            </w:tcBorders>
            <w:shd w:val="clear" w:color="auto" w:fill="FFFFFF"/>
            <w:tcMar>
              <w:top w:w="14" w:type="dxa"/>
              <w:left w:w="43" w:type="dxa"/>
              <w:bottom w:w="14" w:type="dxa"/>
              <w:right w:w="43" w:type="dxa"/>
            </w:tcMar>
            <w:hideMark/>
          </w:tcPr>
          <w:p w14:paraId="532AC690"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r>
      <w:tr w:rsidR="00DD1473" w:rsidRPr="008447DE" w14:paraId="7C8E3B4A" w14:textId="77777777" w:rsidTr="00DD1473">
        <w:trPr>
          <w:jc w:val="center"/>
        </w:trPr>
        <w:tc>
          <w:tcPr>
            <w:tcW w:w="4310" w:type="dxa"/>
            <w:tcBorders>
              <w:top w:val="nil"/>
              <w:left w:val="single" w:sz="8" w:space="0" w:color="auto"/>
              <w:bottom w:val="single" w:sz="8" w:space="0" w:color="000000"/>
              <w:right w:val="single" w:sz="8" w:space="0" w:color="auto"/>
            </w:tcBorders>
            <w:shd w:val="clear" w:color="auto" w:fill="FFFFFF"/>
            <w:tcMar>
              <w:top w:w="15" w:type="dxa"/>
              <w:left w:w="15" w:type="dxa"/>
              <w:bottom w:w="0" w:type="dxa"/>
              <w:right w:w="15" w:type="dxa"/>
            </w:tcMar>
            <w:vAlign w:val="center"/>
            <w:hideMark/>
          </w:tcPr>
          <w:p w14:paraId="2CF6FDFD" w14:textId="77777777" w:rsidR="001A75B3" w:rsidRPr="008447DE" w:rsidRDefault="001A75B3" w:rsidP="00C77D46">
            <w:pPr>
              <w:spacing w:before="100" w:beforeAutospacing="1" w:after="100" w:afterAutospacing="1" w:line="240" w:lineRule="auto"/>
              <w:ind w:left="73"/>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Information about the consequences of an unsafe abortion</w:t>
            </w:r>
          </w:p>
        </w:tc>
        <w:tc>
          <w:tcPr>
            <w:tcW w:w="1440" w:type="dxa"/>
            <w:tcBorders>
              <w:top w:val="nil"/>
              <w:left w:val="nil"/>
              <w:bottom w:val="single" w:sz="8" w:space="0" w:color="000000"/>
              <w:right w:val="single" w:sz="8" w:space="0" w:color="auto"/>
            </w:tcBorders>
            <w:shd w:val="clear" w:color="auto" w:fill="FFFFFF"/>
            <w:tcMar>
              <w:top w:w="14" w:type="dxa"/>
              <w:left w:w="43" w:type="dxa"/>
              <w:bottom w:w="14" w:type="dxa"/>
              <w:right w:w="43" w:type="dxa"/>
            </w:tcMar>
            <w:hideMark/>
          </w:tcPr>
          <w:p w14:paraId="1A7AA363" w14:textId="77777777" w:rsidR="001A75B3" w:rsidRPr="008447DE" w:rsidRDefault="001A75B3" w:rsidP="00C77D46">
            <w:pPr>
              <w:spacing w:before="100" w:beforeAutospacing="1" w:after="100" w:afterAutospacing="1" w:line="240" w:lineRule="auto"/>
              <w:ind w:left="73"/>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c>
          <w:tcPr>
            <w:tcW w:w="7190" w:type="dxa"/>
            <w:tcBorders>
              <w:top w:val="nil"/>
              <w:left w:val="nil"/>
              <w:bottom w:val="single" w:sz="8" w:space="0" w:color="000000"/>
              <w:right w:val="single" w:sz="8" w:space="0" w:color="auto"/>
            </w:tcBorders>
            <w:shd w:val="clear" w:color="auto" w:fill="FFFFFF"/>
            <w:tcMar>
              <w:top w:w="14" w:type="dxa"/>
              <w:left w:w="43" w:type="dxa"/>
              <w:bottom w:w="14" w:type="dxa"/>
              <w:right w:w="43" w:type="dxa"/>
            </w:tcMar>
            <w:hideMark/>
          </w:tcPr>
          <w:p w14:paraId="6DDAC396" w14:textId="77777777" w:rsidR="001A75B3" w:rsidRPr="008447DE" w:rsidRDefault="001A75B3" w:rsidP="00C77D46">
            <w:pPr>
              <w:spacing w:before="100" w:beforeAutospacing="1" w:after="100" w:afterAutospacing="1" w:line="240" w:lineRule="auto"/>
              <w:ind w:left="73"/>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r>
      <w:tr w:rsidR="001A75B3" w:rsidRPr="008447DE" w14:paraId="55736E66" w14:textId="77777777" w:rsidTr="00DD1473">
        <w:trPr>
          <w:jc w:val="center"/>
        </w:trPr>
        <w:tc>
          <w:tcPr>
            <w:tcW w:w="12940" w:type="dxa"/>
            <w:gridSpan w:val="3"/>
            <w:tcBorders>
              <w:top w:val="nil"/>
              <w:left w:val="single" w:sz="8" w:space="0" w:color="000000"/>
              <w:bottom w:val="nil"/>
              <w:right w:val="single" w:sz="8" w:space="0" w:color="000000"/>
            </w:tcBorders>
            <w:shd w:val="clear" w:color="auto" w:fill="F2F2F2"/>
            <w:tcMar>
              <w:top w:w="15" w:type="dxa"/>
              <w:left w:w="15" w:type="dxa"/>
              <w:bottom w:w="0" w:type="dxa"/>
              <w:right w:w="15" w:type="dxa"/>
            </w:tcMar>
            <w:hideMark/>
          </w:tcPr>
          <w:p w14:paraId="77857200"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b/>
                <w:bCs/>
                <w:i/>
                <w:iCs/>
                <w:color w:val="000000"/>
                <w:sz w:val="18"/>
                <w:szCs w:val="18"/>
              </w:rPr>
              <w:t>Provider skills  </w:t>
            </w:r>
          </w:p>
        </w:tc>
      </w:tr>
      <w:tr w:rsidR="001A75B3" w:rsidRPr="008447DE" w14:paraId="0A445C06" w14:textId="77777777" w:rsidTr="00DD1473">
        <w:trPr>
          <w:jc w:val="center"/>
        </w:trPr>
        <w:tc>
          <w:tcPr>
            <w:tcW w:w="4310" w:type="dxa"/>
            <w:tcBorders>
              <w:top w:val="single" w:sz="8" w:space="0" w:color="000000"/>
              <w:left w:val="single" w:sz="8" w:space="0" w:color="000000"/>
              <w:bottom w:val="nil"/>
              <w:right w:val="single" w:sz="8" w:space="0" w:color="000000"/>
            </w:tcBorders>
            <w:tcMar>
              <w:top w:w="15" w:type="dxa"/>
              <w:left w:w="15" w:type="dxa"/>
              <w:bottom w:w="0" w:type="dxa"/>
              <w:right w:w="15" w:type="dxa"/>
            </w:tcMar>
            <w:hideMark/>
          </w:tcPr>
          <w:p w14:paraId="485F1765"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Provider skills  </w:t>
            </w:r>
          </w:p>
        </w:tc>
        <w:tc>
          <w:tcPr>
            <w:tcW w:w="1440" w:type="dxa"/>
            <w:tcBorders>
              <w:top w:val="single" w:sz="8" w:space="0" w:color="000000"/>
              <w:left w:val="nil"/>
              <w:bottom w:val="nil"/>
              <w:right w:val="single" w:sz="8" w:space="0" w:color="000000"/>
            </w:tcBorders>
            <w:tcMar>
              <w:top w:w="14" w:type="dxa"/>
              <w:left w:w="43" w:type="dxa"/>
              <w:bottom w:w="14" w:type="dxa"/>
              <w:right w:w="43" w:type="dxa"/>
            </w:tcMar>
            <w:hideMark/>
          </w:tcPr>
          <w:p w14:paraId="03115D74" w14:textId="77777777" w:rsidR="001A75B3" w:rsidRPr="008447DE" w:rsidRDefault="001A75B3" w:rsidP="00C77D46">
            <w:pPr>
              <w:spacing w:before="100" w:beforeAutospacing="1" w:after="100" w:afterAutospacing="1" w:line="240" w:lineRule="auto"/>
              <w:jc w:val="center"/>
              <w:rPr>
                <w:rFonts w:ascii="Times New Roman" w:eastAsia="Times New Roman" w:hAnsi="Times New Roman" w:cs="Times New Roman"/>
                <w:sz w:val="24"/>
                <w:szCs w:val="24"/>
              </w:rPr>
            </w:pPr>
            <w:r w:rsidRPr="008447DE">
              <w:rPr>
                <w:rFonts w:ascii="Times New Roman" w:eastAsia="Times New Roman" w:hAnsi="Times New Roman" w:cs="Times New Roman"/>
                <w:i/>
                <w:iCs/>
                <w:color w:val="000000"/>
                <w:sz w:val="18"/>
                <w:szCs w:val="18"/>
              </w:rPr>
              <w:t>Not assessed</w:t>
            </w:r>
          </w:p>
        </w:tc>
        <w:tc>
          <w:tcPr>
            <w:tcW w:w="7190" w:type="dxa"/>
            <w:tcBorders>
              <w:top w:val="single" w:sz="8" w:space="0" w:color="000000"/>
              <w:left w:val="nil"/>
              <w:bottom w:val="nil"/>
              <w:right w:val="single" w:sz="8" w:space="0" w:color="000000"/>
            </w:tcBorders>
            <w:tcMar>
              <w:top w:w="14" w:type="dxa"/>
              <w:left w:w="43" w:type="dxa"/>
              <w:bottom w:w="14" w:type="dxa"/>
              <w:right w:w="43" w:type="dxa"/>
            </w:tcMar>
            <w:hideMark/>
          </w:tcPr>
          <w:p w14:paraId="4C3AE3DC"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r>
      <w:tr w:rsidR="001A75B3" w:rsidRPr="008447DE" w14:paraId="1FC96B2E" w14:textId="77777777" w:rsidTr="00DD1473">
        <w:trPr>
          <w:jc w:val="center"/>
        </w:trPr>
        <w:tc>
          <w:tcPr>
            <w:tcW w:w="12940" w:type="dxa"/>
            <w:gridSpan w:val="3"/>
            <w:tcBorders>
              <w:top w:val="single" w:sz="8" w:space="0" w:color="000000"/>
              <w:left w:val="single" w:sz="8" w:space="0" w:color="000000"/>
              <w:bottom w:val="nil"/>
              <w:right w:val="single" w:sz="8" w:space="0" w:color="000000"/>
            </w:tcBorders>
            <w:shd w:val="clear" w:color="auto" w:fill="F2F2F2"/>
            <w:tcMar>
              <w:top w:w="15" w:type="dxa"/>
              <w:left w:w="15" w:type="dxa"/>
              <w:bottom w:w="0" w:type="dxa"/>
              <w:right w:w="15" w:type="dxa"/>
            </w:tcMar>
            <w:hideMark/>
          </w:tcPr>
          <w:p w14:paraId="7B8B0846"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b/>
                <w:bCs/>
                <w:i/>
                <w:iCs/>
                <w:color w:val="000000"/>
                <w:sz w:val="18"/>
                <w:szCs w:val="18"/>
              </w:rPr>
              <w:t>Provider beliefs and confidence</w:t>
            </w:r>
          </w:p>
        </w:tc>
      </w:tr>
      <w:tr w:rsidR="001A75B3" w:rsidRPr="008447DE" w14:paraId="3EAF0777" w14:textId="77777777" w:rsidTr="00DD1473">
        <w:trPr>
          <w:jc w:val="center"/>
        </w:trPr>
        <w:tc>
          <w:tcPr>
            <w:tcW w:w="4310" w:type="dxa"/>
            <w:tcBorders>
              <w:top w:val="single" w:sz="8" w:space="0" w:color="000000"/>
              <w:left w:val="single" w:sz="8" w:space="0" w:color="000000"/>
              <w:bottom w:val="nil"/>
              <w:right w:val="single" w:sz="8" w:space="0" w:color="000000"/>
            </w:tcBorders>
            <w:tcMar>
              <w:top w:w="15" w:type="dxa"/>
              <w:left w:w="15" w:type="dxa"/>
              <w:bottom w:w="0" w:type="dxa"/>
              <w:right w:w="15" w:type="dxa"/>
            </w:tcMar>
            <w:hideMark/>
          </w:tcPr>
          <w:p w14:paraId="0D218008"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Does a woman have the right to choose a family planning method? (Level of agreement with the statement: A woman should not choose a family planning method until she consults with her husband.)</w:t>
            </w:r>
          </w:p>
        </w:tc>
        <w:tc>
          <w:tcPr>
            <w:tcW w:w="1440" w:type="dxa"/>
            <w:tcBorders>
              <w:top w:val="single" w:sz="8" w:space="0" w:color="000000"/>
              <w:left w:val="nil"/>
              <w:bottom w:val="nil"/>
              <w:right w:val="single" w:sz="8" w:space="0" w:color="000000"/>
            </w:tcBorders>
            <w:tcMar>
              <w:top w:w="14" w:type="dxa"/>
              <w:left w:w="43" w:type="dxa"/>
              <w:bottom w:w="14" w:type="dxa"/>
              <w:right w:w="43" w:type="dxa"/>
            </w:tcMar>
            <w:hideMark/>
          </w:tcPr>
          <w:p w14:paraId="59396ED9" w14:textId="77777777" w:rsidR="001A75B3" w:rsidRPr="008447DE" w:rsidRDefault="001A75B3" w:rsidP="00C77D46">
            <w:pPr>
              <w:spacing w:before="100" w:beforeAutospacing="1" w:after="100" w:afterAutospacing="1" w:line="240" w:lineRule="auto"/>
              <w:jc w:val="center"/>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Tool B (</w:t>
            </w:r>
            <w:r w:rsidRPr="00FA7BB0">
              <w:rPr>
                <w:rFonts w:ascii="Times New Roman" w:eastAsia="Times New Roman" w:hAnsi="Times New Roman" w:cs="Times New Roman"/>
                <w:color w:val="000000"/>
                <w:sz w:val="18"/>
                <w:szCs w:val="18"/>
              </w:rPr>
              <w:t>411</w:t>
            </w:r>
            <w:r w:rsidRPr="008447DE">
              <w:rPr>
                <w:rFonts w:ascii="Times New Roman" w:eastAsia="Times New Roman" w:hAnsi="Times New Roman" w:cs="Times New Roman"/>
                <w:color w:val="000000"/>
                <w:sz w:val="18"/>
                <w:szCs w:val="18"/>
              </w:rPr>
              <w:t>)</w:t>
            </w:r>
          </w:p>
        </w:tc>
        <w:tc>
          <w:tcPr>
            <w:tcW w:w="7190" w:type="dxa"/>
            <w:vMerge w:val="restart"/>
            <w:tcBorders>
              <w:top w:val="single" w:sz="8" w:space="0" w:color="000000"/>
              <w:left w:val="nil"/>
              <w:right w:val="single" w:sz="8" w:space="0" w:color="000000"/>
            </w:tcBorders>
            <w:tcMar>
              <w:top w:w="14" w:type="dxa"/>
              <w:left w:w="43" w:type="dxa"/>
              <w:bottom w:w="14" w:type="dxa"/>
              <w:right w:w="43" w:type="dxa"/>
            </w:tcMar>
            <w:hideMark/>
          </w:tcPr>
          <w:p w14:paraId="53684159" w14:textId="58BDB026" w:rsidR="001A75B3" w:rsidRDefault="001A75B3" w:rsidP="00C77D4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National guidelines on family planning service provision address women’s rights to choose a family planning method, but as noted above, e</w:t>
            </w:r>
            <w:r w:rsidRPr="008447DE">
              <w:rPr>
                <w:rFonts w:ascii="Times New Roman" w:eastAsia="Times New Roman" w:hAnsi="Times New Roman" w:cs="Times New Roman"/>
                <w:color w:val="000000"/>
                <w:sz w:val="18"/>
                <w:szCs w:val="18"/>
              </w:rPr>
              <w:t>mergency obstetric and newborn care guidelines</w:t>
            </w:r>
            <w:r>
              <w:rPr>
                <w:rFonts w:ascii="Times New Roman" w:eastAsia="Times New Roman" w:hAnsi="Times New Roman" w:cs="Times New Roman"/>
                <w:color w:val="000000"/>
                <w:sz w:val="18"/>
                <w:szCs w:val="18"/>
              </w:rPr>
              <w:t xml:space="preserve"> (2006) do not include detailed guidance on counseling for PAC clients. </w:t>
            </w:r>
            <w:r w:rsidRPr="008447DE">
              <w:rPr>
                <w:rFonts w:ascii="Times New Roman" w:eastAsia="Times New Roman" w:hAnsi="Times New Roman" w:cs="Times New Roman"/>
                <w:color w:val="000000"/>
                <w:sz w:val="18"/>
                <w:szCs w:val="18"/>
              </w:rPr>
              <w:t xml:space="preserve">PAC guidelines including </w:t>
            </w:r>
            <w:r>
              <w:rPr>
                <w:rFonts w:ascii="Times New Roman" w:eastAsia="Times New Roman" w:hAnsi="Times New Roman" w:cs="Times New Roman"/>
                <w:color w:val="000000"/>
                <w:sz w:val="18"/>
                <w:szCs w:val="18"/>
              </w:rPr>
              <w:t>counseling on family planning (including women’s right to choose a method) were issued</w:t>
            </w:r>
            <w:r w:rsidRPr="008447DE">
              <w:rPr>
                <w:rFonts w:ascii="Times New Roman" w:eastAsia="Times New Roman" w:hAnsi="Times New Roman" w:cs="Times New Roman"/>
                <w:color w:val="000000"/>
                <w:sz w:val="18"/>
                <w:szCs w:val="18"/>
              </w:rPr>
              <w:t xml:space="preserve"> in 2017.</w:t>
            </w:r>
          </w:p>
          <w:p w14:paraId="0B5E60AA" w14:textId="1A40BB6F" w:rsidR="001A75B3" w:rsidRPr="001A75B3" w:rsidRDefault="001A75B3" w:rsidP="001A75B3">
            <w:pPr>
              <w:spacing w:after="0" w:line="240" w:lineRule="auto"/>
              <w:rPr>
                <w:rFonts w:ascii="Times New Roman" w:eastAsia="Times New Roman" w:hAnsi="Times New Roman" w:cs="Times New Roman"/>
                <w:color w:val="000000"/>
                <w:sz w:val="18"/>
                <w:szCs w:val="18"/>
              </w:rPr>
            </w:pPr>
          </w:p>
        </w:tc>
      </w:tr>
      <w:tr w:rsidR="001A75B3" w:rsidRPr="008447DE" w14:paraId="22B07946" w14:textId="77777777" w:rsidTr="00DD1473">
        <w:trPr>
          <w:jc w:val="center"/>
        </w:trPr>
        <w:tc>
          <w:tcPr>
            <w:tcW w:w="4310" w:type="dxa"/>
            <w:tcBorders>
              <w:top w:val="nil"/>
              <w:left w:val="single" w:sz="8" w:space="0" w:color="000000"/>
              <w:bottom w:val="nil"/>
              <w:right w:val="single" w:sz="8" w:space="0" w:color="000000"/>
            </w:tcBorders>
            <w:noWrap/>
            <w:tcMar>
              <w:top w:w="15" w:type="dxa"/>
              <w:left w:w="270" w:type="dxa"/>
              <w:bottom w:w="0" w:type="dxa"/>
              <w:right w:w="15" w:type="dxa"/>
            </w:tcMar>
            <w:hideMark/>
          </w:tcPr>
          <w:p w14:paraId="5BBE326D" w14:textId="77777777"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Strongly agree</w:t>
            </w:r>
          </w:p>
        </w:tc>
        <w:tc>
          <w:tcPr>
            <w:tcW w:w="1440" w:type="dxa"/>
            <w:tcBorders>
              <w:top w:val="nil"/>
              <w:left w:val="nil"/>
              <w:bottom w:val="nil"/>
              <w:right w:val="single" w:sz="8" w:space="0" w:color="000000"/>
            </w:tcBorders>
            <w:tcMar>
              <w:top w:w="14" w:type="dxa"/>
              <w:left w:w="43" w:type="dxa"/>
              <w:bottom w:w="14" w:type="dxa"/>
              <w:right w:w="43" w:type="dxa"/>
            </w:tcMar>
            <w:hideMark/>
          </w:tcPr>
          <w:p w14:paraId="2AA16367" w14:textId="77777777"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c>
          <w:tcPr>
            <w:tcW w:w="7190" w:type="dxa"/>
            <w:vMerge/>
            <w:tcBorders>
              <w:left w:val="nil"/>
              <w:right w:val="single" w:sz="8" w:space="0" w:color="000000"/>
            </w:tcBorders>
            <w:tcMar>
              <w:top w:w="14" w:type="dxa"/>
              <w:left w:w="43" w:type="dxa"/>
              <w:bottom w:w="14" w:type="dxa"/>
              <w:right w:w="43" w:type="dxa"/>
            </w:tcMar>
            <w:hideMark/>
          </w:tcPr>
          <w:p w14:paraId="0C6F3E2A" w14:textId="01B82AFB"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color w:val="000000"/>
                <w:sz w:val="18"/>
                <w:szCs w:val="18"/>
              </w:rPr>
            </w:pPr>
          </w:p>
        </w:tc>
      </w:tr>
      <w:tr w:rsidR="001A75B3" w:rsidRPr="008447DE" w14:paraId="173798BB" w14:textId="77777777" w:rsidTr="00DD1473">
        <w:trPr>
          <w:jc w:val="center"/>
        </w:trPr>
        <w:tc>
          <w:tcPr>
            <w:tcW w:w="4310" w:type="dxa"/>
            <w:tcBorders>
              <w:top w:val="nil"/>
              <w:left w:val="single" w:sz="8" w:space="0" w:color="000000"/>
              <w:bottom w:val="nil"/>
              <w:right w:val="single" w:sz="8" w:space="0" w:color="000000"/>
            </w:tcBorders>
            <w:shd w:val="clear" w:color="auto" w:fill="FFFFFF"/>
            <w:noWrap/>
            <w:tcMar>
              <w:top w:w="15" w:type="dxa"/>
              <w:left w:w="270" w:type="dxa"/>
              <w:bottom w:w="0" w:type="dxa"/>
              <w:right w:w="15" w:type="dxa"/>
            </w:tcMar>
            <w:hideMark/>
          </w:tcPr>
          <w:p w14:paraId="672925C1" w14:textId="77777777"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Agree</w:t>
            </w:r>
          </w:p>
        </w:tc>
        <w:tc>
          <w:tcPr>
            <w:tcW w:w="1440" w:type="dxa"/>
            <w:tcBorders>
              <w:top w:val="nil"/>
              <w:left w:val="nil"/>
              <w:bottom w:val="nil"/>
              <w:right w:val="single" w:sz="8" w:space="0" w:color="000000"/>
            </w:tcBorders>
            <w:shd w:val="clear" w:color="auto" w:fill="FFFFFF"/>
            <w:tcMar>
              <w:top w:w="14" w:type="dxa"/>
              <w:left w:w="43" w:type="dxa"/>
              <w:bottom w:w="14" w:type="dxa"/>
              <w:right w:w="43" w:type="dxa"/>
            </w:tcMar>
            <w:hideMark/>
          </w:tcPr>
          <w:p w14:paraId="309A4737" w14:textId="77777777"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c>
          <w:tcPr>
            <w:tcW w:w="7190" w:type="dxa"/>
            <w:vMerge/>
            <w:tcBorders>
              <w:left w:val="nil"/>
              <w:right w:val="single" w:sz="8" w:space="0" w:color="000000"/>
            </w:tcBorders>
            <w:shd w:val="clear" w:color="auto" w:fill="FFFFFF"/>
            <w:tcMar>
              <w:top w:w="14" w:type="dxa"/>
              <w:left w:w="43" w:type="dxa"/>
              <w:bottom w:w="14" w:type="dxa"/>
              <w:right w:w="43" w:type="dxa"/>
            </w:tcMar>
            <w:hideMark/>
          </w:tcPr>
          <w:p w14:paraId="29AAC440" w14:textId="2ACA18BA"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sz w:val="24"/>
                <w:szCs w:val="24"/>
              </w:rPr>
            </w:pPr>
          </w:p>
        </w:tc>
      </w:tr>
      <w:tr w:rsidR="001A75B3" w:rsidRPr="008447DE" w14:paraId="08E38798" w14:textId="77777777" w:rsidTr="00DD1473">
        <w:trPr>
          <w:jc w:val="center"/>
        </w:trPr>
        <w:tc>
          <w:tcPr>
            <w:tcW w:w="4310" w:type="dxa"/>
            <w:tcBorders>
              <w:top w:val="nil"/>
              <w:left w:val="single" w:sz="8" w:space="0" w:color="000000"/>
              <w:bottom w:val="nil"/>
              <w:right w:val="single" w:sz="8" w:space="0" w:color="000000"/>
            </w:tcBorders>
            <w:shd w:val="clear" w:color="auto" w:fill="FFFFFF"/>
            <w:noWrap/>
            <w:tcMar>
              <w:top w:w="15" w:type="dxa"/>
              <w:left w:w="270" w:type="dxa"/>
              <w:bottom w:w="0" w:type="dxa"/>
              <w:right w:w="15" w:type="dxa"/>
            </w:tcMar>
            <w:hideMark/>
          </w:tcPr>
          <w:p w14:paraId="4AEAEA5E" w14:textId="77777777"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Neither agree nor disagree (neutral)</w:t>
            </w:r>
          </w:p>
        </w:tc>
        <w:tc>
          <w:tcPr>
            <w:tcW w:w="1440" w:type="dxa"/>
            <w:tcBorders>
              <w:top w:val="nil"/>
              <w:left w:val="nil"/>
              <w:bottom w:val="nil"/>
              <w:right w:val="single" w:sz="8" w:space="0" w:color="000000"/>
            </w:tcBorders>
            <w:shd w:val="clear" w:color="auto" w:fill="FFFFFF"/>
            <w:tcMar>
              <w:top w:w="14" w:type="dxa"/>
              <w:left w:w="43" w:type="dxa"/>
              <w:bottom w:w="14" w:type="dxa"/>
              <w:right w:w="43" w:type="dxa"/>
            </w:tcMar>
            <w:hideMark/>
          </w:tcPr>
          <w:p w14:paraId="312DE6F9" w14:textId="77777777"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c>
          <w:tcPr>
            <w:tcW w:w="7190" w:type="dxa"/>
            <w:vMerge/>
            <w:tcBorders>
              <w:left w:val="nil"/>
              <w:right w:val="single" w:sz="8" w:space="0" w:color="000000"/>
            </w:tcBorders>
            <w:shd w:val="clear" w:color="auto" w:fill="FFFFFF"/>
            <w:tcMar>
              <w:top w:w="14" w:type="dxa"/>
              <w:left w:w="43" w:type="dxa"/>
              <w:bottom w:w="14" w:type="dxa"/>
              <w:right w:w="43" w:type="dxa"/>
            </w:tcMar>
            <w:hideMark/>
          </w:tcPr>
          <w:p w14:paraId="4902BB98" w14:textId="55D6428B"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sz w:val="24"/>
                <w:szCs w:val="24"/>
              </w:rPr>
            </w:pPr>
          </w:p>
        </w:tc>
      </w:tr>
      <w:tr w:rsidR="001A75B3" w:rsidRPr="008447DE" w14:paraId="7573E352" w14:textId="77777777" w:rsidTr="00DD1473">
        <w:trPr>
          <w:jc w:val="center"/>
        </w:trPr>
        <w:tc>
          <w:tcPr>
            <w:tcW w:w="4310" w:type="dxa"/>
            <w:tcBorders>
              <w:top w:val="nil"/>
              <w:left w:val="single" w:sz="8" w:space="0" w:color="000000"/>
              <w:bottom w:val="nil"/>
              <w:right w:val="single" w:sz="8" w:space="0" w:color="000000"/>
            </w:tcBorders>
            <w:shd w:val="clear" w:color="auto" w:fill="FFFFFF"/>
            <w:noWrap/>
            <w:tcMar>
              <w:top w:w="15" w:type="dxa"/>
              <w:left w:w="270" w:type="dxa"/>
              <w:bottom w:w="0" w:type="dxa"/>
              <w:right w:w="15" w:type="dxa"/>
            </w:tcMar>
            <w:hideMark/>
          </w:tcPr>
          <w:p w14:paraId="1BD58FBD" w14:textId="77777777"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Disagree</w:t>
            </w:r>
          </w:p>
        </w:tc>
        <w:tc>
          <w:tcPr>
            <w:tcW w:w="1440" w:type="dxa"/>
            <w:tcBorders>
              <w:top w:val="nil"/>
              <w:left w:val="nil"/>
              <w:bottom w:val="nil"/>
              <w:right w:val="single" w:sz="8" w:space="0" w:color="000000"/>
            </w:tcBorders>
            <w:shd w:val="clear" w:color="auto" w:fill="FFFFFF"/>
            <w:tcMar>
              <w:top w:w="14" w:type="dxa"/>
              <w:left w:w="43" w:type="dxa"/>
              <w:bottom w:w="14" w:type="dxa"/>
              <w:right w:w="43" w:type="dxa"/>
            </w:tcMar>
            <w:hideMark/>
          </w:tcPr>
          <w:p w14:paraId="6AF7FE01" w14:textId="77777777"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c>
          <w:tcPr>
            <w:tcW w:w="7190" w:type="dxa"/>
            <w:vMerge/>
            <w:tcBorders>
              <w:left w:val="nil"/>
              <w:right w:val="single" w:sz="8" w:space="0" w:color="000000"/>
            </w:tcBorders>
            <w:shd w:val="clear" w:color="auto" w:fill="FFFFFF"/>
            <w:tcMar>
              <w:top w:w="14" w:type="dxa"/>
              <w:left w:w="43" w:type="dxa"/>
              <w:bottom w:w="14" w:type="dxa"/>
              <w:right w:w="43" w:type="dxa"/>
            </w:tcMar>
            <w:hideMark/>
          </w:tcPr>
          <w:p w14:paraId="46D85CFB" w14:textId="3E45143F"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sz w:val="24"/>
                <w:szCs w:val="24"/>
              </w:rPr>
            </w:pPr>
          </w:p>
        </w:tc>
      </w:tr>
      <w:tr w:rsidR="001A75B3" w:rsidRPr="008447DE" w14:paraId="0F1B21BA" w14:textId="77777777" w:rsidTr="00DD1473">
        <w:trPr>
          <w:jc w:val="center"/>
        </w:trPr>
        <w:tc>
          <w:tcPr>
            <w:tcW w:w="4310" w:type="dxa"/>
            <w:tcBorders>
              <w:top w:val="nil"/>
              <w:left w:val="single" w:sz="8" w:space="0" w:color="000000"/>
              <w:bottom w:val="single" w:sz="8" w:space="0" w:color="auto"/>
              <w:right w:val="single" w:sz="8" w:space="0" w:color="000000"/>
            </w:tcBorders>
            <w:noWrap/>
            <w:tcMar>
              <w:top w:w="15" w:type="dxa"/>
              <w:left w:w="270" w:type="dxa"/>
              <w:bottom w:w="0" w:type="dxa"/>
              <w:right w:w="15" w:type="dxa"/>
            </w:tcMar>
            <w:hideMark/>
          </w:tcPr>
          <w:p w14:paraId="79E4AE55" w14:textId="77777777"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Strongly disagree</w:t>
            </w:r>
          </w:p>
        </w:tc>
        <w:tc>
          <w:tcPr>
            <w:tcW w:w="1440" w:type="dxa"/>
            <w:tcBorders>
              <w:top w:val="nil"/>
              <w:left w:val="nil"/>
              <w:bottom w:val="single" w:sz="8" w:space="0" w:color="auto"/>
              <w:right w:val="single" w:sz="8" w:space="0" w:color="000000"/>
            </w:tcBorders>
            <w:tcMar>
              <w:top w:w="14" w:type="dxa"/>
              <w:left w:w="43" w:type="dxa"/>
              <w:bottom w:w="14" w:type="dxa"/>
              <w:right w:w="43" w:type="dxa"/>
            </w:tcMar>
            <w:hideMark/>
          </w:tcPr>
          <w:p w14:paraId="5500E24C" w14:textId="77777777"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c>
          <w:tcPr>
            <w:tcW w:w="7190" w:type="dxa"/>
            <w:vMerge/>
            <w:tcBorders>
              <w:left w:val="nil"/>
              <w:bottom w:val="single" w:sz="8" w:space="0" w:color="auto"/>
              <w:right w:val="single" w:sz="8" w:space="0" w:color="000000"/>
            </w:tcBorders>
            <w:tcMar>
              <w:top w:w="14" w:type="dxa"/>
              <w:left w:w="43" w:type="dxa"/>
              <w:bottom w:w="14" w:type="dxa"/>
              <w:right w:w="43" w:type="dxa"/>
            </w:tcMar>
            <w:hideMark/>
          </w:tcPr>
          <w:p w14:paraId="1DF65B59" w14:textId="63D8C79E"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sz w:val="24"/>
                <w:szCs w:val="24"/>
              </w:rPr>
            </w:pPr>
          </w:p>
        </w:tc>
      </w:tr>
      <w:tr w:rsidR="001A75B3" w:rsidRPr="008447DE" w14:paraId="5A92F59A" w14:textId="77777777" w:rsidTr="00DD1473">
        <w:trPr>
          <w:jc w:val="center"/>
        </w:trPr>
        <w:tc>
          <w:tcPr>
            <w:tcW w:w="4310" w:type="dxa"/>
            <w:tcBorders>
              <w:top w:val="nil"/>
              <w:left w:val="single" w:sz="8" w:space="0" w:color="auto"/>
              <w:bottom w:val="single" w:sz="8" w:space="0" w:color="auto"/>
              <w:right w:val="single" w:sz="8" w:space="0" w:color="auto"/>
            </w:tcBorders>
            <w:noWrap/>
            <w:tcMar>
              <w:top w:w="15" w:type="dxa"/>
              <w:left w:w="270" w:type="dxa"/>
              <w:bottom w:w="0" w:type="dxa"/>
              <w:right w:w="15" w:type="dxa"/>
            </w:tcMar>
            <w:hideMark/>
          </w:tcPr>
          <w:p w14:paraId="1EE99F7C" w14:textId="77777777" w:rsidR="001A75B3" w:rsidRPr="008447DE" w:rsidRDefault="001A75B3" w:rsidP="00C77D46">
            <w:pPr>
              <w:spacing w:before="100" w:beforeAutospacing="1" w:after="100" w:afterAutospacing="1" w:line="240" w:lineRule="auto"/>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Provider confidence in providing PAC</w:t>
            </w:r>
          </w:p>
        </w:tc>
        <w:tc>
          <w:tcPr>
            <w:tcW w:w="1440" w:type="dxa"/>
            <w:tcBorders>
              <w:top w:val="nil"/>
              <w:left w:val="nil"/>
              <w:bottom w:val="single" w:sz="8" w:space="0" w:color="auto"/>
              <w:right w:val="single" w:sz="8" w:space="0" w:color="auto"/>
            </w:tcBorders>
            <w:tcMar>
              <w:top w:w="14" w:type="dxa"/>
              <w:left w:w="43" w:type="dxa"/>
              <w:bottom w:w="14" w:type="dxa"/>
              <w:right w:w="43" w:type="dxa"/>
            </w:tcMar>
            <w:hideMark/>
          </w:tcPr>
          <w:p w14:paraId="03981365" w14:textId="77777777" w:rsidR="001A75B3" w:rsidRPr="008447DE" w:rsidRDefault="001A75B3" w:rsidP="00C77D46">
            <w:pPr>
              <w:spacing w:before="100" w:beforeAutospacing="1" w:after="100" w:afterAutospacing="1" w:line="240" w:lineRule="auto"/>
              <w:jc w:val="center"/>
              <w:rPr>
                <w:rFonts w:ascii="Times New Roman" w:eastAsia="Times New Roman" w:hAnsi="Times New Roman" w:cs="Times New Roman"/>
                <w:sz w:val="24"/>
                <w:szCs w:val="24"/>
              </w:rPr>
            </w:pPr>
            <w:r w:rsidRPr="008447DE">
              <w:rPr>
                <w:rFonts w:ascii="Times New Roman" w:eastAsia="Times New Roman" w:hAnsi="Times New Roman" w:cs="Times New Roman"/>
                <w:i/>
                <w:iCs/>
                <w:color w:val="000000"/>
                <w:sz w:val="18"/>
                <w:szCs w:val="18"/>
              </w:rPr>
              <w:t>Not assessed</w:t>
            </w:r>
          </w:p>
        </w:tc>
        <w:tc>
          <w:tcPr>
            <w:tcW w:w="7190" w:type="dxa"/>
            <w:tcBorders>
              <w:top w:val="nil"/>
              <w:left w:val="nil"/>
              <w:bottom w:val="single" w:sz="8" w:space="0" w:color="auto"/>
              <w:right w:val="single" w:sz="8" w:space="0" w:color="auto"/>
            </w:tcBorders>
            <w:tcMar>
              <w:top w:w="14" w:type="dxa"/>
              <w:left w:w="43" w:type="dxa"/>
              <w:bottom w:w="14" w:type="dxa"/>
              <w:right w:w="43" w:type="dxa"/>
            </w:tcMar>
            <w:hideMark/>
          </w:tcPr>
          <w:p w14:paraId="7C2CB7C5" w14:textId="77777777" w:rsidR="001A75B3" w:rsidRPr="008447DE" w:rsidRDefault="001A75B3" w:rsidP="00C77D46">
            <w:pPr>
              <w:spacing w:before="100" w:beforeAutospacing="1" w:after="100" w:afterAutospacing="1" w:line="240" w:lineRule="auto"/>
              <w:ind w:firstLine="92"/>
              <w:rPr>
                <w:rFonts w:ascii="Times New Roman" w:eastAsia="Times New Roman" w:hAnsi="Times New Roman" w:cs="Times New Roman"/>
                <w:sz w:val="24"/>
                <w:szCs w:val="24"/>
              </w:rPr>
            </w:pPr>
            <w:r w:rsidRPr="008447DE">
              <w:rPr>
                <w:rFonts w:ascii="Times New Roman" w:eastAsia="Times New Roman" w:hAnsi="Times New Roman" w:cs="Times New Roman"/>
                <w:color w:val="000000"/>
                <w:sz w:val="18"/>
                <w:szCs w:val="18"/>
              </w:rPr>
              <w:t> </w:t>
            </w:r>
          </w:p>
        </w:tc>
      </w:tr>
      <w:tr w:rsidR="001A75B3" w:rsidRPr="008447DE" w14:paraId="37D6B695" w14:textId="77777777" w:rsidTr="00DD1473">
        <w:trPr>
          <w:jc w:val="center"/>
        </w:trPr>
        <w:tc>
          <w:tcPr>
            <w:tcW w:w="12940" w:type="dxa"/>
            <w:gridSpan w:val="3"/>
            <w:tcBorders>
              <w:top w:val="nil"/>
              <w:left w:val="nil"/>
              <w:bottom w:val="nil"/>
              <w:right w:val="nil"/>
            </w:tcBorders>
            <w:noWrap/>
            <w:tcMar>
              <w:top w:w="15" w:type="dxa"/>
              <w:left w:w="270" w:type="dxa"/>
              <w:bottom w:w="0" w:type="dxa"/>
              <w:right w:w="15" w:type="dxa"/>
            </w:tcMar>
            <w:hideMark/>
          </w:tcPr>
          <w:p w14:paraId="52E50AA8" w14:textId="77777777" w:rsidR="001A75B3" w:rsidRPr="008447DE" w:rsidRDefault="001A75B3" w:rsidP="00C77D46">
            <w:pPr>
              <w:spacing w:before="100" w:beforeAutospacing="1" w:after="100" w:afterAutospacing="1" w:line="240" w:lineRule="auto"/>
              <w:ind w:firstLine="82"/>
              <w:rPr>
                <w:rFonts w:ascii="Times New Roman" w:eastAsia="Times New Roman" w:hAnsi="Times New Roman" w:cs="Times New Roman"/>
                <w:sz w:val="24"/>
                <w:szCs w:val="24"/>
              </w:rPr>
            </w:pPr>
            <w:r w:rsidRPr="008447DE">
              <w:rPr>
                <w:rFonts w:ascii="Times New Roman" w:eastAsia="Times New Roman" w:hAnsi="Times New Roman" w:cs="Times New Roman"/>
                <w:i/>
                <w:iCs/>
                <w:color w:val="000000"/>
                <w:sz w:val="16"/>
                <w:szCs w:val="16"/>
              </w:rPr>
              <w:t>*Available</w:t>
            </w:r>
            <w:r>
              <w:rPr>
                <w:rFonts w:ascii="Times New Roman" w:eastAsia="Times New Roman" w:hAnsi="Times New Roman" w:cs="Times New Roman"/>
                <w:i/>
                <w:iCs/>
                <w:color w:val="000000"/>
                <w:sz w:val="16"/>
                <w:szCs w:val="16"/>
              </w:rPr>
              <w:t xml:space="preserve"> </w:t>
            </w:r>
            <w:r w:rsidRPr="008447DE">
              <w:rPr>
                <w:rFonts w:ascii="Times New Roman" w:eastAsia="Times New Roman" w:hAnsi="Times New Roman" w:cs="Times New Roman"/>
                <w:i/>
                <w:iCs/>
                <w:color w:val="000000"/>
                <w:sz w:val="16"/>
                <w:szCs w:val="16"/>
              </w:rPr>
              <w:t>at</w:t>
            </w:r>
            <w:r>
              <w:rPr>
                <w:rFonts w:ascii="Times New Roman" w:eastAsia="Times New Roman" w:hAnsi="Times New Roman" w:cs="Times New Roman"/>
                <w:i/>
                <w:iCs/>
                <w:color w:val="000000"/>
                <w:sz w:val="16"/>
                <w:szCs w:val="16"/>
              </w:rPr>
              <w:t xml:space="preserve"> </w:t>
            </w:r>
            <w:r w:rsidRPr="008447DE">
              <w:rPr>
                <w:rFonts w:ascii="Times New Roman" w:eastAsia="Times New Roman" w:hAnsi="Times New Roman" w:cs="Times New Roman"/>
                <w:i/>
                <w:iCs/>
                <w:color w:val="000000"/>
                <w:sz w:val="16"/>
                <w:szCs w:val="16"/>
              </w:rPr>
              <w:t>https://figshare.com/articles/online_resource/Afghanistan_National_Maternal_and_Newborn_Health_Quality_of_Care_Assessment_2016/12363974/1</w:t>
            </w:r>
          </w:p>
        </w:tc>
      </w:tr>
    </w:tbl>
    <w:p w14:paraId="003F75F4" w14:textId="6755314B" w:rsidR="008447DE" w:rsidRPr="008447DE" w:rsidRDefault="008447DE" w:rsidP="008447DE">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8447DE">
        <w:rPr>
          <w:rFonts w:ascii="Helvetica" w:eastAsia="Times New Roman" w:hAnsi="Helvetica" w:cs="Helvetica"/>
          <w:color w:val="1D2228"/>
          <w:sz w:val="20"/>
          <w:szCs w:val="20"/>
        </w:rPr>
        <w:t> </w:t>
      </w:r>
    </w:p>
    <w:p w14:paraId="67799BA7" w14:textId="77777777" w:rsidR="00A65861" w:rsidRDefault="00A65861"/>
    <w:sectPr w:rsidR="00A65861" w:rsidSect="001A1C6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auto"/>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DE"/>
    <w:rsid w:val="0000234E"/>
    <w:rsid w:val="001A1C60"/>
    <w:rsid w:val="001A75B3"/>
    <w:rsid w:val="00226853"/>
    <w:rsid w:val="003C2A49"/>
    <w:rsid w:val="004F7B6E"/>
    <w:rsid w:val="005B5CAC"/>
    <w:rsid w:val="008447DE"/>
    <w:rsid w:val="00A02897"/>
    <w:rsid w:val="00A17599"/>
    <w:rsid w:val="00A65861"/>
    <w:rsid w:val="00AB6C08"/>
    <w:rsid w:val="00AE34AE"/>
    <w:rsid w:val="00DD1473"/>
    <w:rsid w:val="00FA7B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D400"/>
  <w15:chartTrackingRefBased/>
  <w15:docId w15:val="{BD795974-E7A3-439D-A258-9EA2EDD2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816275241msonormal">
    <w:name w:val="yiv6816275241msonormal"/>
    <w:basedOn w:val="Normal"/>
    <w:rsid w:val="008447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435904">
      <w:bodyDiv w:val="1"/>
      <w:marLeft w:val="0"/>
      <w:marRight w:val="0"/>
      <w:marTop w:val="0"/>
      <w:marBottom w:val="0"/>
      <w:divBdr>
        <w:top w:val="none" w:sz="0" w:space="0" w:color="auto"/>
        <w:left w:val="none" w:sz="0" w:space="0" w:color="auto"/>
        <w:bottom w:val="none" w:sz="0" w:space="0" w:color="auto"/>
        <w:right w:val="none" w:sz="0" w:space="0" w:color="auto"/>
      </w:divBdr>
    </w:div>
    <w:div w:id="202624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Maruf</dc:creator>
  <cp:keywords/>
  <dc:description/>
  <cp:lastModifiedBy>Rajeshwari A.</cp:lastModifiedBy>
  <cp:revision>4</cp:revision>
  <dcterms:created xsi:type="dcterms:W3CDTF">2021-07-04T15:41:00Z</dcterms:created>
  <dcterms:modified xsi:type="dcterms:W3CDTF">2021-07-19T13:58:00Z</dcterms:modified>
</cp:coreProperties>
</file>