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A7F" w14:textId="6711815E" w:rsidR="00461D44" w:rsidRDefault="006D0F3C">
      <w:pPr>
        <w:rPr>
          <w:rFonts w:ascii="Times New Roman" w:hAnsi="Times New Roman" w:cs="Times New Roman"/>
          <w:b/>
          <w:bCs/>
        </w:rPr>
      </w:pPr>
      <w:r w:rsidRPr="006D0F3C">
        <w:rPr>
          <w:rFonts w:ascii="Times New Roman" w:hAnsi="Times New Roman" w:cs="Times New Roman"/>
          <w:b/>
          <w:bCs/>
        </w:rPr>
        <w:t xml:space="preserve">Supplementary Data sheet </w:t>
      </w:r>
      <w:r w:rsidR="00497430">
        <w:rPr>
          <w:rFonts w:ascii="Times New Roman" w:hAnsi="Times New Roman" w:cs="Times New Roman"/>
          <w:b/>
          <w:bCs/>
        </w:rPr>
        <w:t>2</w:t>
      </w:r>
      <w:r w:rsidRPr="006D0F3C">
        <w:rPr>
          <w:rFonts w:ascii="Times New Roman" w:hAnsi="Times New Roman" w:cs="Times New Roman"/>
          <w:b/>
          <w:bCs/>
        </w:rPr>
        <w:t xml:space="preserve"> Principle, advantages, and disadvantages of the traditional transcriptome sequencing method</w:t>
      </w:r>
    </w:p>
    <w:p w14:paraId="6F897FD1" w14:textId="77777777" w:rsidR="009F3F12" w:rsidRPr="006D0F3C" w:rsidRDefault="009F3F12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854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374"/>
        <w:gridCol w:w="1285"/>
        <w:gridCol w:w="2250"/>
        <w:gridCol w:w="2428"/>
        <w:gridCol w:w="1207"/>
      </w:tblGrid>
      <w:tr w:rsidR="006D0F3C" w:rsidRPr="006D0F3C" w14:paraId="760F5F93" w14:textId="77777777" w:rsidTr="00253A87">
        <w:trPr>
          <w:trHeight w:val="209"/>
        </w:trPr>
        <w:tc>
          <w:tcPr>
            <w:tcW w:w="1374" w:type="dxa"/>
            <w:tcBorders>
              <w:left w:val="nil"/>
              <w:bottom w:val="single" w:sz="4" w:space="0" w:color="auto"/>
              <w:right w:val="nil"/>
            </w:tcBorders>
          </w:tcPr>
          <w:p w14:paraId="32C279F4" w14:textId="77777777" w:rsidR="006D0F3C" w:rsidRPr="006D0F3C" w:rsidRDefault="006D0F3C" w:rsidP="00DF1DF8">
            <w:pPr>
              <w:rPr>
                <w:rFonts w:ascii="Times New Roman" w:hAnsi="Times New Roman" w:cs="Times New Roman"/>
                <w:b/>
                <w:bCs/>
              </w:rPr>
            </w:pPr>
            <w:r w:rsidRPr="006D0F3C">
              <w:rPr>
                <w:rFonts w:ascii="Times New Roman" w:hAnsi="Times New Roman" w:cs="Times New Roman"/>
                <w:b/>
                <w:bCs/>
              </w:rPr>
              <w:t>Sequencing</w:t>
            </w:r>
          </w:p>
          <w:p w14:paraId="69CD5882" w14:textId="77777777" w:rsidR="006D0F3C" w:rsidRPr="006D0F3C" w:rsidRDefault="006D0F3C" w:rsidP="00DF1DF8">
            <w:pPr>
              <w:rPr>
                <w:rFonts w:ascii="Times New Roman" w:hAnsi="Times New Roman" w:cs="Times New Roman"/>
                <w:b/>
                <w:bCs/>
              </w:rPr>
            </w:pPr>
            <w:r w:rsidRPr="006D0F3C">
              <w:rPr>
                <w:rFonts w:ascii="Times New Roman" w:hAnsi="Times New Roman" w:cs="Times New Roman"/>
                <w:b/>
                <w:bCs/>
              </w:rPr>
              <w:t>technology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nil"/>
            </w:tcBorders>
          </w:tcPr>
          <w:p w14:paraId="05C96F63" w14:textId="77777777" w:rsidR="006D0F3C" w:rsidRPr="006D0F3C" w:rsidRDefault="006D0F3C" w:rsidP="00AB26AE">
            <w:pPr>
              <w:rPr>
                <w:rFonts w:ascii="Times New Roman" w:hAnsi="Times New Roman" w:cs="Times New Roman"/>
                <w:b/>
                <w:bCs/>
              </w:rPr>
            </w:pPr>
            <w:r w:rsidRPr="006D0F3C">
              <w:rPr>
                <w:rFonts w:ascii="Times New Roman" w:hAnsi="Times New Roman" w:cs="Times New Roman"/>
                <w:b/>
                <w:bCs/>
              </w:rPr>
              <w:t>Principle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14:paraId="1BC2DB9E" w14:textId="77777777" w:rsidR="006D0F3C" w:rsidRPr="006D0F3C" w:rsidRDefault="006D0F3C" w:rsidP="00AC0470">
            <w:pPr>
              <w:rPr>
                <w:rFonts w:ascii="Times New Roman" w:hAnsi="Times New Roman" w:cs="Times New Roman"/>
                <w:b/>
                <w:bCs/>
              </w:rPr>
            </w:pPr>
            <w:r w:rsidRPr="006D0F3C">
              <w:rPr>
                <w:rFonts w:ascii="Times New Roman" w:hAnsi="Times New Roman" w:cs="Times New Roman"/>
                <w:b/>
                <w:bCs/>
              </w:rPr>
              <w:t>Advantage</w:t>
            </w: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</w:tcPr>
          <w:p w14:paraId="1D700E26" w14:textId="77777777" w:rsidR="006D0F3C" w:rsidRPr="006D0F3C" w:rsidRDefault="006D0F3C" w:rsidP="00324FB8">
            <w:pPr>
              <w:rPr>
                <w:rFonts w:ascii="Times New Roman" w:hAnsi="Times New Roman" w:cs="Times New Roman"/>
                <w:b/>
                <w:bCs/>
              </w:rPr>
            </w:pPr>
            <w:r w:rsidRPr="006D0F3C">
              <w:rPr>
                <w:rFonts w:ascii="Times New Roman" w:hAnsi="Times New Roman" w:cs="Times New Roman"/>
                <w:b/>
                <w:bCs/>
              </w:rPr>
              <w:t>Disadvantage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nil"/>
            </w:tcBorders>
          </w:tcPr>
          <w:p w14:paraId="6EDB81CC" w14:textId="77777777" w:rsidR="006D0F3C" w:rsidRPr="006D0F3C" w:rsidRDefault="006D0F3C" w:rsidP="0040744E">
            <w:pPr>
              <w:rPr>
                <w:rFonts w:ascii="Times New Roman" w:hAnsi="Times New Roman" w:cs="Times New Roman"/>
                <w:b/>
                <w:bCs/>
              </w:rPr>
            </w:pPr>
            <w:r w:rsidRPr="006D0F3C">
              <w:rPr>
                <w:rFonts w:ascii="Times New Roman" w:hAnsi="Times New Roman" w:cs="Times New Roman"/>
                <w:b/>
                <w:bCs/>
              </w:rPr>
              <w:t>References</w:t>
            </w:r>
          </w:p>
        </w:tc>
      </w:tr>
      <w:tr w:rsidR="006D0F3C" w:rsidRPr="006D0F3C" w14:paraId="2A5A40C5" w14:textId="77777777" w:rsidTr="00253A87">
        <w:trPr>
          <w:trHeight w:val="299"/>
        </w:trPr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27CF8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EST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10598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Next-generation Sequencing technology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06757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High gene separation efficiency, good versatility and high conservative, and low cost and easy operation.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96D9D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Certain error in the data, incomplete genome information revealed, and requirements for library quality.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F075D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Zhang et al.,2012</w:t>
            </w:r>
          </w:p>
        </w:tc>
      </w:tr>
      <w:tr w:rsidR="006D0F3C" w:rsidRPr="006D0F3C" w14:paraId="420C62F1" w14:textId="77777777" w:rsidTr="00253A87">
        <w:trPr>
          <w:trHeight w:val="784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63739211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cDNA-AFLP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3B78179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RT-PCR and AFLP technology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EEDCFF" w14:textId="44C861D4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Good reproducibility, low false positives, can detect low-abundance mRNA,</w:t>
            </w:r>
            <w:r w:rsidR="00747098">
              <w:rPr>
                <w:rFonts w:ascii="Times New Roman" w:hAnsi="Times New Roman" w:cs="Times New Roman"/>
              </w:rPr>
              <w:t xml:space="preserve"> </w:t>
            </w:r>
            <w:r w:rsidRPr="006D0F3C">
              <w:rPr>
                <w:rFonts w:ascii="Times New Roman" w:hAnsi="Times New Roman" w:cs="Times New Roman"/>
              </w:rPr>
              <w:t>and accurately reflect the difference in expression between genes.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13A0D48B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Many steps, time-consuming and costly, difficulty in operation and low recovery rat, and strict requirements and not easy to produce desired results.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C068AED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Qian et al., 2012; Hang et al., 2006</w:t>
            </w:r>
          </w:p>
        </w:tc>
      </w:tr>
      <w:tr w:rsidR="006D0F3C" w:rsidRPr="006D0F3C" w14:paraId="74E8AB50" w14:textId="77777777" w:rsidTr="00253A87">
        <w:trPr>
          <w:trHeight w:val="84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703C7DE8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Chip technology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BB71CA0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Hybridization technique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AD1FCF8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Fast, high throughput, diversity, automation and miniaturization.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04E27D94" w14:textId="15200C6A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 xml:space="preserve">High false positives and poor repeatability, the chip is </w:t>
            </w:r>
            <w:r w:rsidR="0006412A" w:rsidRPr="006D0F3C">
              <w:rPr>
                <w:rFonts w:ascii="Times New Roman" w:hAnsi="Times New Roman" w:cs="Times New Roman"/>
              </w:rPr>
              <w:t>expensive,</w:t>
            </w:r>
            <w:r w:rsidRPr="006D0F3C">
              <w:rPr>
                <w:rFonts w:ascii="Times New Roman" w:hAnsi="Times New Roman" w:cs="Times New Roman"/>
              </w:rPr>
              <w:t xml:space="preserve"> experiment cost is high, it is only suitable for the detection of known sequences and no exploration of new genes.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FF8552D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 xml:space="preserve">Mironova et al., 2015; Wu et al., 2009; Su et al., 2016; </w:t>
            </w:r>
            <w:proofErr w:type="spellStart"/>
            <w:r w:rsidRPr="006D0F3C">
              <w:rPr>
                <w:rFonts w:ascii="Times New Roman" w:hAnsi="Times New Roman" w:cs="Times New Roman"/>
              </w:rPr>
              <w:t>Zhai</w:t>
            </w:r>
            <w:proofErr w:type="spellEnd"/>
            <w:r w:rsidRPr="006D0F3C">
              <w:rPr>
                <w:rFonts w:ascii="Times New Roman" w:hAnsi="Times New Roman" w:cs="Times New Roman"/>
              </w:rPr>
              <w:t xml:space="preserve"> and Lu, 2017</w:t>
            </w:r>
          </w:p>
        </w:tc>
      </w:tr>
      <w:tr w:rsidR="006D0F3C" w:rsidRPr="006D0F3C" w14:paraId="5ACBBC81" w14:textId="77777777" w:rsidTr="00253A87">
        <w:trPr>
          <w:trHeight w:val="471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D010198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SAGE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AA6DC7D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Sanger sequencing technology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65910E" w14:textId="24EB232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 xml:space="preserve">Data is comparable, high resolution, low background </w:t>
            </w:r>
            <w:r w:rsidR="00766D59" w:rsidRPr="006D0F3C">
              <w:rPr>
                <w:rFonts w:ascii="Times New Roman" w:hAnsi="Times New Roman" w:cs="Times New Roman"/>
              </w:rPr>
              <w:t>noise</w:t>
            </w:r>
            <w:r w:rsidRPr="006D0F3C">
              <w:rPr>
                <w:rFonts w:ascii="Times New Roman" w:hAnsi="Times New Roman" w:cs="Times New Roman"/>
              </w:rPr>
              <w:t>, and easy to operate and scale.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197ACAA3" w14:textId="6531084C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 xml:space="preserve">Tags are susceptible to </w:t>
            </w:r>
            <w:r w:rsidR="0006412A" w:rsidRPr="006D0F3C">
              <w:rPr>
                <w:rFonts w:ascii="Times New Roman" w:hAnsi="Times New Roman" w:cs="Times New Roman"/>
              </w:rPr>
              <w:t>interference;</w:t>
            </w:r>
            <w:r w:rsidRPr="006D0F3C">
              <w:rPr>
                <w:rFonts w:ascii="Times New Roman" w:hAnsi="Times New Roman" w:cs="Times New Roman"/>
              </w:rPr>
              <w:t xml:space="preserve"> sequencing is time-consuming and expensive.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6BC8F22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 xml:space="preserve">Zhang and Sheng, 2008; </w:t>
            </w:r>
            <w:proofErr w:type="spellStart"/>
            <w:r w:rsidRPr="006D0F3C">
              <w:rPr>
                <w:rFonts w:ascii="Times New Roman" w:hAnsi="Times New Roman" w:cs="Times New Roman"/>
              </w:rPr>
              <w:t>Zhuo</w:t>
            </w:r>
            <w:proofErr w:type="spellEnd"/>
            <w:r w:rsidRPr="006D0F3C">
              <w:rPr>
                <w:rFonts w:ascii="Times New Roman" w:hAnsi="Times New Roman" w:cs="Times New Roman"/>
              </w:rPr>
              <w:t xml:space="preserve"> et al., 2015</w:t>
            </w:r>
          </w:p>
        </w:tc>
      </w:tr>
      <w:tr w:rsidR="006D0F3C" w:rsidRPr="006D0F3C" w14:paraId="4165A629" w14:textId="77777777" w:rsidTr="00253A87">
        <w:trPr>
          <w:trHeight w:val="1737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550B80B2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MPSS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355512B8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Sanger sequencing technology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BBDF75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Good repeatability and high sensitivity, suitable for any organism, any traits, high experimental efficiency, and high genome coverage.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11785157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Requires more expensive hardware and matching software to work together.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FD5352C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Yang et al., 2009; Simkin et al., 2011</w:t>
            </w:r>
          </w:p>
        </w:tc>
      </w:tr>
      <w:tr w:rsidR="006D0F3C" w:rsidRPr="006D0F3C" w14:paraId="7CB250E5" w14:textId="77777777" w:rsidTr="00253A87">
        <w:trPr>
          <w:trHeight w:val="1956"/>
        </w:trPr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4502D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RNA-seq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4D406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Next-generation and third-generation technology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69F75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Suitable for whole transcriptome analysis of any species, digital signal, high sensitivity, high accuracy and wide detection range.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0049A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Sequencing sequence read length is usually short, certain error rate, high false positives and the amount of data is too large to save.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D56A8" w14:textId="77777777" w:rsidR="006D0F3C" w:rsidRPr="006D0F3C" w:rsidRDefault="006D0F3C" w:rsidP="00CC5710">
            <w:pPr>
              <w:jc w:val="left"/>
              <w:rPr>
                <w:rFonts w:ascii="Times New Roman" w:hAnsi="Times New Roman" w:cs="Times New Roman"/>
              </w:rPr>
            </w:pPr>
            <w:r w:rsidRPr="006D0F3C">
              <w:rPr>
                <w:rFonts w:ascii="Times New Roman" w:hAnsi="Times New Roman" w:cs="Times New Roman"/>
              </w:rPr>
              <w:t>Mironova et al., 2015; Cheng, 2004</w:t>
            </w:r>
          </w:p>
        </w:tc>
      </w:tr>
    </w:tbl>
    <w:p w14:paraId="4F2753B1" w14:textId="77777777" w:rsidR="006D0F3C" w:rsidRPr="006D0F3C" w:rsidRDefault="006D0F3C">
      <w:pPr>
        <w:rPr>
          <w:rFonts w:ascii="Times New Roman" w:hAnsi="Times New Roman" w:cs="Times New Roman"/>
        </w:rPr>
      </w:pPr>
    </w:p>
    <w:sectPr w:rsidR="006D0F3C" w:rsidRPr="006D0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D44"/>
    <w:rsid w:val="00043B5C"/>
    <w:rsid w:val="0006412A"/>
    <w:rsid w:val="0019193A"/>
    <w:rsid w:val="00253A87"/>
    <w:rsid w:val="002903D4"/>
    <w:rsid w:val="00324FB8"/>
    <w:rsid w:val="003A0290"/>
    <w:rsid w:val="0040744E"/>
    <w:rsid w:val="00461D44"/>
    <w:rsid w:val="00497430"/>
    <w:rsid w:val="006D0F3C"/>
    <w:rsid w:val="00747098"/>
    <w:rsid w:val="00766D59"/>
    <w:rsid w:val="009C7664"/>
    <w:rsid w:val="009F3F12"/>
    <w:rsid w:val="00AA00DC"/>
    <w:rsid w:val="00AB26AE"/>
    <w:rsid w:val="00AC0470"/>
    <w:rsid w:val="00C7713E"/>
    <w:rsid w:val="00D63E6D"/>
    <w:rsid w:val="00DF1DF8"/>
    <w:rsid w:val="00E0487D"/>
    <w:rsid w:val="4B1E250E"/>
    <w:rsid w:val="5341383C"/>
    <w:rsid w:val="672115F3"/>
    <w:rsid w:val="675E2983"/>
    <w:rsid w:val="6EB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4DEEA3F"/>
  <w15:docId w15:val="{7C9A58E8-840A-9548-A38F-54E0B28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郭骏达</dc:creator>
  <cp:lastModifiedBy>Yuan Liu</cp:lastModifiedBy>
  <cp:revision>27</cp:revision>
  <dcterms:created xsi:type="dcterms:W3CDTF">2021-01-06T02:24:00Z</dcterms:created>
  <dcterms:modified xsi:type="dcterms:W3CDTF">2021-06-28T12:40:00Z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