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F4E4" w14:textId="4101E1F6" w:rsidR="00134DD2" w:rsidRDefault="00134DD2" w:rsidP="00134DD2">
      <w:pPr>
        <w:tabs>
          <w:tab w:val="left" w:pos="-3510"/>
        </w:tabs>
        <w:spacing w:line="240" w:lineRule="auto"/>
        <w:contextualSpacing/>
        <w:rPr>
          <w:bCs/>
          <w:i/>
          <w:iCs/>
        </w:rPr>
      </w:pPr>
      <w:r w:rsidRPr="00134DD2">
        <w:rPr>
          <w:bCs/>
        </w:rPr>
        <w:t xml:space="preserve">Iyengar </w:t>
      </w:r>
      <w:r>
        <w:rPr>
          <w:bCs/>
        </w:rPr>
        <w:t xml:space="preserve">A. &amp; Wu C.-F. Fly seizure EEG: field potential activity in the </w:t>
      </w:r>
      <w:r>
        <w:rPr>
          <w:bCs/>
          <w:i/>
          <w:iCs/>
        </w:rPr>
        <w:t>Drosophila</w:t>
      </w:r>
      <w:r>
        <w:rPr>
          <w:bCs/>
        </w:rPr>
        <w:t xml:space="preserve"> brain. </w:t>
      </w:r>
      <w:r>
        <w:rPr>
          <w:bCs/>
          <w:i/>
          <w:iCs/>
        </w:rPr>
        <w:t>J Neurogenet.</w:t>
      </w:r>
    </w:p>
    <w:p w14:paraId="004682E5" w14:textId="2C184D94" w:rsidR="00134DD2" w:rsidRPr="00134DD2" w:rsidRDefault="00134DD2" w:rsidP="00134DD2">
      <w:pPr>
        <w:tabs>
          <w:tab w:val="left" w:pos="-3510"/>
        </w:tabs>
        <w:spacing w:line="240" w:lineRule="auto"/>
        <w:contextualSpacing/>
        <w:rPr>
          <w:b/>
        </w:rPr>
      </w:pPr>
    </w:p>
    <w:p w14:paraId="3B64FE0F" w14:textId="73620C5C" w:rsidR="00134DD2" w:rsidRPr="00134DD2" w:rsidRDefault="00134DD2" w:rsidP="00134DD2">
      <w:pPr>
        <w:tabs>
          <w:tab w:val="left" w:pos="-3510"/>
        </w:tabs>
        <w:spacing w:line="240" w:lineRule="auto"/>
        <w:contextualSpacing/>
        <w:rPr>
          <w:b/>
        </w:rPr>
      </w:pPr>
      <w:r w:rsidRPr="00134DD2">
        <w:rPr>
          <w:b/>
        </w:rPr>
        <w:t>Supplementary Materials</w:t>
      </w:r>
    </w:p>
    <w:p w14:paraId="138125BD" w14:textId="5C918CB7" w:rsidR="00134DD2" w:rsidRPr="00134DD2" w:rsidRDefault="00134DD2" w:rsidP="00134DD2">
      <w:pPr>
        <w:tabs>
          <w:tab w:val="left" w:pos="-3510"/>
        </w:tabs>
        <w:spacing w:line="240" w:lineRule="auto"/>
        <w:contextualSpacing/>
        <w:rPr>
          <w:b/>
        </w:rPr>
      </w:pPr>
    </w:p>
    <w:p w14:paraId="56D02624" w14:textId="2BB6FF54" w:rsidR="00134DD2" w:rsidRDefault="00134DD2" w:rsidP="00134DD2">
      <w:pPr>
        <w:tabs>
          <w:tab w:val="left" w:pos="-3510"/>
        </w:tabs>
        <w:spacing w:line="240" w:lineRule="auto"/>
        <w:contextualSpacing/>
        <w:rPr>
          <w:bCs/>
        </w:rPr>
      </w:pPr>
      <w:r w:rsidRPr="00134DD2">
        <w:rPr>
          <w:b/>
        </w:rPr>
        <w:t xml:space="preserve">Supplemental Video 1. </w:t>
      </w:r>
      <w:r>
        <w:rPr>
          <w:bCs/>
        </w:rPr>
        <w:t xml:space="preserve">LFP signals and DLM spiking </w:t>
      </w:r>
      <w:r w:rsidR="003F4FA5">
        <w:rPr>
          <w:bCs/>
        </w:rPr>
        <w:t xml:space="preserve">following </w:t>
      </w:r>
      <w:r>
        <w:rPr>
          <w:bCs/>
        </w:rPr>
        <w:t>electroconvulsive seizure activity</w:t>
      </w:r>
      <w:r w:rsidR="003F4FA5">
        <w:rPr>
          <w:bCs/>
        </w:rPr>
        <w:t xml:space="preserve"> and during rest and flight</w:t>
      </w:r>
      <w:r>
        <w:rPr>
          <w:bCs/>
        </w:rPr>
        <w:t>.</w:t>
      </w:r>
      <w:r w:rsidR="00226D08">
        <w:rPr>
          <w:bCs/>
        </w:rPr>
        <w:t xml:space="preserve"> Fly behavior is monitored through a Sony QX-10 camera mounted on the dissection microscope. Sound</w:t>
      </w:r>
      <w:r w:rsidR="003F4FA5">
        <w:rPr>
          <w:bCs/>
        </w:rPr>
        <w:t>, (generated by wing-beats)</w:t>
      </w:r>
      <w:r w:rsidR="00226D08">
        <w:rPr>
          <w:bCs/>
        </w:rPr>
        <w:t xml:space="preserve"> is recorded through a high-gain microphone placed below the fly.</w:t>
      </w:r>
    </w:p>
    <w:p w14:paraId="424129B1" w14:textId="77777777" w:rsidR="00226D08" w:rsidRDefault="00226D08" w:rsidP="00134DD2">
      <w:pPr>
        <w:tabs>
          <w:tab w:val="left" w:pos="-3510"/>
        </w:tabs>
        <w:spacing w:line="240" w:lineRule="auto"/>
        <w:contextualSpacing/>
        <w:rPr>
          <w:bCs/>
        </w:rPr>
      </w:pPr>
    </w:p>
    <w:p w14:paraId="6EF6C555" w14:textId="58E9528D" w:rsidR="00134DD2" w:rsidRDefault="00134DD2" w:rsidP="00134DD2">
      <w:pPr>
        <w:tabs>
          <w:tab w:val="left" w:pos="-3510"/>
        </w:tabs>
        <w:spacing w:line="240" w:lineRule="auto"/>
        <w:contextualSpacing/>
        <w:rPr>
          <w:bCs/>
        </w:rPr>
      </w:pPr>
    </w:p>
    <w:p w14:paraId="0A10D09B" w14:textId="421F7491" w:rsidR="00226D08" w:rsidRDefault="00226D08" w:rsidP="00134DD2">
      <w:pPr>
        <w:tabs>
          <w:tab w:val="left" w:pos="-3510"/>
        </w:tabs>
        <w:spacing w:line="240" w:lineRule="auto"/>
        <w:contextualSpacing/>
        <w:rPr>
          <w:bCs/>
        </w:rPr>
      </w:pPr>
    </w:p>
    <w:p w14:paraId="4BC7C999" w14:textId="4A8DD423" w:rsidR="00226D08" w:rsidRDefault="00226D08" w:rsidP="00134DD2">
      <w:pPr>
        <w:tabs>
          <w:tab w:val="left" w:pos="-3510"/>
        </w:tabs>
        <w:spacing w:line="240" w:lineRule="auto"/>
        <w:contextualSpacing/>
        <w:rPr>
          <w:bCs/>
        </w:rPr>
      </w:pPr>
    </w:p>
    <w:p w14:paraId="3E102F96" w14:textId="0DFE646A" w:rsidR="00226D08" w:rsidRDefault="00226D08" w:rsidP="00134DD2">
      <w:pPr>
        <w:tabs>
          <w:tab w:val="left" w:pos="-3510"/>
        </w:tabs>
        <w:spacing w:line="240" w:lineRule="auto"/>
        <w:contextualSpacing/>
        <w:rPr>
          <w:bCs/>
        </w:rPr>
      </w:pPr>
    </w:p>
    <w:p w14:paraId="735EDE97" w14:textId="77777777" w:rsidR="00226D08" w:rsidRDefault="00226D08" w:rsidP="00134DD2">
      <w:pPr>
        <w:tabs>
          <w:tab w:val="left" w:pos="-3510"/>
        </w:tabs>
        <w:spacing w:line="240" w:lineRule="auto"/>
        <w:contextualSpacing/>
        <w:rPr>
          <w:bCs/>
        </w:rPr>
      </w:pPr>
    </w:p>
    <w:p w14:paraId="620612AD" w14:textId="6694AB31" w:rsidR="00336DE8" w:rsidRPr="00712D3C" w:rsidRDefault="00134DD2" w:rsidP="00134DD2">
      <w:pPr>
        <w:tabs>
          <w:tab w:val="left" w:pos="-3510"/>
        </w:tabs>
        <w:spacing w:line="240" w:lineRule="auto"/>
        <w:contextualSpacing/>
        <w:rPr>
          <w:bCs/>
        </w:rPr>
      </w:pPr>
      <w:r>
        <w:rPr>
          <w:b/>
        </w:rPr>
        <w:t>Supplemental Figure 1.</w: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E653235" wp14:editId="6905BF22">
            <wp:simplePos x="0" y="0"/>
            <wp:positionH relativeFrom="column">
              <wp:posOffset>1518285</wp:posOffset>
            </wp:positionH>
            <wp:positionV relativeFrom="paragraph">
              <wp:posOffset>-3175</wp:posOffset>
            </wp:positionV>
            <wp:extent cx="3657600" cy="3657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D3C">
        <w:rPr>
          <w:b/>
        </w:rPr>
        <w:t xml:space="preserve"> </w:t>
      </w:r>
      <w:r w:rsidR="00712D3C">
        <w:rPr>
          <w:bCs/>
        </w:rPr>
        <w:t xml:space="preserve">Normalized power spectra of rest, flight and ECS discharge LFP activity (data from Figure 2E) re-plotted on a log-log scale. Bold lines indicate linear fits of the respective data. Slope = 0.72, 1.04 and 0.79 for the respective fits. </w:t>
      </w:r>
    </w:p>
    <w:sectPr w:rsidR="00336DE8" w:rsidRPr="0071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2"/>
    <w:rsid w:val="0005606A"/>
    <w:rsid w:val="00134DD2"/>
    <w:rsid w:val="001D789C"/>
    <w:rsid w:val="00226D08"/>
    <w:rsid w:val="003F4FA5"/>
    <w:rsid w:val="00482F5A"/>
    <w:rsid w:val="00493B9E"/>
    <w:rsid w:val="004B368A"/>
    <w:rsid w:val="00712D3C"/>
    <w:rsid w:val="00821CF6"/>
    <w:rsid w:val="00BB3EF0"/>
    <w:rsid w:val="00C6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3752"/>
  <w15:chartTrackingRefBased/>
  <w15:docId w15:val="{B6ACE7EE-2704-42E7-B128-BED25DA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D2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Iyengar, Atulya S R</dc:creator>
  <cp:keywords/>
  <dc:description/>
  <cp:lastModifiedBy>Iyengar, Atulya S R</cp:lastModifiedBy>
  <cp:revision>3</cp:revision>
  <dcterms:created xsi:type="dcterms:W3CDTF">2021-06-23T17:45:00Z</dcterms:created>
  <dcterms:modified xsi:type="dcterms:W3CDTF">2021-06-24T15:18:00Z</dcterms:modified>
</cp:coreProperties>
</file>