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B75C" w14:textId="09C44CA2" w:rsidR="00A42094" w:rsidRPr="00C300A4" w:rsidRDefault="00A42094" w:rsidP="00A420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N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Table </w:t>
      </w:r>
      <w:r w:rsidR="00EA7C7E">
        <w:rPr>
          <w:rFonts w:ascii="Times New Roman" w:hAnsi="Times New Roman" w:cs="Times New Roman"/>
          <w:b/>
          <w:bCs/>
          <w:sz w:val="24"/>
          <w:szCs w:val="24"/>
          <w:lang w:val="en-NZ"/>
        </w:rPr>
        <w:t>36</w:t>
      </w:r>
      <w:r>
        <w:rPr>
          <w:rFonts w:ascii="Times New Roman" w:hAnsi="Times New Roman" w:cs="Times New Roman"/>
          <w:b/>
          <w:bCs/>
          <w:sz w:val="24"/>
          <w:szCs w:val="24"/>
          <w:lang w:val="en-NZ"/>
        </w:rPr>
        <w:t xml:space="preserve">. DCs </w:t>
      </w:r>
      <w:r w:rsidRPr="00A42094">
        <w:rPr>
          <w:rFonts w:ascii="Times New Roman" w:hAnsi="Times New Roman" w:cs="Times New Roman"/>
          <w:b/>
          <w:bCs/>
          <w:i/>
          <w:iCs/>
          <w:lang w:val="en-NZ"/>
        </w:rPr>
        <w:t xml:space="preserve">Keywords </w:t>
      </w:r>
      <w:r w:rsidRPr="00C300A4">
        <w:rPr>
          <w:rFonts w:ascii="Times New Roman" w:hAnsi="Times New Roman" w:cs="Times New Roman"/>
          <w:b/>
          <w:bCs/>
          <w:lang w:val="en-NZ"/>
        </w:rPr>
        <w:t>Theme</w:t>
      </w:r>
      <w:r>
        <w:rPr>
          <w:rFonts w:ascii="Times New Roman" w:hAnsi="Times New Roman" w:cs="Times New Roman"/>
          <w:b/>
          <w:bCs/>
          <w:lang w:val="en-NZ"/>
        </w:rPr>
        <w:t>s</w:t>
      </w:r>
      <w:r w:rsidRPr="00C300A4">
        <w:rPr>
          <w:rFonts w:ascii="Times New Roman" w:hAnsi="Times New Roman" w:cs="Times New Roman"/>
          <w:b/>
          <w:bCs/>
          <w:lang w:val="en-NZ"/>
        </w:rPr>
        <w:t xml:space="preserve"> frequency Hits and connectivity count</w:t>
      </w:r>
      <w:r>
        <w:rPr>
          <w:rFonts w:ascii="Times New Roman" w:hAnsi="Times New Roman" w:cs="Times New Roman"/>
          <w:b/>
          <w:bCs/>
          <w:lang w:val="en-NZ"/>
        </w:rPr>
        <w:t>s</w:t>
      </w:r>
    </w:p>
    <w:tbl>
      <w:tblPr>
        <w:tblW w:w="8746" w:type="dxa"/>
        <w:jc w:val="center"/>
        <w:tblLook w:val="04A0" w:firstRow="1" w:lastRow="0" w:firstColumn="1" w:lastColumn="0" w:noHBand="0" w:noVBand="1"/>
      </w:tblPr>
      <w:tblGrid>
        <w:gridCol w:w="1443"/>
        <w:gridCol w:w="724"/>
        <w:gridCol w:w="1572"/>
        <w:gridCol w:w="5007"/>
      </w:tblGrid>
      <w:tr w:rsidR="004E3F99" w:rsidRPr="004E3F99" w14:paraId="65911341" w14:textId="77777777" w:rsidTr="004E3F99">
        <w:trPr>
          <w:trHeight w:val="317"/>
          <w:jc w:val="center"/>
        </w:trPr>
        <w:tc>
          <w:tcPr>
            <w:tcW w:w="144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9D137D2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919C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Theme</w:t>
            </w:r>
          </w:p>
        </w:tc>
        <w:tc>
          <w:tcPr>
            <w:tcW w:w="7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A57409D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919C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Hits</w:t>
            </w:r>
          </w:p>
        </w:tc>
        <w:tc>
          <w:tcPr>
            <w:tcW w:w="15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056B243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919C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Connectivity</w:t>
            </w:r>
          </w:p>
        </w:tc>
        <w:tc>
          <w:tcPr>
            <w:tcW w:w="500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1901651F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</w:pPr>
            <w:r w:rsidRPr="001919CA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Concepts</w:t>
            </w:r>
          </w:p>
        </w:tc>
      </w:tr>
      <w:tr w:rsidR="004E3F99" w:rsidRPr="004E3F99" w14:paraId="45C65B27" w14:textId="77777777" w:rsidTr="001919CA">
        <w:trPr>
          <w:trHeight w:val="1268"/>
          <w:jc w:val="center"/>
        </w:trPr>
        <w:tc>
          <w:tcPr>
            <w:tcW w:w="144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99C8747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Corporate</w:t>
            </w:r>
          </w:p>
        </w:tc>
        <w:tc>
          <w:tcPr>
            <w:tcW w:w="7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4FE729A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817</w:t>
            </w:r>
          </w:p>
        </w:tc>
        <w:tc>
          <w:tcPr>
            <w:tcW w:w="15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07F668C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4023</w:t>
            </w:r>
          </w:p>
        </w:tc>
        <w:tc>
          <w:tcPr>
            <w:tcW w:w="500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728DD236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Corporate, China, management, reporting, quality, Audit, Malaysia, Financial, disclosure, Earnings, social, audit, Emerging, market, control, Internal, Chinese, structure, Political, risk, Auditing</w:t>
            </w:r>
          </w:p>
        </w:tc>
      </w:tr>
      <w:tr w:rsidR="004E3F99" w:rsidRPr="004E3F99" w14:paraId="564B287C" w14:textId="77777777" w:rsidTr="001919CA">
        <w:trPr>
          <w:trHeight w:val="980"/>
          <w:jc w:val="center"/>
        </w:trPr>
        <w:tc>
          <w:tcPr>
            <w:tcW w:w="144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5A3B29E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Developing</w:t>
            </w:r>
          </w:p>
        </w:tc>
        <w:tc>
          <w:tcPr>
            <w:tcW w:w="7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408543A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531</w:t>
            </w:r>
          </w:p>
        </w:tc>
        <w:tc>
          <w:tcPr>
            <w:tcW w:w="15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E94266F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1919</w:t>
            </w:r>
          </w:p>
        </w:tc>
        <w:tc>
          <w:tcPr>
            <w:tcW w:w="500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vAlign w:val="center"/>
            <w:hideMark/>
          </w:tcPr>
          <w:p w14:paraId="749369B5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accounting, Accounting, theory, countries, Developing, Institutional, Social, systems, value, IFRS, financial, analysis, information</w:t>
            </w:r>
          </w:p>
        </w:tc>
      </w:tr>
      <w:tr w:rsidR="004E3F99" w:rsidRPr="004E3F99" w14:paraId="2A0A3EBF" w14:textId="77777777" w:rsidTr="007B1002">
        <w:trPr>
          <w:trHeight w:val="890"/>
          <w:jc w:val="center"/>
        </w:trPr>
        <w:tc>
          <w:tcPr>
            <w:tcW w:w="144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C5CEDE6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Performance</w:t>
            </w:r>
          </w:p>
        </w:tc>
        <w:tc>
          <w:tcPr>
            <w:tcW w:w="72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41F43A8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  <w:tc>
          <w:tcPr>
            <w:tcW w:w="157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E73593A" w14:textId="77777777" w:rsidR="004E3F99" w:rsidRPr="001919CA" w:rsidRDefault="004E3F99" w:rsidP="002E0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954</w:t>
            </w:r>
          </w:p>
        </w:tc>
        <w:tc>
          <w:tcPr>
            <w:tcW w:w="5007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vAlign w:val="center"/>
            <w:hideMark/>
          </w:tcPr>
          <w:p w14:paraId="1A32CDB4" w14:textId="77777777" w:rsidR="004E3F99" w:rsidRPr="001919CA" w:rsidRDefault="004E3F99" w:rsidP="002E0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9CA">
              <w:rPr>
                <w:rFonts w:ascii="Times New Roman" w:eastAsia="Times New Roman" w:hAnsi="Times New Roman" w:cs="Times New Roman"/>
                <w:color w:val="000000"/>
              </w:rPr>
              <w:t>capital, performance, Disclosure, sector, Public, public, companies, reports</w:t>
            </w:r>
          </w:p>
        </w:tc>
      </w:tr>
    </w:tbl>
    <w:p w14:paraId="73350048" w14:textId="77777777" w:rsidR="00200247" w:rsidRDefault="00200247"/>
    <w:sectPr w:rsidR="00200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ytDA0tLA0NbE0NjJR0lEKTi0uzszPAykwqQUAwPKc0iwAAAA="/>
  </w:docVars>
  <w:rsids>
    <w:rsidRoot w:val="00A42094"/>
    <w:rsid w:val="001919CA"/>
    <w:rsid w:val="00200247"/>
    <w:rsid w:val="004E3F99"/>
    <w:rsid w:val="00677D0E"/>
    <w:rsid w:val="007B1002"/>
    <w:rsid w:val="00A06C18"/>
    <w:rsid w:val="00A42094"/>
    <w:rsid w:val="00EA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FF1C"/>
  <w15:chartTrackingRefBased/>
  <w15:docId w15:val="{2789ACE0-923F-47E8-A4E8-11D705EF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0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Yinka Moses</dc:creator>
  <cp:keywords/>
  <dc:description/>
  <cp:lastModifiedBy>Yinka Moses</cp:lastModifiedBy>
  <cp:revision>6</cp:revision>
  <dcterms:created xsi:type="dcterms:W3CDTF">2020-04-02T10:48:00Z</dcterms:created>
  <dcterms:modified xsi:type="dcterms:W3CDTF">2021-07-03T21:34:00Z</dcterms:modified>
</cp:coreProperties>
</file>