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192F1" w14:textId="569645DA" w:rsidR="00014557" w:rsidRDefault="00014557" w:rsidP="0074389E">
      <w:pPr>
        <w:spacing w:after="0" w:line="480" w:lineRule="auto"/>
        <w:jc w:val="both"/>
        <w:rPr>
          <w:rFonts w:ascii="Garamond" w:hAnsi="Garamond" w:cstheme="majorBidi"/>
          <w:b/>
          <w:bCs/>
          <w:sz w:val="28"/>
          <w:szCs w:val="28"/>
        </w:rPr>
      </w:pPr>
      <w:r w:rsidRPr="00014557">
        <w:rPr>
          <w:rFonts w:ascii="Garamond" w:hAnsi="Garamond" w:cstheme="majorBidi"/>
          <w:b/>
          <w:bCs/>
          <w:sz w:val="28"/>
          <w:szCs w:val="28"/>
        </w:rPr>
        <w:t>SUPPLEMENTARY MATERIAL</w:t>
      </w:r>
    </w:p>
    <w:p w14:paraId="748EF70F" w14:textId="120631CF" w:rsidR="00DB3662" w:rsidRPr="007A279E" w:rsidRDefault="00B62C0C" w:rsidP="0074389E">
      <w:pPr>
        <w:spacing w:after="0" w:line="480" w:lineRule="auto"/>
        <w:jc w:val="both"/>
        <w:rPr>
          <w:rFonts w:ascii="Garamond" w:hAnsi="Garamond" w:cstheme="majorBidi"/>
          <w:b/>
          <w:bCs/>
          <w:sz w:val="28"/>
          <w:szCs w:val="28"/>
        </w:rPr>
      </w:pPr>
      <w:r w:rsidRPr="007A279E">
        <w:rPr>
          <w:rFonts w:ascii="Garamond" w:hAnsi="Garamond" w:cstheme="majorBidi"/>
          <w:b/>
          <w:bCs/>
          <w:sz w:val="28"/>
          <w:szCs w:val="28"/>
        </w:rPr>
        <w:t>Profiling</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of</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the</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essential</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oil</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compositions</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from</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the</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flowers</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and</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leaves</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of</w:t>
      </w:r>
      <w:r w:rsidR="00835A09" w:rsidRPr="007A279E">
        <w:rPr>
          <w:rFonts w:ascii="Garamond" w:hAnsi="Garamond" w:cstheme="majorBidi"/>
          <w:b/>
          <w:bCs/>
          <w:sz w:val="28"/>
          <w:szCs w:val="28"/>
        </w:rPr>
        <w:t xml:space="preserve"> </w:t>
      </w:r>
      <w:r w:rsidRPr="007A279E">
        <w:rPr>
          <w:rFonts w:ascii="Garamond" w:hAnsi="Garamond" w:cstheme="majorBidi"/>
          <w:b/>
          <w:bCs/>
          <w:i/>
          <w:iCs/>
          <w:sz w:val="28"/>
          <w:szCs w:val="28"/>
        </w:rPr>
        <w:t>Tanacetum</w:t>
      </w:r>
      <w:r w:rsidR="00835A09" w:rsidRPr="007A279E">
        <w:rPr>
          <w:rFonts w:ascii="Garamond" w:hAnsi="Garamond" w:cstheme="majorBidi"/>
          <w:b/>
          <w:bCs/>
          <w:i/>
          <w:iCs/>
          <w:sz w:val="28"/>
          <w:szCs w:val="28"/>
        </w:rPr>
        <w:t xml:space="preserve"> </w:t>
      </w:r>
      <w:proofErr w:type="spellStart"/>
      <w:r w:rsidR="00776859" w:rsidRPr="007A279E">
        <w:rPr>
          <w:rFonts w:ascii="Garamond" w:hAnsi="Garamond" w:cstheme="majorBidi"/>
          <w:b/>
          <w:bCs/>
          <w:i/>
          <w:iCs/>
          <w:sz w:val="28"/>
          <w:szCs w:val="28"/>
        </w:rPr>
        <w:t>f</w:t>
      </w:r>
      <w:r w:rsidRPr="007A279E">
        <w:rPr>
          <w:rFonts w:ascii="Garamond" w:hAnsi="Garamond" w:cstheme="majorBidi"/>
          <w:b/>
          <w:bCs/>
          <w:i/>
          <w:iCs/>
          <w:sz w:val="28"/>
          <w:szCs w:val="28"/>
        </w:rPr>
        <w:t>isherae</w:t>
      </w:r>
      <w:proofErr w:type="spellEnd"/>
      <w:r w:rsidR="00835A09" w:rsidRPr="007A279E">
        <w:rPr>
          <w:rFonts w:ascii="Garamond" w:hAnsi="Garamond" w:cstheme="majorBidi"/>
          <w:b/>
          <w:bCs/>
          <w:i/>
          <w:iCs/>
          <w:sz w:val="28"/>
          <w:szCs w:val="28"/>
        </w:rPr>
        <w:t xml:space="preserve"> </w:t>
      </w:r>
      <w:r w:rsidR="00900283" w:rsidRPr="007A279E">
        <w:rPr>
          <w:rFonts w:ascii="Garamond" w:hAnsi="Garamond"/>
          <w:b/>
          <w:bCs/>
          <w:sz w:val="28"/>
          <w:szCs w:val="28"/>
        </w:rPr>
        <w:t>Aitch.</w:t>
      </w:r>
      <w:r w:rsidR="00835A09" w:rsidRPr="007A279E">
        <w:rPr>
          <w:rFonts w:ascii="Garamond" w:hAnsi="Garamond"/>
          <w:b/>
          <w:bCs/>
          <w:sz w:val="28"/>
          <w:szCs w:val="28"/>
        </w:rPr>
        <w:t xml:space="preserve"> </w:t>
      </w:r>
      <w:r w:rsidR="00900283" w:rsidRPr="007A279E">
        <w:rPr>
          <w:rFonts w:ascii="Garamond" w:hAnsi="Garamond"/>
          <w:b/>
          <w:bCs/>
          <w:sz w:val="28"/>
          <w:szCs w:val="28"/>
        </w:rPr>
        <w:t>&amp;</w:t>
      </w:r>
      <w:r w:rsidR="00835A09" w:rsidRPr="007A279E">
        <w:rPr>
          <w:rFonts w:ascii="Garamond" w:hAnsi="Garamond"/>
          <w:b/>
          <w:bCs/>
          <w:sz w:val="28"/>
          <w:szCs w:val="28"/>
        </w:rPr>
        <w:t xml:space="preserve"> </w:t>
      </w:r>
      <w:proofErr w:type="spellStart"/>
      <w:r w:rsidR="00900283" w:rsidRPr="007A279E">
        <w:rPr>
          <w:rFonts w:ascii="Garamond" w:hAnsi="Garamond"/>
          <w:b/>
          <w:bCs/>
          <w:sz w:val="28"/>
          <w:szCs w:val="28"/>
        </w:rPr>
        <w:t>Hemsl</w:t>
      </w:r>
      <w:proofErr w:type="spellEnd"/>
      <w:r w:rsidR="00900283" w:rsidRPr="007A279E">
        <w:rPr>
          <w:rFonts w:ascii="Garamond" w:hAnsi="Garamond"/>
          <w:b/>
          <w:bCs/>
          <w:sz w:val="28"/>
          <w:szCs w:val="28"/>
        </w:rPr>
        <w:t>.</w:t>
      </w:r>
      <w:r w:rsidR="00776859" w:rsidRPr="007A279E">
        <w:rPr>
          <w:rFonts w:ascii="Garamond" w:hAnsi="Garamond" w:cstheme="majorBidi"/>
          <w:b/>
          <w:bCs/>
          <w:iCs/>
          <w:sz w:val="28"/>
          <w:szCs w:val="28"/>
        </w:rPr>
        <w:t>,</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an</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endemic</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plant</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in</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Kerman</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province,</w:t>
      </w:r>
      <w:r w:rsidR="00835A09" w:rsidRPr="007A279E">
        <w:rPr>
          <w:rFonts w:ascii="Garamond" w:hAnsi="Garamond" w:cstheme="majorBidi"/>
          <w:b/>
          <w:bCs/>
          <w:sz w:val="28"/>
          <w:szCs w:val="28"/>
        </w:rPr>
        <w:t xml:space="preserve"> </w:t>
      </w:r>
      <w:r w:rsidRPr="007A279E">
        <w:rPr>
          <w:rFonts w:ascii="Garamond" w:hAnsi="Garamond" w:cstheme="majorBidi"/>
          <w:b/>
          <w:bCs/>
          <w:sz w:val="28"/>
          <w:szCs w:val="28"/>
        </w:rPr>
        <w:t>Iran</w:t>
      </w:r>
    </w:p>
    <w:p w14:paraId="2BA8ED51" w14:textId="77777777" w:rsidR="007A279E" w:rsidRPr="00190F7F" w:rsidRDefault="007A279E" w:rsidP="00B76F40">
      <w:pPr>
        <w:spacing w:line="480" w:lineRule="auto"/>
        <w:jc w:val="both"/>
        <w:rPr>
          <w:rFonts w:ascii="Garamond" w:hAnsi="Garamond" w:cstheme="majorBidi"/>
          <w:bCs/>
          <w:sz w:val="24"/>
          <w:szCs w:val="24"/>
        </w:rPr>
      </w:pPr>
      <w:r w:rsidRPr="007A279E">
        <w:rPr>
          <w:rFonts w:ascii="Garamond" w:hAnsi="Garamond" w:cstheme="majorBidi"/>
          <w:sz w:val="24"/>
          <w:szCs w:val="24"/>
        </w:rPr>
        <w:t>Majid Mohammadhosseini</w:t>
      </w:r>
      <w:r w:rsidRPr="007A279E">
        <w:rPr>
          <w:rFonts w:ascii="Garamond" w:hAnsi="Garamond" w:cstheme="majorBidi"/>
          <w:sz w:val="24"/>
          <w:szCs w:val="24"/>
          <w:vertAlign w:val="superscript"/>
        </w:rPr>
        <w:t>1</w:t>
      </w:r>
      <w:r w:rsidRPr="007A279E">
        <w:rPr>
          <w:rFonts w:ascii="Garamond" w:hAnsi="Garamond" w:cstheme="majorBidi"/>
          <w:sz w:val="24"/>
          <w:szCs w:val="24"/>
        </w:rPr>
        <w:t>,</w:t>
      </w:r>
      <w:r w:rsidR="002141B9" w:rsidRPr="002141B9">
        <w:rPr>
          <w:rFonts w:ascii="Times New Roman" w:eastAsia="Calibri" w:hAnsi="Times New Roman" w:cs="Times New Roman"/>
          <w:bCs/>
          <w:sz w:val="28"/>
          <w:szCs w:val="24"/>
          <w:lang w:val="en-GB"/>
        </w:rPr>
        <w:t xml:space="preserve"> </w:t>
      </w:r>
      <w:r w:rsidR="002141B9" w:rsidRPr="002141B9">
        <w:rPr>
          <w:rFonts w:ascii="Garamond" w:hAnsi="Garamond" w:cstheme="majorBidi"/>
          <w:bCs/>
          <w:sz w:val="24"/>
          <w:szCs w:val="24"/>
          <w:lang w:val="en-GB"/>
        </w:rPr>
        <w:t>Alessandro Venditti</w:t>
      </w:r>
      <w:r w:rsidR="002141B9" w:rsidRPr="002141B9">
        <w:rPr>
          <w:rFonts w:ascii="Garamond" w:hAnsi="Garamond" w:cstheme="majorBidi"/>
          <w:bCs/>
          <w:sz w:val="24"/>
          <w:szCs w:val="24"/>
          <w:vertAlign w:val="superscript"/>
          <w:lang w:val="en-GB"/>
        </w:rPr>
        <w:t>2</w:t>
      </w:r>
      <w:r w:rsidR="002141B9" w:rsidRPr="002141B9">
        <w:rPr>
          <w:rFonts w:ascii="Garamond" w:hAnsi="Garamond" w:cstheme="majorBidi"/>
          <w:bCs/>
          <w:sz w:val="24"/>
          <w:szCs w:val="24"/>
          <w:lang w:val="en-GB"/>
        </w:rPr>
        <w:t>,</w:t>
      </w:r>
      <w:r w:rsidR="00B76F40" w:rsidRPr="00B76F40">
        <w:rPr>
          <w:rFonts w:ascii="Times New Roman" w:eastAsia="Times New Roman" w:hAnsi="Times New Roman" w:cs="Times New Roman"/>
          <w:color w:val="000000"/>
          <w:sz w:val="28"/>
          <w:szCs w:val="28"/>
        </w:rPr>
        <w:t xml:space="preserve"> </w:t>
      </w:r>
      <w:r w:rsidR="00B76F40" w:rsidRPr="00B76F40">
        <w:rPr>
          <w:rFonts w:ascii="Garamond" w:hAnsi="Garamond" w:cstheme="majorBidi"/>
          <w:bCs/>
          <w:sz w:val="24"/>
          <w:szCs w:val="24"/>
        </w:rPr>
        <w:t>Behnam Mahdavi</w:t>
      </w:r>
      <w:r w:rsidR="00190F7F" w:rsidRPr="00190F7F">
        <w:rPr>
          <w:rFonts w:ascii="Garamond" w:hAnsi="Garamond" w:cstheme="majorBidi"/>
          <w:bCs/>
          <w:sz w:val="24"/>
          <w:szCs w:val="24"/>
          <w:vertAlign w:val="superscript"/>
        </w:rPr>
        <w:t>3</w:t>
      </w:r>
      <w:r w:rsidR="00B76F40">
        <w:rPr>
          <w:rFonts w:ascii="Garamond" w:hAnsi="Garamond" w:cstheme="majorBidi"/>
          <w:bCs/>
          <w:sz w:val="24"/>
          <w:szCs w:val="24"/>
        </w:rPr>
        <w:t xml:space="preserve">, </w:t>
      </w:r>
      <w:r w:rsidRPr="007A279E">
        <w:rPr>
          <w:rFonts w:ascii="Garamond" w:hAnsi="Garamond" w:cstheme="majorBidi"/>
          <w:sz w:val="24"/>
          <w:szCs w:val="24"/>
        </w:rPr>
        <w:t>Mohammad Reza Kianasab</w:t>
      </w:r>
      <w:r w:rsidRPr="007A279E">
        <w:rPr>
          <w:rFonts w:ascii="Garamond" w:hAnsi="Garamond" w:cstheme="majorBidi"/>
          <w:sz w:val="24"/>
          <w:szCs w:val="24"/>
          <w:vertAlign w:val="superscript"/>
        </w:rPr>
        <w:t>1</w:t>
      </w:r>
      <w:r w:rsidRPr="007A279E">
        <w:rPr>
          <w:rFonts w:ascii="Garamond" w:hAnsi="Garamond" w:cstheme="majorBidi"/>
          <w:sz w:val="24"/>
          <w:szCs w:val="24"/>
        </w:rPr>
        <w:t xml:space="preserve"> and </w:t>
      </w:r>
      <w:proofErr w:type="spellStart"/>
      <w:r w:rsidRPr="007A279E">
        <w:rPr>
          <w:rFonts w:ascii="Garamond" w:hAnsi="Garamond" w:cstheme="majorBidi"/>
          <w:sz w:val="24"/>
          <w:szCs w:val="24"/>
        </w:rPr>
        <w:t>Reyhaneh</w:t>
      </w:r>
      <w:proofErr w:type="spellEnd"/>
      <w:r w:rsidRPr="007A279E">
        <w:rPr>
          <w:rFonts w:ascii="Garamond" w:hAnsi="Garamond" w:cstheme="majorBidi"/>
          <w:sz w:val="24"/>
          <w:szCs w:val="24"/>
        </w:rPr>
        <w:t xml:space="preserve"> </w:t>
      </w:r>
      <w:r w:rsidR="00190F7F" w:rsidRPr="007A279E">
        <w:rPr>
          <w:rFonts w:ascii="Garamond" w:hAnsi="Garamond" w:cstheme="majorBidi"/>
          <w:sz w:val="24"/>
          <w:szCs w:val="24"/>
        </w:rPr>
        <w:t>Shirazi</w:t>
      </w:r>
      <w:r w:rsidR="00190F7F">
        <w:rPr>
          <w:rFonts w:ascii="Garamond" w:hAnsi="Garamond" w:cstheme="majorBidi"/>
          <w:sz w:val="24"/>
          <w:szCs w:val="24"/>
          <w:vertAlign w:val="superscript"/>
        </w:rPr>
        <w:t>4</w:t>
      </w:r>
      <w:r w:rsidR="00190F7F" w:rsidRPr="007A279E">
        <w:rPr>
          <w:rFonts w:ascii="Garamond" w:hAnsi="Garamond" w:cstheme="majorBidi"/>
          <w:sz w:val="24"/>
          <w:szCs w:val="24"/>
        </w:rPr>
        <w:t xml:space="preserve"> </w:t>
      </w:r>
    </w:p>
    <w:p w14:paraId="0AA50170" w14:textId="77777777" w:rsidR="007A279E" w:rsidRDefault="007A279E" w:rsidP="007A279E">
      <w:pPr>
        <w:spacing w:after="0" w:line="480" w:lineRule="auto"/>
        <w:jc w:val="both"/>
        <w:rPr>
          <w:rFonts w:ascii="Garamond" w:hAnsi="Garamond" w:cstheme="majorBidi"/>
          <w:bCs/>
          <w:sz w:val="24"/>
          <w:szCs w:val="24"/>
        </w:rPr>
      </w:pPr>
      <w:r w:rsidRPr="007A279E">
        <w:rPr>
          <w:rFonts w:ascii="Garamond" w:hAnsi="Garamond" w:cstheme="majorBidi"/>
          <w:bCs/>
          <w:sz w:val="24"/>
          <w:szCs w:val="24"/>
          <w:vertAlign w:val="superscript"/>
        </w:rPr>
        <w:t>1</w:t>
      </w:r>
      <w:r w:rsidRPr="007A279E">
        <w:rPr>
          <w:rFonts w:ascii="Garamond" w:hAnsi="Garamond" w:cstheme="majorBidi"/>
          <w:bCs/>
          <w:sz w:val="24"/>
          <w:szCs w:val="24"/>
        </w:rPr>
        <w:t xml:space="preserve">Department of Chemistry, College of Basic Sciences, </w:t>
      </w:r>
      <w:proofErr w:type="spellStart"/>
      <w:r w:rsidRPr="007A279E">
        <w:rPr>
          <w:rFonts w:ascii="Garamond" w:hAnsi="Garamond" w:cstheme="majorBidi"/>
          <w:bCs/>
          <w:sz w:val="24"/>
          <w:szCs w:val="24"/>
        </w:rPr>
        <w:t>Shahrood</w:t>
      </w:r>
      <w:proofErr w:type="spellEnd"/>
      <w:r w:rsidRPr="007A279E">
        <w:rPr>
          <w:rFonts w:ascii="Garamond" w:hAnsi="Garamond" w:cstheme="majorBidi"/>
          <w:bCs/>
          <w:sz w:val="24"/>
          <w:szCs w:val="24"/>
        </w:rPr>
        <w:t xml:space="preserve"> Branch, Islamic Azad University, </w:t>
      </w:r>
      <w:proofErr w:type="spellStart"/>
      <w:r w:rsidRPr="007A279E">
        <w:rPr>
          <w:rFonts w:ascii="Garamond" w:hAnsi="Garamond" w:cstheme="majorBidi"/>
          <w:bCs/>
          <w:sz w:val="24"/>
          <w:szCs w:val="24"/>
        </w:rPr>
        <w:t>Shahrood</w:t>
      </w:r>
      <w:proofErr w:type="spellEnd"/>
      <w:r w:rsidRPr="007A279E">
        <w:rPr>
          <w:rFonts w:ascii="Garamond" w:hAnsi="Garamond" w:cstheme="majorBidi"/>
          <w:bCs/>
          <w:sz w:val="24"/>
          <w:szCs w:val="24"/>
        </w:rPr>
        <w:t>, Iran</w:t>
      </w:r>
    </w:p>
    <w:p w14:paraId="7734E453" w14:textId="77777777" w:rsidR="002141B9" w:rsidRDefault="002141B9" w:rsidP="002141B9">
      <w:pPr>
        <w:spacing w:after="0" w:line="480" w:lineRule="auto"/>
        <w:jc w:val="both"/>
        <w:rPr>
          <w:rFonts w:ascii="Garamond" w:hAnsi="Garamond" w:cstheme="majorBidi"/>
          <w:bCs/>
          <w:sz w:val="24"/>
          <w:szCs w:val="24"/>
          <w:lang w:val="it-IT"/>
        </w:rPr>
      </w:pPr>
      <w:r w:rsidRPr="002141B9">
        <w:rPr>
          <w:rFonts w:ascii="Garamond" w:hAnsi="Garamond" w:cstheme="majorBidi"/>
          <w:bCs/>
          <w:sz w:val="24"/>
          <w:szCs w:val="24"/>
          <w:vertAlign w:val="superscript"/>
          <w:lang w:val="it-IT"/>
        </w:rPr>
        <w:t>2</w:t>
      </w:r>
      <w:r w:rsidRPr="002141B9">
        <w:rPr>
          <w:rFonts w:ascii="Garamond" w:hAnsi="Garamond" w:cstheme="majorBidi"/>
          <w:bCs/>
          <w:sz w:val="24"/>
          <w:szCs w:val="24"/>
          <w:lang w:val="it-IT"/>
        </w:rPr>
        <w:t>Dipartimento di Chimica: Università di Roma “La Sapienza”, Piazzale Aldo Moro 5, 00185 Rome (Italy)</w:t>
      </w:r>
    </w:p>
    <w:p w14:paraId="43283EA9" w14:textId="77777777" w:rsidR="00190F7F" w:rsidRPr="00190F7F" w:rsidRDefault="00190F7F" w:rsidP="00190F7F">
      <w:pPr>
        <w:spacing w:after="0" w:line="480" w:lineRule="auto"/>
        <w:jc w:val="both"/>
        <w:rPr>
          <w:rFonts w:ascii="Garamond" w:hAnsi="Garamond" w:cstheme="majorBidi"/>
          <w:bCs/>
          <w:sz w:val="24"/>
          <w:szCs w:val="24"/>
        </w:rPr>
      </w:pPr>
      <w:r w:rsidRPr="00190F7F">
        <w:rPr>
          <w:rFonts w:ascii="Garamond" w:hAnsi="Garamond" w:cstheme="majorBidi"/>
          <w:bCs/>
          <w:sz w:val="24"/>
          <w:szCs w:val="24"/>
          <w:vertAlign w:val="superscript"/>
        </w:rPr>
        <w:t>3</w:t>
      </w:r>
      <w:r w:rsidRPr="00190F7F">
        <w:rPr>
          <w:rFonts w:ascii="Garamond" w:hAnsi="Garamond" w:cstheme="majorBidi"/>
          <w:bCs/>
          <w:sz w:val="24"/>
          <w:szCs w:val="24"/>
        </w:rPr>
        <w:t xml:space="preserve">Department of Chemistry, Faculty of Science, Hakim </w:t>
      </w:r>
      <w:proofErr w:type="spellStart"/>
      <w:r w:rsidRPr="00190F7F">
        <w:rPr>
          <w:rFonts w:ascii="Garamond" w:hAnsi="Garamond" w:cstheme="majorBidi"/>
          <w:bCs/>
          <w:sz w:val="24"/>
          <w:szCs w:val="24"/>
        </w:rPr>
        <w:t>Sabzevari</w:t>
      </w:r>
      <w:proofErr w:type="spellEnd"/>
      <w:r w:rsidRPr="00190F7F">
        <w:rPr>
          <w:rFonts w:ascii="Garamond" w:hAnsi="Garamond" w:cstheme="majorBidi"/>
          <w:bCs/>
          <w:sz w:val="24"/>
          <w:szCs w:val="24"/>
        </w:rPr>
        <w:t xml:space="preserve"> University, </w:t>
      </w:r>
      <w:proofErr w:type="spellStart"/>
      <w:r w:rsidRPr="00190F7F">
        <w:rPr>
          <w:rFonts w:ascii="Garamond" w:hAnsi="Garamond" w:cstheme="majorBidi"/>
          <w:bCs/>
          <w:sz w:val="24"/>
          <w:szCs w:val="24"/>
        </w:rPr>
        <w:t>Sabzevar</w:t>
      </w:r>
      <w:proofErr w:type="spellEnd"/>
      <w:r w:rsidRPr="00190F7F">
        <w:rPr>
          <w:rFonts w:ascii="Garamond" w:hAnsi="Garamond" w:cstheme="majorBidi"/>
          <w:bCs/>
          <w:sz w:val="24"/>
          <w:szCs w:val="24"/>
        </w:rPr>
        <w:t>, Iran</w:t>
      </w:r>
    </w:p>
    <w:p w14:paraId="79F8B2A2" w14:textId="77777777" w:rsidR="007A279E" w:rsidRPr="007A279E" w:rsidRDefault="00190F7F" w:rsidP="007A279E">
      <w:pPr>
        <w:spacing w:after="0" w:line="480" w:lineRule="auto"/>
        <w:jc w:val="both"/>
        <w:rPr>
          <w:rFonts w:ascii="Garamond" w:hAnsi="Garamond" w:cstheme="majorBidi"/>
          <w:bCs/>
          <w:sz w:val="24"/>
          <w:szCs w:val="24"/>
        </w:rPr>
      </w:pPr>
      <w:r>
        <w:rPr>
          <w:rFonts w:ascii="Garamond" w:hAnsi="Garamond" w:cstheme="majorBidi"/>
          <w:bCs/>
          <w:sz w:val="24"/>
          <w:szCs w:val="24"/>
          <w:vertAlign w:val="superscript"/>
        </w:rPr>
        <w:t>4</w:t>
      </w:r>
      <w:r w:rsidRPr="007A279E">
        <w:rPr>
          <w:rFonts w:ascii="Garamond" w:hAnsi="Garamond" w:cstheme="majorBidi"/>
          <w:bCs/>
          <w:sz w:val="24"/>
          <w:szCs w:val="24"/>
        </w:rPr>
        <w:t xml:space="preserve">Department </w:t>
      </w:r>
      <w:r w:rsidR="007A279E" w:rsidRPr="007A279E">
        <w:rPr>
          <w:rFonts w:ascii="Garamond" w:hAnsi="Garamond" w:cstheme="majorBidi"/>
          <w:bCs/>
          <w:sz w:val="24"/>
          <w:szCs w:val="24"/>
        </w:rPr>
        <w:t>of Chemistry, Kerman Branch, Islamic Azad University, Kerman, Iran</w:t>
      </w:r>
    </w:p>
    <w:p w14:paraId="5E957C0B" w14:textId="77777777" w:rsidR="00AE7469" w:rsidRPr="00AE7469" w:rsidRDefault="00AE7469" w:rsidP="00AE7469">
      <w:pPr>
        <w:spacing w:after="0" w:line="240" w:lineRule="auto"/>
        <w:jc w:val="center"/>
        <w:rPr>
          <w:rFonts w:ascii="Garamond" w:eastAsia="Times New Roman" w:hAnsi="Garamond" w:cs="B Zar"/>
          <w:color w:val="000000"/>
          <w:sz w:val="24"/>
          <w:szCs w:val="24"/>
          <w:lang w:val="en-GB" w:bidi="fa-IR"/>
        </w:rPr>
      </w:pPr>
      <w:bookmarkStart w:id="0" w:name="_Hlk61977140"/>
      <w:r w:rsidRPr="00AE7469">
        <w:rPr>
          <w:rFonts w:ascii="Garamond" w:eastAsia="Times New Roman" w:hAnsi="Garamond" w:cs="B Zar"/>
          <w:color w:val="000000"/>
          <w:sz w:val="24"/>
          <w:szCs w:val="24"/>
          <w:lang w:val="en-GB" w:bidi="fa-IR"/>
        </w:rPr>
        <w:t xml:space="preserve">*Corresponding author e-mail address: </w:t>
      </w:r>
      <w:hyperlink r:id="rId6" w:history="1">
        <w:r w:rsidRPr="00AE7469">
          <w:rPr>
            <w:rFonts w:ascii="Garamond" w:eastAsia="Times New Roman" w:hAnsi="Garamond" w:cs="B Zar"/>
            <w:color w:val="0000FF"/>
            <w:sz w:val="24"/>
            <w:szCs w:val="24"/>
            <w:u w:val="single"/>
            <w:lang w:bidi="fa-IR"/>
          </w:rPr>
          <w:t>m_mhosseini@iau-shahrood.ac.ir</w:t>
        </w:r>
      </w:hyperlink>
      <w:r w:rsidRPr="00AE7469">
        <w:rPr>
          <w:rFonts w:ascii="Garamond" w:eastAsia="Times New Roman" w:hAnsi="Garamond" w:cs="B Zar"/>
          <w:color w:val="000000"/>
          <w:sz w:val="24"/>
          <w:szCs w:val="24"/>
          <w:lang w:bidi="fa-IR"/>
        </w:rPr>
        <w:t xml:space="preserve">; </w:t>
      </w:r>
      <w:hyperlink r:id="rId7" w:history="1">
        <w:r w:rsidRPr="00AE7469">
          <w:rPr>
            <w:rFonts w:ascii="Garamond" w:eastAsia="Times New Roman" w:hAnsi="Garamond" w:cs="B Zar"/>
            <w:color w:val="0000FF"/>
            <w:sz w:val="24"/>
            <w:szCs w:val="24"/>
            <w:u w:val="single"/>
            <w:lang w:val="en-GB" w:bidi="fa-IR"/>
          </w:rPr>
          <w:t>majidmohammadhosseini@yahoo.com</w:t>
        </w:r>
      </w:hyperlink>
      <w:r w:rsidRPr="00AE7469">
        <w:rPr>
          <w:rFonts w:ascii="Garamond" w:eastAsia="Times New Roman" w:hAnsi="Garamond" w:cs="B Zar"/>
          <w:color w:val="000000"/>
          <w:sz w:val="24"/>
          <w:szCs w:val="24"/>
          <w:lang w:val="en-GB" w:bidi="fa-IR"/>
        </w:rPr>
        <w:t>;</w:t>
      </w:r>
    </w:p>
    <w:p w14:paraId="27C48A0A" w14:textId="77777777" w:rsidR="00AE7469" w:rsidRPr="00AE7469" w:rsidRDefault="00AE7469" w:rsidP="00AE7469">
      <w:pPr>
        <w:spacing w:after="0" w:line="240" w:lineRule="auto"/>
        <w:jc w:val="center"/>
        <w:rPr>
          <w:rFonts w:ascii="Garamond" w:eastAsia="Times New Roman" w:hAnsi="Garamond" w:cs="B Zar"/>
          <w:color w:val="000000"/>
          <w:sz w:val="24"/>
          <w:szCs w:val="24"/>
          <w:lang w:val="en-GB" w:bidi="fa-IR"/>
        </w:rPr>
      </w:pPr>
      <w:r w:rsidRPr="00AE7469">
        <w:rPr>
          <w:rFonts w:ascii="Garamond" w:eastAsia="Times New Roman" w:hAnsi="Garamond" w:cs="B Zar"/>
          <w:color w:val="000000"/>
          <w:sz w:val="24"/>
          <w:szCs w:val="24"/>
          <w:lang w:bidi="fa-IR"/>
        </w:rPr>
        <w:t> </w:t>
      </w:r>
      <w:hyperlink r:id="rId8" w:history="1">
        <w:r w:rsidRPr="00AE7469">
          <w:rPr>
            <w:rFonts w:ascii="Garamond" w:eastAsia="Times New Roman" w:hAnsi="Garamond" w:cs="B Zar"/>
            <w:color w:val="0000FF"/>
            <w:sz w:val="24"/>
            <w:szCs w:val="24"/>
            <w:u w:val="single"/>
            <w:lang w:bidi="fa-IR"/>
          </w:rPr>
          <w:t>majidmohammadhosseini@gmail.com</w:t>
        </w:r>
      </w:hyperlink>
      <w:r w:rsidRPr="00AE7469">
        <w:rPr>
          <w:rFonts w:ascii="Garamond" w:eastAsia="Times New Roman" w:hAnsi="Garamond" w:cs="B Zar"/>
          <w:color w:val="000000"/>
          <w:sz w:val="24"/>
          <w:szCs w:val="24"/>
          <w:lang w:bidi="fa-IR"/>
        </w:rPr>
        <w:t>; </w:t>
      </w:r>
    </w:p>
    <w:p w14:paraId="39F06585" w14:textId="77777777" w:rsidR="00AE7469" w:rsidRPr="00AE7469" w:rsidRDefault="00AE7469" w:rsidP="00AE7469">
      <w:pPr>
        <w:spacing w:after="0" w:line="240" w:lineRule="auto"/>
        <w:jc w:val="center"/>
        <w:rPr>
          <w:rFonts w:ascii="Garamond" w:eastAsia="Times New Roman" w:hAnsi="Garamond" w:cs="B Zar"/>
          <w:color w:val="000000"/>
          <w:sz w:val="24"/>
          <w:szCs w:val="24"/>
          <w:lang w:val="en-GB" w:bidi="fa-IR"/>
        </w:rPr>
      </w:pPr>
      <w:r w:rsidRPr="00AE7469">
        <w:rPr>
          <w:rFonts w:ascii="Garamond" w:eastAsia="Times New Roman" w:hAnsi="Garamond" w:cs="B Zar"/>
          <w:color w:val="000000"/>
          <w:sz w:val="24"/>
          <w:szCs w:val="24"/>
          <w:lang w:val="en-GB" w:bidi="fa-IR"/>
        </w:rPr>
        <w:t>Tel: (++98)-23-32394530; Fax: (++98)-23-32394537</w:t>
      </w:r>
    </w:p>
    <w:bookmarkEnd w:id="0"/>
    <w:p w14:paraId="54E9D781" w14:textId="77777777" w:rsidR="007A279E" w:rsidRPr="007A279E" w:rsidRDefault="007A279E" w:rsidP="0074389E">
      <w:pPr>
        <w:spacing w:after="0" w:line="480" w:lineRule="auto"/>
        <w:jc w:val="both"/>
        <w:rPr>
          <w:rFonts w:ascii="Garamond" w:hAnsi="Garamond"/>
          <w:b/>
          <w:bCs/>
          <w:i/>
          <w:iCs/>
          <w:sz w:val="28"/>
          <w:szCs w:val="28"/>
        </w:rPr>
      </w:pPr>
    </w:p>
    <w:p w14:paraId="29FD4402" w14:textId="51A00829" w:rsidR="00B62C0C" w:rsidRPr="007A279E" w:rsidRDefault="00745E21" w:rsidP="00B55A72">
      <w:pPr>
        <w:spacing w:line="480" w:lineRule="auto"/>
        <w:jc w:val="both"/>
      </w:pPr>
      <w:r w:rsidRPr="007A279E">
        <w:rPr>
          <w:rFonts w:ascii="Garamond" w:hAnsi="Garamond" w:cstheme="majorBidi"/>
          <w:b/>
          <w:bCs/>
          <w:sz w:val="24"/>
          <w:szCs w:val="24"/>
        </w:rPr>
        <w:t>Abstract</w:t>
      </w:r>
      <w:r w:rsidRPr="007A279E">
        <w:rPr>
          <w:rFonts w:ascii="Garamond" w:hAnsi="Garamond" w:cstheme="majorBidi"/>
          <w:sz w:val="24"/>
          <w:szCs w:val="24"/>
        </w:rPr>
        <w:t>:</w:t>
      </w:r>
      <w:r w:rsidR="00835A09" w:rsidRPr="007A279E">
        <w:rPr>
          <w:rFonts w:ascii="Garamond" w:hAnsi="Garamond" w:cstheme="majorBidi"/>
          <w:sz w:val="24"/>
          <w:szCs w:val="24"/>
        </w:rPr>
        <w:t xml:space="preserve"> </w:t>
      </w:r>
      <w:r w:rsidR="00191DEA" w:rsidRPr="007A279E">
        <w:rPr>
          <w:rFonts w:ascii="Garamond" w:hAnsi="Garamond" w:cstheme="majorBidi"/>
          <w:i/>
          <w:iCs/>
          <w:sz w:val="24"/>
          <w:szCs w:val="28"/>
        </w:rPr>
        <w:t>Tanacetum</w:t>
      </w:r>
      <w:r w:rsidR="00835A09" w:rsidRPr="007A279E">
        <w:rPr>
          <w:rFonts w:ascii="Garamond" w:hAnsi="Garamond" w:cstheme="majorBidi"/>
          <w:i/>
          <w:iCs/>
          <w:sz w:val="24"/>
          <w:szCs w:val="28"/>
        </w:rPr>
        <w:t xml:space="preserve"> </w:t>
      </w:r>
      <w:proofErr w:type="spellStart"/>
      <w:r w:rsidR="00191DEA" w:rsidRPr="007A279E">
        <w:rPr>
          <w:rFonts w:ascii="Garamond" w:hAnsi="Garamond" w:cstheme="majorBidi"/>
          <w:i/>
          <w:iCs/>
          <w:sz w:val="24"/>
          <w:szCs w:val="28"/>
        </w:rPr>
        <w:t>fisherae</w:t>
      </w:r>
      <w:proofErr w:type="spellEnd"/>
      <w:r w:rsidR="00835A09" w:rsidRPr="007A279E">
        <w:rPr>
          <w:rFonts w:ascii="Garamond" w:hAnsi="Garamond" w:cstheme="majorBidi"/>
          <w:sz w:val="24"/>
          <w:szCs w:val="28"/>
        </w:rPr>
        <w:t xml:space="preserve"> </w:t>
      </w:r>
      <w:r w:rsidR="00A72264" w:rsidRPr="007A279E">
        <w:rPr>
          <w:rFonts w:ascii="Garamond" w:hAnsi="Garamond"/>
          <w:bCs/>
          <w:sz w:val="24"/>
          <w:szCs w:val="24"/>
        </w:rPr>
        <w:t>Aitch.</w:t>
      </w:r>
      <w:r w:rsidR="00835A09" w:rsidRPr="007A279E">
        <w:rPr>
          <w:rFonts w:ascii="Garamond" w:hAnsi="Garamond"/>
          <w:bCs/>
          <w:sz w:val="24"/>
          <w:szCs w:val="24"/>
        </w:rPr>
        <w:t xml:space="preserve"> </w:t>
      </w:r>
      <w:r w:rsidR="00A72264" w:rsidRPr="007A279E">
        <w:rPr>
          <w:rFonts w:ascii="Garamond" w:hAnsi="Garamond"/>
          <w:bCs/>
          <w:sz w:val="24"/>
          <w:szCs w:val="24"/>
        </w:rPr>
        <w:t>&amp;</w:t>
      </w:r>
      <w:r w:rsidR="00835A09" w:rsidRPr="007A279E">
        <w:rPr>
          <w:rFonts w:ascii="Garamond" w:hAnsi="Garamond"/>
          <w:bCs/>
          <w:sz w:val="24"/>
          <w:szCs w:val="24"/>
        </w:rPr>
        <w:t xml:space="preserve"> </w:t>
      </w:r>
      <w:proofErr w:type="spellStart"/>
      <w:r w:rsidR="00A72264" w:rsidRPr="007A279E">
        <w:rPr>
          <w:rFonts w:ascii="Garamond" w:hAnsi="Garamond"/>
          <w:bCs/>
          <w:sz w:val="24"/>
          <w:szCs w:val="24"/>
        </w:rPr>
        <w:t>Hemsl</w:t>
      </w:r>
      <w:proofErr w:type="spellEnd"/>
      <w:r w:rsidR="00A72264" w:rsidRPr="007A279E">
        <w:rPr>
          <w:rFonts w:ascii="Garamond" w:hAnsi="Garamond"/>
          <w:bCs/>
          <w:sz w:val="24"/>
          <w:szCs w:val="24"/>
        </w:rPr>
        <w:t>.</w:t>
      </w:r>
      <w:r w:rsidR="00835A09" w:rsidRPr="007A279E">
        <w:rPr>
          <w:rFonts w:ascii="Garamond" w:hAnsi="Garamond"/>
          <w:bCs/>
          <w:sz w:val="24"/>
          <w:szCs w:val="24"/>
        </w:rPr>
        <w:t xml:space="preserve"> </w:t>
      </w:r>
      <w:r w:rsidR="00191DEA" w:rsidRPr="007A279E">
        <w:rPr>
          <w:rFonts w:ascii="Garamond" w:hAnsi="Garamond" w:cstheme="majorBidi"/>
          <w:sz w:val="24"/>
          <w:szCs w:val="28"/>
        </w:rPr>
        <w:t>is</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an</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endemic</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plant</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growing</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wild</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in</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some</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brackish</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regions</w:t>
      </w:r>
      <w:r w:rsidR="00835A09" w:rsidRPr="007A279E">
        <w:rPr>
          <w:rFonts w:ascii="Garamond" w:hAnsi="Garamond" w:cstheme="majorBidi"/>
          <w:sz w:val="24"/>
          <w:szCs w:val="28"/>
        </w:rPr>
        <w:t xml:space="preserve"> </w:t>
      </w:r>
      <w:r w:rsidR="00191DEA" w:rsidRPr="007A279E">
        <w:rPr>
          <w:rFonts w:ascii="Garamond" w:hAnsi="Garamond" w:cstheme="majorBidi"/>
          <w:sz w:val="24"/>
          <w:szCs w:val="28"/>
        </w:rPr>
        <w:t>of</w:t>
      </w:r>
      <w:r w:rsidR="00835A09" w:rsidRPr="007A279E">
        <w:rPr>
          <w:rFonts w:ascii="Garamond" w:hAnsi="Garamond" w:cstheme="majorBidi"/>
          <w:sz w:val="24"/>
          <w:szCs w:val="28"/>
        </w:rPr>
        <w:t xml:space="preserve"> </w:t>
      </w:r>
      <w:proofErr w:type="gramStart"/>
      <w:r w:rsidR="00946198" w:rsidRPr="007A279E">
        <w:rPr>
          <w:rFonts w:ascii="Garamond" w:hAnsi="Garamond" w:cstheme="majorBidi"/>
          <w:sz w:val="24"/>
          <w:szCs w:val="28"/>
        </w:rPr>
        <w:t>Iran.</w:t>
      </w:r>
      <w:proofErr w:type="gramEnd"/>
      <w:r w:rsidR="00835A09" w:rsidRPr="007A279E">
        <w:rPr>
          <w:rFonts w:ascii="Garamond" w:hAnsi="Garamond" w:cstheme="majorBidi"/>
          <w:sz w:val="24"/>
          <w:szCs w:val="28"/>
        </w:rPr>
        <w:t xml:space="preserve"> </w:t>
      </w:r>
      <w:r w:rsidR="00946198" w:rsidRPr="007A279E">
        <w:rPr>
          <w:rFonts w:ascii="Garamond" w:hAnsi="Garamond" w:cstheme="majorBidi"/>
          <w:sz w:val="24"/>
          <w:szCs w:val="28"/>
        </w:rPr>
        <w:t>Since</w:t>
      </w:r>
      <w:r w:rsidR="00835A09" w:rsidRPr="007A279E">
        <w:rPr>
          <w:rFonts w:ascii="Garamond" w:hAnsi="Garamond" w:cstheme="majorBidi"/>
          <w:sz w:val="24"/>
          <w:szCs w:val="28"/>
        </w:rPr>
        <w:t xml:space="preserve"> </w:t>
      </w:r>
      <w:r w:rsidR="00946198" w:rsidRPr="007A279E">
        <w:rPr>
          <w:rFonts w:ascii="Garamond" w:hAnsi="Garamond" w:cstheme="majorBidi"/>
          <w:sz w:val="24"/>
          <w:szCs w:val="28"/>
        </w:rPr>
        <w:t>there</w:t>
      </w:r>
      <w:r w:rsidR="00802EDB" w:rsidRPr="007A279E">
        <w:rPr>
          <w:rFonts w:ascii="Garamond" w:hAnsi="Garamond" w:cstheme="majorBidi"/>
          <w:sz w:val="24"/>
          <w:szCs w:val="28"/>
        </w:rPr>
        <w:t xml:space="preserve"> are not enough reports </w:t>
      </w:r>
      <w:r w:rsidR="00946198" w:rsidRPr="007A279E">
        <w:rPr>
          <w:rFonts w:ascii="Garamond" w:hAnsi="Garamond" w:cstheme="majorBidi"/>
          <w:sz w:val="24"/>
          <w:szCs w:val="24"/>
        </w:rPr>
        <w:t>concerning</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the</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quantitative</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and</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qualitative</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analy</w:t>
      </w:r>
      <w:r w:rsidR="002C006B" w:rsidRPr="007A279E">
        <w:rPr>
          <w:rFonts w:ascii="Garamond" w:hAnsi="Garamond" w:cstheme="majorBidi"/>
          <w:sz w:val="24"/>
          <w:szCs w:val="24"/>
        </w:rPr>
        <w:t>s</w:t>
      </w:r>
      <w:r w:rsidR="00946198" w:rsidRPr="007A279E">
        <w:rPr>
          <w:rFonts w:ascii="Garamond" w:hAnsi="Garamond" w:cstheme="majorBidi"/>
          <w:sz w:val="24"/>
          <w:szCs w:val="24"/>
        </w:rPr>
        <w:t>es</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of</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its</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essential</w:t>
      </w:r>
      <w:r w:rsidR="00802EDB" w:rsidRPr="007A279E">
        <w:rPr>
          <w:rFonts w:ascii="Garamond" w:hAnsi="Garamond" w:cstheme="majorBidi"/>
          <w:sz w:val="24"/>
          <w:szCs w:val="24"/>
        </w:rPr>
        <w:t xml:space="preserve"> oil</w:t>
      </w:r>
      <w:r w:rsidR="00946198" w:rsidRPr="007A279E">
        <w:rPr>
          <w:rFonts w:ascii="Garamond" w:hAnsi="Garamond" w:cstheme="majorBidi"/>
          <w:sz w:val="24"/>
          <w:szCs w:val="24"/>
        </w:rPr>
        <w:t>,</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it</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was</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decided</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to</w:t>
      </w:r>
      <w:r w:rsidR="00835A09" w:rsidRPr="007A279E">
        <w:rPr>
          <w:rFonts w:ascii="Garamond" w:hAnsi="Garamond" w:cstheme="majorBidi"/>
          <w:sz w:val="24"/>
          <w:szCs w:val="24"/>
        </w:rPr>
        <w:t xml:space="preserve"> </w:t>
      </w:r>
      <w:r w:rsidR="00946198" w:rsidRPr="007A279E">
        <w:rPr>
          <w:rFonts w:ascii="Garamond" w:hAnsi="Garamond" w:cstheme="majorBidi"/>
          <w:sz w:val="24"/>
          <w:szCs w:val="24"/>
        </w:rPr>
        <w:t>characterize</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the</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respective</w:t>
      </w:r>
      <w:r w:rsidR="00835A09" w:rsidRPr="007A279E">
        <w:rPr>
          <w:rFonts w:ascii="Garamond" w:hAnsi="Garamond" w:cstheme="majorBidi"/>
          <w:sz w:val="24"/>
          <w:szCs w:val="24"/>
        </w:rPr>
        <w:t xml:space="preserve"> </w:t>
      </w:r>
      <w:r w:rsidR="002C006B" w:rsidRPr="007A279E">
        <w:rPr>
          <w:rFonts w:ascii="Garamond" w:hAnsi="Garamond" w:cstheme="majorBidi"/>
          <w:sz w:val="24"/>
          <w:szCs w:val="24"/>
        </w:rPr>
        <w:t>water</w:t>
      </w:r>
      <w:r w:rsidR="00806E9E" w:rsidRPr="007A279E">
        <w:rPr>
          <w:rFonts w:ascii="Garamond" w:hAnsi="Garamond" w:cstheme="majorBidi"/>
          <w:sz w:val="24"/>
          <w:szCs w:val="24"/>
        </w:rPr>
        <w:t>-</w:t>
      </w:r>
      <w:r w:rsidR="002C006B" w:rsidRPr="007A279E">
        <w:rPr>
          <w:rFonts w:ascii="Garamond" w:hAnsi="Garamond" w:cstheme="majorBidi"/>
          <w:sz w:val="24"/>
          <w:szCs w:val="24"/>
        </w:rPr>
        <w:t xml:space="preserve">distilled </w:t>
      </w:r>
      <w:r w:rsidR="00EC7738" w:rsidRPr="007A279E">
        <w:rPr>
          <w:rFonts w:ascii="Garamond" w:hAnsi="Garamond" w:cstheme="majorBidi"/>
          <w:sz w:val="24"/>
          <w:szCs w:val="24"/>
        </w:rPr>
        <w:t>oils</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obtained</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from</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the</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flowers</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and</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leaves</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of</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this</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medicinal</w:t>
      </w:r>
      <w:r w:rsidR="00835A09" w:rsidRPr="007A279E">
        <w:rPr>
          <w:rFonts w:ascii="Garamond" w:hAnsi="Garamond" w:cstheme="majorBidi"/>
          <w:sz w:val="24"/>
          <w:szCs w:val="24"/>
        </w:rPr>
        <w:t xml:space="preserve"> </w:t>
      </w:r>
      <w:r w:rsidR="00EC7738" w:rsidRPr="007A279E">
        <w:rPr>
          <w:rFonts w:ascii="Garamond" w:hAnsi="Garamond" w:cstheme="majorBidi"/>
          <w:sz w:val="24"/>
          <w:szCs w:val="24"/>
        </w:rPr>
        <w:t>plant.</w:t>
      </w:r>
      <w:r w:rsidR="00806E9E" w:rsidRPr="007A279E">
        <w:rPr>
          <w:rFonts w:ascii="Garamond" w:hAnsi="Garamond" w:cstheme="majorBidi"/>
          <w:sz w:val="24"/>
          <w:szCs w:val="24"/>
        </w:rPr>
        <w:t xml:space="preserve"> C</w:t>
      </w:r>
      <w:r w:rsidR="00090C73" w:rsidRPr="007A279E">
        <w:rPr>
          <w:rFonts w:ascii="Garamond" w:hAnsi="Garamond" w:cstheme="majorBidi"/>
          <w:sz w:val="24"/>
          <w:szCs w:val="24"/>
        </w:rPr>
        <w:t>haracterization</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of</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the</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corresponding</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essential</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oil</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profiles</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revealed</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that</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in</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both</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of</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the</w:t>
      </w:r>
      <w:r w:rsidR="00835A09" w:rsidRPr="007A279E">
        <w:rPr>
          <w:rFonts w:ascii="Garamond" w:hAnsi="Garamond" w:cstheme="majorBidi"/>
          <w:sz w:val="24"/>
          <w:szCs w:val="24"/>
        </w:rPr>
        <w:t xml:space="preserve"> </w:t>
      </w:r>
      <w:proofErr w:type="spellStart"/>
      <w:r w:rsidR="00090C73" w:rsidRPr="007A279E">
        <w:rPr>
          <w:rFonts w:ascii="Garamond" w:hAnsi="Garamond" w:cstheme="majorBidi"/>
          <w:sz w:val="24"/>
          <w:szCs w:val="24"/>
        </w:rPr>
        <w:t>analy</w:t>
      </w:r>
      <w:r w:rsidR="00014557">
        <w:rPr>
          <w:rFonts w:ascii="Garamond" w:hAnsi="Garamond" w:cstheme="majorBidi"/>
          <w:sz w:val="24"/>
          <w:szCs w:val="24"/>
        </w:rPr>
        <w:t>s</w:t>
      </w:r>
      <w:r w:rsidR="00090C73" w:rsidRPr="007A279E">
        <w:rPr>
          <w:rFonts w:ascii="Garamond" w:hAnsi="Garamond" w:cstheme="majorBidi"/>
          <w:sz w:val="24"/>
          <w:szCs w:val="24"/>
        </w:rPr>
        <w:t>ed</w:t>
      </w:r>
      <w:proofErr w:type="spellEnd"/>
      <w:r w:rsidR="00835A09" w:rsidRPr="007A279E">
        <w:rPr>
          <w:rFonts w:ascii="Garamond" w:hAnsi="Garamond" w:cstheme="majorBidi"/>
          <w:sz w:val="24"/>
          <w:szCs w:val="24"/>
        </w:rPr>
        <w:t xml:space="preserve"> </w:t>
      </w:r>
      <w:r w:rsidR="00090C73" w:rsidRPr="007A279E">
        <w:rPr>
          <w:rFonts w:ascii="Garamond" w:hAnsi="Garamond" w:cstheme="majorBidi"/>
          <w:sz w:val="24"/>
          <w:szCs w:val="24"/>
        </w:rPr>
        <w:t>oils,</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oxygenated</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monoterpenes</w:t>
      </w:r>
      <w:r w:rsidR="00835A09" w:rsidRPr="007A279E">
        <w:rPr>
          <w:rFonts w:ascii="Garamond" w:hAnsi="Garamond" w:cstheme="majorBidi"/>
          <w:sz w:val="24"/>
          <w:szCs w:val="24"/>
        </w:rPr>
        <w:t xml:space="preserve"> </w:t>
      </w:r>
      <w:r w:rsidR="00090C73" w:rsidRPr="007A279E">
        <w:rPr>
          <w:rFonts w:ascii="Garamond" w:hAnsi="Garamond" w:cstheme="majorBidi"/>
          <w:sz w:val="24"/>
          <w:szCs w:val="24"/>
        </w:rPr>
        <w:t>constituted</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most</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of</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the</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chemical</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profiles.</w:t>
      </w:r>
      <w:r w:rsidR="00835A09" w:rsidRPr="007A279E">
        <w:rPr>
          <w:rFonts w:ascii="Garamond" w:hAnsi="Garamond" w:cstheme="majorBidi"/>
          <w:sz w:val="24"/>
          <w:szCs w:val="24"/>
        </w:rPr>
        <w:t xml:space="preserve"> </w:t>
      </w:r>
      <w:r w:rsidR="0041138C" w:rsidRPr="007A279E">
        <w:rPr>
          <w:rFonts w:ascii="Garamond" w:hAnsi="Garamond" w:cstheme="majorBidi"/>
          <w:sz w:val="24"/>
          <w:szCs w:val="24"/>
        </w:rPr>
        <w:t>In this sense, t</w:t>
      </w:r>
      <w:r w:rsidR="00540DCA" w:rsidRPr="007A279E">
        <w:rPr>
          <w:rFonts w:ascii="Garamond" w:hAnsi="Garamond" w:cstheme="majorBidi"/>
          <w:sz w:val="24"/>
          <w:szCs w:val="24"/>
        </w:rPr>
        <w:t>he most prevailing natural compound</w:t>
      </w:r>
      <w:r w:rsidR="00C2262A" w:rsidRPr="007A279E">
        <w:rPr>
          <w:rFonts w:ascii="Garamond" w:hAnsi="Garamond" w:cstheme="majorBidi"/>
          <w:sz w:val="24"/>
          <w:szCs w:val="24"/>
        </w:rPr>
        <w:t>s</w:t>
      </w:r>
      <w:r w:rsidR="00540DCA" w:rsidRPr="007A279E">
        <w:rPr>
          <w:rFonts w:ascii="Garamond" w:hAnsi="Garamond" w:cstheme="majorBidi"/>
          <w:sz w:val="24"/>
          <w:szCs w:val="24"/>
        </w:rPr>
        <w:t xml:space="preserve"> in the flower oil</w:t>
      </w:r>
      <w:r w:rsidR="00136AAE" w:rsidRPr="007A279E">
        <w:rPr>
          <w:rFonts w:ascii="Garamond" w:hAnsi="Garamond" w:cstheme="majorBidi"/>
          <w:sz w:val="24"/>
          <w:szCs w:val="24"/>
        </w:rPr>
        <w:t>s</w:t>
      </w:r>
      <w:r w:rsidR="00540DCA" w:rsidRPr="007A279E">
        <w:rPr>
          <w:rFonts w:ascii="Garamond" w:hAnsi="Garamond" w:cstheme="majorBidi"/>
          <w:sz w:val="24"/>
          <w:szCs w:val="24"/>
        </w:rPr>
        <w:t xml:space="preserve"> were</w:t>
      </w:r>
      <w:r w:rsidR="00540DCA" w:rsidRPr="007A279E">
        <w:rPr>
          <w:rFonts w:ascii="Garamond" w:hAnsi="Garamond" w:cstheme="majorBidi"/>
          <w:bCs/>
          <w:i/>
          <w:iCs/>
          <w:sz w:val="24"/>
          <w:szCs w:val="24"/>
        </w:rPr>
        <w:t xml:space="preserve"> cis</w:t>
      </w:r>
      <w:r w:rsidR="00540DCA" w:rsidRPr="007A279E">
        <w:rPr>
          <w:rFonts w:ascii="Garamond" w:hAnsi="Garamond" w:cstheme="majorBidi"/>
          <w:bCs/>
          <w:sz w:val="24"/>
          <w:szCs w:val="24"/>
        </w:rPr>
        <w:t>-</w:t>
      </w:r>
      <w:r w:rsidR="00540DCA" w:rsidRPr="007A279E">
        <w:rPr>
          <w:rFonts w:ascii="Garamond" w:hAnsi="Garamond" w:cstheme="majorBidi"/>
          <w:bCs/>
          <w:i/>
          <w:iCs/>
          <w:sz w:val="24"/>
          <w:szCs w:val="24"/>
        </w:rPr>
        <w:t>p</w:t>
      </w:r>
      <w:r w:rsidR="00540DCA" w:rsidRPr="007A279E">
        <w:rPr>
          <w:rFonts w:ascii="Garamond" w:hAnsi="Garamond" w:cstheme="majorBidi"/>
          <w:bCs/>
          <w:sz w:val="24"/>
          <w:szCs w:val="24"/>
        </w:rPr>
        <w:t xml:space="preserve">-2-menthen-1-ol (11.2%), </w:t>
      </w:r>
      <w:r w:rsidR="00540DCA" w:rsidRPr="007A279E">
        <w:rPr>
          <w:rFonts w:ascii="Garamond" w:hAnsi="Garamond" w:cstheme="majorBidi"/>
          <w:i/>
          <w:iCs/>
          <w:sz w:val="24"/>
          <w:szCs w:val="24"/>
        </w:rPr>
        <w:t>trans-p</w:t>
      </w:r>
      <w:r w:rsidR="00540DCA" w:rsidRPr="007A279E">
        <w:rPr>
          <w:rFonts w:ascii="Garamond" w:hAnsi="Garamond" w:cstheme="majorBidi"/>
          <w:sz w:val="24"/>
          <w:szCs w:val="24"/>
        </w:rPr>
        <w:t xml:space="preserve">-2-menthen-1-ol (10.7%), </w:t>
      </w:r>
      <w:r w:rsidR="00540DCA" w:rsidRPr="007A279E">
        <w:rPr>
          <w:rFonts w:ascii="Garamond" w:hAnsi="Garamond" w:cstheme="majorBidi"/>
          <w:i/>
          <w:iCs/>
          <w:sz w:val="24"/>
          <w:szCs w:val="24"/>
        </w:rPr>
        <w:t>trans-</w:t>
      </w:r>
      <w:proofErr w:type="spellStart"/>
      <w:r w:rsidR="00540DCA" w:rsidRPr="007A279E">
        <w:rPr>
          <w:rFonts w:ascii="Garamond" w:hAnsi="Garamond" w:cstheme="majorBidi"/>
          <w:sz w:val="24"/>
          <w:szCs w:val="24"/>
        </w:rPr>
        <w:t>piperitol</w:t>
      </w:r>
      <w:proofErr w:type="spellEnd"/>
      <w:r w:rsidR="00540DCA" w:rsidRPr="007A279E">
        <w:rPr>
          <w:rFonts w:ascii="Garamond" w:hAnsi="Garamond" w:cstheme="majorBidi"/>
          <w:sz w:val="24"/>
          <w:szCs w:val="24"/>
        </w:rPr>
        <w:t xml:space="preserve"> (7.8%), 1,8-cineole (6.1%),</w:t>
      </w:r>
      <w:r w:rsidR="00540DCA" w:rsidRPr="007A279E">
        <w:rPr>
          <w:rFonts w:ascii="Garamond" w:hAnsi="Garamond" w:cstheme="majorBidi"/>
          <w:i/>
          <w:iCs/>
          <w:sz w:val="24"/>
          <w:szCs w:val="24"/>
        </w:rPr>
        <w:t xml:space="preserve"> cis</w:t>
      </w:r>
      <w:r w:rsidR="00540DCA" w:rsidRPr="007A279E">
        <w:rPr>
          <w:rFonts w:ascii="Garamond" w:hAnsi="Garamond" w:cstheme="majorBidi"/>
          <w:sz w:val="24"/>
          <w:szCs w:val="24"/>
        </w:rPr>
        <w:t>-</w:t>
      </w:r>
      <w:proofErr w:type="spellStart"/>
      <w:r w:rsidR="00540DCA" w:rsidRPr="007A279E">
        <w:rPr>
          <w:rFonts w:ascii="Garamond" w:hAnsi="Garamond" w:cstheme="majorBidi"/>
          <w:sz w:val="24"/>
          <w:szCs w:val="24"/>
        </w:rPr>
        <w:t>piperitol</w:t>
      </w:r>
      <w:proofErr w:type="spellEnd"/>
      <w:r w:rsidR="00540DCA" w:rsidRPr="007A279E">
        <w:rPr>
          <w:rFonts w:ascii="Garamond" w:hAnsi="Garamond" w:cstheme="majorBidi"/>
          <w:sz w:val="24"/>
          <w:szCs w:val="24"/>
        </w:rPr>
        <w:t xml:space="preserve"> (3.8%), α-terpineol (3.7%) and terpinene-4-ol (2.1%), whereas </w:t>
      </w:r>
      <w:r w:rsidR="00136AAE" w:rsidRPr="007A279E">
        <w:rPr>
          <w:rFonts w:ascii="Garamond" w:hAnsi="Garamond" w:cstheme="majorBidi"/>
          <w:sz w:val="24"/>
          <w:szCs w:val="24"/>
        </w:rPr>
        <w:t xml:space="preserve">the main </w:t>
      </w:r>
      <w:r w:rsidR="00136AAE" w:rsidRPr="007A279E">
        <w:rPr>
          <w:rFonts w:ascii="Garamond" w:hAnsi="Garamond" w:cstheme="majorBidi"/>
          <w:sz w:val="24"/>
          <w:szCs w:val="24"/>
        </w:rPr>
        <w:lastRenderedPageBreak/>
        <w:t xml:space="preserve">constituent components of the leaves oils were respectively 1,8-cineole (16.7%), </w:t>
      </w:r>
      <w:r w:rsidR="00136AAE" w:rsidRPr="007A279E">
        <w:rPr>
          <w:rFonts w:ascii="Garamond" w:hAnsi="Garamond" w:cstheme="majorBidi"/>
          <w:bCs/>
          <w:i/>
          <w:iCs/>
          <w:sz w:val="24"/>
          <w:szCs w:val="24"/>
        </w:rPr>
        <w:t>cis</w:t>
      </w:r>
      <w:r w:rsidR="00136AAE" w:rsidRPr="007A279E">
        <w:rPr>
          <w:rFonts w:ascii="Garamond" w:hAnsi="Garamond" w:cstheme="majorBidi"/>
          <w:bCs/>
          <w:sz w:val="24"/>
          <w:szCs w:val="24"/>
        </w:rPr>
        <w:t>-</w:t>
      </w:r>
      <w:r w:rsidR="00136AAE" w:rsidRPr="007A279E">
        <w:rPr>
          <w:rFonts w:ascii="Garamond" w:hAnsi="Garamond" w:cstheme="majorBidi"/>
          <w:bCs/>
          <w:i/>
          <w:iCs/>
          <w:sz w:val="24"/>
          <w:szCs w:val="24"/>
        </w:rPr>
        <w:t>p</w:t>
      </w:r>
      <w:r w:rsidR="00136AAE" w:rsidRPr="007A279E">
        <w:rPr>
          <w:rFonts w:ascii="Garamond" w:hAnsi="Garamond" w:cstheme="majorBidi"/>
          <w:bCs/>
          <w:sz w:val="24"/>
          <w:szCs w:val="24"/>
        </w:rPr>
        <w:t xml:space="preserve">-2-menthen-1-ol (14.6%), </w:t>
      </w:r>
      <w:r w:rsidR="00136AAE" w:rsidRPr="007A279E">
        <w:rPr>
          <w:rFonts w:ascii="Garamond" w:hAnsi="Garamond" w:cstheme="majorBidi"/>
          <w:i/>
          <w:iCs/>
          <w:sz w:val="24"/>
          <w:szCs w:val="24"/>
        </w:rPr>
        <w:t>trans-p</w:t>
      </w:r>
      <w:r w:rsidR="00136AAE" w:rsidRPr="007A279E">
        <w:rPr>
          <w:rFonts w:ascii="Garamond" w:hAnsi="Garamond" w:cstheme="majorBidi"/>
          <w:sz w:val="24"/>
          <w:szCs w:val="24"/>
        </w:rPr>
        <w:t>-2-menthen-1-ol (10.4%),</w:t>
      </w:r>
      <w:r w:rsidR="00136AAE" w:rsidRPr="007A279E">
        <w:rPr>
          <w:rFonts w:ascii="Garamond" w:hAnsi="Garamond" w:cstheme="majorBidi"/>
          <w:i/>
          <w:iCs/>
          <w:sz w:val="24"/>
          <w:szCs w:val="24"/>
        </w:rPr>
        <w:t xml:space="preserve"> trans-</w:t>
      </w:r>
      <w:proofErr w:type="spellStart"/>
      <w:r w:rsidR="00136AAE" w:rsidRPr="007A279E">
        <w:rPr>
          <w:rFonts w:ascii="Garamond" w:hAnsi="Garamond" w:cstheme="majorBidi"/>
          <w:sz w:val="24"/>
          <w:szCs w:val="24"/>
        </w:rPr>
        <w:t>piperitol</w:t>
      </w:r>
      <w:proofErr w:type="spellEnd"/>
      <w:r w:rsidR="00136AAE" w:rsidRPr="007A279E">
        <w:rPr>
          <w:rFonts w:ascii="Garamond" w:hAnsi="Garamond" w:cstheme="majorBidi"/>
          <w:sz w:val="24"/>
          <w:szCs w:val="24"/>
        </w:rPr>
        <w:t xml:space="preserve"> (12.8%), α-terpineol (5.4%), </w:t>
      </w:r>
      <w:r w:rsidR="00136AAE" w:rsidRPr="007A279E">
        <w:rPr>
          <w:rFonts w:ascii="Garamond" w:hAnsi="Garamond" w:cstheme="majorBidi"/>
          <w:i/>
          <w:iCs/>
          <w:sz w:val="24"/>
          <w:szCs w:val="24"/>
        </w:rPr>
        <w:t>cis</w:t>
      </w:r>
      <w:r w:rsidR="00136AAE" w:rsidRPr="007A279E">
        <w:rPr>
          <w:rFonts w:ascii="Garamond" w:hAnsi="Garamond" w:cstheme="majorBidi"/>
          <w:sz w:val="24"/>
          <w:szCs w:val="24"/>
        </w:rPr>
        <w:t>-</w:t>
      </w:r>
      <w:proofErr w:type="spellStart"/>
      <w:r w:rsidR="00136AAE" w:rsidRPr="007A279E">
        <w:rPr>
          <w:rFonts w:ascii="Garamond" w:hAnsi="Garamond" w:cstheme="majorBidi"/>
          <w:sz w:val="24"/>
          <w:szCs w:val="24"/>
        </w:rPr>
        <w:t>piperitol</w:t>
      </w:r>
      <w:proofErr w:type="spellEnd"/>
      <w:r w:rsidR="00136AAE" w:rsidRPr="007A279E">
        <w:rPr>
          <w:rFonts w:ascii="Garamond" w:hAnsi="Garamond" w:cstheme="majorBidi"/>
          <w:sz w:val="24"/>
          <w:szCs w:val="24"/>
        </w:rPr>
        <w:t xml:space="preserve"> (2.9%), borneol (2.7%), and terpinene-4-ol (2.1%)</w:t>
      </w:r>
      <w:r w:rsidR="0041138C" w:rsidRPr="00E526EC">
        <w:rPr>
          <w:rFonts w:ascii="Garamond" w:hAnsi="Garamond" w:cstheme="majorBidi"/>
          <w:sz w:val="24"/>
          <w:szCs w:val="24"/>
        </w:rPr>
        <w:t xml:space="preserve">. </w:t>
      </w:r>
      <w:r w:rsidR="00B55A72" w:rsidRPr="00E526EC">
        <w:rPr>
          <w:rFonts w:ascii="Garamond" w:hAnsi="Garamond" w:cstheme="majorBidi"/>
          <w:sz w:val="24"/>
          <w:szCs w:val="24"/>
        </w:rPr>
        <w:t xml:space="preserve">In addition, </w:t>
      </w:r>
      <w:r w:rsidR="00B55A72" w:rsidRPr="007A279E">
        <w:rPr>
          <w:rFonts w:ascii="Garamond" w:hAnsi="Garamond" w:cstheme="majorBidi"/>
          <w:sz w:val="24"/>
          <w:szCs w:val="24"/>
        </w:rPr>
        <w:t>t</w:t>
      </w:r>
      <w:r w:rsidR="00191DEA" w:rsidRPr="007A279E">
        <w:rPr>
          <w:rFonts w:ascii="Garamond" w:hAnsi="Garamond" w:cstheme="majorBidi"/>
          <w:sz w:val="24"/>
          <w:szCs w:val="24"/>
        </w:rPr>
        <w:t>he</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second</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rank</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of</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natural</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compound</w:t>
      </w:r>
      <w:r w:rsidR="00DA5E2B" w:rsidRPr="007A279E">
        <w:rPr>
          <w:rFonts w:ascii="Garamond" w:hAnsi="Garamond" w:cstheme="majorBidi"/>
          <w:sz w:val="24"/>
          <w:szCs w:val="24"/>
        </w:rPr>
        <w:t xml:space="preserve"> constituting </w:t>
      </w:r>
      <w:r w:rsidR="00191DEA" w:rsidRPr="007A279E">
        <w:rPr>
          <w:rFonts w:ascii="Garamond" w:hAnsi="Garamond" w:cstheme="majorBidi"/>
          <w:sz w:val="24"/>
          <w:szCs w:val="24"/>
        </w:rPr>
        <w:t>groups</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was</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due</w:t>
      </w:r>
      <w:r w:rsidR="00835A09" w:rsidRPr="007A279E">
        <w:rPr>
          <w:rFonts w:ascii="Garamond" w:hAnsi="Garamond" w:cstheme="majorBidi"/>
          <w:sz w:val="24"/>
          <w:szCs w:val="24"/>
        </w:rPr>
        <w:t xml:space="preserve"> </w:t>
      </w:r>
      <w:r w:rsidR="00191DEA" w:rsidRPr="007A279E">
        <w:rPr>
          <w:rFonts w:ascii="Garamond" w:hAnsi="Garamond" w:cstheme="majorBidi"/>
          <w:sz w:val="24"/>
          <w:szCs w:val="24"/>
        </w:rPr>
        <w:t>to</w:t>
      </w:r>
      <w:r w:rsidR="00E51FF3" w:rsidRPr="007A279E">
        <w:rPr>
          <w:rFonts w:ascii="Garamond" w:hAnsi="Garamond" w:cstheme="majorBidi"/>
          <w:sz w:val="24"/>
          <w:szCs w:val="24"/>
        </w:rPr>
        <w:t xml:space="preserve"> oxygenated sesquiterpenes</w:t>
      </w:r>
      <w:r w:rsidR="008F6353" w:rsidRPr="007A279E">
        <w:rPr>
          <w:rFonts w:ascii="Garamond" w:hAnsi="Garamond" w:cstheme="majorBidi"/>
          <w:sz w:val="24"/>
          <w:szCs w:val="24"/>
        </w:rPr>
        <w:t>, a</w:t>
      </w:r>
      <w:r w:rsidR="00E51FF3" w:rsidRPr="007A279E">
        <w:rPr>
          <w:rFonts w:ascii="Garamond" w:hAnsi="Garamond" w:cstheme="majorBidi"/>
          <w:sz w:val="24"/>
          <w:szCs w:val="24"/>
        </w:rPr>
        <w:t>s</w:t>
      </w:r>
      <w:r w:rsidR="008F6353" w:rsidRPr="007A279E">
        <w:rPr>
          <w:rFonts w:ascii="Garamond" w:hAnsi="Garamond" w:cstheme="majorBidi"/>
          <w:sz w:val="24"/>
          <w:szCs w:val="24"/>
        </w:rPr>
        <w:t xml:space="preserve"> well</w:t>
      </w:r>
      <w:r w:rsidR="00191DEA" w:rsidRPr="007A279E">
        <w:rPr>
          <w:rFonts w:ascii="Garamond" w:hAnsi="Garamond" w:cstheme="majorBidi"/>
          <w:sz w:val="24"/>
          <w:szCs w:val="24"/>
        </w:rPr>
        <w:t>.</w:t>
      </w:r>
    </w:p>
    <w:p w14:paraId="7426D9E3" w14:textId="77777777" w:rsidR="00745E21" w:rsidRPr="007A279E" w:rsidRDefault="00745E21" w:rsidP="00196CF5">
      <w:pPr>
        <w:spacing w:line="480" w:lineRule="auto"/>
        <w:jc w:val="both"/>
        <w:rPr>
          <w:rFonts w:ascii="Garamond" w:hAnsi="Garamond" w:cstheme="majorBidi"/>
          <w:sz w:val="24"/>
          <w:szCs w:val="28"/>
        </w:rPr>
      </w:pPr>
      <w:r w:rsidRPr="007A279E">
        <w:rPr>
          <w:rFonts w:ascii="Garamond" w:hAnsi="Garamond" w:cstheme="majorBidi"/>
          <w:sz w:val="24"/>
          <w:szCs w:val="24"/>
        </w:rPr>
        <w:t>Keywords:</w:t>
      </w:r>
      <w:r w:rsidR="00835A09" w:rsidRPr="007A279E">
        <w:rPr>
          <w:rFonts w:ascii="Garamond" w:hAnsi="Garamond" w:cstheme="majorBidi"/>
          <w:sz w:val="24"/>
          <w:szCs w:val="24"/>
        </w:rPr>
        <w:t xml:space="preserve"> </w:t>
      </w:r>
      <w:bookmarkStart w:id="1" w:name="_Hlk62288337"/>
      <w:r w:rsidR="00090C73" w:rsidRPr="007A279E">
        <w:rPr>
          <w:rFonts w:ascii="Garamond" w:hAnsi="Garamond" w:cstheme="majorBidi"/>
          <w:i/>
          <w:iCs/>
          <w:sz w:val="24"/>
          <w:szCs w:val="28"/>
        </w:rPr>
        <w:t>Tanacetum</w:t>
      </w:r>
      <w:r w:rsidR="00835A09" w:rsidRPr="007A279E">
        <w:rPr>
          <w:rFonts w:ascii="Garamond" w:hAnsi="Garamond" w:cstheme="majorBidi"/>
          <w:i/>
          <w:iCs/>
          <w:sz w:val="24"/>
          <w:szCs w:val="28"/>
        </w:rPr>
        <w:t xml:space="preserve"> </w:t>
      </w:r>
      <w:proofErr w:type="spellStart"/>
      <w:r w:rsidR="00090C73" w:rsidRPr="007A279E">
        <w:rPr>
          <w:rFonts w:ascii="Garamond" w:hAnsi="Garamond" w:cstheme="majorBidi"/>
          <w:i/>
          <w:iCs/>
          <w:sz w:val="24"/>
          <w:szCs w:val="28"/>
        </w:rPr>
        <w:t>fisherae</w:t>
      </w:r>
      <w:proofErr w:type="spellEnd"/>
      <w:r w:rsidR="00835A09" w:rsidRPr="007A279E">
        <w:rPr>
          <w:rFonts w:ascii="Garamond" w:hAnsi="Garamond" w:cstheme="majorBidi"/>
          <w:sz w:val="24"/>
          <w:szCs w:val="28"/>
        </w:rPr>
        <w:t xml:space="preserve"> </w:t>
      </w:r>
      <w:r w:rsidR="00900283" w:rsidRPr="007A279E">
        <w:rPr>
          <w:rFonts w:ascii="Garamond" w:hAnsi="Garamond"/>
          <w:sz w:val="24"/>
          <w:szCs w:val="28"/>
        </w:rPr>
        <w:t>Aitch.</w:t>
      </w:r>
      <w:r w:rsidR="00835A09" w:rsidRPr="007A279E">
        <w:rPr>
          <w:rFonts w:ascii="Garamond" w:hAnsi="Garamond"/>
          <w:sz w:val="24"/>
          <w:szCs w:val="28"/>
        </w:rPr>
        <w:t xml:space="preserve"> </w:t>
      </w:r>
      <w:r w:rsidR="00900283" w:rsidRPr="007A279E">
        <w:rPr>
          <w:rFonts w:ascii="Garamond" w:hAnsi="Garamond"/>
          <w:sz w:val="24"/>
          <w:szCs w:val="28"/>
        </w:rPr>
        <w:t>&amp;</w:t>
      </w:r>
      <w:r w:rsidR="00835A09" w:rsidRPr="007A279E">
        <w:rPr>
          <w:rFonts w:ascii="Garamond" w:hAnsi="Garamond"/>
          <w:sz w:val="24"/>
          <w:szCs w:val="28"/>
        </w:rPr>
        <w:t xml:space="preserve"> </w:t>
      </w:r>
      <w:proofErr w:type="spellStart"/>
      <w:r w:rsidR="00900283" w:rsidRPr="007A279E">
        <w:rPr>
          <w:rFonts w:ascii="Garamond" w:hAnsi="Garamond"/>
          <w:sz w:val="24"/>
          <w:szCs w:val="28"/>
        </w:rPr>
        <w:t>Hemsl</w:t>
      </w:r>
      <w:proofErr w:type="spellEnd"/>
      <w:r w:rsidR="00900283" w:rsidRPr="007A279E">
        <w:rPr>
          <w:rFonts w:ascii="Garamond" w:hAnsi="Garamond"/>
          <w:sz w:val="24"/>
          <w:szCs w:val="28"/>
        </w:rPr>
        <w:t>.</w:t>
      </w:r>
      <w:bookmarkEnd w:id="1"/>
      <w:r w:rsidR="00090C73" w:rsidRPr="007A279E">
        <w:rPr>
          <w:rFonts w:ascii="Garamond" w:hAnsi="Garamond" w:cstheme="majorBidi"/>
          <w:sz w:val="24"/>
          <w:szCs w:val="28"/>
        </w:rPr>
        <w:t>,</w:t>
      </w:r>
      <w:r w:rsidR="00835A09" w:rsidRPr="007A279E">
        <w:rPr>
          <w:rFonts w:ascii="Garamond" w:hAnsi="Garamond" w:cstheme="majorBidi"/>
          <w:sz w:val="24"/>
          <w:szCs w:val="28"/>
        </w:rPr>
        <w:t xml:space="preserve"> </w:t>
      </w:r>
      <w:r w:rsidR="00196CF5" w:rsidRPr="007A279E">
        <w:rPr>
          <w:rFonts w:ascii="Garamond" w:hAnsi="Garamond" w:cstheme="majorBidi"/>
          <w:sz w:val="24"/>
          <w:szCs w:val="28"/>
        </w:rPr>
        <w:t>essential oil, oxygenated monoterpenes</w:t>
      </w:r>
      <w:r w:rsidR="00223210" w:rsidRPr="007A279E">
        <w:rPr>
          <w:rFonts w:ascii="Garamond" w:hAnsi="Garamond" w:cstheme="majorBidi"/>
          <w:sz w:val="24"/>
          <w:szCs w:val="28"/>
        </w:rPr>
        <w:t xml:space="preserve">, </w:t>
      </w:r>
      <w:r w:rsidR="00196CF5" w:rsidRPr="007A279E">
        <w:rPr>
          <w:rFonts w:ascii="Garamond" w:hAnsi="Garamond" w:cstheme="majorBidi"/>
          <w:i/>
          <w:iCs/>
          <w:sz w:val="24"/>
          <w:szCs w:val="28"/>
        </w:rPr>
        <w:t>cis</w:t>
      </w:r>
      <w:r w:rsidR="00196CF5" w:rsidRPr="007A279E">
        <w:rPr>
          <w:rFonts w:ascii="Garamond" w:hAnsi="Garamond" w:cstheme="majorBidi"/>
          <w:sz w:val="24"/>
          <w:szCs w:val="28"/>
        </w:rPr>
        <w:t>-</w:t>
      </w:r>
      <w:r w:rsidR="00196CF5" w:rsidRPr="007A279E">
        <w:rPr>
          <w:rFonts w:ascii="Garamond" w:hAnsi="Garamond" w:cstheme="majorBidi"/>
          <w:i/>
          <w:iCs/>
          <w:sz w:val="24"/>
          <w:szCs w:val="28"/>
        </w:rPr>
        <w:t>p</w:t>
      </w:r>
      <w:r w:rsidR="00196CF5" w:rsidRPr="007A279E">
        <w:rPr>
          <w:rFonts w:ascii="Garamond" w:hAnsi="Garamond" w:cstheme="majorBidi"/>
          <w:sz w:val="24"/>
          <w:szCs w:val="28"/>
        </w:rPr>
        <w:t xml:space="preserve">-2-menthen-1-ol, </w:t>
      </w:r>
      <w:r w:rsidR="00196CF5" w:rsidRPr="007A279E">
        <w:rPr>
          <w:rFonts w:ascii="Garamond" w:hAnsi="Garamond" w:cstheme="majorBidi"/>
          <w:i/>
          <w:iCs/>
          <w:sz w:val="24"/>
          <w:szCs w:val="28"/>
        </w:rPr>
        <w:t>trans-p</w:t>
      </w:r>
      <w:r w:rsidR="00196CF5" w:rsidRPr="007A279E">
        <w:rPr>
          <w:rFonts w:ascii="Garamond" w:hAnsi="Garamond" w:cstheme="majorBidi"/>
          <w:sz w:val="24"/>
          <w:szCs w:val="28"/>
        </w:rPr>
        <w:t xml:space="preserve">-2-menthen-1-ol, </w:t>
      </w:r>
      <w:r w:rsidR="00223210" w:rsidRPr="007A279E">
        <w:rPr>
          <w:rFonts w:ascii="Garamond" w:hAnsi="Garamond" w:cstheme="majorBidi"/>
          <w:sz w:val="24"/>
          <w:szCs w:val="28"/>
        </w:rPr>
        <w:t>α-</w:t>
      </w:r>
      <w:proofErr w:type="spellStart"/>
      <w:r w:rsidR="00223210" w:rsidRPr="007A279E">
        <w:rPr>
          <w:rFonts w:ascii="Garamond" w:hAnsi="Garamond" w:cstheme="majorBidi"/>
          <w:sz w:val="24"/>
          <w:szCs w:val="28"/>
        </w:rPr>
        <w:t>bisabolol</w:t>
      </w:r>
      <w:proofErr w:type="spellEnd"/>
    </w:p>
    <w:p w14:paraId="1181DF84" w14:textId="77777777" w:rsidR="00251791" w:rsidRPr="007A279E" w:rsidRDefault="00251791" w:rsidP="00251791">
      <w:pPr>
        <w:spacing w:after="0" w:line="480" w:lineRule="auto"/>
        <w:jc w:val="both"/>
        <w:rPr>
          <w:rFonts w:ascii="Garamond" w:hAnsi="Garamond" w:cstheme="majorBidi"/>
          <w:b/>
          <w:bCs/>
          <w:sz w:val="24"/>
          <w:szCs w:val="24"/>
        </w:rPr>
      </w:pPr>
      <w:r w:rsidRPr="00251791">
        <w:rPr>
          <w:rFonts w:ascii="Garamond" w:hAnsi="Garamond" w:cstheme="majorBidi"/>
          <w:b/>
          <w:bCs/>
          <w:sz w:val="24"/>
          <w:szCs w:val="24"/>
        </w:rPr>
        <w:t>3. Experimental</w:t>
      </w:r>
    </w:p>
    <w:p w14:paraId="3E687CC8" w14:textId="0947969D" w:rsidR="00251791" w:rsidRPr="00251791" w:rsidRDefault="00251791" w:rsidP="00251791">
      <w:pPr>
        <w:spacing w:after="0" w:line="480" w:lineRule="auto"/>
        <w:jc w:val="both"/>
        <w:rPr>
          <w:rFonts w:ascii="Garamond" w:hAnsi="Garamond" w:cstheme="majorBidi"/>
          <w:b/>
          <w:bCs/>
          <w:i/>
          <w:iCs/>
          <w:sz w:val="24"/>
          <w:szCs w:val="24"/>
        </w:rPr>
      </w:pPr>
      <w:r w:rsidRPr="00251791">
        <w:rPr>
          <w:rFonts w:ascii="Garamond" w:hAnsi="Garamond" w:cstheme="majorBidi"/>
          <w:b/>
          <w:bCs/>
          <w:i/>
          <w:iCs/>
          <w:sz w:val="24"/>
          <w:szCs w:val="24"/>
        </w:rPr>
        <w:t>Plant sampling, geographical coordinates and oil isolation</w:t>
      </w:r>
    </w:p>
    <w:p w14:paraId="4987D67A" w14:textId="77777777" w:rsidR="00251791" w:rsidRPr="007A279E" w:rsidRDefault="00251791" w:rsidP="00251791">
      <w:pPr>
        <w:spacing w:after="0" w:line="480" w:lineRule="auto"/>
        <w:jc w:val="both"/>
        <w:rPr>
          <w:rFonts w:ascii="Garamond" w:hAnsi="Garamond" w:cstheme="majorBidi"/>
          <w:sz w:val="24"/>
          <w:szCs w:val="24"/>
        </w:rPr>
      </w:pPr>
      <w:r w:rsidRPr="007A279E">
        <w:rPr>
          <w:rFonts w:ascii="Garamond" w:hAnsi="Garamond" w:cstheme="majorBidi"/>
          <w:sz w:val="24"/>
          <w:szCs w:val="24"/>
        </w:rPr>
        <w:t xml:space="preserve">The whole plant material (550 g) was gathered during the flowering stage on 12 June 2019 from the Kerman mountains (30.2839° N, 57.0834° E) </w:t>
      </w:r>
      <w:r>
        <w:rPr>
          <w:rFonts w:ascii="Garamond" w:hAnsi="Garamond" w:cstheme="majorBidi"/>
          <w:sz w:val="24"/>
          <w:szCs w:val="24"/>
        </w:rPr>
        <w:t xml:space="preserve">(Figure 1) </w:t>
      </w:r>
      <w:r w:rsidRPr="007A279E">
        <w:rPr>
          <w:rFonts w:ascii="Garamond" w:hAnsi="Garamond" w:cstheme="majorBidi"/>
          <w:sz w:val="24"/>
          <w:szCs w:val="24"/>
        </w:rPr>
        <w:t xml:space="preserve">and identified by Dr. </w:t>
      </w:r>
      <w:proofErr w:type="spellStart"/>
      <w:r w:rsidRPr="007A279E">
        <w:rPr>
          <w:rFonts w:ascii="Garamond" w:hAnsi="Garamond" w:cstheme="majorBidi"/>
          <w:sz w:val="24"/>
          <w:szCs w:val="24"/>
        </w:rPr>
        <w:t>Gholami</w:t>
      </w:r>
      <w:proofErr w:type="spellEnd"/>
      <w:r w:rsidRPr="007A279E">
        <w:rPr>
          <w:rFonts w:ascii="Garamond" w:hAnsi="Garamond" w:cstheme="majorBidi"/>
          <w:sz w:val="24"/>
          <w:szCs w:val="24"/>
        </w:rPr>
        <w:t xml:space="preserve"> (taxonomist). Immediately after the sampling process, the plant was washed with water carefully in order to remove its unwanted contaminants. A voucher specimen was deposited at the herbarium of Agricultural Faculty of </w:t>
      </w:r>
      <w:proofErr w:type="spellStart"/>
      <w:r w:rsidRPr="007A279E">
        <w:rPr>
          <w:rFonts w:ascii="Garamond" w:hAnsi="Garamond" w:cstheme="majorBidi"/>
          <w:sz w:val="24"/>
          <w:szCs w:val="24"/>
        </w:rPr>
        <w:t>Shahrood</w:t>
      </w:r>
      <w:proofErr w:type="spellEnd"/>
      <w:r w:rsidRPr="007A279E">
        <w:rPr>
          <w:rFonts w:ascii="Garamond" w:hAnsi="Garamond" w:cstheme="majorBidi"/>
          <w:sz w:val="24"/>
          <w:szCs w:val="24"/>
        </w:rPr>
        <w:t xml:space="preserve"> University of Technology, No. TF280.901. The flowers and leaves of this plant were carefully separated and dried under the darkness at an ambient temperature. In the next step, these parts were separately pulverized into fine powder and subjected to water distillation using a modified Clevenger glassware. The </w:t>
      </w:r>
      <w:proofErr w:type="spellStart"/>
      <w:r w:rsidRPr="007A279E">
        <w:rPr>
          <w:rFonts w:ascii="Garamond" w:hAnsi="Garamond" w:cstheme="majorBidi"/>
          <w:sz w:val="24"/>
          <w:szCs w:val="24"/>
        </w:rPr>
        <w:t>hydrodistillation</w:t>
      </w:r>
      <w:proofErr w:type="spellEnd"/>
      <w:r w:rsidRPr="007A279E">
        <w:rPr>
          <w:rFonts w:ascii="Garamond" w:hAnsi="Garamond" w:cstheme="majorBidi"/>
          <w:sz w:val="24"/>
          <w:szCs w:val="24"/>
        </w:rPr>
        <w:t xml:space="preserve"> process was conducted three times and for each relevant separation and the average time dedicated was between 3-3.5 hours. Both of the obtained essential oils had a pale yellowish color and pungent odor and stored in browned and sealed sampling </w:t>
      </w:r>
      <w:r>
        <w:rPr>
          <w:rFonts w:ascii="Garamond" w:hAnsi="Garamond" w:cstheme="majorBidi"/>
          <w:sz w:val="24"/>
          <w:szCs w:val="24"/>
        </w:rPr>
        <w:t xml:space="preserve">glass </w:t>
      </w:r>
      <w:r w:rsidRPr="007A279E">
        <w:rPr>
          <w:rFonts w:ascii="Garamond" w:hAnsi="Garamond" w:cstheme="majorBidi"/>
          <w:sz w:val="24"/>
          <w:szCs w:val="24"/>
        </w:rPr>
        <w:t xml:space="preserve">vials in the refrigerator (-4 </w:t>
      </w:r>
      <w:r w:rsidRPr="007A279E">
        <w:rPr>
          <w:rFonts w:ascii="Times New Roman" w:hAnsi="Times New Roman" w:cs="Times New Roman"/>
          <w:sz w:val="24"/>
          <w:szCs w:val="24"/>
        </w:rPr>
        <w:t>°</w:t>
      </w:r>
      <w:r w:rsidRPr="007A279E">
        <w:rPr>
          <w:rFonts w:ascii="Garamond" w:hAnsi="Garamond" w:cstheme="majorBidi"/>
          <w:sz w:val="24"/>
          <w:szCs w:val="24"/>
        </w:rPr>
        <w:t>C) until further analysis. The average yields of the obtained oils from the flowers and leaves of</w:t>
      </w:r>
      <w:r w:rsidRPr="007A279E">
        <w:rPr>
          <w:rFonts w:ascii="Garamond" w:hAnsi="Garamond" w:cstheme="majorBidi"/>
          <w:i/>
          <w:iCs/>
          <w:sz w:val="24"/>
          <w:szCs w:val="28"/>
        </w:rPr>
        <w:t xml:space="preserve"> T. </w:t>
      </w:r>
      <w:proofErr w:type="spellStart"/>
      <w:r w:rsidRPr="007A279E">
        <w:rPr>
          <w:rFonts w:ascii="Garamond" w:hAnsi="Garamond" w:cstheme="majorBidi"/>
          <w:i/>
          <w:iCs/>
          <w:sz w:val="24"/>
          <w:szCs w:val="28"/>
        </w:rPr>
        <w:t>fisherae</w:t>
      </w:r>
      <w:proofErr w:type="spellEnd"/>
      <w:r w:rsidRPr="007A279E">
        <w:rPr>
          <w:rFonts w:ascii="Garamond" w:hAnsi="Garamond" w:cstheme="majorBidi"/>
          <w:sz w:val="24"/>
          <w:szCs w:val="28"/>
        </w:rPr>
        <w:t xml:space="preserve"> </w:t>
      </w:r>
      <w:r w:rsidRPr="007A279E">
        <w:rPr>
          <w:rFonts w:ascii="Garamond" w:hAnsi="Garamond"/>
          <w:bCs/>
          <w:sz w:val="24"/>
          <w:szCs w:val="24"/>
        </w:rPr>
        <w:t xml:space="preserve">Aitch. &amp; </w:t>
      </w:r>
      <w:proofErr w:type="spellStart"/>
      <w:r w:rsidRPr="007A279E">
        <w:rPr>
          <w:rFonts w:ascii="Garamond" w:hAnsi="Garamond"/>
          <w:bCs/>
          <w:sz w:val="24"/>
          <w:szCs w:val="24"/>
        </w:rPr>
        <w:t>Hemsl</w:t>
      </w:r>
      <w:proofErr w:type="spellEnd"/>
      <w:r w:rsidRPr="007A279E">
        <w:rPr>
          <w:rFonts w:ascii="Garamond" w:hAnsi="Garamond"/>
          <w:bCs/>
          <w:sz w:val="24"/>
          <w:szCs w:val="24"/>
        </w:rPr>
        <w:t xml:space="preserve">. where restrictively as 0.7 and 0.65 w/w% </w:t>
      </w:r>
      <w:r>
        <w:rPr>
          <w:rFonts w:ascii="Garamond" w:hAnsi="Garamond"/>
          <w:bCs/>
          <w:sz w:val="24"/>
          <w:szCs w:val="24"/>
        </w:rPr>
        <w:t>respect to</w:t>
      </w:r>
      <w:r w:rsidRPr="007A279E">
        <w:rPr>
          <w:rFonts w:ascii="Garamond" w:hAnsi="Garamond"/>
          <w:bCs/>
          <w:sz w:val="24"/>
          <w:szCs w:val="24"/>
        </w:rPr>
        <w:t xml:space="preserve"> the dry plant material. </w:t>
      </w:r>
    </w:p>
    <w:p w14:paraId="7B3BEDA5" w14:textId="0A9A54B3" w:rsidR="00251791" w:rsidRPr="00251791" w:rsidRDefault="00251791" w:rsidP="00251791">
      <w:pPr>
        <w:spacing w:after="0" w:line="480" w:lineRule="auto"/>
        <w:jc w:val="both"/>
        <w:rPr>
          <w:rFonts w:ascii="Garamond" w:hAnsi="Garamond" w:cstheme="majorBidi"/>
          <w:b/>
          <w:bCs/>
          <w:i/>
          <w:iCs/>
          <w:sz w:val="24"/>
          <w:szCs w:val="24"/>
        </w:rPr>
      </w:pPr>
      <w:r w:rsidRPr="00251791">
        <w:rPr>
          <w:rFonts w:ascii="Garamond" w:hAnsi="Garamond" w:cstheme="majorBidi"/>
          <w:b/>
          <w:bCs/>
          <w:i/>
          <w:iCs/>
          <w:sz w:val="24"/>
          <w:szCs w:val="24"/>
        </w:rPr>
        <w:t>Gas chromatographic analyses</w:t>
      </w:r>
    </w:p>
    <w:p w14:paraId="4518BF4A" w14:textId="34F6CE1E" w:rsidR="00251791" w:rsidRPr="007A279E" w:rsidRDefault="00251791" w:rsidP="00251791">
      <w:pPr>
        <w:spacing w:after="0" w:line="480" w:lineRule="auto"/>
        <w:jc w:val="both"/>
        <w:rPr>
          <w:rFonts w:ascii="Garamond" w:hAnsi="Garamond" w:cstheme="majorBidi"/>
          <w:sz w:val="24"/>
          <w:szCs w:val="24"/>
        </w:rPr>
      </w:pPr>
      <w:r w:rsidRPr="007A279E">
        <w:rPr>
          <w:rFonts w:ascii="Garamond" w:hAnsi="Garamond" w:cstheme="majorBidi"/>
          <w:sz w:val="24"/>
          <w:szCs w:val="24"/>
        </w:rPr>
        <w:lastRenderedPageBreak/>
        <w:t xml:space="preserve">The gas chromatographic determinations were performed using GC and GC-MS instrumentations with the general characteristics as follows. A Shimadzu C-R4A </w:t>
      </w:r>
      <w:proofErr w:type="spellStart"/>
      <w:r w:rsidRPr="007A279E">
        <w:rPr>
          <w:rFonts w:ascii="Garamond" w:hAnsi="Garamond" w:cstheme="majorBidi"/>
          <w:sz w:val="24"/>
          <w:szCs w:val="24"/>
        </w:rPr>
        <w:t>Chromatopac</w:t>
      </w:r>
      <w:proofErr w:type="spellEnd"/>
      <w:r w:rsidRPr="007A279E">
        <w:rPr>
          <w:rFonts w:ascii="Garamond" w:hAnsi="Garamond" w:cstheme="majorBidi"/>
          <w:sz w:val="24"/>
          <w:szCs w:val="24"/>
        </w:rPr>
        <w:t xml:space="preserve"> GC was used equipped with a capillary SE 30 column</w:t>
      </w:r>
      <w:r w:rsidR="001C6F66" w:rsidRPr="001C6F66">
        <w:rPr>
          <w:rFonts w:ascii="Garamond" w:hAnsi="Garamond" w:cstheme="majorBidi"/>
          <w:sz w:val="24"/>
          <w:szCs w:val="24"/>
          <w:highlight w:val="yellow"/>
        </w:rPr>
        <w:t xml:space="preserve"> </w:t>
      </w:r>
      <w:r w:rsidR="001C6F66" w:rsidRPr="00CF40E1">
        <w:rPr>
          <w:rFonts w:ascii="Garamond" w:hAnsi="Garamond" w:cstheme="majorBidi"/>
          <w:sz w:val="24"/>
          <w:szCs w:val="24"/>
          <w:highlight w:val="yellow"/>
        </w:rPr>
        <w:t>composed of 100% dimethylpolysiloxane</w:t>
      </w:r>
      <w:r w:rsidR="001C6F66" w:rsidRPr="00CF40E1">
        <w:rPr>
          <w:rFonts w:ascii="Garamond" w:hAnsi="Garamond" w:cstheme="majorBidi"/>
          <w:sz w:val="24"/>
          <w:szCs w:val="24"/>
        </w:rPr>
        <w:t xml:space="preserve"> </w:t>
      </w:r>
      <w:r w:rsidR="001C6F66" w:rsidRPr="00544BB1">
        <w:rPr>
          <w:rFonts w:ascii="Garamond" w:hAnsi="Garamond" w:cstheme="majorBidi"/>
          <w:sz w:val="24"/>
          <w:szCs w:val="24"/>
          <w:highlight w:val="yellow"/>
        </w:rPr>
        <w:t>(length:</w:t>
      </w:r>
      <w:r w:rsidR="001C6F66">
        <w:rPr>
          <w:rFonts w:ascii="Garamond" w:hAnsi="Garamond" w:cstheme="majorBidi"/>
          <w:sz w:val="24"/>
          <w:szCs w:val="24"/>
          <w:highlight w:val="yellow"/>
        </w:rPr>
        <w:t xml:space="preserve"> 30 m</w:t>
      </w:r>
      <w:r w:rsidR="001C6F66" w:rsidRPr="00544BB1">
        <w:rPr>
          <w:rFonts w:ascii="Garamond" w:hAnsi="Garamond" w:cstheme="majorBidi"/>
          <w:sz w:val="24"/>
          <w:szCs w:val="24"/>
          <w:highlight w:val="yellow"/>
        </w:rPr>
        <w:t>; internal diameter:</w:t>
      </w:r>
      <w:r w:rsidR="001C6F66">
        <w:rPr>
          <w:rFonts w:ascii="Garamond" w:hAnsi="Garamond" w:cstheme="majorBidi"/>
          <w:sz w:val="24"/>
          <w:szCs w:val="24"/>
          <w:highlight w:val="yellow"/>
        </w:rPr>
        <w:t xml:space="preserve"> 0.32 mm</w:t>
      </w:r>
      <w:r w:rsidR="001C6F66" w:rsidRPr="00544BB1">
        <w:rPr>
          <w:rFonts w:ascii="Garamond" w:hAnsi="Garamond" w:cstheme="majorBidi"/>
          <w:sz w:val="24"/>
          <w:szCs w:val="24"/>
          <w:highlight w:val="yellow"/>
        </w:rPr>
        <w:t>; film thickness:</w:t>
      </w:r>
      <w:r w:rsidR="001C6F66">
        <w:rPr>
          <w:rFonts w:ascii="Garamond" w:hAnsi="Garamond" w:cstheme="majorBidi"/>
          <w:sz w:val="24"/>
          <w:szCs w:val="24"/>
          <w:highlight w:val="yellow"/>
        </w:rPr>
        <w:t xml:space="preserve"> 0.25 </w:t>
      </w:r>
      <w:proofErr w:type="spellStart"/>
      <w:r w:rsidR="001C6F66">
        <w:rPr>
          <w:rFonts w:ascii="Garamond" w:hAnsi="Garamond" w:cstheme="majorBidi"/>
          <w:sz w:val="24"/>
          <w:szCs w:val="24"/>
          <w:highlight w:val="yellow"/>
        </w:rPr>
        <w:t>μm</w:t>
      </w:r>
      <w:proofErr w:type="spellEnd"/>
      <w:r w:rsidR="001C6F66" w:rsidRPr="00544BB1">
        <w:rPr>
          <w:rFonts w:ascii="Garamond" w:hAnsi="Garamond" w:cstheme="majorBidi"/>
          <w:sz w:val="24"/>
          <w:szCs w:val="24"/>
          <w:highlight w:val="yellow"/>
        </w:rPr>
        <w:t>)</w:t>
      </w:r>
      <w:r w:rsidR="001C6F66" w:rsidRPr="007A279E">
        <w:rPr>
          <w:rFonts w:ascii="Garamond" w:hAnsi="Garamond" w:cstheme="majorBidi"/>
          <w:sz w:val="24"/>
          <w:szCs w:val="24"/>
        </w:rPr>
        <w:t xml:space="preserve"> </w:t>
      </w:r>
      <w:r w:rsidRPr="007A279E">
        <w:rPr>
          <w:rFonts w:ascii="Garamond" w:hAnsi="Garamond" w:cstheme="majorBidi"/>
          <w:sz w:val="24"/>
          <w:szCs w:val="24"/>
        </w:rPr>
        <w:t xml:space="preserve">and flame ionization detector (FID). Nitrogen was used as the carrier gas with an average flow rate of 1 mL/min. The temperature programming for the employed column (SE 30) was according to the following steps. The final temperature of the injection port and the detector (FID) were subsequently adjusted at 230 and 280 </w:t>
      </w:r>
      <w:r w:rsidRPr="007A279E">
        <w:rPr>
          <w:rFonts w:ascii="Times New Roman" w:hAnsi="Times New Roman" w:cs="Times New Roman"/>
          <w:sz w:val="24"/>
          <w:szCs w:val="24"/>
        </w:rPr>
        <w:t>°</w:t>
      </w:r>
      <w:r w:rsidRPr="007A279E">
        <w:rPr>
          <w:rFonts w:ascii="Garamond" w:hAnsi="Garamond" w:cstheme="majorBidi"/>
          <w:sz w:val="24"/>
          <w:szCs w:val="24"/>
        </w:rPr>
        <w:t xml:space="preserve">C. The initial temperature of the column was first kept at 60 </w:t>
      </w:r>
      <w:r w:rsidRPr="007A279E">
        <w:rPr>
          <w:rFonts w:ascii="Times New Roman" w:hAnsi="Times New Roman" w:cs="Times New Roman"/>
          <w:sz w:val="24"/>
          <w:szCs w:val="24"/>
        </w:rPr>
        <w:t>°</w:t>
      </w:r>
      <w:r w:rsidRPr="007A279E">
        <w:rPr>
          <w:rFonts w:ascii="Garamond" w:hAnsi="Garamond" w:cstheme="majorBidi"/>
          <w:sz w:val="24"/>
          <w:szCs w:val="24"/>
        </w:rPr>
        <w:t xml:space="preserve">C for five minutes and programmed to reach a temperature of 200 </w:t>
      </w:r>
      <w:r w:rsidRPr="007A279E">
        <w:rPr>
          <w:rFonts w:ascii="Times New Roman" w:hAnsi="Times New Roman" w:cs="Times New Roman"/>
          <w:sz w:val="24"/>
          <w:szCs w:val="24"/>
        </w:rPr>
        <w:t>°</w:t>
      </w:r>
      <w:r w:rsidRPr="007A279E">
        <w:rPr>
          <w:rFonts w:ascii="Garamond" w:hAnsi="Garamond" w:cstheme="majorBidi"/>
          <w:sz w:val="24"/>
          <w:szCs w:val="24"/>
        </w:rPr>
        <w:t xml:space="preserve">C with a mild ramp of 5 </w:t>
      </w:r>
      <w:r w:rsidRPr="007A279E">
        <w:rPr>
          <w:rFonts w:ascii="Times New Roman" w:hAnsi="Times New Roman" w:cs="Times New Roman"/>
          <w:sz w:val="24"/>
          <w:szCs w:val="24"/>
        </w:rPr>
        <w:t>°</w:t>
      </w:r>
      <w:r w:rsidRPr="007A279E">
        <w:rPr>
          <w:rFonts w:ascii="Garamond" w:hAnsi="Garamond" w:cstheme="majorBidi"/>
          <w:sz w:val="24"/>
          <w:szCs w:val="24"/>
        </w:rPr>
        <w:t xml:space="preserve">C/min and finally raised to a total temperature of 280 </w:t>
      </w:r>
      <w:r w:rsidRPr="007A279E">
        <w:rPr>
          <w:rFonts w:ascii="Times New Roman" w:hAnsi="Times New Roman" w:cs="Times New Roman"/>
          <w:sz w:val="24"/>
          <w:szCs w:val="24"/>
        </w:rPr>
        <w:t>°</w:t>
      </w:r>
      <w:r w:rsidRPr="007A279E">
        <w:rPr>
          <w:rFonts w:ascii="Garamond" w:hAnsi="Garamond" w:cstheme="majorBidi"/>
          <w:sz w:val="24"/>
          <w:szCs w:val="24"/>
        </w:rPr>
        <w:t>C with the aforementioned ramp. For each injection, exactly 1</w:t>
      </w:r>
      <w:r>
        <w:rPr>
          <w:rFonts w:ascii="Garamond" w:hAnsi="Garamond" w:cstheme="majorBidi"/>
          <w:sz w:val="24"/>
          <w:szCs w:val="24"/>
        </w:rPr>
        <w:t>.</w:t>
      </w:r>
      <w:r w:rsidRPr="007A279E">
        <w:rPr>
          <w:rFonts w:ascii="Garamond" w:hAnsi="Garamond" w:cstheme="majorBidi"/>
          <w:sz w:val="24"/>
          <w:szCs w:val="24"/>
        </w:rPr>
        <w:t xml:space="preserve">0 </w:t>
      </w:r>
      <w:r w:rsidRPr="007A279E">
        <w:rPr>
          <w:rFonts w:ascii="Times New Roman" w:hAnsi="Times New Roman" w:cs="Times New Roman"/>
          <w:sz w:val="24"/>
          <w:szCs w:val="24"/>
        </w:rPr>
        <w:t>µ</w:t>
      </w:r>
      <w:r w:rsidRPr="007A279E">
        <w:rPr>
          <w:rFonts w:ascii="Garamond" w:hAnsi="Garamond" w:cstheme="majorBidi"/>
          <w:sz w:val="24"/>
          <w:szCs w:val="24"/>
        </w:rPr>
        <w:t xml:space="preserve">L of the diluted sample essential oil was injected onto the injection port of GC under the </w:t>
      </w:r>
      <w:proofErr w:type="spellStart"/>
      <w:r w:rsidRPr="007A279E">
        <w:rPr>
          <w:rFonts w:ascii="Garamond" w:hAnsi="Garamond" w:cstheme="majorBidi"/>
          <w:sz w:val="24"/>
          <w:szCs w:val="24"/>
        </w:rPr>
        <w:t>splitless</w:t>
      </w:r>
      <w:proofErr w:type="spellEnd"/>
      <w:r w:rsidRPr="007A279E">
        <w:rPr>
          <w:rFonts w:ascii="Garamond" w:hAnsi="Garamond" w:cstheme="majorBidi"/>
          <w:sz w:val="24"/>
          <w:szCs w:val="24"/>
        </w:rPr>
        <w:t xml:space="preserve"> mode. The surface area of each obtained peak was used for the quantitative determination of each constituent component of the essential oil in the relevant chromatogram (detector signal) regardless of any correlation factor.</w:t>
      </w:r>
    </w:p>
    <w:p w14:paraId="616F4688" w14:textId="2875E6C3" w:rsidR="00251791" w:rsidRPr="007A279E" w:rsidRDefault="00251791" w:rsidP="00251791">
      <w:pPr>
        <w:spacing w:after="0" w:line="480" w:lineRule="auto"/>
        <w:jc w:val="both"/>
        <w:rPr>
          <w:rFonts w:ascii="Garamond" w:hAnsi="Garamond" w:cstheme="majorBidi"/>
          <w:sz w:val="24"/>
          <w:szCs w:val="24"/>
        </w:rPr>
      </w:pPr>
      <w:r w:rsidRPr="007A279E">
        <w:rPr>
          <w:rFonts w:ascii="Garamond" w:hAnsi="Garamond" w:cstheme="majorBidi"/>
          <w:sz w:val="24"/>
          <w:szCs w:val="24"/>
        </w:rPr>
        <w:t xml:space="preserve">The column used in GC-MS apparatus (Hewlett-Packard 6890/5973) was of HP-5 MS type </w:t>
      </w:r>
      <w:r w:rsidR="001C6F66" w:rsidRPr="00D27EEF">
        <w:rPr>
          <w:rFonts w:ascii="Garamond" w:hAnsi="Garamond" w:cstheme="majorBidi"/>
          <w:sz w:val="24"/>
          <w:szCs w:val="24"/>
          <w:highlight w:val="yellow"/>
        </w:rPr>
        <w:t>composed of</w:t>
      </w:r>
      <w:r w:rsidR="001C6F66" w:rsidRPr="00D27EEF">
        <w:rPr>
          <w:rFonts w:ascii="Arial" w:hAnsi="Arial" w:cs="Arial"/>
          <w:color w:val="202020"/>
          <w:sz w:val="21"/>
          <w:szCs w:val="21"/>
          <w:highlight w:val="yellow"/>
          <w:shd w:val="clear" w:color="auto" w:fill="FFFFFF"/>
        </w:rPr>
        <w:t xml:space="preserve"> </w:t>
      </w:r>
      <w:r w:rsidR="001C6F66" w:rsidRPr="00D27EEF">
        <w:rPr>
          <w:rFonts w:ascii="Garamond" w:hAnsi="Garamond" w:cstheme="majorBidi"/>
          <w:sz w:val="24"/>
          <w:szCs w:val="24"/>
          <w:highlight w:val="yellow"/>
        </w:rPr>
        <w:t>(5%-phenyl)-</w:t>
      </w:r>
      <w:proofErr w:type="spellStart"/>
      <w:r w:rsidR="001C6F66" w:rsidRPr="00D27EEF">
        <w:rPr>
          <w:rFonts w:ascii="Garamond" w:hAnsi="Garamond" w:cstheme="majorBidi"/>
          <w:sz w:val="24"/>
          <w:szCs w:val="24"/>
          <w:highlight w:val="yellow"/>
        </w:rPr>
        <w:t>methylpolysiloxane</w:t>
      </w:r>
      <w:proofErr w:type="spellEnd"/>
      <w:r w:rsidR="001C6F66" w:rsidRPr="00D27EEF">
        <w:rPr>
          <w:rFonts w:ascii="Garamond" w:hAnsi="Garamond" w:cstheme="majorBidi"/>
          <w:sz w:val="24"/>
          <w:szCs w:val="24"/>
          <w:highlight w:val="yellow"/>
        </w:rPr>
        <w:t xml:space="preserve"> phase</w:t>
      </w:r>
      <w:r w:rsidR="001C6F66">
        <w:rPr>
          <w:rFonts w:ascii="Garamond" w:hAnsi="Garamond" w:cstheme="majorBidi"/>
          <w:sz w:val="24"/>
          <w:szCs w:val="24"/>
        </w:rPr>
        <w:t xml:space="preserve"> </w:t>
      </w:r>
      <w:r w:rsidR="001C6F66" w:rsidRPr="00544BB1">
        <w:rPr>
          <w:rFonts w:ascii="Garamond" w:hAnsi="Garamond" w:cstheme="majorBidi"/>
          <w:sz w:val="24"/>
          <w:szCs w:val="24"/>
          <w:highlight w:val="yellow"/>
        </w:rPr>
        <w:t>(length:</w:t>
      </w:r>
      <w:r w:rsidR="001C6F66">
        <w:rPr>
          <w:rFonts w:ascii="Garamond" w:hAnsi="Garamond" w:cstheme="majorBidi"/>
          <w:sz w:val="24"/>
          <w:szCs w:val="24"/>
          <w:highlight w:val="yellow"/>
        </w:rPr>
        <w:t xml:space="preserve"> 30 m</w:t>
      </w:r>
      <w:r w:rsidR="001C6F66" w:rsidRPr="00544BB1">
        <w:rPr>
          <w:rFonts w:ascii="Garamond" w:hAnsi="Garamond" w:cstheme="majorBidi"/>
          <w:sz w:val="24"/>
          <w:szCs w:val="24"/>
          <w:highlight w:val="yellow"/>
        </w:rPr>
        <w:t>; internal diameter:</w:t>
      </w:r>
      <w:r w:rsidR="001C6F66">
        <w:rPr>
          <w:rFonts w:ascii="Garamond" w:hAnsi="Garamond" w:cstheme="majorBidi"/>
          <w:sz w:val="24"/>
          <w:szCs w:val="24"/>
          <w:highlight w:val="yellow"/>
        </w:rPr>
        <w:t xml:space="preserve"> 0.25 mm</w:t>
      </w:r>
      <w:r w:rsidR="001C6F66" w:rsidRPr="00544BB1">
        <w:rPr>
          <w:rFonts w:ascii="Garamond" w:hAnsi="Garamond" w:cstheme="majorBidi"/>
          <w:sz w:val="24"/>
          <w:szCs w:val="24"/>
          <w:highlight w:val="yellow"/>
        </w:rPr>
        <w:t>; film thickness:</w:t>
      </w:r>
      <w:r w:rsidR="001C6F66">
        <w:rPr>
          <w:rFonts w:ascii="Garamond" w:hAnsi="Garamond" w:cstheme="majorBidi"/>
          <w:sz w:val="24"/>
          <w:szCs w:val="24"/>
          <w:highlight w:val="yellow"/>
        </w:rPr>
        <w:t xml:space="preserve"> .25 </w:t>
      </w:r>
      <w:proofErr w:type="spellStart"/>
      <w:r w:rsidR="001C6F66">
        <w:rPr>
          <w:rFonts w:ascii="Garamond" w:hAnsi="Garamond" w:cstheme="majorBidi"/>
          <w:sz w:val="24"/>
          <w:szCs w:val="24"/>
          <w:highlight w:val="yellow"/>
        </w:rPr>
        <w:t>μm</w:t>
      </w:r>
      <w:proofErr w:type="spellEnd"/>
      <w:r w:rsidR="001C6F66" w:rsidRPr="00544BB1">
        <w:rPr>
          <w:rFonts w:ascii="Garamond" w:hAnsi="Garamond" w:cstheme="majorBidi"/>
          <w:sz w:val="24"/>
          <w:szCs w:val="24"/>
          <w:highlight w:val="yellow"/>
        </w:rPr>
        <w:t>)</w:t>
      </w:r>
      <w:r w:rsidR="001C6F66">
        <w:rPr>
          <w:rFonts w:ascii="Garamond" w:hAnsi="Garamond" w:cstheme="majorBidi"/>
          <w:sz w:val="24"/>
          <w:szCs w:val="24"/>
        </w:rPr>
        <w:t xml:space="preserve"> </w:t>
      </w:r>
      <w:r w:rsidRPr="007A279E">
        <w:rPr>
          <w:rFonts w:ascii="Garamond" w:hAnsi="Garamond" w:cstheme="majorBidi"/>
          <w:sz w:val="24"/>
          <w:szCs w:val="24"/>
        </w:rPr>
        <w:t>and programmed similar to that of SE30 in GC-based injections. The ultrapure He was used as the carrier gas with a flow rate similar to that of nitrogen in gas chromatographic analyses (1 mL/min) throughout the column.</w:t>
      </w:r>
      <w:r w:rsidRPr="007A279E">
        <w:rPr>
          <w:rFonts w:ascii="Garamond" w:hAnsi="Garamond"/>
          <w:sz w:val="24"/>
          <w:szCs w:val="24"/>
        </w:rPr>
        <w:t xml:space="preserve"> </w:t>
      </w:r>
      <w:r w:rsidRPr="007A279E">
        <w:rPr>
          <w:rFonts w:ascii="Garamond" w:hAnsi="Garamond" w:cstheme="majorBidi"/>
          <w:sz w:val="24"/>
          <w:szCs w:val="24"/>
        </w:rPr>
        <w:t xml:space="preserve">The operational characteristics of the GC-MS are as follows. The ionization potential of the instrument was adjusted at 70 eV, whereas the source temperature, multiplier voltage, emission current and the corresponding scan cycle were respectively set at 70 eV, 300 V, 200 µA and 1.5 s. The detailed characteristics of other involving variables have been extensively reported in our recent paper </w:t>
      </w:r>
      <w:r w:rsidR="00E85C99" w:rsidRPr="007A279E">
        <w:rPr>
          <w:rFonts w:ascii="Garamond" w:hAnsi="Garamond" w:cstheme="majorBidi"/>
          <w:sz w:val="24"/>
          <w:szCs w:val="24"/>
        </w:rPr>
        <w:fldChar w:fldCharType="begin"/>
      </w:r>
      <w:r>
        <w:rPr>
          <w:rFonts w:ascii="Garamond" w:hAnsi="Garamond" w:cstheme="majorBidi"/>
          <w:sz w:val="24"/>
          <w:szCs w:val="24"/>
        </w:rPr>
        <w:instrText xml:space="preserve"> ADDIN EN.CITE &lt;EndNote&gt;&lt;Cite&gt;&lt;Author&gt;Mohammadhosseini&lt;/Author&gt;&lt;Year&gt;2017&lt;/Year&gt;&lt;RecNum&gt;2216&lt;/RecNum&gt;&lt;DisplayText&gt;(Mohammadhosseini et al. 2017)&lt;/DisplayText&gt;&lt;record&gt;&lt;rec-number&gt;2216&lt;/rec-number&gt;&lt;foreign-keys&gt;&lt;key app="EN" db-id="d0w9s99rrrt2tyeddeqp5pvizex20przazdp" timestamp="1581100220"&gt;2216&lt;/key&gt;&lt;/foreign-keys&gt;&lt;ref-type name="Journal Article"&gt;17&lt;/ref-type&gt;&lt;contributors&gt;&lt;authors&gt;&lt;author&gt;Mohammadhosseini, Majid&lt;/author&gt;&lt;author&gt;Akbarzadeh, Abolfazl&lt;/author&gt;&lt;author&gt;Hashemi-Moghaddam, Hamid&lt;/author&gt;&lt;author&gt;Bahmanpour, Hooman&lt;/author&gt;&lt;author&gt;Shafaghat, Ali&lt;/author&gt;&lt;author&gt;Lotfi, Saeedeh&lt;/author&gt;&lt;/authors&gt;&lt;/contributors&gt;&lt;titles&gt;&lt;title&gt;&lt;style face="normal" font="default" size="100%"&gt;The relationship between chemical composition of the essential oils of &lt;/style&gt;&lt;style face="italic" font="default" size="100%"&gt;Platycladus orientalis&lt;/style&gt;&lt;style face="normal" font="default" size="100%"&gt; (L.) Franco and soils contamination in national oil company of Shahrood, Iran&lt;/style&gt;&lt;/title&gt;&lt;secondary-title&gt;Journal of Essential Oil Bearing Plants&lt;/secondary-title&gt;&lt;/titles&gt;&lt;periodical&gt;&lt;full-title&gt;Journal of Essential Oil Bearing Plants&lt;/full-title&gt;&lt;abbr-1&gt;J. Essent. Oil-Bear. Plants&lt;/abbr-1&gt;&lt;/periodical&gt;&lt;pages&gt;1209-1225&lt;/pages&gt;&lt;volume&gt;20&lt;/volume&gt;&lt;number&gt;5&lt;/number&gt;&lt;dates&gt;&lt;year&gt;2017&lt;/year&gt;&lt;pub-dates&gt;&lt;date&gt;2017/09/03&lt;/date&gt;&lt;/pub-dates&gt;&lt;/dates&gt;&lt;publisher&gt;Taylor &amp;amp; Francis&lt;/publisher&gt;&lt;isbn&gt;0972-060X&lt;/isbn&gt;&lt;urls&gt;&lt;related-urls&gt;&lt;url&gt;https://doi.org/10.1080/0972060X.2017.1396927&lt;/url&gt;&lt;/related-urls&gt;&lt;/urls&gt;&lt;electronic-resource-num&gt;10.1080/0972060X.2017.1396927&lt;/electronic-resource-num&gt;&lt;/record&gt;&lt;/Cite&gt;&lt;/EndNote&gt;</w:instrText>
      </w:r>
      <w:r w:rsidR="00E85C99" w:rsidRPr="007A279E">
        <w:rPr>
          <w:rFonts w:ascii="Garamond" w:hAnsi="Garamond" w:cstheme="majorBidi"/>
          <w:sz w:val="24"/>
          <w:szCs w:val="24"/>
        </w:rPr>
        <w:fldChar w:fldCharType="separate"/>
      </w:r>
      <w:r>
        <w:rPr>
          <w:rFonts w:ascii="Garamond" w:hAnsi="Garamond" w:cstheme="majorBidi"/>
          <w:noProof/>
          <w:sz w:val="24"/>
          <w:szCs w:val="24"/>
        </w:rPr>
        <w:t>(Mohammadhosseini et al. 2017)</w:t>
      </w:r>
      <w:r w:rsidR="00E85C99" w:rsidRPr="007A279E">
        <w:rPr>
          <w:rFonts w:ascii="Garamond" w:hAnsi="Garamond" w:cstheme="majorBidi"/>
          <w:sz w:val="24"/>
          <w:szCs w:val="24"/>
        </w:rPr>
        <w:fldChar w:fldCharType="end"/>
      </w:r>
      <w:r w:rsidRPr="007A279E">
        <w:rPr>
          <w:rFonts w:ascii="Garamond" w:hAnsi="Garamond" w:cstheme="majorBidi"/>
          <w:sz w:val="24"/>
          <w:szCs w:val="24"/>
        </w:rPr>
        <w:t>.</w:t>
      </w:r>
      <w:r w:rsidRPr="007A279E">
        <w:rPr>
          <w:rFonts w:ascii="Times New Roman" w:eastAsia="Calibri" w:hAnsi="Times New Roman" w:cs="B Mitra"/>
          <w:color w:val="000000"/>
          <w:sz w:val="24"/>
          <w:szCs w:val="24"/>
        </w:rPr>
        <w:t xml:space="preserve"> </w:t>
      </w:r>
      <w:r w:rsidRPr="007A279E">
        <w:rPr>
          <w:rFonts w:ascii="Garamond" w:hAnsi="Garamond" w:cstheme="majorBidi"/>
          <w:sz w:val="24"/>
          <w:szCs w:val="24"/>
        </w:rPr>
        <w:t xml:space="preserve">To calculate the </w:t>
      </w:r>
      <w:proofErr w:type="spellStart"/>
      <w:r w:rsidRPr="007A279E">
        <w:rPr>
          <w:rFonts w:ascii="Garamond" w:hAnsi="Garamond" w:cstheme="majorBidi"/>
          <w:sz w:val="24"/>
          <w:szCs w:val="24"/>
        </w:rPr>
        <w:t>Kovats</w:t>
      </w:r>
      <w:proofErr w:type="spellEnd"/>
      <w:r w:rsidRPr="007A279E">
        <w:rPr>
          <w:rFonts w:ascii="Garamond" w:hAnsi="Garamond" w:cstheme="majorBidi"/>
          <w:sz w:val="24"/>
          <w:szCs w:val="24"/>
        </w:rPr>
        <w:t xml:space="preserve"> retention indices (RIs) of the oil constituents, a homologous series of normal alkanes (C</w:t>
      </w:r>
      <w:r w:rsidRPr="007A279E">
        <w:rPr>
          <w:rFonts w:ascii="Garamond" w:hAnsi="Garamond" w:cstheme="majorBidi"/>
          <w:sz w:val="24"/>
          <w:szCs w:val="24"/>
          <w:vertAlign w:val="subscript"/>
        </w:rPr>
        <w:t>9</w:t>
      </w:r>
      <w:r w:rsidRPr="007A279E">
        <w:rPr>
          <w:rFonts w:ascii="Garamond" w:hAnsi="Garamond" w:cstheme="majorBidi"/>
          <w:sz w:val="24"/>
          <w:szCs w:val="24"/>
        </w:rPr>
        <w:t>-C</w:t>
      </w:r>
      <w:r w:rsidRPr="007A279E">
        <w:rPr>
          <w:rFonts w:ascii="Garamond" w:hAnsi="Garamond" w:cstheme="majorBidi"/>
          <w:sz w:val="24"/>
          <w:szCs w:val="24"/>
          <w:vertAlign w:val="subscript"/>
        </w:rPr>
        <w:t>24</w:t>
      </w:r>
      <w:r w:rsidRPr="007A279E">
        <w:rPr>
          <w:rFonts w:ascii="Garamond" w:hAnsi="Garamond" w:cstheme="majorBidi"/>
          <w:sz w:val="24"/>
          <w:szCs w:val="24"/>
        </w:rPr>
        <w:t xml:space="preserve">) was injected separately exactly according to the oil analyses conditions and the relevant RIs were </w:t>
      </w:r>
      <w:r w:rsidRPr="007A279E">
        <w:rPr>
          <w:rFonts w:ascii="Garamond" w:hAnsi="Garamond" w:cstheme="majorBidi"/>
          <w:sz w:val="24"/>
          <w:szCs w:val="24"/>
        </w:rPr>
        <w:lastRenderedPageBreak/>
        <w:t>subsequently processed and considered as one of the main parameters for accurate characterization of each natural compound.</w:t>
      </w:r>
    </w:p>
    <w:p w14:paraId="04F1C8A5" w14:textId="3BB8B275" w:rsidR="00251791" w:rsidRPr="00251791" w:rsidRDefault="00251791" w:rsidP="00251791">
      <w:pPr>
        <w:spacing w:after="0" w:line="480" w:lineRule="auto"/>
        <w:jc w:val="both"/>
        <w:rPr>
          <w:rFonts w:ascii="Garamond" w:hAnsi="Garamond" w:cstheme="majorBidi"/>
          <w:b/>
          <w:bCs/>
          <w:i/>
          <w:iCs/>
          <w:sz w:val="24"/>
          <w:szCs w:val="24"/>
        </w:rPr>
      </w:pPr>
      <w:r w:rsidRPr="00251791">
        <w:rPr>
          <w:rFonts w:ascii="Garamond" w:hAnsi="Garamond" w:cstheme="majorBidi"/>
          <w:b/>
          <w:bCs/>
          <w:i/>
          <w:iCs/>
          <w:sz w:val="24"/>
          <w:szCs w:val="24"/>
        </w:rPr>
        <w:t>Identification of the relevant chemical profiles</w:t>
      </w:r>
    </w:p>
    <w:p w14:paraId="4AAB115F" w14:textId="77777777" w:rsidR="00251791" w:rsidRPr="007A279E" w:rsidRDefault="00251791" w:rsidP="00251791">
      <w:pPr>
        <w:spacing w:after="0" w:line="480" w:lineRule="auto"/>
        <w:jc w:val="both"/>
        <w:rPr>
          <w:rFonts w:ascii="Garamond" w:hAnsi="Garamond" w:cstheme="majorBidi"/>
          <w:sz w:val="24"/>
          <w:szCs w:val="24"/>
        </w:rPr>
      </w:pPr>
      <w:r w:rsidRPr="007A279E">
        <w:rPr>
          <w:rFonts w:ascii="Garamond" w:hAnsi="Garamond" w:cstheme="majorBidi"/>
          <w:sz w:val="24"/>
          <w:szCs w:val="24"/>
        </w:rPr>
        <w:t>As is customary in the literature in such sort of studies, the main criteria to characterize a natural compound or the entire chemical profile are as follows.</w:t>
      </w:r>
    </w:p>
    <w:p w14:paraId="1FC64287" w14:textId="77777777" w:rsidR="00251791" w:rsidRPr="007A279E" w:rsidRDefault="00251791" w:rsidP="00251791">
      <w:pPr>
        <w:spacing w:after="0" w:line="480" w:lineRule="auto"/>
        <w:jc w:val="both"/>
        <w:rPr>
          <w:rFonts w:ascii="Garamond" w:hAnsi="Garamond" w:cstheme="majorBidi"/>
          <w:sz w:val="24"/>
          <w:szCs w:val="24"/>
        </w:rPr>
      </w:pPr>
      <w:r w:rsidRPr="007A279E">
        <w:rPr>
          <w:rFonts w:ascii="Garamond" w:hAnsi="Garamond" w:cstheme="majorBidi"/>
          <w:sz w:val="24"/>
          <w:szCs w:val="24"/>
        </w:rPr>
        <w:t xml:space="preserve">a) Consistency between the calculated and literature available </w:t>
      </w:r>
      <w:proofErr w:type="spellStart"/>
      <w:r w:rsidRPr="007A279E">
        <w:rPr>
          <w:rFonts w:ascii="Garamond" w:hAnsi="Garamond" w:cstheme="majorBidi"/>
          <w:sz w:val="24"/>
          <w:szCs w:val="24"/>
        </w:rPr>
        <w:t>Kovats</w:t>
      </w:r>
      <w:proofErr w:type="spellEnd"/>
      <w:r w:rsidRPr="007A279E">
        <w:rPr>
          <w:rFonts w:ascii="Garamond" w:hAnsi="Garamond" w:cstheme="majorBidi"/>
          <w:sz w:val="24"/>
          <w:szCs w:val="24"/>
        </w:rPr>
        <w:t xml:space="preserve"> retention indices by co-injection of a series of normal paraffins (C</w:t>
      </w:r>
      <w:r w:rsidRPr="007A279E">
        <w:rPr>
          <w:rFonts w:ascii="Garamond" w:hAnsi="Garamond" w:cstheme="majorBidi"/>
          <w:sz w:val="24"/>
          <w:szCs w:val="24"/>
          <w:vertAlign w:val="subscript"/>
        </w:rPr>
        <w:t>9</w:t>
      </w:r>
      <w:r w:rsidRPr="007A279E">
        <w:rPr>
          <w:rFonts w:ascii="Garamond" w:hAnsi="Garamond" w:cstheme="majorBidi"/>
          <w:sz w:val="24"/>
          <w:szCs w:val="24"/>
        </w:rPr>
        <w:t>-C</w:t>
      </w:r>
      <w:r w:rsidRPr="007A279E">
        <w:rPr>
          <w:rFonts w:ascii="Garamond" w:hAnsi="Garamond" w:cstheme="majorBidi"/>
          <w:sz w:val="24"/>
          <w:szCs w:val="24"/>
          <w:vertAlign w:val="subscript"/>
        </w:rPr>
        <w:t>24</w:t>
      </w:r>
      <w:r w:rsidRPr="007A279E">
        <w:rPr>
          <w:rFonts w:ascii="Garamond" w:hAnsi="Garamond" w:cstheme="majorBidi"/>
          <w:sz w:val="24"/>
          <w:szCs w:val="24"/>
        </w:rPr>
        <w:t>) under the same optimized experimental conditions</w:t>
      </w:r>
    </w:p>
    <w:p w14:paraId="13F306CB" w14:textId="77777777" w:rsidR="00251791" w:rsidRPr="007A279E" w:rsidRDefault="00251791" w:rsidP="00251791">
      <w:pPr>
        <w:spacing w:after="0" w:line="480" w:lineRule="auto"/>
        <w:jc w:val="both"/>
        <w:rPr>
          <w:rFonts w:ascii="Garamond" w:hAnsi="Garamond" w:cstheme="majorBidi"/>
          <w:sz w:val="24"/>
          <w:szCs w:val="24"/>
        </w:rPr>
      </w:pPr>
      <w:r w:rsidRPr="007A279E">
        <w:rPr>
          <w:rFonts w:ascii="Garamond" w:hAnsi="Garamond" w:cstheme="majorBidi"/>
          <w:sz w:val="24"/>
          <w:szCs w:val="24"/>
        </w:rPr>
        <w:t>b) Confirmation of mass spectral fragmentation patterns of the constituent components of the oil profile with those tabulated in the literature</w:t>
      </w:r>
    </w:p>
    <w:p w14:paraId="6D5853BD" w14:textId="77777777" w:rsidR="00251791" w:rsidRDefault="00251791" w:rsidP="00251791">
      <w:pPr>
        <w:spacing w:after="0" w:line="480" w:lineRule="auto"/>
        <w:jc w:val="both"/>
        <w:rPr>
          <w:rFonts w:ascii="Garamond" w:hAnsi="Garamond" w:cstheme="majorBidi"/>
          <w:b/>
          <w:bCs/>
          <w:sz w:val="24"/>
          <w:szCs w:val="24"/>
        </w:rPr>
      </w:pPr>
      <w:r w:rsidRPr="007A279E">
        <w:rPr>
          <w:rFonts w:ascii="Garamond" w:hAnsi="Garamond" w:cstheme="majorBidi"/>
          <w:sz w:val="24"/>
          <w:szCs w:val="24"/>
        </w:rPr>
        <w:t>c) Consideration of the mass library reports of advanced GC-MS instruments</w:t>
      </w:r>
    </w:p>
    <w:p w14:paraId="70916A20" w14:textId="77777777" w:rsidR="00444EF9" w:rsidRPr="007A279E" w:rsidRDefault="00444EF9" w:rsidP="00E36234">
      <w:pPr>
        <w:spacing w:after="0" w:line="480" w:lineRule="auto"/>
        <w:jc w:val="both"/>
        <w:rPr>
          <w:rFonts w:ascii="Garamond" w:hAnsi="Garamond" w:cstheme="majorBidi"/>
          <w:sz w:val="24"/>
          <w:szCs w:val="24"/>
        </w:rPr>
      </w:pPr>
    </w:p>
    <w:p w14:paraId="15A14031" w14:textId="77777777" w:rsidR="00AC193C" w:rsidRPr="007A279E" w:rsidRDefault="00AC193C" w:rsidP="00AC193C">
      <w:pPr>
        <w:rPr>
          <w:rFonts w:ascii="Garamond" w:eastAsia="Times New Roman" w:hAnsi="Garamond" w:cs="Times New Roman"/>
          <w:b/>
          <w:bCs/>
          <w:color w:val="000000"/>
        </w:rPr>
      </w:pPr>
      <w:r w:rsidRPr="007A279E">
        <w:rPr>
          <w:rFonts w:ascii="Garamond" w:eastAsia="Times New Roman" w:hAnsi="Garamond" w:cs="Times New Roman"/>
          <w:b/>
          <w:bCs/>
          <w:color w:val="000000"/>
        </w:rPr>
        <w:t xml:space="preserve">References </w:t>
      </w:r>
    </w:p>
    <w:p w14:paraId="7775C955"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theme="majorBidi"/>
          <w:noProof/>
          <w:sz w:val="24"/>
          <w:szCs w:val="20"/>
        </w:rPr>
        <w:fldChar w:fldCharType="begin"/>
      </w:r>
      <w:r w:rsidRPr="001A29CE">
        <w:rPr>
          <w:rFonts w:ascii="Garamond" w:hAnsi="Garamond" w:cstheme="majorBidi"/>
          <w:noProof/>
          <w:sz w:val="24"/>
          <w:szCs w:val="20"/>
        </w:rPr>
        <w:instrText xml:space="preserve"> ADDIN EN.REFLIST </w:instrText>
      </w:r>
      <w:r w:rsidRPr="001A29CE">
        <w:rPr>
          <w:rFonts w:ascii="Garamond" w:hAnsi="Garamond" w:cstheme="majorBidi"/>
          <w:noProof/>
          <w:sz w:val="24"/>
          <w:szCs w:val="20"/>
        </w:rPr>
        <w:fldChar w:fldCharType="separate"/>
      </w:r>
      <w:r w:rsidRPr="001A29CE">
        <w:rPr>
          <w:rFonts w:ascii="Garamond" w:hAnsi="Garamond" w:cs="Calibri"/>
          <w:noProof/>
          <w:sz w:val="24"/>
        </w:rPr>
        <w:t xml:space="preserve">Ali A, Tabanca N, Kurkcuoglu M, Duran A, Blythe EK, Khan IA, Baser KHC. 2014. Chemical composition, larvicidal, and biting deterrent activity of essential oils of two subspecies of </w:t>
      </w:r>
      <w:r w:rsidRPr="001A29CE">
        <w:rPr>
          <w:rFonts w:ascii="Garamond" w:hAnsi="Garamond" w:cs="Calibri"/>
          <w:i/>
          <w:noProof/>
          <w:sz w:val="24"/>
        </w:rPr>
        <w:t xml:space="preserve">Tanacetum argenteum </w:t>
      </w:r>
      <w:r w:rsidRPr="001A29CE">
        <w:rPr>
          <w:rFonts w:ascii="Garamond" w:hAnsi="Garamond" w:cs="Calibri"/>
          <w:noProof/>
          <w:sz w:val="24"/>
        </w:rPr>
        <w:t xml:space="preserve">(Asterales: Asteraceae) and individual constituents against </w:t>
      </w:r>
      <w:r w:rsidRPr="001A29CE">
        <w:rPr>
          <w:rFonts w:ascii="Garamond" w:hAnsi="Garamond" w:cs="Calibri"/>
          <w:i/>
          <w:noProof/>
          <w:sz w:val="24"/>
        </w:rPr>
        <w:t>Aedes aegypti</w:t>
      </w:r>
      <w:r w:rsidRPr="001A29CE">
        <w:rPr>
          <w:rFonts w:ascii="Garamond" w:hAnsi="Garamond" w:cs="Calibri"/>
          <w:noProof/>
          <w:sz w:val="24"/>
        </w:rPr>
        <w:t xml:space="preserve"> (Diptera: Culicidae). J Med Entomol. 51(4):824-830.</w:t>
      </w:r>
    </w:p>
    <w:p w14:paraId="7CB9C7FF"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Bączek KB, Kosakowska O, Przybył JL, Pióro-Jabrucka E, Costa R, Mondello L, Gniewosz M, Synowiec A, Węglarz Z. 2017. Antibacterial and antioxidant activity of essential oils and extracts from costmary (</w:t>
      </w:r>
      <w:r w:rsidRPr="001A29CE">
        <w:rPr>
          <w:rFonts w:ascii="Garamond" w:hAnsi="Garamond" w:cs="Calibri"/>
          <w:i/>
          <w:noProof/>
          <w:sz w:val="24"/>
        </w:rPr>
        <w:t xml:space="preserve">Tanacetum balsamita </w:t>
      </w:r>
      <w:r w:rsidRPr="001A29CE">
        <w:rPr>
          <w:rFonts w:ascii="Garamond" w:hAnsi="Garamond" w:cs="Calibri"/>
          <w:noProof/>
          <w:sz w:val="24"/>
        </w:rPr>
        <w:t>L.) and tansy (</w:t>
      </w:r>
      <w:r w:rsidRPr="001A29CE">
        <w:rPr>
          <w:rFonts w:ascii="Garamond" w:hAnsi="Garamond" w:cs="Calibri"/>
          <w:i/>
          <w:noProof/>
          <w:sz w:val="24"/>
        </w:rPr>
        <w:t xml:space="preserve">Tanacetum vulgare </w:t>
      </w:r>
      <w:r w:rsidRPr="001A29CE">
        <w:rPr>
          <w:rFonts w:ascii="Garamond" w:hAnsi="Garamond" w:cs="Calibri"/>
          <w:noProof/>
          <w:sz w:val="24"/>
        </w:rPr>
        <w:t>L.). Ind Crop Prod. 102:154-163.</w:t>
      </w:r>
    </w:p>
    <w:p w14:paraId="7E3A873B"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 xml:space="preserve">Frezza C, Venditti A, Sciubba F, Cianfaglione K, Maggi F, Bianco A, Serafini M. 2017. Essential oil composition and polar fraction analysis of </w:t>
      </w:r>
      <w:r w:rsidRPr="001A29CE">
        <w:rPr>
          <w:rFonts w:ascii="Garamond" w:hAnsi="Garamond" w:cs="Calibri"/>
          <w:i/>
          <w:noProof/>
          <w:sz w:val="24"/>
        </w:rPr>
        <w:t>Tanacetum macrophyllum</w:t>
      </w:r>
      <w:r w:rsidRPr="001A29CE">
        <w:rPr>
          <w:rFonts w:ascii="Garamond" w:hAnsi="Garamond" w:cs="Calibri"/>
          <w:noProof/>
          <w:sz w:val="24"/>
        </w:rPr>
        <w:t xml:space="preserve"> (Waldst. et Kit.) Schultz Bip. Planta Med Int Open. 4(S 01):Mo-PO-152.</w:t>
      </w:r>
    </w:p>
    <w:p w14:paraId="2662DD8B"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 xml:space="preserve">Ghaderi A, Sonboli A. 2018. Chemical composition and antimicrobial activity of the essential oil of </w:t>
      </w:r>
      <w:r w:rsidRPr="001A29CE">
        <w:rPr>
          <w:rFonts w:ascii="Garamond" w:hAnsi="Garamond" w:cs="Calibri"/>
          <w:i/>
          <w:noProof/>
          <w:sz w:val="24"/>
        </w:rPr>
        <w:t xml:space="preserve">Tanacetum walteri </w:t>
      </w:r>
      <w:r w:rsidRPr="001A29CE">
        <w:rPr>
          <w:rFonts w:ascii="Garamond" w:hAnsi="Garamond" w:cs="Calibri"/>
          <w:noProof/>
          <w:sz w:val="24"/>
        </w:rPr>
        <w:t>(Anthemideae-Asteraceae) from Iran. Nat Prod Res.1-4.</w:t>
      </w:r>
    </w:p>
    <w:p w14:paraId="39D9E1C2"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Ibrahim SRM, Badr JM, El Sayed KA, Youssef DTA. 2007. A new cytotoxic sesquiterpene and three anti-inflammatory flavonoids from Egyptian Tanacetum santolinoides. Nat Prod Commun. 2(11):1071-1074.</w:t>
      </w:r>
    </w:p>
    <w:p w14:paraId="76B69528"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lastRenderedPageBreak/>
        <w:t xml:space="preserve">Magierowicz K, Górska-Drabik E, Sempruch C. 2020. The effect of </w:t>
      </w:r>
      <w:r w:rsidRPr="001A29CE">
        <w:rPr>
          <w:rFonts w:ascii="Garamond" w:hAnsi="Garamond" w:cs="Calibri"/>
          <w:i/>
          <w:noProof/>
          <w:sz w:val="24"/>
        </w:rPr>
        <w:t>Tanacetum</w:t>
      </w:r>
      <w:r w:rsidRPr="001A29CE">
        <w:rPr>
          <w:rFonts w:ascii="Garamond" w:hAnsi="Garamond" w:cs="Calibri"/>
          <w:noProof/>
          <w:sz w:val="24"/>
        </w:rPr>
        <w:t xml:space="preserve"> </w:t>
      </w:r>
      <w:r w:rsidRPr="001A29CE">
        <w:rPr>
          <w:rFonts w:ascii="Garamond" w:hAnsi="Garamond" w:cs="Calibri"/>
          <w:i/>
          <w:noProof/>
          <w:sz w:val="24"/>
        </w:rPr>
        <w:t xml:space="preserve">vulgare </w:t>
      </w:r>
      <w:r w:rsidRPr="001A29CE">
        <w:rPr>
          <w:rFonts w:ascii="Garamond" w:hAnsi="Garamond" w:cs="Calibri"/>
          <w:noProof/>
          <w:sz w:val="24"/>
        </w:rPr>
        <w:t xml:space="preserve">essential oil and its main components on some ecological and physiological parameters of </w:t>
      </w:r>
      <w:r w:rsidRPr="001A29CE">
        <w:rPr>
          <w:rFonts w:ascii="Garamond" w:hAnsi="Garamond" w:cs="Calibri"/>
          <w:i/>
          <w:noProof/>
          <w:sz w:val="24"/>
        </w:rPr>
        <w:t>Acrobasis advenella</w:t>
      </w:r>
      <w:r w:rsidRPr="001A29CE">
        <w:rPr>
          <w:rFonts w:ascii="Garamond" w:hAnsi="Garamond" w:cs="Calibri"/>
          <w:noProof/>
          <w:sz w:val="24"/>
        </w:rPr>
        <w:t xml:space="preserve"> (Zinck.) (Lepidoptera: Pyralidae). Pestic Biochem Physiol. 162:105-112.</w:t>
      </w:r>
    </w:p>
    <w:p w14:paraId="55851CE3"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 xml:space="preserve">Mohammadhosseini M. 2017. The ethnobotanical, phytochemical and pharmacological properties and medicinal applications of essential oils and extracts of different </w:t>
      </w:r>
      <w:r w:rsidRPr="001A29CE">
        <w:rPr>
          <w:rFonts w:ascii="Garamond" w:hAnsi="Garamond" w:cs="Calibri"/>
          <w:i/>
          <w:noProof/>
          <w:sz w:val="24"/>
        </w:rPr>
        <w:t>Ziziphora</w:t>
      </w:r>
      <w:r w:rsidRPr="001A29CE">
        <w:rPr>
          <w:rFonts w:ascii="Garamond" w:hAnsi="Garamond" w:cs="Calibri"/>
          <w:noProof/>
          <w:sz w:val="24"/>
        </w:rPr>
        <w:t xml:space="preserve"> species. Ind Crop Prod. 105:164-192.</w:t>
      </w:r>
    </w:p>
    <w:p w14:paraId="6EB205F5"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 xml:space="preserve">Mohammadhosseini M, Frezza C, Venditti A, Akbarzadeh A. 2019a. Ethnobotany and phytochemistry of the genus </w:t>
      </w:r>
      <w:r w:rsidRPr="001A29CE">
        <w:rPr>
          <w:rFonts w:ascii="Garamond" w:hAnsi="Garamond" w:cs="Calibri"/>
          <w:i/>
          <w:noProof/>
          <w:sz w:val="24"/>
        </w:rPr>
        <w:t>Eremostachys</w:t>
      </w:r>
      <w:r w:rsidRPr="001A29CE">
        <w:rPr>
          <w:rFonts w:ascii="Garamond" w:hAnsi="Garamond" w:cs="Calibri"/>
          <w:noProof/>
          <w:sz w:val="24"/>
        </w:rPr>
        <w:t xml:space="preserve"> Bunge. Curr Org Chem. 23:1828-1842.</w:t>
      </w:r>
    </w:p>
    <w:p w14:paraId="3E9B6B82"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 xml:space="preserve">Mohammadhosseini M, Venditti A, Akbarzadeh A. 2019b. The genus </w:t>
      </w:r>
      <w:r w:rsidRPr="001A29CE">
        <w:rPr>
          <w:rFonts w:ascii="Garamond" w:hAnsi="Garamond" w:cs="Calibri"/>
          <w:i/>
          <w:noProof/>
          <w:sz w:val="24"/>
        </w:rPr>
        <w:t xml:space="preserve">Perovskia </w:t>
      </w:r>
      <w:r w:rsidRPr="001A29CE">
        <w:rPr>
          <w:rFonts w:ascii="Garamond" w:hAnsi="Garamond" w:cs="Calibri"/>
          <w:noProof/>
          <w:sz w:val="24"/>
        </w:rPr>
        <w:t>Kar.: ethnobotany, chemotaxonomy and phytochemistry: a review. Toxin Rev.</w:t>
      </w:r>
    </w:p>
    <w:p w14:paraId="6B783C75"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 xml:space="preserve">Mojarrad M, Hosseini Sarghein S, Sonboli A. 2018. Chemical diversity of the essential oils of twenty populations of </w:t>
      </w:r>
      <w:r w:rsidRPr="001A29CE">
        <w:rPr>
          <w:rFonts w:ascii="Garamond" w:hAnsi="Garamond" w:cs="Calibri"/>
          <w:i/>
          <w:noProof/>
          <w:sz w:val="24"/>
        </w:rPr>
        <w:t xml:space="preserve">Tanacetum polycephalum </w:t>
      </w:r>
      <w:r w:rsidRPr="001A29CE">
        <w:rPr>
          <w:rFonts w:ascii="Garamond" w:hAnsi="Garamond" w:cs="Calibri"/>
          <w:noProof/>
          <w:sz w:val="24"/>
        </w:rPr>
        <w:t>Sch. Bip. from Iran. Nat Prod Res.1-4.</w:t>
      </w:r>
    </w:p>
    <w:p w14:paraId="7EB4335C"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 xml:space="preserve">Pirbalouti AG. 2019. Chemical composition of essential oils of four </w:t>
      </w:r>
      <w:r w:rsidRPr="001A29CE">
        <w:rPr>
          <w:rFonts w:ascii="Garamond" w:hAnsi="Garamond" w:cs="Calibri"/>
          <w:i/>
          <w:noProof/>
          <w:sz w:val="24"/>
        </w:rPr>
        <w:t xml:space="preserve">Tanacetum </w:t>
      </w:r>
      <w:r w:rsidRPr="001A29CE">
        <w:rPr>
          <w:rFonts w:ascii="Garamond" w:hAnsi="Garamond" w:cs="Calibri"/>
          <w:noProof/>
          <w:sz w:val="24"/>
        </w:rPr>
        <w:t>species from the Alpine regions in Iran. J Essent Oil-Bear Plants. 22(4):1129-1143.</w:t>
      </w:r>
    </w:p>
    <w:p w14:paraId="62234F20"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Rajaei P, Nejadsattari T, Maassoumi AA, Mozaffarian V, Sonboli A. 2011. Micromorphology of glandular hairs, biological activity and composition of the essential oil of Tanacetum fisherae (Asteraceae-anthemideae) from Iran. Nat Prod Commun. 6(2):259-262.</w:t>
      </w:r>
    </w:p>
    <w:p w14:paraId="7F9F5E74" w14:textId="77777777" w:rsidR="001A29CE" w:rsidRPr="001A29CE" w:rsidRDefault="001A29CE" w:rsidP="001A29CE">
      <w:pPr>
        <w:spacing w:after="0" w:line="360" w:lineRule="auto"/>
        <w:rPr>
          <w:rFonts w:ascii="Garamond" w:hAnsi="Garamond" w:cs="Calibri"/>
          <w:noProof/>
          <w:sz w:val="24"/>
        </w:rPr>
      </w:pPr>
      <w:r w:rsidRPr="001A29CE">
        <w:rPr>
          <w:rFonts w:ascii="Garamond" w:hAnsi="Garamond" w:cs="Calibri"/>
          <w:noProof/>
          <w:sz w:val="24"/>
        </w:rPr>
        <w:t xml:space="preserve">Shafaghat A, Ghorban-Dadras O, Mohammadhosseini M, Akhavan M, Shafaghatlonbar M, Panahi A. 2017. A comparative study on chemical composition and antimicrobial activity of essential oils from </w:t>
      </w:r>
      <w:r w:rsidRPr="001A29CE">
        <w:rPr>
          <w:rFonts w:ascii="Garamond" w:hAnsi="Garamond" w:cs="Calibri"/>
          <w:i/>
          <w:noProof/>
          <w:sz w:val="24"/>
        </w:rPr>
        <w:t xml:space="preserve">Tanacetum parthenium </w:t>
      </w:r>
      <w:r w:rsidRPr="001A29CE">
        <w:rPr>
          <w:rFonts w:ascii="Garamond" w:hAnsi="Garamond" w:cs="Calibri"/>
          <w:noProof/>
          <w:sz w:val="24"/>
        </w:rPr>
        <w:t xml:space="preserve">(L.) Schultz. Bip. and </w:t>
      </w:r>
      <w:r w:rsidRPr="001A29CE">
        <w:rPr>
          <w:rFonts w:ascii="Garamond" w:hAnsi="Garamond" w:cs="Calibri"/>
          <w:i/>
          <w:noProof/>
          <w:sz w:val="24"/>
        </w:rPr>
        <w:t>Tanacetum punctatum</w:t>
      </w:r>
      <w:r w:rsidRPr="001A29CE">
        <w:rPr>
          <w:rFonts w:ascii="Garamond" w:hAnsi="Garamond" w:cs="Calibri"/>
          <w:noProof/>
          <w:sz w:val="24"/>
        </w:rPr>
        <w:t xml:space="preserve"> (Desr.) Grierson. leaves from Iran. J Essent Oil-Bear Plants. 20(4):1143-1150.</w:t>
      </w:r>
    </w:p>
    <w:p w14:paraId="1FF7948F" w14:textId="77777777" w:rsidR="001A29CE" w:rsidRPr="001A29CE" w:rsidRDefault="001A29CE" w:rsidP="001A29CE">
      <w:pPr>
        <w:spacing w:line="360" w:lineRule="auto"/>
        <w:rPr>
          <w:rFonts w:ascii="Garamond" w:hAnsi="Garamond" w:cs="Calibri"/>
          <w:noProof/>
          <w:sz w:val="24"/>
        </w:rPr>
      </w:pPr>
      <w:r w:rsidRPr="001A29CE">
        <w:rPr>
          <w:rFonts w:ascii="Garamond" w:hAnsi="Garamond" w:cs="Calibri"/>
          <w:noProof/>
          <w:sz w:val="24"/>
        </w:rPr>
        <w:t>Venditti A, Frezza C, Sciubba F, Serafini M, Bianco A, Cianfaglione K, Lupidi G, Quassinti L, Bramucci M, Maggi F. 2018. Volatile components, polar constituents and biological activity of tansy daisy (</w:t>
      </w:r>
      <w:r w:rsidRPr="001A29CE">
        <w:rPr>
          <w:rFonts w:ascii="Garamond" w:hAnsi="Garamond" w:cs="Calibri"/>
          <w:i/>
          <w:noProof/>
          <w:sz w:val="24"/>
        </w:rPr>
        <w:t xml:space="preserve">Tanacetum macrophyllum </w:t>
      </w:r>
      <w:r w:rsidRPr="001A29CE">
        <w:rPr>
          <w:rFonts w:ascii="Garamond" w:hAnsi="Garamond" w:cs="Calibri"/>
          <w:noProof/>
          <w:sz w:val="24"/>
        </w:rPr>
        <w:t>(Waldst. et Kit.) Schultz Bip.). Ind Crop Prod. 118:225-235.</w:t>
      </w:r>
    </w:p>
    <w:p w14:paraId="0033D493" w14:textId="780AF4B5" w:rsidR="008054D1" w:rsidRDefault="001A29CE" w:rsidP="001A29CE">
      <w:pPr>
        <w:rPr>
          <w:rFonts w:ascii="Garamond" w:hAnsi="Garamond" w:cstheme="majorBidi"/>
          <w:sz w:val="20"/>
          <w:szCs w:val="20"/>
        </w:rPr>
      </w:pPr>
      <w:r w:rsidRPr="001A29CE">
        <w:rPr>
          <w:rFonts w:ascii="Garamond" w:hAnsi="Garamond" w:cstheme="majorBidi"/>
          <w:sz w:val="20"/>
          <w:szCs w:val="20"/>
        </w:rPr>
        <w:fldChar w:fldCharType="end"/>
      </w:r>
      <w:r w:rsidR="008054D1">
        <w:rPr>
          <w:rFonts w:ascii="Garamond" w:hAnsi="Garamond" w:cstheme="majorBidi"/>
          <w:sz w:val="20"/>
          <w:szCs w:val="20"/>
        </w:rPr>
        <w:br w:type="page"/>
      </w:r>
    </w:p>
    <w:p w14:paraId="5F6ECD7D" w14:textId="77777777" w:rsidR="008054D1" w:rsidRPr="007A279E" w:rsidRDefault="008054D1" w:rsidP="008054D1">
      <w:pPr>
        <w:spacing w:after="0" w:line="240" w:lineRule="auto"/>
        <w:rPr>
          <w:rFonts w:ascii="Garamond" w:eastAsia="Times New Roman" w:hAnsi="Garamond" w:cs="Times New Roman"/>
        </w:rPr>
      </w:pPr>
      <w:r w:rsidRPr="007A279E">
        <w:rPr>
          <w:rFonts w:ascii="Garamond" w:eastAsia="Times New Roman" w:hAnsi="Garamond" w:cs="Times New Roman"/>
          <w:color w:val="000000"/>
        </w:rPr>
        <w:lastRenderedPageBreak/>
        <w:t xml:space="preserve">Table </w:t>
      </w:r>
      <w:r w:rsidR="00F23456">
        <w:rPr>
          <w:rFonts w:ascii="Garamond" w:eastAsia="Times New Roman" w:hAnsi="Garamond" w:cs="Times New Roman"/>
          <w:color w:val="000000"/>
        </w:rPr>
        <w:t>S</w:t>
      </w:r>
      <w:r w:rsidRPr="007A279E">
        <w:rPr>
          <w:rFonts w:ascii="Garamond" w:eastAsia="Times New Roman" w:hAnsi="Garamond" w:cs="Times New Roman"/>
          <w:color w:val="000000"/>
        </w:rPr>
        <w:t>1. Constituents of the essential oils from the flowers and leaves of</w:t>
      </w:r>
      <w:r w:rsidRPr="007A279E">
        <w:rPr>
          <w:rFonts w:ascii="Garamond" w:hAnsi="Garamond" w:cs="Times New Roman"/>
          <w:b/>
          <w:bCs/>
          <w:i/>
          <w:iCs/>
        </w:rPr>
        <w:t xml:space="preserve"> </w:t>
      </w:r>
      <w:r w:rsidRPr="007A279E">
        <w:rPr>
          <w:rFonts w:ascii="Garamond" w:eastAsia="Times New Roman" w:hAnsi="Garamond" w:cs="Times New Roman"/>
          <w:i/>
          <w:iCs/>
          <w:color w:val="000000"/>
        </w:rPr>
        <w:t xml:space="preserve">Tanacetum </w:t>
      </w:r>
      <w:proofErr w:type="spellStart"/>
      <w:r w:rsidRPr="007A279E">
        <w:rPr>
          <w:rFonts w:ascii="Garamond" w:eastAsia="Times New Roman" w:hAnsi="Garamond" w:cs="Times New Roman"/>
          <w:i/>
          <w:iCs/>
          <w:color w:val="000000"/>
        </w:rPr>
        <w:t>fisherae</w:t>
      </w:r>
      <w:proofErr w:type="spellEnd"/>
      <w:r w:rsidRPr="007A279E">
        <w:rPr>
          <w:rFonts w:ascii="Garamond" w:eastAsia="Times New Roman" w:hAnsi="Garamond" w:cs="Times New Roman"/>
          <w:i/>
          <w:iCs/>
          <w:color w:val="000000"/>
        </w:rPr>
        <w:t xml:space="preserve"> </w:t>
      </w:r>
      <w:r w:rsidRPr="007A279E">
        <w:rPr>
          <w:rFonts w:ascii="Garamond" w:eastAsia="Times New Roman" w:hAnsi="Garamond" w:cs="Times New Roman"/>
        </w:rPr>
        <w:t xml:space="preserve">Aitch. &amp; </w:t>
      </w:r>
      <w:proofErr w:type="spellStart"/>
      <w:r w:rsidRPr="007A279E">
        <w:rPr>
          <w:rFonts w:ascii="Garamond" w:eastAsia="Times New Roman" w:hAnsi="Garamond" w:cs="Times New Roman"/>
        </w:rPr>
        <w:t>Hemsl</w:t>
      </w:r>
      <w:proofErr w:type="spellEnd"/>
      <w:r w:rsidRPr="007A279E">
        <w:rPr>
          <w:rFonts w:ascii="Garamond" w:eastAsia="Times New Roman" w:hAnsi="Garamond" w:cs="Times New Roman"/>
        </w:rPr>
        <w:t>.</w:t>
      </w:r>
      <w:r w:rsidRPr="007A279E">
        <w:rPr>
          <w:rFonts w:ascii="Garamond" w:eastAsia="Times New Roman" w:hAnsi="Garamond" w:cs="Times New Roman"/>
          <w:color w:val="000000"/>
        </w:rPr>
        <w:t>, an endemic plant in Kerman province, Iran.</w:t>
      </w:r>
    </w:p>
    <w:p w14:paraId="38CE1632" w14:textId="77777777" w:rsidR="008054D1" w:rsidRPr="007A279E" w:rsidRDefault="008054D1" w:rsidP="008054D1">
      <w:pPr>
        <w:spacing w:after="0" w:line="240" w:lineRule="auto"/>
        <w:rPr>
          <w:rFonts w:ascii="Garamond" w:eastAsia="Times New Roman" w:hAnsi="Garamond" w:cs="Times New Roman"/>
          <w:color w:val="000000"/>
          <w:sz w:val="14"/>
          <w:szCs w:val="14"/>
        </w:rPr>
      </w:pPr>
      <w:r w:rsidRPr="007A279E">
        <w:rPr>
          <w:rFonts w:ascii="Garamond" w:eastAsia="Times New Roman" w:hAnsi="Garamond" w:cs="Times New Roman"/>
          <w:color w:val="000000"/>
          <w:sz w:val="14"/>
          <w:szCs w:val="1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956"/>
        <w:gridCol w:w="744"/>
        <w:gridCol w:w="828"/>
        <w:gridCol w:w="716"/>
        <w:gridCol w:w="1164"/>
        <w:gridCol w:w="1077"/>
      </w:tblGrid>
      <w:tr w:rsidR="008054D1" w:rsidRPr="007A279E" w14:paraId="16CA1905" w14:textId="77777777" w:rsidTr="00F92438">
        <w:trPr>
          <w:jc w:val="center"/>
        </w:trPr>
        <w:tc>
          <w:tcPr>
            <w:tcW w:w="0" w:type="auto"/>
            <w:vMerge w:val="restart"/>
            <w:vAlign w:val="center"/>
          </w:tcPr>
          <w:p w14:paraId="55363F9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Sr. No.</w:t>
            </w:r>
          </w:p>
        </w:tc>
        <w:tc>
          <w:tcPr>
            <w:tcW w:w="0" w:type="auto"/>
            <w:vMerge w:val="restart"/>
            <w:vAlign w:val="center"/>
          </w:tcPr>
          <w:p w14:paraId="1D32BCB5"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Compound</w:t>
            </w:r>
          </w:p>
        </w:tc>
        <w:tc>
          <w:tcPr>
            <w:tcW w:w="0" w:type="auto"/>
            <w:vMerge w:val="restart"/>
          </w:tcPr>
          <w:p w14:paraId="3E7E235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R</w:t>
            </w:r>
            <w:r w:rsidRPr="007A279E">
              <w:rPr>
                <w:rFonts w:ascii="Garamond" w:eastAsia="Times New Roman" w:hAnsi="Garamond" w:cs="Times New Roman"/>
                <w:color w:val="000000"/>
                <w:sz w:val="20"/>
                <w:szCs w:val="20"/>
                <w:vertAlign w:val="subscript"/>
              </w:rPr>
              <w:t>t</w:t>
            </w:r>
          </w:p>
          <w:p w14:paraId="081F04F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roofErr w:type="gramStart"/>
            <w:r w:rsidRPr="007A279E">
              <w:rPr>
                <w:rFonts w:ascii="Garamond" w:eastAsia="Times New Roman" w:hAnsi="Garamond" w:cs="Times New Roman"/>
                <w:color w:val="000000"/>
                <w:sz w:val="20"/>
                <w:szCs w:val="20"/>
              </w:rPr>
              <w:t>Min.)</w:t>
            </w:r>
            <w:r w:rsidRPr="007A279E">
              <w:rPr>
                <w:rFonts w:ascii="Garamond" w:eastAsia="Times New Roman" w:hAnsi="Garamond" w:cs="Times New Roman"/>
                <w:color w:val="000000"/>
                <w:sz w:val="20"/>
                <w:szCs w:val="20"/>
                <w:vertAlign w:val="superscript"/>
              </w:rPr>
              <w:t>a</w:t>
            </w:r>
            <w:proofErr w:type="gramEnd"/>
          </w:p>
        </w:tc>
        <w:tc>
          <w:tcPr>
            <w:tcW w:w="828" w:type="dxa"/>
            <w:vMerge w:val="restart"/>
          </w:tcPr>
          <w:p w14:paraId="290F613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RI</w:t>
            </w:r>
          </w:p>
          <w:p w14:paraId="4E102AE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 xml:space="preserve">(Cal.) </w:t>
            </w:r>
            <w:r w:rsidRPr="007A279E">
              <w:rPr>
                <w:rFonts w:ascii="Garamond" w:eastAsia="Times New Roman" w:hAnsi="Garamond" w:cs="Times New Roman"/>
                <w:color w:val="000000"/>
                <w:sz w:val="20"/>
                <w:szCs w:val="20"/>
                <w:vertAlign w:val="superscript"/>
              </w:rPr>
              <w:t>b</w:t>
            </w:r>
          </w:p>
        </w:tc>
        <w:tc>
          <w:tcPr>
            <w:tcW w:w="716" w:type="dxa"/>
            <w:vMerge w:val="restart"/>
            <w:vAlign w:val="center"/>
            <w:hideMark/>
          </w:tcPr>
          <w:p w14:paraId="5D4AD02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RI</w:t>
            </w:r>
          </w:p>
          <w:p w14:paraId="1A20927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roofErr w:type="gramStart"/>
            <w:r w:rsidRPr="007A279E">
              <w:rPr>
                <w:rFonts w:ascii="Garamond" w:eastAsia="Times New Roman" w:hAnsi="Garamond" w:cs="Times New Roman"/>
                <w:color w:val="000000"/>
                <w:sz w:val="20"/>
                <w:szCs w:val="20"/>
              </w:rPr>
              <w:t>Lit.)</w:t>
            </w:r>
            <w:r w:rsidRPr="007A279E">
              <w:rPr>
                <w:rFonts w:ascii="Garamond" w:eastAsia="Times New Roman" w:hAnsi="Garamond" w:cs="Times New Roman"/>
                <w:color w:val="000000"/>
                <w:sz w:val="20"/>
                <w:szCs w:val="20"/>
                <w:vertAlign w:val="superscript"/>
              </w:rPr>
              <w:t>c</w:t>
            </w:r>
            <w:proofErr w:type="gramEnd"/>
          </w:p>
        </w:tc>
        <w:tc>
          <w:tcPr>
            <w:tcW w:w="0" w:type="auto"/>
            <w:gridSpan w:val="2"/>
          </w:tcPr>
          <w:p w14:paraId="6EA04D8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Percentage</w:t>
            </w:r>
          </w:p>
        </w:tc>
      </w:tr>
      <w:tr w:rsidR="008054D1" w:rsidRPr="007A279E" w14:paraId="1231592E" w14:textId="77777777" w:rsidTr="00F92438">
        <w:trPr>
          <w:jc w:val="center"/>
        </w:trPr>
        <w:tc>
          <w:tcPr>
            <w:tcW w:w="0" w:type="auto"/>
            <w:vMerge/>
            <w:vAlign w:val="center"/>
            <w:hideMark/>
          </w:tcPr>
          <w:p w14:paraId="622E8F7C" w14:textId="77777777" w:rsidR="008054D1" w:rsidRPr="007A279E" w:rsidRDefault="008054D1" w:rsidP="00F92438">
            <w:pPr>
              <w:spacing w:after="0" w:line="240" w:lineRule="auto"/>
              <w:rPr>
                <w:rFonts w:ascii="Garamond" w:eastAsia="Times New Roman" w:hAnsi="Garamond" w:cs="Times New Roman"/>
                <w:color w:val="000000"/>
                <w:sz w:val="20"/>
                <w:szCs w:val="20"/>
              </w:rPr>
            </w:pPr>
          </w:p>
        </w:tc>
        <w:tc>
          <w:tcPr>
            <w:tcW w:w="0" w:type="auto"/>
            <w:vMerge/>
            <w:vAlign w:val="center"/>
            <w:hideMark/>
          </w:tcPr>
          <w:p w14:paraId="2F436A81" w14:textId="77777777" w:rsidR="008054D1" w:rsidRPr="007A279E" w:rsidRDefault="008054D1" w:rsidP="00F92438">
            <w:pPr>
              <w:spacing w:after="0" w:line="240" w:lineRule="auto"/>
              <w:rPr>
                <w:rFonts w:ascii="Garamond" w:eastAsia="Times New Roman" w:hAnsi="Garamond" w:cs="Times New Roman"/>
                <w:color w:val="000000"/>
                <w:sz w:val="20"/>
                <w:szCs w:val="20"/>
              </w:rPr>
            </w:pPr>
          </w:p>
        </w:tc>
        <w:tc>
          <w:tcPr>
            <w:tcW w:w="0" w:type="auto"/>
            <w:vMerge/>
          </w:tcPr>
          <w:p w14:paraId="4859A444" w14:textId="77777777" w:rsidR="008054D1" w:rsidRPr="007A279E" w:rsidRDefault="008054D1" w:rsidP="00F92438">
            <w:pPr>
              <w:spacing w:after="0" w:line="240" w:lineRule="auto"/>
              <w:rPr>
                <w:rFonts w:ascii="Garamond" w:eastAsia="Times New Roman" w:hAnsi="Garamond" w:cs="Times New Roman"/>
                <w:color w:val="000000"/>
                <w:sz w:val="20"/>
                <w:szCs w:val="20"/>
              </w:rPr>
            </w:pPr>
          </w:p>
        </w:tc>
        <w:tc>
          <w:tcPr>
            <w:tcW w:w="828" w:type="dxa"/>
            <w:vMerge/>
          </w:tcPr>
          <w:p w14:paraId="31FF9088" w14:textId="77777777" w:rsidR="008054D1" w:rsidRPr="007A279E" w:rsidRDefault="008054D1" w:rsidP="00F92438">
            <w:pPr>
              <w:spacing w:after="0" w:line="240" w:lineRule="auto"/>
              <w:rPr>
                <w:rFonts w:ascii="Garamond" w:eastAsia="Times New Roman" w:hAnsi="Garamond" w:cs="Times New Roman"/>
                <w:color w:val="000000"/>
                <w:sz w:val="20"/>
                <w:szCs w:val="20"/>
              </w:rPr>
            </w:pPr>
          </w:p>
        </w:tc>
        <w:tc>
          <w:tcPr>
            <w:tcW w:w="716" w:type="dxa"/>
            <w:vMerge/>
            <w:vAlign w:val="center"/>
            <w:hideMark/>
          </w:tcPr>
          <w:p w14:paraId="3458845A" w14:textId="77777777" w:rsidR="008054D1" w:rsidRPr="007A279E" w:rsidRDefault="008054D1" w:rsidP="00F92438">
            <w:pPr>
              <w:spacing w:after="0" w:line="240" w:lineRule="auto"/>
              <w:rPr>
                <w:rFonts w:ascii="Garamond" w:eastAsia="Times New Roman" w:hAnsi="Garamond" w:cs="Times New Roman"/>
                <w:color w:val="000000"/>
                <w:sz w:val="20"/>
                <w:szCs w:val="20"/>
              </w:rPr>
            </w:pPr>
          </w:p>
        </w:tc>
        <w:tc>
          <w:tcPr>
            <w:tcW w:w="0" w:type="auto"/>
          </w:tcPr>
          <w:p w14:paraId="42DA4D7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Flowers (%)</w:t>
            </w:r>
          </w:p>
        </w:tc>
        <w:tc>
          <w:tcPr>
            <w:tcW w:w="0" w:type="auto"/>
          </w:tcPr>
          <w:p w14:paraId="4BDA566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Leaves (%)</w:t>
            </w:r>
          </w:p>
        </w:tc>
      </w:tr>
      <w:tr w:rsidR="008054D1" w:rsidRPr="007A279E" w14:paraId="2CB74EA3" w14:textId="77777777" w:rsidTr="00F92438">
        <w:trPr>
          <w:jc w:val="center"/>
        </w:trPr>
        <w:tc>
          <w:tcPr>
            <w:tcW w:w="0" w:type="auto"/>
            <w:vAlign w:val="center"/>
          </w:tcPr>
          <w:p w14:paraId="0A36F03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w:t>
            </w:r>
          </w:p>
        </w:tc>
        <w:tc>
          <w:tcPr>
            <w:tcW w:w="0" w:type="auto"/>
            <w:vAlign w:val="center"/>
            <w:hideMark/>
          </w:tcPr>
          <w:p w14:paraId="78A916EF"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α-pinene</w:t>
            </w:r>
          </w:p>
        </w:tc>
        <w:tc>
          <w:tcPr>
            <w:tcW w:w="0" w:type="auto"/>
          </w:tcPr>
          <w:p w14:paraId="09E1C33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5.86</w:t>
            </w:r>
          </w:p>
        </w:tc>
        <w:tc>
          <w:tcPr>
            <w:tcW w:w="828" w:type="dxa"/>
          </w:tcPr>
          <w:p w14:paraId="3509E5B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935</w:t>
            </w:r>
          </w:p>
        </w:tc>
        <w:tc>
          <w:tcPr>
            <w:tcW w:w="716" w:type="dxa"/>
            <w:vAlign w:val="center"/>
            <w:hideMark/>
          </w:tcPr>
          <w:p w14:paraId="57BEC98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936</w:t>
            </w:r>
          </w:p>
        </w:tc>
        <w:tc>
          <w:tcPr>
            <w:tcW w:w="0" w:type="auto"/>
          </w:tcPr>
          <w:p w14:paraId="4D45A89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0.3</w:t>
            </w:r>
          </w:p>
        </w:tc>
        <w:tc>
          <w:tcPr>
            <w:tcW w:w="0" w:type="auto"/>
          </w:tcPr>
          <w:p w14:paraId="0461885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0.5</w:t>
            </w:r>
          </w:p>
        </w:tc>
      </w:tr>
      <w:tr w:rsidR="008054D1" w:rsidRPr="007A279E" w14:paraId="7DDFBD3E" w14:textId="77777777" w:rsidTr="00F92438">
        <w:trPr>
          <w:jc w:val="center"/>
        </w:trPr>
        <w:tc>
          <w:tcPr>
            <w:tcW w:w="0" w:type="auto"/>
            <w:vAlign w:val="center"/>
          </w:tcPr>
          <w:p w14:paraId="0F509A6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w:t>
            </w:r>
          </w:p>
        </w:tc>
        <w:tc>
          <w:tcPr>
            <w:tcW w:w="0" w:type="auto"/>
            <w:vAlign w:val="center"/>
            <w:hideMark/>
          </w:tcPr>
          <w:p w14:paraId="22415849"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camphene</w:t>
            </w:r>
          </w:p>
        </w:tc>
        <w:tc>
          <w:tcPr>
            <w:tcW w:w="0" w:type="auto"/>
          </w:tcPr>
          <w:p w14:paraId="3FE4B8B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6.29</w:t>
            </w:r>
          </w:p>
        </w:tc>
        <w:tc>
          <w:tcPr>
            <w:tcW w:w="828" w:type="dxa"/>
          </w:tcPr>
          <w:p w14:paraId="448E45C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945</w:t>
            </w:r>
          </w:p>
        </w:tc>
        <w:tc>
          <w:tcPr>
            <w:tcW w:w="716" w:type="dxa"/>
            <w:vAlign w:val="center"/>
            <w:hideMark/>
          </w:tcPr>
          <w:p w14:paraId="2117B73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946</w:t>
            </w:r>
          </w:p>
        </w:tc>
        <w:tc>
          <w:tcPr>
            <w:tcW w:w="0" w:type="auto"/>
          </w:tcPr>
          <w:p w14:paraId="25DC7D3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0.1</w:t>
            </w:r>
          </w:p>
        </w:tc>
        <w:tc>
          <w:tcPr>
            <w:tcW w:w="0" w:type="auto"/>
          </w:tcPr>
          <w:p w14:paraId="16BD793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0.9</w:t>
            </w:r>
          </w:p>
        </w:tc>
      </w:tr>
      <w:tr w:rsidR="008054D1" w:rsidRPr="007A279E" w14:paraId="7464B733" w14:textId="77777777" w:rsidTr="00F92438">
        <w:trPr>
          <w:jc w:val="center"/>
        </w:trPr>
        <w:tc>
          <w:tcPr>
            <w:tcW w:w="0" w:type="auto"/>
            <w:vAlign w:val="center"/>
          </w:tcPr>
          <w:p w14:paraId="0B6BEF4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w:t>
            </w:r>
          </w:p>
        </w:tc>
        <w:tc>
          <w:tcPr>
            <w:tcW w:w="0" w:type="auto"/>
            <w:vAlign w:val="center"/>
          </w:tcPr>
          <w:p w14:paraId="46C85FDF"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benzaldehyde</w:t>
            </w:r>
          </w:p>
        </w:tc>
        <w:tc>
          <w:tcPr>
            <w:tcW w:w="0" w:type="auto"/>
          </w:tcPr>
          <w:p w14:paraId="1012D45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6.45</w:t>
            </w:r>
          </w:p>
        </w:tc>
        <w:tc>
          <w:tcPr>
            <w:tcW w:w="828" w:type="dxa"/>
          </w:tcPr>
          <w:p w14:paraId="3D69D24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953</w:t>
            </w:r>
          </w:p>
        </w:tc>
        <w:tc>
          <w:tcPr>
            <w:tcW w:w="716" w:type="dxa"/>
            <w:vAlign w:val="center"/>
          </w:tcPr>
          <w:p w14:paraId="1FB47CC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952</w:t>
            </w:r>
          </w:p>
        </w:tc>
        <w:tc>
          <w:tcPr>
            <w:tcW w:w="0" w:type="auto"/>
          </w:tcPr>
          <w:p w14:paraId="6A23C4B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0.3</w:t>
            </w:r>
          </w:p>
        </w:tc>
        <w:tc>
          <w:tcPr>
            <w:tcW w:w="0" w:type="auto"/>
          </w:tcPr>
          <w:p w14:paraId="793EAC4B"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r>
      <w:tr w:rsidR="008054D1" w:rsidRPr="007A279E" w14:paraId="6F18ECE3" w14:textId="77777777" w:rsidTr="00F92438">
        <w:trPr>
          <w:jc w:val="center"/>
        </w:trPr>
        <w:tc>
          <w:tcPr>
            <w:tcW w:w="0" w:type="auto"/>
            <w:vAlign w:val="center"/>
          </w:tcPr>
          <w:p w14:paraId="56D5066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4</w:t>
            </w:r>
          </w:p>
        </w:tc>
        <w:tc>
          <w:tcPr>
            <w:tcW w:w="0" w:type="auto"/>
            <w:vAlign w:val="center"/>
            <w:hideMark/>
          </w:tcPr>
          <w:p w14:paraId="45638664"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sabinene</w:t>
            </w:r>
          </w:p>
        </w:tc>
        <w:tc>
          <w:tcPr>
            <w:tcW w:w="0" w:type="auto"/>
          </w:tcPr>
          <w:p w14:paraId="1627968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6.91</w:t>
            </w:r>
          </w:p>
        </w:tc>
        <w:tc>
          <w:tcPr>
            <w:tcW w:w="828" w:type="dxa"/>
          </w:tcPr>
          <w:p w14:paraId="07C6779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976</w:t>
            </w:r>
          </w:p>
        </w:tc>
        <w:tc>
          <w:tcPr>
            <w:tcW w:w="716" w:type="dxa"/>
            <w:vAlign w:val="center"/>
            <w:hideMark/>
          </w:tcPr>
          <w:p w14:paraId="63E768D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976</w:t>
            </w:r>
          </w:p>
        </w:tc>
        <w:tc>
          <w:tcPr>
            <w:tcW w:w="0" w:type="auto"/>
          </w:tcPr>
          <w:p w14:paraId="3FAE2A1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2.3</w:t>
            </w:r>
          </w:p>
        </w:tc>
        <w:tc>
          <w:tcPr>
            <w:tcW w:w="0" w:type="auto"/>
          </w:tcPr>
          <w:p w14:paraId="1792A03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2.1</w:t>
            </w:r>
          </w:p>
        </w:tc>
      </w:tr>
      <w:tr w:rsidR="008054D1" w:rsidRPr="007A279E" w14:paraId="3549E9FA" w14:textId="77777777" w:rsidTr="00F92438">
        <w:trPr>
          <w:jc w:val="center"/>
        </w:trPr>
        <w:tc>
          <w:tcPr>
            <w:tcW w:w="0" w:type="auto"/>
            <w:vAlign w:val="center"/>
          </w:tcPr>
          <w:p w14:paraId="2A44C64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5</w:t>
            </w:r>
          </w:p>
        </w:tc>
        <w:tc>
          <w:tcPr>
            <w:tcW w:w="0" w:type="auto"/>
            <w:vAlign w:val="center"/>
            <w:hideMark/>
          </w:tcPr>
          <w:p w14:paraId="2B77C83F"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β-pinene</w:t>
            </w:r>
          </w:p>
        </w:tc>
        <w:tc>
          <w:tcPr>
            <w:tcW w:w="0" w:type="auto"/>
          </w:tcPr>
          <w:p w14:paraId="2D49D7A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7.05</w:t>
            </w:r>
          </w:p>
        </w:tc>
        <w:tc>
          <w:tcPr>
            <w:tcW w:w="828" w:type="dxa"/>
          </w:tcPr>
          <w:p w14:paraId="04E3E9E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979</w:t>
            </w:r>
          </w:p>
        </w:tc>
        <w:tc>
          <w:tcPr>
            <w:tcW w:w="716" w:type="dxa"/>
            <w:vAlign w:val="center"/>
            <w:hideMark/>
          </w:tcPr>
          <w:p w14:paraId="3692206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980</w:t>
            </w:r>
          </w:p>
        </w:tc>
        <w:tc>
          <w:tcPr>
            <w:tcW w:w="0" w:type="auto"/>
          </w:tcPr>
          <w:p w14:paraId="1EF1300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0.3</w:t>
            </w:r>
          </w:p>
        </w:tc>
        <w:tc>
          <w:tcPr>
            <w:tcW w:w="0" w:type="auto"/>
          </w:tcPr>
          <w:p w14:paraId="25CC9A5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0.6</w:t>
            </w:r>
          </w:p>
        </w:tc>
      </w:tr>
      <w:tr w:rsidR="008054D1" w:rsidRPr="007A279E" w14:paraId="1C0868A2" w14:textId="77777777" w:rsidTr="00F92438">
        <w:trPr>
          <w:jc w:val="center"/>
        </w:trPr>
        <w:tc>
          <w:tcPr>
            <w:tcW w:w="0" w:type="auto"/>
            <w:vAlign w:val="center"/>
          </w:tcPr>
          <w:p w14:paraId="6FA1E4A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6</w:t>
            </w:r>
          </w:p>
        </w:tc>
        <w:tc>
          <w:tcPr>
            <w:tcW w:w="0" w:type="auto"/>
            <w:vAlign w:val="center"/>
            <w:hideMark/>
          </w:tcPr>
          <w:p w14:paraId="30CDA36D"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myrcene</w:t>
            </w:r>
          </w:p>
        </w:tc>
        <w:tc>
          <w:tcPr>
            <w:tcW w:w="0" w:type="auto"/>
          </w:tcPr>
          <w:p w14:paraId="5C034E7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7.45</w:t>
            </w:r>
          </w:p>
        </w:tc>
        <w:tc>
          <w:tcPr>
            <w:tcW w:w="828" w:type="dxa"/>
          </w:tcPr>
          <w:p w14:paraId="05E5D1B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991</w:t>
            </w:r>
          </w:p>
        </w:tc>
        <w:tc>
          <w:tcPr>
            <w:tcW w:w="716" w:type="dxa"/>
            <w:vAlign w:val="center"/>
            <w:hideMark/>
          </w:tcPr>
          <w:p w14:paraId="5CAC4DC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991</w:t>
            </w:r>
          </w:p>
        </w:tc>
        <w:tc>
          <w:tcPr>
            <w:tcW w:w="0" w:type="auto"/>
          </w:tcPr>
          <w:p w14:paraId="59317AE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0.3</w:t>
            </w:r>
          </w:p>
        </w:tc>
        <w:tc>
          <w:tcPr>
            <w:tcW w:w="0" w:type="auto"/>
          </w:tcPr>
          <w:p w14:paraId="5A44CA0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r>
      <w:tr w:rsidR="008054D1" w:rsidRPr="007A279E" w14:paraId="460BA432" w14:textId="77777777" w:rsidTr="00F92438">
        <w:trPr>
          <w:jc w:val="center"/>
        </w:trPr>
        <w:tc>
          <w:tcPr>
            <w:tcW w:w="0" w:type="auto"/>
            <w:vAlign w:val="center"/>
          </w:tcPr>
          <w:p w14:paraId="09A2D7C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7</w:t>
            </w:r>
          </w:p>
        </w:tc>
        <w:tc>
          <w:tcPr>
            <w:tcW w:w="0" w:type="auto"/>
            <w:vAlign w:val="center"/>
            <w:hideMark/>
          </w:tcPr>
          <w:p w14:paraId="473BFD33"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α-phellandrene</w:t>
            </w:r>
          </w:p>
        </w:tc>
        <w:tc>
          <w:tcPr>
            <w:tcW w:w="0" w:type="auto"/>
          </w:tcPr>
          <w:p w14:paraId="636D718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7.87</w:t>
            </w:r>
          </w:p>
        </w:tc>
        <w:tc>
          <w:tcPr>
            <w:tcW w:w="828" w:type="dxa"/>
          </w:tcPr>
          <w:p w14:paraId="78AA413B"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1002</w:t>
            </w:r>
          </w:p>
        </w:tc>
        <w:tc>
          <w:tcPr>
            <w:tcW w:w="716" w:type="dxa"/>
            <w:vAlign w:val="center"/>
            <w:hideMark/>
          </w:tcPr>
          <w:p w14:paraId="36955CC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tl/>
              </w:rPr>
            </w:pPr>
            <w:r w:rsidRPr="007A279E">
              <w:rPr>
                <w:rFonts w:ascii="Garamond" w:eastAsia="Times New Roman" w:hAnsi="Garamond" w:cs="Times New Roman"/>
                <w:color w:val="000000"/>
                <w:sz w:val="20"/>
                <w:szCs w:val="20"/>
              </w:rPr>
              <w:t>1003</w:t>
            </w:r>
          </w:p>
        </w:tc>
        <w:tc>
          <w:tcPr>
            <w:tcW w:w="0" w:type="auto"/>
          </w:tcPr>
          <w:p w14:paraId="1B164C1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3.7</w:t>
            </w:r>
          </w:p>
        </w:tc>
        <w:tc>
          <w:tcPr>
            <w:tcW w:w="0" w:type="auto"/>
          </w:tcPr>
          <w:p w14:paraId="4171CE7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0.1</w:t>
            </w:r>
          </w:p>
        </w:tc>
      </w:tr>
      <w:tr w:rsidR="008054D1" w:rsidRPr="007A279E" w14:paraId="7AC16E05" w14:textId="77777777" w:rsidTr="00F92438">
        <w:trPr>
          <w:jc w:val="center"/>
        </w:trPr>
        <w:tc>
          <w:tcPr>
            <w:tcW w:w="0" w:type="auto"/>
            <w:vAlign w:val="center"/>
          </w:tcPr>
          <w:p w14:paraId="47A6E5A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8</w:t>
            </w:r>
          </w:p>
        </w:tc>
        <w:tc>
          <w:tcPr>
            <w:tcW w:w="0" w:type="auto"/>
            <w:vAlign w:val="center"/>
          </w:tcPr>
          <w:p w14:paraId="68C45F07" w14:textId="77777777" w:rsidR="008054D1" w:rsidRPr="007A279E" w:rsidRDefault="008054D1" w:rsidP="00F92438">
            <w:pPr>
              <w:spacing w:after="0" w:line="240" w:lineRule="auto"/>
              <w:rPr>
                <w:rFonts w:ascii="Garamond" w:eastAsia="Times New Roman" w:hAnsi="Garamond" w:cs="Times New Roman"/>
                <w:i/>
                <w:iCs/>
                <w:color w:val="000000"/>
                <w:sz w:val="20"/>
                <w:szCs w:val="20"/>
              </w:rPr>
            </w:pPr>
            <w:r w:rsidRPr="007A279E">
              <w:rPr>
                <w:rFonts w:ascii="Garamond" w:eastAsia="Times New Roman" w:hAnsi="Garamond" w:cs="Times New Roman"/>
                <w:color w:val="000000"/>
                <w:sz w:val="20"/>
                <w:szCs w:val="20"/>
              </w:rPr>
              <w:t>α-terpinene</w:t>
            </w:r>
          </w:p>
        </w:tc>
        <w:tc>
          <w:tcPr>
            <w:tcW w:w="0" w:type="auto"/>
          </w:tcPr>
          <w:p w14:paraId="507E6DF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8.31</w:t>
            </w:r>
          </w:p>
        </w:tc>
        <w:tc>
          <w:tcPr>
            <w:tcW w:w="828" w:type="dxa"/>
          </w:tcPr>
          <w:p w14:paraId="1D4CFE6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1014</w:t>
            </w:r>
          </w:p>
        </w:tc>
        <w:tc>
          <w:tcPr>
            <w:tcW w:w="716" w:type="dxa"/>
            <w:vAlign w:val="center"/>
          </w:tcPr>
          <w:p w14:paraId="2DC7E02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1016</w:t>
            </w:r>
          </w:p>
        </w:tc>
        <w:tc>
          <w:tcPr>
            <w:tcW w:w="0" w:type="auto"/>
          </w:tcPr>
          <w:p w14:paraId="67EEF6E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2.1</w:t>
            </w:r>
          </w:p>
        </w:tc>
        <w:tc>
          <w:tcPr>
            <w:tcW w:w="0" w:type="auto"/>
          </w:tcPr>
          <w:p w14:paraId="5582173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0.5</w:t>
            </w:r>
          </w:p>
        </w:tc>
      </w:tr>
      <w:tr w:rsidR="008054D1" w:rsidRPr="007A279E" w14:paraId="128737BF" w14:textId="77777777" w:rsidTr="00F92438">
        <w:trPr>
          <w:jc w:val="center"/>
        </w:trPr>
        <w:tc>
          <w:tcPr>
            <w:tcW w:w="0" w:type="auto"/>
            <w:vAlign w:val="center"/>
          </w:tcPr>
          <w:p w14:paraId="69A6BC3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w:t>
            </w:r>
          </w:p>
        </w:tc>
        <w:tc>
          <w:tcPr>
            <w:tcW w:w="0" w:type="auto"/>
            <w:vAlign w:val="center"/>
            <w:hideMark/>
          </w:tcPr>
          <w:p w14:paraId="3C9044E8"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p</w:t>
            </w:r>
            <w:r w:rsidRPr="007A279E">
              <w:rPr>
                <w:rFonts w:ascii="Garamond" w:eastAsia="Times New Roman" w:hAnsi="Garamond" w:cs="Times New Roman"/>
                <w:color w:val="000000"/>
                <w:sz w:val="20"/>
                <w:szCs w:val="20"/>
              </w:rPr>
              <w:t>-cymene</w:t>
            </w:r>
          </w:p>
        </w:tc>
        <w:tc>
          <w:tcPr>
            <w:tcW w:w="0" w:type="auto"/>
          </w:tcPr>
          <w:p w14:paraId="05B03C7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8.54</w:t>
            </w:r>
          </w:p>
        </w:tc>
        <w:tc>
          <w:tcPr>
            <w:tcW w:w="828" w:type="dxa"/>
          </w:tcPr>
          <w:p w14:paraId="550C864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1024</w:t>
            </w:r>
          </w:p>
        </w:tc>
        <w:tc>
          <w:tcPr>
            <w:tcW w:w="716" w:type="dxa"/>
            <w:vAlign w:val="center"/>
            <w:hideMark/>
          </w:tcPr>
          <w:p w14:paraId="5C895FD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tl/>
              </w:rPr>
            </w:pPr>
            <w:r w:rsidRPr="007A279E">
              <w:rPr>
                <w:rFonts w:ascii="Garamond" w:eastAsia="Times New Roman" w:hAnsi="Garamond" w:cs="Times New Roman"/>
                <w:color w:val="000000"/>
                <w:sz w:val="20"/>
                <w:szCs w:val="20"/>
              </w:rPr>
              <w:t>1025</w:t>
            </w:r>
          </w:p>
        </w:tc>
        <w:tc>
          <w:tcPr>
            <w:tcW w:w="0" w:type="auto"/>
          </w:tcPr>
          <w:p w14:paraId="1D2D839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2.1</w:t>
            </w:r>
          </w:p>
        </w:tc>
        <w:tc>
          <w:tcPr>
            <w:tcW w:w="0" w:type="auto"/>
          </w:tcPr>
          <w:p w14:paraId="761EB15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w:t>
            </w:r>
          </w:p>
        </w:tc>
      </w:tr>
      <w:tr w:rsidR="008054D1" w:rsidRPr="007A279E" w14:paraId="679C6B0B" w14:textId="77777777" w:rsidTr="00F92438">
        <w:trPr>
          <w:jc w:val="center"/>
        </w:trPr>
        <w:tc>
          <w:tcPr>
            <w:tcW w:w="0" w:type="auto"/>
            <w:vAlign w:val="center"/>
          </w:tcPr>
          <w:p w14:paraId="687250B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w:t>
            </w:r>
          </w:p>
        </w:tc>
        <w:tc>
          <w:tcPr>
            <w:tcW w:w="0" w:type="auto"/>
            <w:vAlign w:val="center"/>
            <w:hideMark/>
          </w:tcPr>
          <w:p w14:paraId="048F240C"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1,8-cineole</w:t>
            </w:r>
          </w:p>
        </w:tc>
        <w:tc>
          <w:tcPr>
            <w:tcW w:w="0" w:type="auto"/>
          </w:tcPr>
          <w:p w14:paraId="0266903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8.78</w:t>
            </w:r>
          </w:p>
        </w:tc>
        <w:tc>
          <w:tcPr>
            <w:tcW w:w="828" w:type="dxa"/>
          </w:tcPr>
          <w:p w14:paraId="33B8509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1036</w:t>
            </w:r>
          </w:p>
        </w:tc>
        <w:tc>
          <w:tcPr>
            <w:tcW w:w="716" w:type="dxa"/>
            <w:vAlign w:val="center"/>
            <w:hideMark/>
          </w:tcPr>
          <w:p w14:paraId="40F9C32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tl/>
              </w:rPr>
            </w:pPr>
            <w:r w:rsidRPr="007A279E">
              <w:rPr>
                <w:rFonts w:ascii="Garamond" w:eastAsia="Times New Roman" w:hAnsi="Garamond" w:cs="Times New Roman"/>
                <w:color w:val="000000"/>
                <w:sz w:val="20"/>
                <w:szCs w:val="20"/>
              </w:rPr>
              <w:t>1033</w:t>
            </w:r>
          </w:p>
        </w:tc>
        <w:tc>
          <w:tcPr>
            <w:tcW w:w="0" w:type="auto"/>
          </w:tcPr>
          <w:p w14:paraId="48C05C0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6.1</w:t>
            </w:r>
          </w:p>
        </w:tc>
        <w:tc>
          <w:tcPr>
            <w:tcW w:w="0" w:type="auto"/>
          </w:tcPr>
          <w:p w14:paraId="169830F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16.7</w:t>
            </w:r>
          </w:p>
        </w:tc>
      </w:tr>
      <w:tr w:rsidR="008054D1" w:rsidRPr="007A279E" w14:paraId="24E609F5" w14:textId="77777777" w:rsidTr="00F92438">
        <w:trPr>
          <w:jc w:val="center"/>
        </w:trPr>
        <w:tc>
          <w:tcPr>
            <w:tcW w:w="0" w:type="auto"/>
            <w:vAlign w:val="center"/>
          </w:tcPr>
          <w:p w14:paraId="76C37EF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w:t>
            </w:r>
          </w:p>
        </w:tc>
        <w:tc>
          <w:tcPr>
            <w:tcW w:w="0" w:type="auto"/>
            <w:vAlign w:val="center"/>
            <w:hideMark/>
          </w:tcPr>
          <w:p w14:paraId="44EB31EF" w14:textId="77777777" w:rsidR="008054D1" w:rsidRPr="007A279E" w:rsidRDefault="008054D1" w:rsidP="00F92438">
            <w:pPr>
              <w:spacing w:after="0" w:line="240" w:lineRule="auto"/>
              <w:rPr>
                <w:rFonts w:ascii="Garamond" w:eastAsia="Times New Roman" w:hAnsi="Garamond" w:cs="Times New Roman"/>
                <w:b/>
                <w:bCs/>
                <w:color w:val="000000"/>
                <w:sz w:val="20"/>
                <w:szCs w:val="20"/>
              </w:rPr>
            </w:pPr>
            <w:r w:rsidRPr="007A279E">
              <w:rPr>
                <w:rFonts w:ascii="Garamond" w:eastAsia="Times New Roman" w:hAnsi="Garamond" w:cs="Times New Roman"/>
                <w:color w:val="000000"/>
                <w:sz w:val="20"/>
                <w:szCs w:val="20"/>
              </w:rPr>
              <w:t>γ-terpinene</w:t>
            </w:r>
          </w:p>
        </w:tc>
        <w:tc>
          <w:tcPr>
            <w:tcW w:w="0" w:type="auto"/>
          </w:tcPr>
          <w:p w14:paraId="0DE7741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9.80</w:t>
            </w:r>
          </w:p>
        </w:tc>
        <w:tc>
          <w:tcPr>
            <w:tcW w:w="828" w:type="dxa"/>
          </w:tcPr>
          <w:p w14:paraId="035C8CA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1061</w:t>
            </w:r>
          </w:p>
        </w:tc>
        <w:tc>
          <w:tcPr>
            <w:tcW w:w="716" w:type="dxa"/>
            <w:vAlign w:val="center"/>
            <w:hideMark/>
          </w:tcPr>
          <w:p w14:paraId="108C289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1059</w:t>
            </w:r>
          </w:p>
        </w:tc>
        <w:tc>
          <w:tcPr>
            <w:tcW w:w="0" w:type="auto"/>
          </w:tcPr>
          <w:p w14:paraId="6BFE582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0.9</w:t>
            </w:r>
          </w:p>
        </w:tc>
        <w:tc>
          <w:tcPr>
            <w:tcW w:w="0" w:type="auto"/>
          </w:tcPr>
          <w:p w14:paraId="178A04C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0.6</w:t>
            </w:r>
          </w:p>
        </w:tc>
      </w:tr>
      <w:tr w:rsidR="008054D1" w:rsidRPr="007A279E" w14:paraId="48D6C96E" w14:textId="77777777" w:rsidTr="00F92438">
        <w:trPr>
          <w:jc w:val="center"/>
        </w:trPr>
        <w:tc>
          <w:tcPr>
            <w:tcW w:w="0" w:type="auto"/>
            <w:vAlign w:val="center"/>
          </w:tcPr>
          <w:p w14:paraId="2818B04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w:t>
            </w:r>
          </w:p>
        </w:tc>
        <w:tc>
          <w:tcPr>
            <w:tcW w:w="0" w:type="auto"/>
            <w:vAlign w:val="center"/>
            <w:hideMark/>
          </w:tcPr>
          <w:p w14:paraId="563071EF"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terpinolene</w:t>
            </w:r>
          </w:p>
        </w:tc>
        <w:tc>
          <w:tcPr>
            <w:tcW w:w="0" w:type="auto"/>
          </w:tcPr>
          <w:p w14:paraId="1B8FB03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10.99</w:t>
            </w:r>
          </w:p>
        </w:tc>
        <w:tc>
          <w:tcPr>
            <w:tcW w:w="828" w:type="dxa"/>
          </w:tcPr>
          <w:p w14:paraId="7269333B"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1086</w:t>
            </w:r>
          </w:p>
        </w:tc>
        <w:tc>
          <w:tcPr>
            <w:tcW w:w="716" w:type="dxa"/>
            <w:vAlign w:val="center"/>
            <w:hideMark/>
          </w:tcPr>
          <w:p w14:paraId="48DF502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1086</w:t>
            </w:r>
          </w:p>
        </w:tc>
        <w:tc>
          <w:tcPr>
            <w:tcW w:w="0" w:type="auto"/>
          </w:tcPr>
          <w:p w14:paraId="3A139DF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0.2</w:t>
            </w:r>
          </w:p>
        </w:tc>
        <w:tc>
          <w:tcPr>
            <w:tcW w:w="0" w:type="auto"/>
          </w:tcPr>
          <w:p w14:paraId="1DA11CB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r>
      <w:tr w:rsidR="008054D1" w:rsidRPr="007A279E" w14:paraId="78F7D098" w14:textId="77777777" w:rsidTr="00F92438">
        <w:trPr>
          <w:jc w:val="center"/>
        </w:trPr>
        <w:tc>
          <w:tcPr>
            <w:tcW w:w="0" w:type="auto"/>
            <w:vAlign w:val="center"/>
          </w:tcPr>
          <w:p w14:paraId="72FA68F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13</w:t>
            </w:r>
          </w:p>
        </w:tc>
        <w:tc>
          <w:tcPr>
            <w:tcW w:w="0" w:type="auto"/>
            <w:vAlign w:val="center"/>
          </w:tcPr>
          <w:p w14:paraId="0B9983B5"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cis</w:t>
            </w:r>
            <w:r w:rsidRPr="007A279E">
              <w:rPr>
                <w:rFonts w:ascii="Garamond" w:eastAsia="Times New Roman" w:hAnsi="Garamond" w:cs="Times New Roman"/>
                <w:color w:val="000000"/>
                <w:sz w:val="20"/>
                <w:szCs w:val="20"/>
              </w:rPr>
              <w:t>-sabinene hydrate</w:t>
            </w:r>
          </w:p>
        </w:tc>
        <w:tc>
          <w:tcPr>
            <w:tcW w:w="0" w:type="auto"/>
          </w:tcPr>
          <w:p w14:paraId="1B5E5E3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11.01</w:t>
            </w:r>
          </w:p>
        </w:tc>
        <w:tc>
          <w:tcPr>
            <w:tcW w:w="828" w:type="dxa"/>
          </w:tcPr>
          <w:p w14:paraId="0E523FC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1067</w:t>
            </w:r>
          </w:p>
        </w:tc>
        <w:tc>
          <w:tcPr>
            <w:tcW w:w="716" w:type="dxa"/>
            <w:vAlign w:val="center"/>
          </w:tcPr>
          <w:p w14:paraId="046655B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1068</w:t>
            </w:r>
          </w:p>
        </w:tc>
        <w:tc>
          <w:tcPr>
            <w:tcW w:w="0" w:type="auto"/>
          </w:tcPr>
          <w:p w14:paraId="64F2464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c>
          <w:tcPr>
            <w:tcW w:w="0" w:type="auto"/>
          </w:tcPr>
          <w:p w14:paraId="3D802AD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0.3</w:t>
            </w:r>
          </w:p>
        </w:tc>
      </w:tr>
      <w:tr w:rsidR="008054D1" w:rsidRPr="007A279E" w14:paraId="09B09FD6" w14:textId="77777777" w:rsidTr="00F92438">
        <w:trPr>
          <w:jc w:val="center"/>
        </w:trPr>
        <w:tc>
          <w:tcPr>
            <w:tcW w:w="0" w:type="auto"/>
            <w:vAlign w:val="center"/>
          </w:tcPr>
          <w:p w14:paraId="560A3F4B"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14</w:t>
            </w:r>
          </w:p>
        </w:tc>
        <w:tc>
          <w:tcPr>
            <w:tcW w:w="0" w:type="auto"/>
            <w:vAlign w:val="center"/>
          </w:tcPr>
          <w:p w14:paraId="622B059F"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linalool</w:t>
            </w:r>
          </w:p>
        </w:tc>
        <w:tc>
          <w:tcPr>
            <w:tcW w:w="0" w:type="auto"/>
          </w:tcPr>
          <w:p w14:paraId="27839BC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11.34</w:t>
            </w:r>
          </w:p>
        </w:tc>
        <w:tc>
          <w:tcPr>
            <w:tcW w:w="828" w:type="dxa"/>
          </w:tcPr>
          <w:p w14:paraId="7EFAD94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1096</w:t>
            </w:r>
          </w:p>
        </w:tc>
        <w:tc>
          <w:tcPr>
            <w:tcW w:w="716" w:type="dxa"/>
            <w:vAlign w:val="center"/>
          </w:tcPr>
          <w:p w14:paraId="786F8D4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1095</w:t>
            </w:r>
          </w:p>
        </w:tc>
        <w:tc>
          <w:tcPr>
            <w:tcW w:w="0" w:type="auto"/>
          </w:tcPr>
          <w:p w14:paraId="6A8AE3A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c>
          <w:tcPr>
            <w:tcW w:w="0" w:type="auto"/>
          </w:tcPr>
          <w:p w14:paraId="6D4BA2C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0.2</w:t>
            </w:r>
          </w:p>
        </w:tc>
      </w:tr>
      <w:tr w:rsidR="008054D1" w:rsidRPr="007A279E" w14:paraId="5FEB7833" w14:textId="77777777" w:rsidTr="00F92438">
        <w:trPr>
          <w:jc w:val="center"/>
        </w:trPr>
        <w:tc>
          <w:tcPr>
            <w:tcW w:w="0" w:type="auto"/>
            <w:vAlign w:val="center"/>
          </w:tcPr>
          <w:p w14:paraId="57F08BD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w:t>
            </w:r>
          </w:p>
        </w:tc>
        <w:tc>
          <w:tcPr>
            <w:tcW w:w="0" w:type="auto"/>
            <w:vAlign w:val="center"/>
          </w:tcPr>
          <w:p w14:paraId="423097CF"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trans-</w:t>
            </w:r>
            <w:r w:rsidRPr="007A279E">
              <w:rPr>
                <w:rFonts w:ascii="Garamond" w:eastAsia="Times New Roman" w:hAnsi="Garamond" w:cs="Times New Roman"/>
                <w:color w:val="000000"/>
                <w:sz w:val="20"/>
                <w:szCs w:val="20"/>
              </w:rPr>
              <w:t>sabinene hydrate</w:t>
            </w:r>
          </w:p>
        </w:tc>
        <w:tc>
          <w:tcPr>
            <w:tcW w:w="0" w:type="auto"/>
          </w:tcPr>
          <w:p w14:paraId="5D3CB39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11.45</w:t>
            </w:r>
          </w:p>
        </w:tc>
        <w:tc>
          <w:tcPr>
            <w:tcW w:w="828" w:type="dxa"/>
          </w:tcPr>
          <w:p w14:paraId="7CC2AE6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1098</w:t>
            </w:r>
          </w:p>
        </w:tc>
        <w:tc>
          <w:tcPr>
            <w:tcW w:w="716" w:type="dxa"/>
            <w:vAlign w:val="center"/>
          </w:tcPr>
          <w:p w14:paraId="53AA6E2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1098</w:t>
            </w:r>
          </w:p>
        </w:tc>
        <w:tc>
          <w:tcPr>
            <w:tcW w:w="0" w:type="auto"/>
          </w:tcPr>
          <w:p w14:paraId="4C4FBC6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c>
          <w:tcPr>
            <w:tcW w:w="0" w:type="auto"/>
          </w:tcPr>
          <w:p w14:paraId="29FCBD0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0.3</w:t>
            </w:r>
          </w:p>
        </w:tc>
      </w:tr>
      <w:tr w:rsidR="008054D1" w:rsidRPr="007A279E" w14:paraId="79C7DE4A" w14:textId="77777777" w:rsidTr="00F92438">
        <w:trPr>
          <w:jc w:val="center"/>
        </w:trPr>
        <w:tc>
          <w:tcPr>
            <w:tcW w:w="0" w:type="auto"/>
            <w:vAlign w:val="center"/>
          </w:tcPr>
          <w:p w14:paraId="676F162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16</w:t>
            </w:r>
          </w:p>
        </w:tc>
        <w:tc>
          <w:tcPr>
            <w:tcW w:w="0" w:type="auto"/>
            <w:vAlign w:val="center"/>
          </w:tcPr>
          <w:p w14:paraId="2BB14636"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cis</w:t>
            </w:r>
            <w:r w:rsidRPr="007A279E">
              <w:rPr>
                <w:rFonts w:ascii="Garamond" w:eastAsia="Times New Roman" w:hAnsi="Garamond" w:cs="Times New Roman"/>
                <w:color w:val="000000"/>
                <w:sz w:val="20"/>
                <w:szCs w:val="20"/>
              </w:rPr>
              <w:t>-</w:t>
            </w:r>
            <w:r w:rsidRPr="007A279E">
              <w:rPr>
                <w:rFonts w:ascii="Garamond" w:eastAsia="Times New Roman" w:hAnsi="Garamond" w:cs="Times New Roman"/>
                <w:i/>
                <w:iCs/>
                <w:color w:val="000000"/>
                <w:sz w:val="20"/>
                <w:szCs w:val="20"/>
              </w:rPr>
              <w:t>p</w:t>
            </w:r>
            <w:r w:rsidRPr="007A279E">
              <w:rPr>
                <w:rFonts w:ascii="Garamond" w:eastAsia="Times New Roman" w:hAnsi="Garamond" w:cs="Times New Roman"/>
                <w:color w:val="000000"/>
                <w:sz w:val="20"/>
                <w:szCs w:val="20"/>
              </w:rPr>
              <w:t>-2-menthen-1-ol</w:t>
            </w:r>
          </w:p>
        </w:tc>
        <w:tc>
          <w:tcPr>
            <w:tcW w:w="0" w:type="auto"/>
          </w:tcPr>
          <w:p w14:paraId="4ADF450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11.74</w:t>
            </w:r>
          </w:p>
        </w:tc>
        <w:tc>
          <w:tcPr>
            <w:tcW w:w="828" w:type="dxa"/>
          </w:tcPr>
          <w:p w14:paraId="72672AD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1120</w:t>
            </w:r>
          </w:p>
        </w:tc>
        <w:tc>
          <w:tcPr>
            <w:tcW w:w="716" w:type="dxa"/>
            <w:vAlign w:val="center"/>
          </w:tcPr>
          <w:p w14:paraId="7AE2DD5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1121</w:t>
            </w:r>
          </w:p>
        </w:tc>
        <w:tc>
          <w:tcPr>
            <w:tcW w:w="0" w:type="auto"/>
          </w:tcPr>
          <w:p w14:paraId="6C51E94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11.2</w:t>
            </w:r>
          </w:p>
        </w:tc>
        <w:tc>
          <w:tcPr>
            <w:tcW w:w="0" w:type="auto"/>
          </w:tcPr>
          <w:p w14:paraId="1D70570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14.6</w:t>
            </w:r>
          </w:p>
        </w:tc>
      </w:tr>
      <w:tr w:rsidR="008054D1" w:rsidRPr="007A279E" w14:paraId="2AE268AD" w14:textId="77777777" w:rsidTr="00F92438">
        <w:trPr>
          <w:jc w:val="center"/>
        </w:trPr>
        <w:tc>
          <w:tcPr>
            <w:tcW w:w="0" w:type="auto"/>
            <w:vAlign w:val="center"/>
          </w:tcPr>
          <w:p w14:paraId="03A7BDE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17</w:t>
            </w:r>
          </w:p>
        </w:tc>
        <w:tc>
          <w:tcPr>
            <w:tcW w:w="0" w:type="auto"/>
            <w:vAlign w:val="center"/>
          </w:tcPr>
          <w:p w14:paraId="552D6564"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trans-p</w:t>
            </w:r>
            <w:r w:rsidRPr="007A279E">
              <w:rPr>
                <w:rFonts w:ascii="Garamond" w:eastAsia="Times New Roman" w:hAnsi="Garamond" w:cs="Times New Roman"/>
                <w:color w:val="000000"/>
                <w:sz w:val="20"/>
                <w:szCs w:val="20"/>
              </w:rPr>
              <w:t>-2-menthen-1-ol</w:t>
            </w:r>
          </w:p>
        </w:tc>
        <w:tc>
          <w:tcPr>
            <w:tcW w:w="0" w:type="auto"/>
          </w:tcPr>
          <w:p w14:paraId="49978DB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11.78</w:t>
            </w:r>
          </w:p>
        </w:tc>
        <w:tc>
          <w:tcPr>
            <w:tcW w:w="828" w:type="dxa"/>
          </w:tcPr>
          <w:p w14:paraId="5623630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1138</w:t>
            </w:r>
          </w:p>
        </w:tc>
        <w:tc>
          <w:tcPr>
            <w:tcW w:w="716" w:type="dxa"/>
            <w:vAlign w:val="center"/>
          </w:tcPr>
          <w:p w14:paraId="269B692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1137</w:t>
            </w:r>
          </w:p>
        </w:tc>
        <w:tc>
          <w:tcPr>
            <w:tcW w:w="0" w:type="auto"/>
          </w:tcPr>
          <w:p w14:paraId="331CB91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10.7</w:t>
            </w:r>
          </w:p>
        </w:tc>
        <w:tc>
          <w:tcPr>
            <w:tcW w:w="0" w:type="auto"/>
          </w:tcPr>
          <w:p w14:paraId="6FF526E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10.4</w:t>
            </w:r>
          </w:p>
        </w:tc>
      </w:tr>
      <w:tr w:rsidR="008054D1" w:rsidRPr="007A279E" w14:paraId="3A68EE8D" w14:textId="77777777" w:rsidTr="00F92438">
        <w:trPr>
          <w:jc w:val="center"/>
        </w:trPr>
        <w:tc>
          <w:tcPr>
            <w:tcW w:w="0" w:type="auto"/>
            <w:vAlign w:val="center"/>
          </w:tcPr>
          <w:p w14:paraId="4AD678F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18</w:t>
            </w:r>
          </w:p>
        </w:tc>
        <w:tc>
          <w:tcPr>
            <w:tcW w:w="0" w:type="auto"/>
            <w:vAlign w:val="center"/>
          </w:tcPr>
          <w:p w14:paraId="20EB2D1E"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camphor</w:t>
            </w:r>
          </w:p>
        </w:tc>
        <w:tc>
          <w:tcPr>
            <w:tcW w:w="0" w:type="auto"/>
          </w:tcPr>
          <w:p w14:paraId="792E90C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13.30</w:t>
            </w:r>
          </w:p>
        </w:tc>
        <w:tc>
          <w:tcPr>
            <w:tcW w:w="828" w:type="dxa"/>
          </w:tcPr>
          <w:p w14:paraId="0A74AA3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1146</w:t>
            </w:r>
          </w:p>
        </w:tc>
        <w:tc>
          <w:tcPr>
            <w:tcW w:w="716" w:type="dxa"/>
            <w:vAlign w:val="center"/>
          </w:tcPr>
          <w:p w14:paraId="38B3A38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1145</w:t>
            </w:r>
          </w:p>
        </w:tc>
        <w:tc>
          <w:tcPr>
            <w:tcW w:w="0" w:type="auto"/>
          </w:tcPr>
          <w:p w14:paraId="5E9542D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c>
          <w:tcPr>
            <w:tcW w:w="0" w:type="auto"/>
          </w:tcPr>
          <w:p w14:paraId="1F311E6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0.4</w:t>
            </w:r>
          </w:p>
        </w:tc>
      </w:tr>
      <w:tr w:rsidR="008054D1" w:rsidRPr="007A279E" w14:paraId="73D1DEC9" w14:textId="77777777" w:rsidTr="00F92438">
        <w:trPr>
          <w:jc w:val="center"/>
        </w:trPr>
        <w:tc>
          <w:tcPr>
            <w:tcW w:w="0" w:type="auto"/>
            <w:vAlign w:val="center"/>
          </w:tcPr>
          <w:p w14:paraId="66945E7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19</w:t>
            </w:r>
          </w:p>
        </w:tc>
        <w:tc>
          <w:tcPr>
            <w:tcW w:w="0" w:type="auto"/>
            <w:vAlign w:val="center"/>
            <w:hideMark/>
          </w:tcPr>
          <w:p w14:paraId="64F9648E"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borneol</w:t>
            </w:r>
          </w:p>
        </w:tc>
        <w:tc>
          <w:tcPr>
            <w:tcW w:w="0" w:type="auto"/>
          </w:tcPr>
          <w:p w14:paraId="4E938D8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14.30</w:t>
            </w:r>
          </w:p>
        </w:tc>
        <w:tc>
          <w:tcPr>
            <w:tcW w:w="828" w:type="dxa"/>
          </w:tcPr>
          <w:p w14:paraId="0DAA3EA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1166</w:t>
            </w:r>
          </w:p>
        </w:tc>
        <w:tc>
          <w:tcPr>
            <w:tcW w:w="716" w:type="dxa"/>
            <w:vAlign w:val="center"/>
            <w:hideMark/>
          </w:tcPr>
          <w:p w14:paraId="5731694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1167</w:t>
            </w:r>
          </w:p>
        </w:tc>
        <w:tc>
          <w:tcPr>
            <w:tcW w:w="0" w:type="auto"/>
          </w:tcPr>
          <w:p w14:paraId="1D9F900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0.8</w:t>
            </w:r>
          </w:p>
        </w:tc>
        <w:tc>
          <w:tcPr>
            <w:tcW w:w="0" w:type="auto"/>
          </w:tcPr>
          <w:p w14:paraId="0D64EC8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2.7</w:t>
            </w:r>
          </w:p>
        </w:tc>
      </w:tr>
      <w:tr w:rsidR="008054D1" w:rsidRPr="007A279E" w14:paraId="24599635" w14:textId="77777777" w:rsidTr="00F92438">
        <w:trPr>
          <w:jc w:val="center"/>
        </w:trPr>
        <w:tc>
          <w:tcPr>
            <w:tcW w:w="0" w:type="auto"/>
            <w:vAlign w:val="center"/>
          </w:tcPr>
          <w:p w14:paraId="555CC1A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20</w:t>
            </w:r>
          </w:p>
        </w:tc>
        <w:tc>
          <w:tcPr>
            <w:tcW w:w="0" w:type="auto"/>
            <w:vAlign w:val="center"/>
            <w:hideMark/>
          </w:tcPr>
          <w:p w14:paraId="627CF3A9"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terpinene-4-ol</w:t>
            </w:r>
          </w:p>
        </w:tc>
        <w:tc>
          <w:tcPr>
            <w:tcW w:w="0" w:type="auto"/>
          </w:tcPr>
          <w:p w14:paraId="6E9C80B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14.70</w:t>
            </w:r>
          </w:p>
        </w:tc>
        <w:tc>
          <w:tcPr>
            <w:tcW w:w="828" w:type="dxa"/>
          </w:tcPr>
          <w:p w14:paraId="0503FDE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1177</w:t>
            </w:r>
          </w:p>
        </w:tc>
        <w:tc>
          <w:tcPr>
            <w:tcW w:w="716" w:type="dxa"/>
            <w:vAlign w:val="center"/>
            <w:hideMark/>
          </w:tcPr>
          <w:p w14:paraId="052F2FC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1178</w:t>
            </w:r>
          </w:p>
        </w:tc>
        <w:tc>
          <w:tcPr>
            <w:tcW w:w="0" w:type="auto"/>
          </w:tcPr>
          <w:p w14:paraId="7E49928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2.1</w:t>
            </w:r>
          </w:p>
        </w:tc>
        <w:tc>
          <w:tcPr>
            <w:tcW w:w="0" w:type="auto"/>
          </w:tcPr>
          <w:p w14:paraId="6786403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2.1</w:t>
            </w:r>
          </w:p>
        </w:tc>
      </w:tr>
      <w:tr w:rsidR="008054D1" w:rsidRPr="007A279E" w14:paraId="1147A9E9" w14:textId="77777777" w:rsidTr="00F92438">
        <w:trPr>
          <w:jc w:val="center"/>
        </w:trPr>
        <w:tc>
          <w:tcPr>
            <w:tcW w:w="0" w:type="auto"/>
            <w:vAlign w:val="center"/>
          </w:tcPr>
          <w:p w14:paraId="1BE4332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21</w:t>
            </w:r>
          </w:p>
        </w:tc>
        <w:tc>
          <w:tcPr>
            <w:tcW w:w="0" w:type="auto"/>
            <w:vAlign w:val="center"/>
            <w:hideMark/>
          </w:tcPr>
          <w:p w14:paraId="1C8AB549"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α-terpineol</w:t>
            </w:r>
          </w:p>
        </w:tc>
        <w:tc>
          <w:tcPr>
            <w:tcW w:w="0" w:type="auto"/>
          </w:tcPr>
          <w:p w14:paraId="105976C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15.28</w:t>
            </w:r>
          </w:p>
        </w:tc>
        <w:tc>
          <w:tcPr>
            <w:tcW w:w="828" w:type="dxa"/>
          </w:tcPr>
          <w:p w14:paraId="532D9DA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1190</w:t>
            </w:r>
          </w:p>
        </w:tc>
        <w:tc>
          <w:tcPr>
            <w:tcW w:w="716" w:type="dxa"/>
            <w:vAlign w:val="center"/>
            <w:hideMark/>
          </w:tcPr>
          <w:p w14:paraId="1806242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1191</w:t>
            </w:r>
          </w:p>
        </w:tc>
        <w:tc>
          <w:tcPr>
            <w:tcW w:w="0" w:type="auto"/>
          </w:tcPr>
          <w:p w14:paraId="3EA6ACA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3.7</w:t>
            </w:r>
          </w:p>
        </w:tc>
        <w:tc>
          <w:tcPr>
            <w:tcW w:w="0" w:type="auto"/>
          </w:tcPr>
          <w:p w14:paraId="1B39BE5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5.4</w:t>
            </w:r>
          </w:p>
        </w:tc>
      </w:tr>
      <w:tr w:rsidR="008054D1" w:rsidRPr="007A279E" w14:paraId="3C28706F" w14:textId="77777777" w:rsidTr="00F92438">
        <w:trPr>
          <w:jc w:val="center"/>
        </w:trPr>
        <w:tc>
          <w:tcPr>
            <w:tcW w:w="0" w:type="auto"/>
            <w:vAlign w:val="center"/>
          </w:tcPr>
          <w:p w14:paraId="054DF9C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22</w:t>
            </w:r>
          </w:p>
        </w:tc>
        <w:tc>
          <w:tcPr>
            <w:tcW w:w="0" w:type="auto"/>
            <w:vAlign w:val="center"/>
            <w:hideMark/>
          </w:tcPr>
          <w:p w14:paraId="1B733E1A"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cis</w:t>
            </w:r>
            <w:r w:rsidRPr="007A279E">
              <w:rPr>
                <w:rFonts w:ascii="Garamond" w:eastAsia="Times New Roman" w:hAnsi="Garamond" w:cs="Times New Roman"/>
                <w:color w:val="000000"/>
                <w:sz w:val="20"/>
                <w:szCs w:val="20"/>
              </w:rPr>
              <w:t>-</w:t>
            </w:r>
            <w:proofErr w:type="spellStart"/>
            <w:r w:rsidRPr="007A279E">
              <w:rPr>
                <w:rFonts w:ascii="Garamond" w:eastAsia="Times New Roman" w:hAnsi="Garamond" w:cs="Times New Roman"/>
                <w:color w:val="000000"/>
                <w:sz w:val="20"/>
                <w:szCs w:val="20"/>
              </w:rPr>
              <w:t>piperitol</w:t>
            </w:r>
            <w:proofErr w:type="spellEnd"/>
          </w:p>
        </w:tc>
        <w:tc>
          <w:tcPr>
            <w:tcW w:w="0" w:type="auto"/>
          </w:tcPr>
          <w:p w14:paraId="2F222EE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15.60</w:t>
            </w:r>
          </w:p>
        </w:tc>
        <w:tc>
          <w:tcPr>
            <w:tcW w:w="828" w:type="dxa"/>
          </w:tcPr>
          <w:p w14:paraId="4D6D59D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1195</w:t>
            </w:r>
          </w:p>
        </w:tc>
        <w:tc>
          <w:tcPr>
            <w:tcW w:w="716" w:type="dxa"/>
            <w:vAlign w:val="center"/>
            <w:hideMark/>
          </w:tcPr>
          <w:p w14:paraId="771D2AE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1196</w:t>
            </w:r>
          </w:p>
        </w:tc>
        <w:tc>
          <w:tcPr>
            <w:tcW w:w="0" w:type="auto"/>
          </w:tcPr>
          <w:p w14:paraId="3502F16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3.8</w:t>
            </w:r>
          </w:p>
        </w:tc>
        <w:tc>
          <w:tcPr>
            <w:tcW w:w="0" w:type="auto"/>
          </w:tcPr>
          <w:p w14:paraId="4CF3B30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2.9</w:t>
            </w:r>
          </w:p>
        </w:tc>
      </w:tr>
      <w:tr w:rsidR="008054D1" w:rsidRPr="007A279E" w14:paraId="65EB68D8" w14:textId="77777777" w:rsidTr="00F92438">
        <w:trPr>
          <w:jc w:val="center"/>
        </w:trPr>
        <w:tc>
          <w:tcPr>
            <w:tcW w:w="0" w:type="auto"/>
            <w:vAlign w:val="center"/>
          </w:tcPr>
          <w:p w14:paraId="766E181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23</w:t>
            </w:r>
          </w:p>
        </w:tc>
        <w:tc>
          <w:tcPr>
            <w:tcW w:w="0" w:type="auto"/>
            <w:vAlign w:val="center"/>
            <w:hideMark/>
          </w:tcPr>
          <w:p w14:paraId="789EBB96"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trans-</w:t>
            </w:r>
            <w:proofErr w:type="spellStart"/>
            <w:r w:rsidRPr="007A279E">
              <w:rPr>
                <w:rFonts w:ascii="Garamond" w:eastAsia="Times New Roman" w:hAnsi="Garamond" w:cs="Times New Roman"/>
                <w:color w:val="000000"/>
                <w:sz w:val="20"/>
                <w:szCs w:val="20"/>
              </w:rPr>
              <w:t>piperitol</w:t>
            </w:r>
            <w:proofErr w:type="spellEnd"/>
          </w:p>
        </w:tc>
        <w:tc>
          <w:tcPr>
            <w:tcW w:w="0" w:type="auto"/>
          </w:tcPr>
          <w:p w14:paraId="7C8F614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16.12</w:t>
            </w:r>
          </w:p>
        </w:tc>
        <w:tc>
          <w:tcPr>
            <w:tcW w:w="828" w:type="dxa"/>
          </w:tcPr>
          <w:p w14:paraId="2394B1E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1207</w:t>
            </w:r>
          </w:p>
        </w:tc>
        <w:tc>
          <w:tcPr>
            <w:tcW w:w="716" w:type="dxa"/>
            <w:vAlign w:val="center"/>
          </w:tcPr>
          <w:p w14:paraId="1A797FD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1207</w:t>
            </w:r>
          </w:p>
        </w:tc>
        <w:tc>
          <w:tcPr>
            <w:tcW w:w="0" w:type="auto"/>
          </w:tcPr>
          <w:p w14:paraId="42298F2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7.8</w:t>
            </w:r>
          </w:p>
        </w:tc>
        <w:tc>
          <w:tcPr>
            <w:tcW w:w="0" w:type="auto"/>
          </w:tcPr>
          <w:p w14:paraId="4F64B7C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12.8</w:t>
            </w:r>
          </w:p>
        </w:tc>
      </w:tr>
      <w:tr w:rsidR="008054D1" w:rsidRPr="007A279E" w14:paraId="1F044D81" w14:textId="77777777" w:rsidTr="00F92438">
        <w:trPr>
          <w:jc w:val="center"/>
        </w:trPr>
        <w:tc>
          <w:tcPr>
            <w:tcW w:w="0" w:type="auto"/>
            <w:vAlign w:val="center"/>
          </w:tcPr>
          <w:p w14:paraId="1322039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24</w:t>
            </w:r>
          </w:p>
        </w:tc>
        <w:tc>
          <w:tcPr>
            <w:tcW w:w="0" w:type="auto"/>
            <w:vAlign w:val="center"/>
          </w:tcPr>
          <w:p w14:paraId="1AF122AF" w14:textId="77777777" w:rsidR="008054D1" w:rsidRPr="007A279E" w:rsidRDefault="008054D1" w:rsidP="00F92438">
            <w:pPr>
              <w:spacing w:after="0" w:line="240" w:lineRule="auto"/>
              <w:rPr>
                <w:rFonts w:ascii="Garamond" w:eastAsia="Times New Roman" w:hAnsi="Garamond" w:cs="Times New Roman"/>
                <w:color w:val="000000"/>
                <w:sz w:val="20"/>
                <w:szCs w:val="20"/>
              </w:rPr>
            </w:pPr>
            <w:proofErr w:type="spellStart"/>
            <w:r w:rsidRPr="007A279E">
              <w:rPr>
                <w:rFonts w:ascii="Garamond" w:eastAsia="Times New Roman" w:hAnsi="Garamond" w:cs="Times New Roman"/>
                <w:color w:val="000000"/>
                <w:sz w:val="20"/>
                <w:szCs w:val="20"/>
              </w:rPr>
              <w:t>piperitone</w:t>
            </w:r>
            <w:proofErr w:type="spellEnd"/>
          </w:p>
        </w:tc>
        <w:tc>
          <w:tcPr>
            <w:tcW w:w="0" w:type="auto"/>
          </w:tcPr>
          <w:p w14:paraId="2FCC511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17.98</w:t>
            </w:r>
          </w:p>
        </w:tc>
        <w:tc>
          <w:tcPr>
            <w:tcW w:w="828" w:type="dxa"/>
          </w:tcPr>
          <w:p w14:paraId="4C4FBE1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1240</w:t>
            </w:r>
          </w:p>
        </w:tc>
        <w:tc>
          <w:tcPr>
            <w:tcW w:w="716" w:type="dxa"/>
            <w:vAlign w:val="center"/>
          </w:tcPr>
          <w:p w14:paraId="2A3B5C6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1240</w:t>
            </w:r>
          </w:p>
        </w:tc>
        <w:tc>
          <w:tcPr>
            <w:tcW w:w="0" w:type="auto"/>
          </w:tcPr>
          <w:p w14:paraId="4255C20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0.9</w:t>
            </w:r>
          </w:p>
        </w:tc>
        <w:tc>
          <w:tcPr>
            <w:tcW w:w="0" w:type="auto"/>
          </w:tcPr>
          <w:p w14:paraId="6F0146C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1.6</w:t>
            </w:r>
          </w:p>
        </w:tc>
      </w:tr>
      <w:tr w:rsidR="008054D1" w:rsidRPr="007A279E" w14:paraId="7DF9B037" w14:textId="77777777" w:rsidTr="00F92438">
        <w:trPr>
          <w:jc w:val="center"/>
        </w:trPr>
        <w:tc>
          <w:tcPr>
            <w:tcW w:w="0" w:type="auto"/>
            <w:vAlign w:val="center"/>
          </w:tcPr>
          <w:p w14:paraId="031E1D3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25</w:t>
            </w:r>
          </w:p>
        </w:tc>
        <w:tc>
          <w:tcPr>
            <w:tcW w:w="0" w:type="auto"/>
            <w:vAlign w:val="center"/>
          </w:tcPr>
          <w:p w14:paraId="3553882B"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bornyl acetate</w:t>
            </w:r>
          </w:p>
        </w:tc>
        <w:tc>
          <w:tcPr>
            <w:tcW w:w="0" w:type="auto"/>
          </w:tcPr>
          <w:p w14:paraId="609BB48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19.42</w:t>
            </w:r>
          </w:p>
        </w:tc>
        <w:tc>
          <w:tcPr>
            <w:tcW w:w="828" w:type="dxa"/>
          </w:tcPr>
          <w:p w14:paraId="5068DCBB"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1265</w:t>
            </w:r>
          </w:p>
        </w:tc>
        <w:tc>
          <w:tcPr>
            <w:tcW w:w="716" w:type="dxa"/>
            <w:vAlign w:val="center"/>
          </w:tcPr>
          <w:p w14:paraId="61E8D54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1266</w:t>
            </w:r>
          </w:p>
        </w:tc>
        <w:tc>
          <w:tcPr>
            <w:tcW w:w="0" w:type="auto"/>
          </w:tcPr>
          <w:p w14:paraId="3C4B4C2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0.4</w:t>
            </w:r>
          </w:p>
        </w:tc>
        <w:tc>
          <w:tcPr>
            <w:tcW w:w="0" w:type="auto"/>
          </w:tcPr>
          <w:p w14:paraId="2FB6417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0.2</w:t>
            </w:r>
          </w:p>
        </w:tc>
      </w:tr>
      <w:tr w:rsidR="008054D1" w:rsidRPr="007A279E" w14:paraId="32F0DD5E" w14:textId="77777777" w:rsidTr="00F92438">
        <w:trPr>
          <w:jc w:val="center"/>
        </w:trPr>
        <w:tc>
          <w:tcPr>
            <w:tcW w:w="0" w:type="auto"/>
            <w:vAlign w:val="center"/>
          </w:tcPr>
          <w:p w14:paraId="6EEA2D3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26</w:t>
            </w:r>
          </w:p>
        </w:tc>
        <w:tc>
          <w:tcPr>
            <w:tcW w:w="0" w:type="auto"/>
            <w:vAlign w:val="center"/>
          </w:tcPr>
          <w:p w14:paraId="28D53494" w14:textId="77777777" w:rsidR="008054D1" w:rsidRPr="007A279E" w:rsidRDefault="008054D1" w:rsidP="00F92438">
            <w:pPr>
              <w:spacing w:after="0" w:line="240" w:lineRule="auto"/>
              <w:rPr>
                <w:rFonts w:ascii="Garamond" w:eastAsia="Times New Roman" w:hAnsi="Garamond" w:cs="Times New Roman"/>
                <w:color w:val="000000"/>
                <w:sz w:val="20"/>
                <w:szCs w:val="20"/>
              </w:rPr>
            </w:pPr>
            <w:proofErr w:type="spellStart"/>
            <w:r w:rsidRPr="007A279E">
              <w:rPr>
                <w:rFonts w:ascii="Garamond" w:eastAsia="Times New Roman" w:hAnsi="Garamond" w:cs="Times New Roman"/>
                <w:color w:val="000000"/>
                <w:sz w:val="20"/>
                <w:szCs w:val="20"/>
              </w:rPr>
              <w:t>lavandulyl</w:t>
            </w:r>
            <w:proofErr w:type="spellEnd"/>
            <w:r w:rsidRPr="007A279E">
              <w:rPr>
                <w:rFonts w:ascii="Garamond" w:eastAsia="Times New Roman" w:hAnsi="Garamond" w:cs="Times New Roman"/>
                <w:color w:val="000000"/>
                <w:sz w:val="20"/>
                <w:szCs w:val="20"/>
              </w:rPr>
              <w:t xml:space="preserve"> acetate</w:t>
            </w:r>
          </w:p>
        </w:tc>
        <w:tc>
          <w:tcPr>
            <w:tcW w:w="0" w:type="auto"/>
          </w:tcPr>
          <w:p w14:paraId="164EE20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19.63</w:t>
            </w:r>
          </w:p>
        </w:tc>
        <w:tc>
          <w:tcPr>
            <w:tcW w:w="828" w:type="dxa"/>
          </w:tcPr>
          <w:p w14:paraId="6B417B8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1267</w:t>
            </w:r>
          </w:p>
        </w:tc>
        <w:tc>
          <w:tcPr>
            <w:tcW w:w="716" w:type="dxa"/>
            <w:vAlign w:val="center"/>
          </w:tcPr>
          <w:p w14:paraId="4A2D069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1268</w:t>
            </w:r>
          </w:p>
        </w:tc>
        <w:tc>
          <w:tcPr>
            <w:tcW w:w="0" w:type="auto"/>
          </w:tcPr>
          <w:p w14:paraId="3C61D3C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0.8</w:t>
            </w:r>
          </w:p>
        </w:tc>
        <w:tc>
          <w:tcPr>
            <w:tcW w:w="0" w:type="auto"/>
          </w:tcPr>
          <w:p w14:paraId="100535E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r>
      <w:tr w:rsidR="008054D1" w:rsidRPr="007A279E" w14:paraId="7EE15663" w14:textId="77777777" w:rsidTr="00F92438">
        <w:trPr>
          <w:jc w:val="center"/>
        </w:trPr>
        <w:tc>
          <w:tcPr>
            <w:tcW w:w="0" w:type="auto"/>
            <w:vAlign w:val="center"/>
          </w:tcPr>
          <w:p w14:paraId="5D6936D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27</w:t>
            </w:r>
          </w:p>
        </w:tc>
        <w:tc>
          <w:tcPr>
            <w:tcW w:w="0" w:type="auto"/>
            <w:vAlign w:val="center"/>
          </w:tcPr>
          <w:p w14:paraId="2868B756"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trans</w:t>
            </w:r>
            <w:r w:rsidRPr="007A279E">
              <w:rPr>
                <w:rFonts w:ascii="Garamond" w:eastAsia="Times New Roman" w:hAnsi="Garamond" w:cs="Times New Roman"/>
                <w:color w:val="000000"/>
                <w:sz w:val="20"/>
                <w:szCs w:val="20"/>
              </w:rPr>
              <w:t>-jasmone</w:t>
            </w:r>
          </w:p>
        </w:tc>
        <w:tc>
          <w:tcPr>
            <w:tcW w:w="0" w:type="auto"/>
          </w:tcPr>
          <w:p w14:paraId="544E15B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24.20</w:t>
            </w:r>
          </w:p>
        </w:tc>
        <w:tc>
          <w:tcPr>
            <w:tcW w:w="828" w:type="dxa"/>
          </w:tcPr>
          <w:p w14:paraId="52A2EAA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1390</w:t>
            </w:r>
          </w:p>
        </w:tc>
        <w:tc>
          <w:tcPr>
            <w:tcW w:w="716" w:type="dxa"/>
            <w:vAlign w:val="center"/>
          </w:tcPr>
          <w:p w14:paraId="4F113A8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1390</w:t>
            </w:r>
          </w:p>
        </w:tc>
        <w:tc>
          <w:tcPr>
            <w:tcW w:w="0" w:type="auto"/>
          </w:tcPr>
          <w:p w14:paraId="62FFEEF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c>
          <w:tcPr>
            <w:tcW w:w="0" w:type="auto"/>
          </w:tcPr>
          <w:p w14:paraId="0F7E647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0.8</w:t>
            </w:r>
          </w:p>
        </w:tc>
      </w:tr>
      <w:tr w:rsidR="008054D1" w:rsidRPr="007A279E" w14:paraId="1ECE5E75" w14:textId="77777777" w:rsidTr="00F92438">
        <w:trPr>
          <w:jc w:val="center"/>
        </w:trPr>
        <w:tc>
          <w:tcPr>
            <w:tcW w:w="0" w:type="auto"/>
            <w:vAlign w:val="center"/>
          </w:tcPr>
          <w:p w14:paraId="25BC0B6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28</w:t>
            </w:r>
          </w:p>
        </w:tc>
        <w:tc>
          <w:tcPr>
            <w:tcW w:w="0" w:type="auto"/>
            <w:vAlign w:val="center"/>
          </w:tcPr>
          <w:p w14:paraId="3A0E3693"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β-</w:t>
            </w:r>
            <w:proofErr w:type="spellStart"/>
            <w:r w:rsidRPr="007A279E">
              <w:rPr>
                <w:rFonts w:ascii="Garamond" w:eastAsia="Times New Roman" w:hAnsi="Garamond" w:cs="Times New Roman"/>
                <w:color w:val="000000"/>
                <w:sz w:val="20"/>
                <w:szCs w:val="20"/>
              </w:rPr>
              <w:t>gurjunene</w:t>
            </w:r>
            <w:proofErr w:type="spellEnd"/>
          </w:p>
        </w:tc>
        <w:tc>
          <w:tcPr>
            <w:tcW w:w="0" w:type="auto"/>
          </w:tcPr>
          <w:p w14:paraId="4E507C2B"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25.94</w:t>
            </w:r>
          </w:p>
        </w:tc>
        <w:tc>
          <w:tcPr>
            <w:tcW w:w="828" w:type="dxa"/>
          </w:tcPr>
          <w:p w14:paraId="00B8648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1432</w:t>
            </w:r>
          </w:p>
        </w:tc>
        <w:tc>
          <w:tcPr>
            <w:tcW w:w="716" w:type="dxa"/>
            <w:vAlign w:val="center"/>
          </w:tcPr>
          <w:p w14:paraId="3CF4450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1431</w:t>
            </w:r>
          </w:p>
        </w:tc>
        <w:tc>
          <w:tcPr>
            <w:tcW w:w="0" w:type="auto"/>
          </w:tcPr>
          <w:p w14:paraId="02094F8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c>
          <w:tcPr>
            <w:tcW w:w="0" w:type="auto"/>
          </w:tcPr>
          <w:p w14:paraId="3A3BAFA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0.2</w:t>
            </w:r>
          </w:p>
        </w:tc>
      </w:tr>
      <w:tr w:rsidR="008054D1" w:rsidRPr="007A279E" w14:paraId="73C37E4A" w14:textId="77777777" w:rsidTr="00F92438">
        <w:trPr>
          <w:jc w:val="center"/>
        </w:trPr>
        <w:tc>
          <w:tcPr>
            <w:tcW w:w="0" w:type="auto"/>
            <w:vAlign w:val="center"/>
          </w:tcPr>
          <w:p w14:paraId="6E0A6F3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29</w:t>
            </w:r>
          </w:p>
        </w:tc>
        <w:tc>
          <w:tcPr>
            <w:tcW w:w="0" w:type="auto"/>
            <w:vAlign w:val="center"/>
          </w:tcPr>
          <w:p w14:paraId="215A74F8"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cis-</w:t>
            </w:r>
            <w:r w:rsidRPr="007A279E">
              <w:rPr>
                <w:rFonts w:ascii="Garamond" w:eastAsia="Times New Roman" w:hAnsi="Garamond" w:cs="Times New Roman"/>
                <w:color w:val="000000"/>
                <w:sz w:val="20"/>
                <w:szCs w:val="20"/>
              </w:rPr>
              <w:t>β-</w:t>
            </w:r>
            <w:proofErr w:type="spellStart"/>
            <w:r w:rsidRPr="007A279E">
              <w:rPr>
                <w:rFonts w:ascii="Garamond" w:eastAsia="Times New Roman" w:hAnsi="Garamond" w:cs="Times New Roman"/>
                <w:color w:val="000000"/>
                <w:sz w:val="20"/>
                <w:szCs w:val="20"/>
              </w:rPr>
              <w:t>farnesene</w:t>
            </w:r>
            <w:proofErr w:type="spellEnd"/>
          </w:p>
        </w:tc>
        <w:tc>
          <w:tcPr>
            <w:tcW w:w="0" w:type="auto"/>
          </w:tcPr>
          <w:p w14:paraId="264600A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26.84</w:t>
            </w:r>
          </w:p>
        </w:tc>
        <w:tc>
          <w:tcPr>
            <w:tcW w:w="828" w:type="dxa"/>
          </w:tcPr>
          <w:p w14:paraId="6694914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1457</w:t>
            </w:r>
          </w:p>
        </w:tc>
        <w:tc>
          <w:tcPr>
            <w:tcW w:w="716" w:type="dxa"/>
            <w:vAlign w:val="center"/>
          </w:tcPr>
          <w:p w14:paraId="6C959BD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1457</w:t>
            </w:r>
          </w:p>
        </w:tc>
        <w:tc>
          <w:tcPr>
            <w:tcW w:w="0" w:type="auto"/>
          </w:tcPr>
          <w:p w14:paraId="4287910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0.2</w:t>
            </w:r>
          </w:p>
        </w:tc>
        <w:tc>
          <w:tcPr>
            <w:tcW w:w="0" w:type="auto"/>
          </w:tcPr>
          <w:p w14:paraId="65D33C7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r>
      <w:tr w:rsidR="008054D1" w:rsidRPr="007A279E" w14:paraId="125367DC" w14:textId="77777777" w:rsidTr="00F92438">
        <w:trPr>
          <w:jc w:val="center"/>
        </w:trPr>
        <w:tc>
          <w:tcPr>
            <w:tcW w:w="0" w:type="auto"/>
            <w:vAlign w:val="center"/>
          </w:tcPr>
          <w:p w14:paraId="2DD0CDA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30</w:t>
            </w:r>
          </w:p>
        </w:tc>
        <w:tc>
          <w:tcPr>
            <w:tcW w:w="0" w:type="auto"/>
            <w:vAlign w:val="center"/>
          </w:tcPr>
          <w:p w14:paraId="3E6E4161"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β-</w:t>
            </w:r>
            <w:proofErr w:type="spellStart"/>
            <w:r w:rsidRPr="007A279E">
              <w:rPr>
                <w:rFonts w:ascii="Garamond" w:eastAsia="Times New Roman" w:hAnsi="Garamond" w:cs="Times New Roman"/>
                <w:color w:val="000000"/>
                <w:sz w:val="20"/>
                <w:szCs w:val="20"/>
              </w:rPr>
              <w:t>sesquiphellandrene</w:t>
            </w:r>
            <w:proofErr w:type="spellEnd"/>
          </w:p>
        </w:tc>
        <w:tc>
          <w:tcPr>
            <w:tcW w:w="0" w:type="auto"/>
          </w:tcPr>
          <w:p w14:paraId="26CF0B8B"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29.70</w:t>
            </w:r>
          </w:p>
        </w:tc>
        <w:tc>
          <w:tcPr>
            <w:tcW w:w="828" w:type="dxa"/>
          </w:tcPr>
          <w:p w14:paraId="6FFA9D2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1523</w:t>
            </w:r>
          </w:p>
        </w:tc>
        <w:tc>
          <w:tcPr>
            <w:tcW w:w="716" w:type="dxa"/>
            <w:vAlign w:val="center"/>
          </w:tcPr>
          <w:p w14:paraId="7C6BA9D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1523</w:t>
            </w:r>
          </w:p>
        </w:tc>
        <w:tc>
          <w:tcPr>
            <w:tcW w:w="0" w:type="auto"/>
          </w:tcPr>
          <w:p w14:paraId="495FCB2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0.2</w:t>
            </w:r>
          </w:p>
        </w:tc>
        <w:tc>
          <w:tcPr>
            <w:tcW w:w="0" w:type="auto"/>
          </w:tcPr>
          <w:p w14:paraId="7B01E24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r>
      <w:tr w:rsidR="008054D1" w:rsidRPr="007A279E" w14:paraId="07D0BB53" w14:textId="77777777" w:rsidTr="00F92438">
        <w:trPr>
          <w:jc w:val="center"/>
        </w:trPr>
        <w:tc>
          <w:tcPr>
            <w:tcW w:w="0" w:type="auto"/>
            <w:vAlign w:val="center"/>
          </w:tcPr>
          <w:p w14:paraId="24C42C4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31</w:t>
            </w:r>
          </w:p>
        </w:tc>
        <w:tc>
          <w:tcPr>
            <w:tcW w:w="0" w:type="auto"/>
            <w:vAlign w:val="center"/>
          </w:tcPr>
          <w:p w14:paraId="14E372F7"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i/>
                <w:iCs/>
                <w:color w:val="000000"/>
                <w:sz w:val="20"/>
                <w:szCs w:val="20"/>
              </w:rPr>
              <w:t>trans</w:t>
            </w:r>
            <w:r w:rsidRPr="007A279E">
              <w:rPr>
                <w:rFonts w:ascii="Garamond" w:eastAsia="Times New Roman" w:hAnsi="Garamond" w:cs="Times New Roman"/>
                <w:color w:val="000000"/>
                <w:sz w:val="20"/>
                <w:szCs w:val="20"/>
              </w:rPr>
              <w:t>-</w:t>
            </w:r>
            <w:r w:rsidRPr="007A279E">
              <w:rPr>
                <w:rFonts w:ascii="Times New Roman" w:eastAsia="Times New Roman" w:hAnsi="Times New Roman" w:cs="Times New Roman"/>
                <w:color w:val="000000"/>
                <w:sz w:val="20"/>
                <w:szCs w:val="20"/>
              </w:rPr>
              <w:t>γ</w:t>
            </w:r>
            <w:r w:rsidRPr="007A279E">
              <w:rPr>
                <w:rFonts w:ascii="Garamond" w:eastAsia="Times New Roman" w:hAnsi="Garamond" w:cs="Times New Roman"/>
                <w:color w:val="000000"/>
                <w:sz w:val="20"/>
                <w:szCs w:val="20"/>
              </w:rPr>
              <w:t>-bisabolene</w:t>
            </w:r>
          </w:p>
        </w:tc>
        <w:tc>
          <w:tcPr>
            <w:tcW w:w="0" w:type="auto"/>
          </w:tcPr>
          <w:p w14:paraId="74BE390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30.05</w:t>
            </w:r>
          </w:p>
        </w:tc>
        <w:tc>
          <w:tcPr>
            <w:tcW w:w="828" w:type="dxa"/>
          </w:tcPr>
          <w:p w14:paraId="409ED6C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1530</w:t>
            </w:r>
          </w:p>
        </w:tc>
        <w:tc>
          <w:tcPr>
            <w:tcW w:w="716" w:type="dxa"/>
            <w:vAlign w:val="center"/>
          </w:tcPr>
          <w:p w14:paraId="28A349B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1529</w:t>
            </w:r>
          </w:p>
        </w:tc>
        <w:tc>
          <w:tcPr>
            <w:tcW w:w="0" w:type="auto"/>
          </w:tcPr>
          <w:p w14:paraId="1B4FEA1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c>
          <w:tcPr>
            <w:tcW w:w="0" w:type="auto"/>
          </w:tcPr>
          <w:p w14:paraId="63D5454E"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0.1</w:t>
            </w:r>
          </w:p>
        </w:tc>
      </w:tr>
      <w:tr w:rsidR="008054D1" w:rsidRPr="007A279E" w14:paraId="2F361861" w14:textId="77777777" w:rsidTr="00F92438">
        <w:trPr>
          <w:jc w:val="center"/>
        </w:trPr>
        <w:tc>
          <w:tcPr>
            <w:tcW w:w="0" w:type="auto"/>
            <w:vAlign w:val="center"/>
          </w:tcPr>
          <w:p w14:paraId="6DAF078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32</w:t>
            </w:r>
          </w:p>
        </w:tc>
        <w:tc>
          <w:tcPr>
            <w:tcW w:w="0" w:type="auto"/>
            <w:vAlign w:val="center"/>
          </w:tcPr>
          <w:p w14:paraId="6EC10F4C"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r w:rsidRPr="007A279E">
              <w:rPr>
                <w:rFonts w:ascii="Garamond" w:eastAsia="Times New Roman" w:hAnsi="Garamond" w:cs="Times New Roman"/>
                <w:i/>
                <w:iCs/>
                <w:color w:val="000000"/>
                <w:sz w:val="20"/>
                <w:szCs w:val="20"/>
              </w:rPr>
              <w:t>E</w:t>
            </w:r>
            <w:r w:rsidRPr="007A279E">
              <w:rPr>
                <w:rFonts w:ascii="Garamond" w:eastAsia="Times New Roman" w:hAnsi="Garamond" w:cs="Times New Roman"/>
                <w:color w:val="000000"/>
                <w:sz w:val="20"/>
                <w:szCs w:val="20"/>
              </w:rPr>
              <w:t>)-nerolidol</w:t>
            </w:r>
          </w:p>
        </w:tc>
        <w:tc>
          <w:tcPr>
            <w:tcW w:w="0" w:type="auto"/>
          </w:tcPr>
          <w:p w14:paraId="7F74D29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31.31</w:t>
            </w:r>
          </w:p>
        </w:tc>
        <w:tc>
          <w:tcPr>
            <w:tcW w:w="828" w:type="dxa"/>
          </w:tcPr>
          <w:p w14:paraId="3FC0C28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1561</w:t>
            </w:r>
          </w:p>
        </w:tc>
        <w:tc>
          <w:tcPr>
            <w:tcW w:w="716" w:type="dxa"/>
            <w:vAlign w:val="center"/>
          </w:tcPr>
          <w:p w14:paraId="60F47C41"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1562</w:t>
            </w:r>
          </w:p>
        </w:tc>
        <w:tc>
          <w:tcPr>
            <w:tcW w:w="0" w:type="auto"/>
          </w:tcPr>
          <w:p w14:paraId="1E4FAC1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2.6</w:t>
            </w:r>
          </w:p>
        </w:tc>
        <w:tc>
          <w:tcPr>
            <w:tcW w:w="0" w:type="auto"/>
          </w:tcPr>
          <w:p w14:paraId="7188FBF0"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0.9</w:t>
            </w:r>
          </w:p>
        </w:tc>
      </w:tr>
      <w:tr w:rsidR="008054D1" w:rsidRPr="007A279E" w14:paraId="709BDE87" w14:textId="77777777" w:rsidTr="00F92438">
        <w:trPr>
          <w:jc w:val="center"/>
        </w:trPr>
        <w:tc>
          <w:tcPr>
            <w:tcW w:w="0" w:type="auto"/>
            <w:vAlign w:val="center"/>
          </w:tcPr>
          <w:p w14:paraId="4952142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33</w:t>
            </w:r>
          </w:p>
        </w:tc>
        <w:tc>
          <w:tcPr>
            <w:tcW w:w="0" w:type="auto"/>
            <w:vAlign w:val="center"/>
          </w:tcPr>
          <w:p w14:paraId="6CDD2BD5"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caryophyllene oxide</w:t>
            </w:r>
          </w:p>
        </w:tc>
        <w:tc>
          <w:tcPr>
            <w:tcW w:w="0" w:type="auto"/>
          </w:tcPr>
          <w:p w14:paraId="7BE785A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32.15</w:t>
            </w:r>
          </w:p>
        </w:tc>
        <w:tc>
          <w:tcPr>
            <w:tcW w:w="828" w:type="dxa"/>
          </w:tcPr>
          <w:p w14:paraId="7BFE906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1587</w:t>
            </w:r>
          </w:p>
        </w:tc>
        <w:tc>
          <w:tcPr>
            <w:tcW w:w="716" w:type="dxa"/>
            <w:vAlign w:val="center"/>
          </w:tcPr>
          <w:p w14:paraId="6FF6F00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1586</w:t>
            </w:r>
          </w:p>
        </w:tc>
        <w:tc>
          <w:tcPr>
            <w:tcW w:w="0" w:type="auto"/>
          </w:tcPr>
          <w:p w14:paraId="6F62F4F6"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c>
          <w:tcPr>
            <w:tcW w:w="0" w:type="auto"/>
          </w:tcPr>
          <w:p w14:paraId="425C7907"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2.1</w:t>
            </w:r>
          </w:p>
        </w:tc>
      </w:tr>
      <w:tr w:rsidR="008054D1" w:rsidRPr="007A279E" w14:paraId="5C160F96" w14:textId="77777777" w:rsidTr="00F92438">
        <w:trPr>
          <w:jc w:val="center"/>
        </w:trPr>
        <w:tc>
          <w:tcPr>
            <w:tcW w:w="0" w:type="auto"/>
            <w:vAlign w:val="center"/>
          </w:tcPr>
          <w:p w14:paraId="26B4CAD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34</w:t>
            </w:r>
          </w:p>
        </w:tc>
        <w:tc>
          <w:tcPr>
            <w:tcW w:w="0" w:type="auto"/>
            <w:vAlign w:val="center"/>
          </w:tcPr>
          <w:p w14:paraId="00D6863B"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w:t>
            </w:r>
            <w:r w:rsidRPr="007A279E">
              <w:rPr>
                <w:rFonts w:ascii="Garamond" w:eastAsia="Times New Roman" w:hAnsi="Garamond" w:cs="Times New Roman"/>
                <w:i/>
                <w:iCs/>
                <w:color w:val="000000"/>
                <w:sz w:val="20"/>
                <w:szCs w:val="20"/>
              </w:rPr>
              <w:t>epi</w:t>
            </w:r>
            <w:r w:rsidRPr="007A279E">
              <w:rPr>
                <w:rFonts w:ascii="Garamond" w:eastAsia="Times New Roman" w:hAnsi="Garamond" w:cs="Times New Roman"/>
                <w:color w:val="000000"/>
                <w:sz w:val="20"/>
                <w:szCs w:val="20"/>
              </w:rPr>
              <w:t>-cubenol</w:t>
            </w:r>
          </w:p>
        </w:tc>
        <w:tc>
          <w:tcPr>
            <w:tcW w:w="0" w:type="auto"/>
          </w:tcPr>
          <w:p w14:paraId="40E83D0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33.94</w:t>
            </w:r>
          </w:p>
        </w:tc>
        <w:tc>
          <w:tcPr>
            <w:tcW w:w="828" w:type="dxa"/>
          </w:tcPr>
          <w:p w14:paraId="287A2D3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1630</w:t>
            </w:r>
          </w:p>
        </w:tc>
        <w:tc>
          <w:tcPr>
            <w:tcW w:w="716" w:type="dxa"/>
            <w:vAlign w:val="center"/>
          </w:tcPr>
          <w:p w14:paraId="72250C4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tl/>
              </w:rPr>
            </w:pPr>
            <w:r w:rsidRPr="007A279E">
              <w:rPr>
                <w:rFonts w:ascii="Garamond" w:eastAsia="Times New Roman" w:hAnsi="Garamond" w:cs="Times New Roman"/>
                <w:color w:val="000000"/>
                <w:sz w:val="20"/>
                <w:szCs w:val="20"/>
              </w:rPr>
              <w:t>1629</w:t>
            </w:r>
          </w:p>
        </w:tc>
        <w:tc>
          <w:tcPr>
            <w:tcW w:w="0" w:type="auto"/>
          </w:tcPr>
          <w:p w14:paraId="1254678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11.9</w:t>
            </w:r>
          </w:p>
        </w:tc>
        <w:tc>
          <w:tcPr>
            <w:tcW w:w="0" w:type="auto"/>
          </w:tcPr>
          <w:p w14:paraId="4B14127D"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w:t>
            </w:r>
          </w:p>
        </w:tc>
      </w:tr>
      <w:tr w:rsidR="008054D1" w:rsidRPr="007A279E" w14:paraId="37A30F28" w14:textId="77777777" w:rsidTr="00F92438">
        <w:trPr>
          <w:jc w:val="center"/>
        </w:trPr>
        <w:tc>
          <w:tcPr>
            <w:tcW w:w="0" w:type="auto"/>
            <w:vAlign w:val="center"/>
          </w:tcPr>
          <w:p w14:paraId="5560E6F3"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35</w:t>
            </w:r>
          </w:p>
        </w:tc>
        <w:tc>
          <w:tcPr>
            <w:tcW w:w="0" w:type="auto"/>
            <w:vAlign w:val="center"/>
          </w:tcPr>
          <w:p w14:paraId="0188E2FB" w14:textId="77777777" w:rsidR="008054D1" w:rsidRPr="007A279E" w:rsidRDefault="008054D1" w:rsidP="00F92438">
            <w:pPr>
              <w:spacing w:after="0" w:line="240" w:lineRule="auto"/>
              <w:rPr>
                <w:rFonts w:ascii="Garamond" w:eastAsia="Times New Roman" w:hAnsi="Garamond" w:cs="Times New Roman"/>
                <w:color w:val="000000"/>
                <w:sz w:val="20"/>
                <w:szCs w:val="20"/>
              </w:rPr>
            </w:pPr>
            <w:proofErr w:type="spellStart"/>
            <w:r w:rsidRPr="007A279E">
              <w:rPr>
                <w:rFonts w:ascii="Garamond" w:eastAsia="Times New Roman" w:hAnsi="Garamond" w:cs="Times New Roman"/>
                <w:color w:val="000000"/>
                <w:sz w:val="20"/>
                <w:szCs w:val="20"/>
              </w:rPr>
              <w:t>bisabolol</w:t>
            </w:r>
            <w:proofErr w:type="spellEnd"/>
            <w:r w:rsidRPr="007A279E">
              <w:rPr>
                <w:rFonts w:ascii="Garamond" w:eastAsia="Times New Roman" w:hAnsi="Garamond" w:cs="Times New Roman"/>
                <w:color w:val="000000"/>
                <w:sz w:val="20"/>
                <w:szCs w:val="20"/>
              </w:rPr>
              <w:t xml:space="preserve"> oxide</w:t>
            </w:r>
          </w:p>
        </w:tc>
        <w:tc>
          <w:tcPr>
            <w:tcW w:w="0" w:type="auto"/>
          </w:tcPr>
          <w:p w14:paraId="7B785D78"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35.09</w:t>
            </w:r>
          </w:p>
        </w:tc>
        <w:tc>
          <w:tcPr>
            <w:tcW w:w="828" w:type="dxa"/>
          </w:tcPr>
          <w:p w14:paraId="53A6BDD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1659</w:t>
            </w:r>
          </w:p>
        </w:tc>
        <w:tc>
          <w:tcPr>
            <w:tcW w:w="716" w:type="dxa"/>
            <w:vAlign w:val="center"/>
          </w:tcPr>
          <w:p w14:paraId="3ECD4F59" w14:textId="77777777" w:rsidR="008054D1" w:rsidRPr="007A279E" w:rsidRDefault="008054D1" w:rsidP="00F92438">
            <w:pPr>
              <w:spacing w:after="0" w:line="240" w:lineRule="auto"/>
              <w:jc w:val="center"/>
              <w:rPr>
                <w:rFonts w:ascii="Garamond" w:eastAsia="Times New Roman" w:hAnsi="Garamond" w:cs="Times New Roman"/>
                <w:color w:val="000000"/>
                <w:sz w:val="20"/>
                <w:szCs w:val="20"/>
                <w:rtl/>
              </w:rPr>
            </w:pPr>
            <w:r w:rsidRPr="007A279E">
              <w:rPr>
                <w:rFonts w:ascii="Garamond" w:eastAsia="Times New Roman" w:hAnsi="Garamond" w:cs="Times New Roman"/>
                <w:color w:val="000000"/>
                <w:sz w:val="20"/>
                <w:szCs w:val="20"/>
              </w:rPr>
              <w:t>1658</w:t>
            </w:r>
          </w:p>
        </w:tc>
        <w:tc>
          <w:tcPr>
            <w:tcW w:w="0" w:type="auto"/>
          </w:tcPr>
          <w:p w14:paraId="6569E14C"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3.1</w:t>
            </w:r>
          </w:p>
        </w:tc>
        <w:tc>
          <w:tcPr>
            <w:tcW w:w="0" w:type="auto"/>
          </w:tcPr>
          <w:p w14:paraId="29F503E4"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2.7</w:t>
            </w:r>
          </w:p>
        </w:tc>
      </w:tr>
      <w:tr w:rsidR="008054D1" w:rsidRPr="007A279E" w14:paraId="0071621A" w14:textId="77777777" w:rsidTr="00F92438">
        <w:trPr>
          <w:jc w:val="center"/>
        </w:trPr>
        <w:tc>
          <w:tcPr>
            <w:tcW w:w="0" w:type="auto"/>
            <w:vAlign w:val="center"/>
          </w:tcPr>
          <w:p w14:paraId="0589366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36</w:t>
            </w:r>
          </w:p>
        </w:tc>
        <w:tc>
          <w:tcPr>
            <w:tcW w:w="0" w:type="auto"/>
            <w:vAlign w:val="center"/>
          </w:tcPr>
          <w:p w14:paraId="7BF87164" w14:textId="77777777" w:rsidR="008054D1" w:rsidRPr="007A279E" w:rsidRDefault="008054D1" w:rsidP="00F92438">
            <w:pPr>
              <w:spacing w:after="0" w:line="240" w:lineRule="auto"/>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α-</w:t>
            </w:r>
            <w:proofErr w:type="spellStart"/>
            <w:r w:rsidRPr="007A279E">
              <w:rPr>
                <w:rFonts w:ascii="Garamond" w:eastAsia="Times New Roman" w:hAnsi="Garamond" w:cs="Times New Roman"/>
                <w:color w:val="000000"/>
                <w:sz w:val="20"/>
                <w:szCs w:val="20"/>
              </w:rPr>
              <w:t>bisabolol</w:t>
            </w:r>
            <w:proofErr w:type="spellEnd"/>
          </w:p>
        </w:tc>
        <w:tc>
          <w:tcPr>
            <w:tcW w:w="0" w:type="auto"/>
          </w:tcPr>
          <w:p w14:paraId="05230C15"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36.18</w:t>
            </w:r>
          </w:p>
        </w:tc>
        <w:tc>
          <w:tcPr>
            <w:tcW w:w="828" w:type="dxa"/>
          </w:tcPr>
          <w:p w14:paraId="2C9333C2"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1690</w:t>
            </w:r>
          </w:p>
        </w:tc>
        <w:tc>
          <w:tcPr>
            <w:tcW w:w="716" w:type="dxa"/>
            <w:vAlign w:val="center"/>
          </w:tcPr>
          <w:p w14:paraId="263560CF"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1689</w:t>
            </w:r>
          </w:p>
        </w:tc>
        <w:tc>
          <w:tcPr>
            <w:tcW w:w="0" w:type="auto"/>
          </w:tcPr>
          <w:p w14:paraId="68CFBC0A"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15.8</w:t>
            </w:r>
          </w:p>
        </w:tc>
        <w:tc>
          <w:tcPr>
            <w:tcW w:w="0" w:type="auto"/>
          </w:tcPr>
          <w:p w14:paraId="046DB97B" w14:textId="77777777" w:rsidR="008054D1" w:rsidRPr="007A279E" w:rsidRDefault="008054D1" w:rsidP="00F92438">
            <w:pPr>
              <w:spacing w:after="0" w:line="240" w:lineRule="auto"/>
              <w:jc w:val="center"/>
              <w:rPr>
                <w:rFonts w:ascii="Garamond" w:eastAsia="Times New Roman" w:hAnsi="Garamond" w:cs="Times New Roman"/>
                <w:color w:val="000000"/>
                <w:sz w:val="20"/>
                <w:szCs w:val="20"/>
              </w:rPr>
            </w:pPr>
            <w:r w:rsidRPr="007A279E">
              <w:rPr>
                <w:rFonts w:ascii="Garamond" w:eastAsia="Times New Roman" w:hAnsi="Garamond" w:cs="Times New Roman"/>
                <w:color w:val="000000"/>
                <w:sz w:val="20"/>
                <w:szCs w:val="20"/>
              </w:rPr>
              <w:t>14.3</w:t>
            </w:r>
          </w:p>
        </w:tc>
      </w:tr>
      <w:tr w:rsidR="008054D1" w:rsidRPr="007A279E" w14:paraId="2E1A88ED" w14:textId="77777777" w:rsidTr="00F92438">
        <w:trPr>
          <w:jc w:val="center"/>
        </w:trPr>
        <w:tc>
          <w:tcPr>
            <w:tcW w:w="0" w:type="auto"/>
          </w:tcPr>
          <w:p w14:paraId="18CD3EB0" w14:textId="77777777" w:rsidR="008054D1" w:rsidRPr="007A279E" w:rsidRDefault="008054D1" w:rsidP="00F92438">
            <w:pPr>
              <w:spacing w:after="0" w:line="240" w:lineRule="auto"/>
              <w:jc w:val="center"/>
              <w:rPr>
                <w:rFonts w:ascii="Garamond" w:eastAsia="Times New Roman" w:hAnsi="Garamond" w:cs="Times New Roman"/>
                <w:b/>
                <w:bCs/>
                <w:color w:val="000000"/>
                <w:sz w:val="20"/>
                <w:szCs w:val="20"/>
                <w:lang w:bidi="fa-IR"/>
              </w:rPr>
            </w:pPr>
          </w:p>
        </w:tc>
        <w:tc>
          <w:tcPr>
            <w:tcW w:w="0" w:type="auto"/>
          </w:tcPr>
          <w:p w14:paraId="14EAA51B" w14:textId="77777777" w:rsidR="008054D1" w:rsidRPr="007A279E" w:rsidRDefault="008054D1" w:rsidP="00F92438">
            <w:pPr>
              <w:spacing w:after="0" w:line="240" w:lineRule="auto"/>
              <w:jc w:val="center"/>
              <w:rPr>
                <w:rFonts w:ascii="Garamond" w:eastAsia="Times New Roman" w:hAnsi="Garamond" w:cs="Times New Roman"/>
                <w:b/>
                <w:bCs/>
                <w:color w:val="000000"/>
                <w:sz w:val="20"/>
                <w:szCs w:val="20"/>
                <w:lang w:bidi="fa-IR"/>
              </w:rPr>
            </w:pPr>
          </w:p>
        </w:tc>
        <w:tc>
          <w:tcPr>
            <w:tcW w:w="0" w:type="auto"/>
            <w:gridSpan w:val="3"/>
            <w:vAlign w:val="center"/>
            <w:hideMark/>
          </w:tcPr>
          <w:p w14:paraId="08CCC083" w14:textId="77777777" w:rsidR="008054D1" w:rsidRPr="007A279E" w:rsidRDefault="008054D1" w:rsidP="00F92438">
            <w:pPr>
              <w:spacing w:after="0" w:line="240" w:lineRule="auto"/>
              <w:jc w:val="center"/>
              <w:rPr>
                <w:rFonts w:ascii="Garamond" w:eastAsia="Times New Roman" w:hAnsi="Garamond" w:cs="Times New Roman"/>
                <w:b/>
                <w:bCs/>
                <w:color w:val="000000"/>
                <w:sz w:val="20"/>
                <w:szCs w:val="20"/>
              </w:rPr>
            </w:pPr>
            <w:r w:rsidRPr="007A279E">
              <w:rPr>
                <w:rFonts w:ascii="Garamond" w:eastAsia="Times New Roman" w:hAnsi="Garamond" w:cs="Times New Roman"/>
                <w:b/>
                <w:bCs/>
                <w:color w:val="000000"/>
                <w:sz w:val="20"/>
                <w:szCs w:val="20"/>
                <w:lang w:bidi="fa-IR"/>
              </w:rPr>
              <w:t>Total</w:t>
            </w:r>
          </w:p>
        </w:tc>
        <w:tc>
          <w:tcPr>
            <w:tcW w:w="0" w:type="auto"/>
          </w:tcPr>
          <w:p w14:paraId="32020632" w14:textId="77777777" w:rsidR="008054D1" w:rsidRPr="007A279E" w:rsidRDefault="008054D1" w:rsidP="00F92438">
            <w:pPr>
              <w:spacing w:after="0" w:line="240" w:lineRule="auto"/>
              <w:jc w:val="center"/>
              <w:rPr>
                <w:rFonts w:ascii="Garamond" w:eastAsia="Times New Roman" w:hAnsi="Garamond" w:cs="Times New Roman"/>
                <w:b/>
                <w:bCs/>
                <w:color w:val="000000"/>
                <w:sz w:val="20"/>
                <w:szCs w:val="20"/>
              </w:rPr>
            </w:pPr>
            <w:r w:rsidRPr="007A279E">
              <w:rPr>
                <w:rFonts w:ascii="Garamond" w:eastAsia="Times New Roman" w:hAnsi="Garamond" w:cs="Times New Roman"/>
                <w:b/>
                <w:bCs/>
                <w:color w:val="000000"/>
                <w:sz w:val="20"/>
                <w:szCs w:val="20"/>
              </w:rPr>
              <w:t>94.7</w:t>
            </w:r>
          </w:p>
        </w:tc>
        <w:tc>
          <w:tcPr>
            <w:tcW w:w="0" w:type="auto"/>
          </w:tcPr>
          <w:p w14:paraId="12B46886" w14:textId="77777777" w:rsidR="008054D1" w:rsidRPr="007A279E" w:rsidRDefault="008054D1" w:rsidP="00F92438">
            <w:pPr>
              <w:spacing w:after="0" w:line="240" w:lineRule="auto"/>
              <w:jc w:val="center"/>
              <w:rPr>
                <w:rFonts w:ascii="Garamond" w:eastAsia="Times New Roman" w:hAnsi="Garamond" w:cs="Times New Roman"/>
                <w:b/>
                <w:bCs/>
                <w:color w:val="000000"/>
                <w:sz w:val="20"/>
                <w:szCs w:val="20"/>
              </w:rPr>
            </w:pPr>
            <w:r w:rsidRPr="007A279E">
              <w:rPr>
                <w:rFonts w:ascii="Garamond" w:eastAsia="Times New Roman" w:hAnsi="Garamond" w:cs="Times New Roman"/>
                <w:b/>
                <w:bCs/>
                <w:color w:val="000000"/>
                <w:sz w:val="20"/>
                <w:szCs w:val="20"/>
              </w:rPr>
              <w:t>98.2</w:t>
            </w:r>
          </w:p>
        </w:tc>
      </w:tr>
    </w:tbl>
    <w:p w14:paraId="4B03BCAF" w14:textId="77777777" w:rsidR="008054D1" w:rsidRDefault="008054D1" w:rsidP="008054D1">
      <w:pPr>
        <w:spacing w:after="0" w:line="240" w:lineRule="auto"/>
        <w:jc w:val="both"/>
        <w:rPr>
          <w:rFonts w:ascii="Garamond" w:eastAsia="Times New Roman" w:hAnsi="Garamond" w:cs="Times New Roman"/>
          <w:color w:val="000000"/>
          <w:sz w:val="14"/>
          <w:szCs w:val="14"/>
        </w:rPr>
      </w:pPr>
      <w:r w:rsidRPr="007A279E">
        <w:rPr>
          <w:rFonts w:ascii="Garamond" w:eastAsia="Times New Roman" w:hAnsi="Garamond" w:cs="Times New Roman"/>
          <w:color w:val="000000"/>
          <w:sz w:val="14"/>
          <w:szCs w:val="14"/>
          <w:vertAlign w:val="superscript"/>
        </w:rPr>
        <w:t>a</w:t>
      </w:r>
      <w:r w:rsidRPr="007A279E">
        <w:rPr>
          <w:rFonts w:ascii="Garamond" w:eastAsia="Times New Roman" w:hAnsi="Garamond" w:cs="Times New Roman"/>
          <w:color w:val="000000"/>
          <w:sz w:val="14"/>
          <w:szCs w:val="14"/>
        </w:rPr>
        <w:t xml:space="preserve"> Rt (Min.): Retention time (minute);</w:t>
      </w:r>
      <w:r w:rsidRPr="007A279E">
        <w:rPr>
          <w:rFonts w:ascii="Garamond" w:eastAsia="Times New Roman" w:hAnsi="Garamond" w:cs="Times New Roman"/>
          <w:color w:val="000000"/>
          <w:sz w:val="14"/>
          <w:szCs w:val="14"/>
          <w:vertAlign w:val="superscript"/>
        </w:rPr>
        <w:t xml:space="preserve"> b</w:t>
      </w:r>
      <w:r w:rsidRPr="007A279E">
        <w:rPr>
          <w:rFonts w:ascii="Garamond" w:eastAsia="Times New Roman" w:hAnsi="Garamond" w:cs="Times New Roman"/>
          <w:color w:val="000000"/>
          <w:sz w:val="14"/>
          <w:szCs w:val="14"/>
        </w:rPr>
        <w:t xml:space="preserve"> RI (Cal.): Calculated retention index; </w:t>
      </w:r>
      <w:r w:rsidRPr="007A279E">
        <w:rPr>
          <w:rFonts w:ascii="Garamond" w:eastAsia="Times New Roman" w:hAnsi="Garamond" w:cs="Times New Roman"/>
          <w:color w:val="000000"/>
          <w:sz w:val="14"/>
          <w:szCs w:val="14"/>
          <w:vertAlign w:val="superscript"/>
        </w:rPr>
        <w:t>c</w:t>
      </w:r>
      <w:r w:rsidRPr="007A279E">
        <w:rPr>
          <w:rFonts w:ascii="Garamond" w:eastAsia="Times New Roman" w:hAnsi="Garamond" w:cs="Times New Roman"/>
          <w:color w:val="000000"/>
          <w:sz w:val="14"/>
          <w:szCs w:val="14"/>
        </w:rPr>
        <w:t xml:space="preserve"> RI (Lit.): Retention index in literature; Monoterpene hydrocarbons (MH): Sr. No. 1-2, 4-9; 11-12; Non-terpene hydrocarbons (NH): Sr. No. 3, 27; Oxygenated monoterpenes (OM): Sr. No.10, 13-26; Sesquiterpene hydrocarbons (SH): Sr. No. 28-31; Oxygenated sesquiterpenes (OS): Sr. No. 32-36</w:t>
      </w:r>
    </w:p>
    <w:p w14:paraId="696A59D4" w14:textId="77777777" w:rsidR="008054D1" w:rsidRDefault="008054D1" w:rsidP="008054D1">
      <w:pPr>
        <w:rPr>
          <w:rFonts w:ascii="Garamond" w:eastAsia="Times New Roman" w:hAnsi="Garamond" w:cs="Times New Roman"/>
          <w:color w:val="000000"/>
          <w:sz w:val="14"/>
          <w:szCs w:val="14"/>
        </w:rPr>
      </w:pPr>
      <w:r>
        <w:rPr>
          <w:rFonts w:ascii="Garamond" w:eastAsia="Times New Roman" w:hAnsi="Garamond" w:cs="Times New Roman"/>
          <w:color w:val="000000"/>
          <w:sz w:val="14"/>
          <w:szCs w:val="14"/>
        </w:rPr>
        <w:br w:type="page"/>
      </w:r>
    </w:p>
    <w:p w14:paraId="300510DA" w14:textId="77777777" w:rsidR="008054D1" w:rsidRDefault="008054D1" w:rsidP="008054D1">
      <w:pPr>
        <w:rPr>
          <w:rFonts w:ascii="Garamond" w:eastAsia="Times New Roman" w:hAnsi="Garamond" w:cs="Times New Roman"/>
          <w:color w:val="000000"/>
          <w:sz w:val="14"/>
          <w:szCs w:val="14"/>
        </w:rPr>
      </w:pPr>
      <w:r>
        <w:rPr>
          <w:noProof/>
          <w:lang w:val="it-IT" w:eastAsia="it-IT"/>
        </w:rPr>
        <w:lastRenderedPageBreak/>
        <w:drawing>
          <wp:inline distT="0" distB="0" distL="0" distR="0" wp14:anchorId="324930A8" wp14:editId="3CDC79DE">
            <wp:extent cx="5943600" cy="3524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24250"/>
                    </a:xfrm>
                    <a:prstGeom prst="rect">
                      <a:avLst/>
                    </a:prstGeom>
                    <a:noFill/>
                    <a:ln>
                      <a:noFill/>
                    </a:ln>
                  </pic:spPr>
                </pic:pic>
              </a:graphicData>
            </a:graphic>
          </wp:inline>
        </w:drawing>
      </w:r>
    </w:p>
    <w:p w14:paraId="4D64582E" w14:textId="77777777" w:rsidR="008054D1" w:rsidRDefault="008054D1" w:rsidP="008054D1">
      <w:pPr>
        <w:rPr>
          <w:rFonts w:ascii="Garamond" w:eastAsia="Times New Roman" w:hAnsi="Garamond" w:cs="Times New Roman"/>
          <w:color w:val="000000"/>
          <w:sz w:val="14"/>
          <w:szCs w:val="14"/>
        </w:rPr>
      </w:pPr>
      <w:r w:rsidRPr="00D36AA3">
        <w:rPr>
          <w:rFonts w:ascii="Garamond" w:hAnsi="Garamond"/>
          <w:noProof/>
          <w:sz w:val="24"/>
          <w:szCs w:val="24"/>
        </w:rPr>
        <w:t xml:space="preserve">Figure </w:t>
      </w:r>
      <w:r>
        <w:rPr>
          <w:rFonts w:ascii="Garamond" w:hAnsi="Garamond"/>
          <w:noProof/>
          <w:sz w:val="24"/>
          <w:szCs w:val="24"/>
        </w:rPr>
        <w:t>S1</w:t>
      </w:r>
      <w:r w:rsidRPr="00D36AA3">
        <w:rPr>
          <w:rFonts w:ascii="Garamond" w:hAnsi="Garamond"/>
          <w:noProof/>
          <w:sz w:val="24"/>
          <w:szCs w:val="24"/>
        </w:rPr>
        <w:t xml:space="preserve">. </w:t>
      </w:r>
      <w:r>
        <w:rPr>
          <w:rFonts w:ascii="Garamond" w:hAnsi="Garamond" w:cstheme="majorBidi"/>
          <w:sz w:val="24"/>
          <w:szCs w:val="24"/>
        </w:rPr>
        <w:t>The geographical map of the sampling area (</w:t>
      </w:r>
      <w:r w:rsidRPr="007A279E">
        <w:rPr>
          <w:rFonts w:ascii="Garamond" w:hAnsi="Garamond" w:cstheme="majorBidi"/>
          <w:sz w:val="24"/>
          <w:szCs w:val="24"/>
        </w:rPr>
        <w:t>Kerman mountains (30.2839° N, 57.0834° E)</w:t>
      </w:r>
      <w:r>
        <w:rPr>
          <w:rFonts w:ascii="Garamond" w:hAnsi="Garamond" w:cstheme="majorBidi"/>
          <w:sz w:val="24"/>
          <w:szCs w:val="24"/>
        </w:rPr>
        <w:t xml:space="preserve">. </w:t>
      </w:r>
      <w:r>
        <w:rPr>
          <w:rFonts w:ascii="Garamond" w:eastAsia="Times New Roman" w:hAnsi="Garamond" w:cs="Times New Roman"/>
          <w:color w:val="000000"/>
          <w:sz w:val="14"/>
          <w:szCs w:val="14"/>
        </w:rPr>
        <w:br w:type="page"/>
      </w:r>
    </w:p>
    <w:p w14:paraId="1D97C683" w14:textId="77777777" w:rsidR="008054D1" w:rsidRDefault="008054D1" w:rsidP="008054D1">
      <w:pPr>
        <w:rPr>
          <w:rFonts w:ascii="Garamond" w:eastAsia="Times New Roman" w:hAnsi="Garamond" w:cs="Times New Roman"/>
          <w:color w:val="000000"/>
          <w:sz w:val="14"/>
          <w:szCs w:val="14"/>
        </w:rPr>
      </w:pPr>
    </w:p>
    <w:p w14:paraId="62A75559" w14:textId="77777777" w:rsidR="008054D1" w:rsidRPr="007A279E" w:rsidRDefault="008054D1" w:rsidP="008054D1">
      <w:pPr>
        <w:spacing w:after="0" w:line="240" w:lineRule="auto"/>
        <w:jc w:val="both"/>
        <w:rPr>
          <w:rFonts w:ascii="Garamond" w:eastAsia="Times New Roman" w:hAnsi="Garamond" w:cs="Times New Roman"/>
          <w:color w:val="000000"/>
          <w:sz w:val="14"/>
          <w:szCs w:val="14"/>
          <w:vertAlign w:val="superscript"/>
        </w:rPr>
      </w:pPr>
      <w:r w:rsidRPr="00197D48">
        <w:rPr>
          <w:rFonts w:ascii="Garamond" w:eastAsia="Times New Roman" w:hAnsi="Garamond" w:cs="Times New Roman"/>
          <w:noProof/>
          <w:color w:val="000000"/>
          <w:sz w:val="14"/>
          <w:szCs w:val="14"/>
          <w:vertAlign w:val="superscript"/>
          <w:lang w:val="it-IT" w:eastAsia="it-IT"/>
        </w:rPr>
        <w:drawing>
          <wp:inline distT="0" distB="0" distL="0" distR="0" wp14:anchorId="713C1582" wp14:editId="29121098">
            <wp:extent cx="5943600" cy="3954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54145"/>
                    </a:xfrm>
                    <a:prstGeom prst="rect">
                      <a:avLst/>
                    </a:prstGeom>
                    <a:noFill/>
                    <a:ln>
                      <a:noFill/>
                    </a:ln>
                  </pic:spPr>
                </pic:pic>
              </a:graphicData>
            </a:graphic>
          </wp:inline>
        </w:drawing>
      </w:r>
    </w:p>
    <w:p w14:paraId="4882154B" w14:textId="0A28E3CD" w:rsidR="008054D1" w:rsidRPr="007A279E" w:rsidRDefault="008054D1" w:rsidP="008054D1">
      <w:pPr>
        <w:spacing w:line="240" w:lineRule="auto"/>
        <w:jc w:val="both"/>
        <w:rPr>
          <w:rFonts w:ascii="Garamond" w:hAnsi="Garamond" w:cstheme="majorBidi"/>
          <w:sz w:val="24"/>
          <w:szCs w:val="24"/>
        </w:rPr>
      </w:pPr>
      <w:r w:rsidRPr="00D36AA3">
        <w:rPr>
          <w:rFonts w:ascii="Garamond" w:hAnsi="Garamond"/>
          <w:noProof/>
          <w:sz w:val="24"/>
          <w:szCs w:val="24"/>
        </w:rPr>
        <w:t xml:space="preserve">Figure </w:t>
      </w:r>
      <w:r>
        <w:rPr>
          <w:rFonts w:ascii="Garamond" w:hAnsi="Garamond"/>
          <w:noProof/>
          <w:sz w:val="24"/>
          <w:szCs w:val="24"/>
        </w:rPr>
        <w:t>S2</w:t>
      </w:r>
      <w:r w:rsidRPr="00D36AA3">
        <w:rPr>
          <w:rFonts w:ascii="Garamond" w:hAnsi="Garamond"/>
          <w:noProof/>
          <w:sz w:val="24"/>
          <w:szCs w:val="24"/>
        </w:rPr>
        <w:t xml:space="preserve">. </w:t>
      </w:r>
      <w:r>
        <w:rPr>
          <w:rFonts w:ascii="Garamond" w:hAnsi="Garamond" w:cstheme="majorBidi"/>
          <w:sz w:val="24"/>
          <w:szCs w:val="24"/>
        </w:rPr>
        <w:t xml:space="preserve">The </w:t>
      </w:r>
      <w:r w:rsidR="00B22A4D" w:rsidRPr="00AE28F3">
        <w:rPr>
          <w:rFonts w:ascii="Garamond" w:hAnsi="Garamond" w:cstheme="majorBidi"/>
          <w:sz w:val="24"/>
          <w:szCs w:val="24"/>
        </w:rPr>
        <w:t>gas</w:t>
      </w:r>
      <w:r w:rsidR="00AE28F3">
        <w:rPr>
          <w:rFonts w:ascii="Garamond" w:hAnsi="Garamond" w:cstheme="majorBidi"/>
          <w:sz w:val="24"/>
          <w:szCs w:val="24"/>
        </w:rPr>
        <w:t>-</w:t>
      </w:r>
      <w:r>
        <w:rPr>
          <w:rFonts w:ascii="Garamond" w:hAnsi="Garamond" w:cstheme="majorBidi"/>
          <w:sz w:val="24"/>
          <w:szCs w:val="24"/>
        </w:rPr>
        <w:t xml:space="preserve">chromatogram of the essential oils from the flowers of </w:t>
      </w:r>
      <w:r w:rsidRPr="007A279E">
        <w:rPr>
          <w:rFonts w:ascii="Garamond" w:hAnsi="Garamond" w:cstheme="majorBidi"/>
          <w:i/>
          <w:iCs/>
          <w:sz w:val="24"/>
          <w:szCs w:val="28"/>
        </w:rPr>
        <w:t xml:space="preserve">Tanacetum </w:t>
      </w:r>
      <w:proofErr w:type="spellStart"/>
      <w:r w:rsidRPr="007A279E">
        <w:rPr>
          <w:rFonts w:ascii="Garamond" w:hAnsi="Garamond" w:cstheme="majorBidi"/>
          <w:i/>
          <w:iCs/>
          <w:sz w:val="24"/>
          <w:szCs w:val="28"/>
        </w:rPr>
        <w:t>fisherae</w:t>
      </w:r>
      <w:proofErr w:type="spellEnd"/>
      <w:r w:rsidRPr="007A279E">
        <w:rPr>
          <w:rFonts w:ascii="Garamond" w:hAnsi="Garamond" w:cstheme="majorBidi"/>
          <w:sz w:val="24"/>
          <w:szCs w:val="28"/>
        </w:rPr>
        <w:t xml:space="preserve"> </w:t>
      </w:r>
      <w:r w:rsidRPr="007A279E">
        <w:rPr>
          <w:rFonts w:ascii="Garamond" w:hAnsi="Garamond"/>
          <w:bCs/>
          <w:sz w:val="24"/>
          <w:szCs w:val="24"/>
        </w:rPr>
        <w:t xml:space="preserve">Aitch. &amp; </w:t>
      </w:r>
      <w:proofErr w:type="spellStart"/>
      <w:proofErr w:type="gramStart"/>
      <w:r w:rsidRPr="007A279E">
        <w:rPr>
          <w:rFonts w:ascii="Garamond" w:hAnsi="Garamond"/>
          <w:bCs/>
          <w:sz w:val="24"/>
          <w:szCs w:val="24"/>
        </w:rPr>
        <w:t>Hemsl</w:t>
      </w:r>
      <w:proofErr w:type="spellEnd"/>
      <w:r w:rsidRPr="007A279E">
        <w:rPr>
          <w:rFonts w:ascii="Garamond" w:hAnsi="Garamond"/>
          <w:bCs/>
          <w:sz w:val="24"/>
          <w:szCs w:val="24"/>
        </w:rPr>
        <w:t>.</w:t>
      </w:r>
      <w:r>
        <w:rPr>
          <w:rFonts w:ascii="Garamond" w:hAnsi="Garamond" w:cstheme="majorBidi"/>
          <w:sz w:val="24"/>
          <w:szCs w:val="24"/>
        </w:rPr>
        <w:t>.</w:t>
      </w:r>
      <w:proofErr w:type="gramEnd"/>
    </w:p>
    <w:p w14:paraId="4177AF8B" w14:textId="77777777" w:rsidR="008054D1" w:rsidRDefault="008054D1" w:rsidP="008054D1">
      <w:pPr>
        <w:spacing w:line="240" w:lineRule="auto"/>
        <w:jc w:val="center"/>
        <w:rPr>
          <w:rFonts w:ascii="Garamond" w:hAnsi="Garamond"/>
          <w:noProof/>
        </w:rPr>
      </w:pPr>
      <w:r w:rsidRPr="00D36AA3">
        <w:rPr>
          <w:rFonts w:ascii="Garamond" w:hAnsi="Garamond"/>
          <w:noProof/>
          <w:lang w:val="it-IT" w:eastAsia="it-IT"/>
        </w:rPr>
        <w:lastRenderedPageBreak/>
        <w:drawing>
          <wp:inline distT="0" distB="0" distL="0" distR="0" wp14:anchorId="35134E24" wp14:editId="40A99A63">
            <wp:extent cx="5943600" cy="5936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936615"/>
                    </a:xfrm>
                    <a:prstGeom prst="rect">
                      <a:avLst/>
                    </a:prstGeom>
                    <a:noFill/>
                    <a:ln>
                      <a:noFill/>
                    </a:ln>
                  </pic:spPr>
                </pic:pic>
              </a:graphicData>
            </a:graphic>
          </wp:inline>
        </w:drawing>
      </w:r>
    </w:p>
    <w:p w14:paraId="27964469" w14:textId="77777777" w:rsidR="008054D1" w:rsidRPr="007A279E" w:rsidRDefault="008054D1" w:rsidP="008054D1">
      <w:pPr>
        <w:spacing w:line="240" w:lineRule="auto"/>
        <w:jc w:val="both"/>
        <w:rPr>
          <w:rFonts w:ascii="Garamond" w:hAnsi="Garamond" w:cstheme="majorBidi"/>
          <w:sz w:val="24"/>
          <w:szCs w:val="24"/>
        </w:rPr>
      </w:pPr>
      <w:r w:rsidRPr="00D36AA3">
        <w:rPr>
          <w:rFonts w:ascii="Garamond" w:hAnsi="Garamond"/>
          <w:noProof/>
          <w:sz w:val="24"/>
          <w:szCs w:val="24"/>
        </w:rPr>
        <w:t xml:space="preserve">Figure </w:t>
      </w:r>
      <w:r>
        <w:rPr>
          <w:rFonts w:ascii="Garamond" w:hAnsi="Garamond"/>
          <w:noProof/>
          <w:sz w:val="24"/>
          <w:szCs w:val="24"/>
        </w:rPr>
        <w:t>S3</w:t>
      </w:r>
      <w:r w:rsidRPr="00D36AA3">
        <w:rPr>
          <w:rFonts w:ascii="Garamond" w:hAnsi="Garamond"/>
          <w:noProof/>
          <w:sz w:val="24"/>
          <w:szCs w:val="24"/>
        </w:rPr>
        <w:t xml:space="preserve">. </w:t>
      </w:r>
      <w:r>
        <w:rPr>
          <w:rFonts w:ascii="Garamond" w:hAnsi="Garamond" w:cstheme="majorBidi"/>
          <w:sz w:val="24"/>
          <w:szCs w:val="24"/>
        </w:rPr>
        <w:t xml:space="preserve">The </w:t>
      </w:r>
      <w:r w:rsidR="00B22A4D" w:rsidRPr="00AE28F3">
        <w:rPr>
          <w:rFonts w:ascii="Garamond" w:hAnsi="Garamond" w:cstheme="majorBidi"/>
          <w:sz w:val="24"/>
          <w:szCs w:val="24"/>
        </w:rPr>
        <w:t>gas-</w:t>
      </w:r>
      <w:r>
        <w:rPr>
          <w:rFonts w:ascii="Garamond" w:hAnsi="Garamond" w:cstheme="majorBidi"/>
          <w:sz w:val="24"/>
          <w:szCs w:val="24"/>
        </w:rPr>
        <w:t xml:space="preserve">chromatogram of the essential oils from the leaves of </w:t>
      </w:r>
      <w:r w:rsidRPr="007A279E">
        <w:rPr>
          <w:rFonts w:ascii="Garamond" w:hAnsi="Garamond" w:cstheme="majorBidi"/>
          <w:i/>
          <w:iCs/>
          <w:sz w:val="24"/>
          <w:szCs w:val="28"/>
        </w:rPr>
        <w:t xml:space="preserve">Tanacetum </w:t>
      </w:r>
      <w:proofErr w:type="spellStart"/>
      <w:r w:rsidRPr="007A279E">
        <w:rPr>
          <w:rFonts w:ascii="Garamond" w:hAnsi="Garamond" w:cstheme="majorBidi"/>
          <w:i/>
          <w:iCs/>
          <w:sz w:val="24"/>
          <w:szCs w:val="28"/>
        </w:rPr>
        <w:t>fisherae</w:t>
      </w:r>
      <w:proofErr w:type="spellEnd"/>
      <w:r w:rsidRPr="007A279E">
        <w:rPr>
          <w:rFonts w:ascii="Garamond" w:hAnsi="Garamond" w:cstheme="majorBidi"/>
          <w:sz w:val="24"/>
          <w:szCs w:val="28"/>
        </w:rPr>
        <w:t xml:space="preserve"> </w:t>
      </w:r>
      <w:r w:rsidRPr="007A279E">
        <w:rPr>
          <w:rFonts w:ascii="Garamond" w:hAnsi="Garamond"/>
          <w:bCs/>
          <w:sz w:val="24"/>
          <w:szCs w:val="24"/>
        </w:rPr>
        <w:t xml:space="preserve">Aitch. &amp; </w:t>
      </w:r>
      <w:proofErr w:type="spellStart"/>
      <w:proofErr w:type="gramStart"/>
      <w:r w:rsidRPr="007A279E">
        <w:rPr>
          <w:rFonts w:ascii="Garamond" w:hAnsi="Garamond"/>
          <w:bCs/>
          <w:sz w:val="24"/>
          <w:szCs w:val="24"/>
        </w:rPr>
        <w:t>Hemsl</w:t>
      </w:r>
      <w:proofErr w:type="spellEnd"/>
      <w:r w:rsidRPr="007A279E">
        <w:rPr>
          <w:rFonts w:ascii="Garamond" w:hAnsi="Garamond"/>
          <w:bCs/>
          <w:sz w:val="24"/>
          <w:szCs w:val="24"/>
        </w:rPr>
        <w:t>.</w:t>
      </w:r>
      <w:r>
        <w:rPr>
          <w:rFonts w:ascii="Garamond" w:hAnsi="Garamond" w:cstheme="majorBidi"/>
          <w:sz w:val="24"/>
          <w:szCs w:val="24"/>
        </w:rPr>
        <w:t>.</w:t>
      </w:r>
      <w:proofErr w:type="gramEnd"/>
    </w:p>
    <w:p w14:paraId="4ACB2C9D" w14:textId="77777777" w:rsidR="008054D1" w:rsidRPr="00AA59B2" w:rsidRDefault="008054D1" w:rsidP="008054D1">
      <w:pPr>
        <w:tabs>
          <w:tab w:val="left" w:pos="2569"/>
        </w:tabs>
        <w:rPr>
          <w:rFonts w:ascii="Garamond" w:hAnsi="Garamond"/>
        </w:rPr>
      </w:pPr>
    </w:p>
    <w:p w14:paraId="6F7B4CE9" w14:textId="77777777" w:rsidR="008054D1" w:rsidRPr="007A279E" w:rsidRDefault="008054D1" w:rsidP="008054D1">
      <w:pPr>
        <w:spacing w:after="0" w:line="240" w:lineRule="auto"/>
        <w:jc w:val="center"/>
        <w:rPr>
          <w:rFonts w:ascii="Garamond" w:hAnsi="Garamond" w:cstheme="majorBidi"/>
          <w:sz w:val="24"/>
          <w:szCs w:val="24"/>
        </w:rPr>
      </w:pPr>
      <w:r w:rsidRPr="007A279E">
        <w:rPr>
          <w:noProof/>
          <w:lang w:val="it-IT" w:eastAsia="it-IT"/>
        </w:rPr>
        <w:lastRenderedPageBreak/>
        <w:drawing>
          <wp:inline distT="0" distB="0" distL="0" distR="0" wp14:anchorId="4594A39A" wp14:editId="72552A67">
            <wp:extent cx="4572000" cy="28860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428A97" w14:textId="77777777" w:rsidR="008054D1" w:rsidRPr="00485D61" w:rsidRDefault="008054D1" w:rsidP="00AE28F3">
      <w:pPr>
        <w:tabs>
          <w:tab w:val="left" w:pos="1692"/>
        </w:tabs>
        <w:spacing w:line="240" w:lineRule="auto"/>
        <w:jc w:val="both"/>
        <w:rPr>
          <w:rFonts w:ascii="Garamond" w:hAnsi="Garamond"/>
          <w:noProof/>
          <w:sz w:val="24"/>
          <w:szCs w:val="24"/>
        </w:rPr>
      </w:pPr>
      <w:r w:rsidRPr="00485D61">
        <w:rPr>
          <w:rFonts w:ascii="Garamond" w:hAnsi="Garamond"/>
          <w:noProof/>
          <w:sz w:val="24"/>
          <w:szCs w:val="24"/>
        </w:rPr>
        <w:t xml:space="preserve">Figure </w:t>
      </w:r>
      <w:r>
        <w:rPr>
          <w:rFonts w:ascii="Garamond" w:hAnsi="Garamond"/>
          <w:noProof/>
          <w:sz w:val="24"/>
          <w:szCs w:val="24"/>
        </w:rPr>
        <w:t>S</w:t>
      </w:r>
      <w:r w:rsidRPr="00485D61">
        <w:rPr>
          <w:rFonts w:ascii="Garamond" w:hAnsi="Garamond"/>
          <w:noProof/>
          <w:sz w:val="24"/>
          <w:szCs w:val="24"/>
        </w:rPr>
        <w:t>4</w:t>
      </w:r>
      <w:r w:rsidRPr="00AE28F3">
        <w:rPr>
          <w:rFonts w:ascii="Garamond" w:hAnsi="Garamond"/>
          <w:noProof/>
          <w:sz w:val="24"/>
          <w:szCs w:val="24"/>
        </w:rPr>
        <w:t xml:space="preserve">. Comparison of the different </w:t>
      </w:r>
      <w:r w:rsidR="00B22A4D" w:rsidRPr="00AE28F3">
        <w:rPr>
          <w:rFonts w:ascii="Garamond" w:hAnsi="Garamond"/>
          <w:noProof/>
          <w:sz w:val="24"/>
          <w:szCs w:val="24"/>
        </w:rPr>
        <w:t xml:space="preserve">distribution of the essential oils components from flowers and leaves of </w:t>
      </w:r>
      <w:r w:rsidR="00B22A4D" w:rsidRPr="00AE28F3">
        <w:rPr>
          <w:rFonts w:ascii="Garamond" w:hAnsi="Garamond"/>
          <w:i/>
          <w:iCs/>
          <w:noProof/>
          <w:sz w:val="24"/>
          <w:szCs w:val="24"/>
        </w:rPr>
        <w:t xml:space="preserve">T. fisherae </w:t>
      </w:r>
      <w:r w:rsidR="00B22A4D" w:rsidRPr="00AE28F3">
        <w:rPr>
          <w:rFonts w:ascii="Garamond" w:hAnsi="Garamond"/>
          <w:noProof/>
          <w:sz w:val="24"/>
          <w:szCs w:val="24"/>
        </w:rPr>
        <w:t>Aitch. &amp; Hemsl. in the different classes of</w:t>
      </w:r>
      <w:r w:rsidRPr="00AE28F3">
        <w:rPr>
          <w:rFonts w:ascii="Garamond" w:hAnsi="Garamond"/>
          <w:noProof/>
          <w:sz w:val="24"/>
          <w:szCs w:val="24"/>
        </w:rPr>
        <w:t xml:space="preserve"> </w:t>
      </w:r>
      <w:r w:rsidR="00B22A4D" w:rsidRPr="00AE28F3">
        <w:rPr>
          <w:rFonts w:ascii="Garamond" w:hAnsi="Garamond"/>
          <w:noProof/>
          <w:sz w:val="24"/>
          <w:szCs w:val="24"/>
        </w:rPr>
        <w:t>natural compound.</w:t>
      </w:r>
      <w:r w:rsidRPr="00AE28F3">
        <w:rPr>
          <w:rFonts w:ascii="Garamond" w:hAnsi="Garamond"/>
          <w:noProof/>
          <w:sz w:val="24"/>
          <w:szCs w:val="24"/>
        </w:rPr>
        <w:t xml:space="preserve"> </w:t>
      </w:r>
      <w:r w:rsidR="00B22A4D" w:rsidRPr="00AE28F3">
        <w:rPr>
          <w:rFonts w:ascii="Garamond" w:hAnsi="Garamond"/>
          <w:noProof/>
          <w:sz w:val="24"/>
          <w:szCs w:val="24"/>
        </w:rPr>
        <w:t>Monoterpene hydrocarbons (MH); Non-terpene hydrocarbons (NH); Oxygenated monoterpenes (OM); Sesquiterpene hydrocarbons (SH); Oxygenated sesquiterpenes (OS).</w:t>
      </w:r>
    </w:p>
    <w:p w14:paraId="5BCBBE1C" w14:textId="0599C70C" w:rsidR="009867E7" w:rsidRPr="00835A09" w:rsidRDefault="009867E7" w:rsidP="00A12FB5">
      <w:pPr>
        <w:tabs>
          <w:tab w:val="left" w:pos="1692"/>
        </w:tabs>
        <w:spacing w:line="240" w:lineRule="auto"/>
        <w:rPr>
          <w:rFonts w:ascii="Garamond" w:hAnsi="Garamond" w:cstheme="majorBidi"/>
          <w:sz w:val="20"/>
          <w:szCs w:val="20"/>
        </w:rPr>
      </w:pPr>
    </w:p>
    <w:sectPr w:rsidR="009867E7" w:rsidRPr="00835A09" w:rsidSect="002C006B">
      <w:footerReference w:type="even" r:id="rId13"/>
      <w:footerReference w:type="defaul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7297" w14:textId="77777777" w:rsidR="00BA5029" w:rsidRDefault="00BA5029" w:rsidP="00F4165F">
      <w:pPr>
        <w:spacing w:after="0" w:line="240" w:lineRule="auto"/>
      </w:pPr>
      <w:r>
        <w:separator/>
      </w:r>
    </w:p>
  </w:endnote>
  <w:endnote w:type="continuationSeparator" w:id="0">
    <w:p w14:paraId="277CC598" w14:textId="77777777" w:rsidR="00BA5029" w:rsidRDefault="00BA5029" w:rsidP="00F4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1C61" w14:textId="77777777" w:rsidR="00773263" w:rsidRDefault="00E85C99" w:rsidP="00835A09">
    <w:pPr>
      <w:pStyle w:val="Footer"/>
      <w:framePr w:wrap="around" w:vAnchor="text" w:hAnchor="margin" w:xAlign="center" w:y="1"/>
      <w:rPr>
        <w:rStyle w:val="PageNumber"/>
      </w:rPr>
    </w:pPr>
    <w:r>
      <w:rPr>
        <w:rStyle w:val="PageNumber"/>
      </w:rPr>
      <w:fldChar w:fldCharType="begin"/>
    </w:r>
    <w:r w:rsidR="00773263">
      <w:rPr>
        <w:rStyle w:val="PageNumber"/>
      </w:rPr>
      <w:instrText xml:space="preserve"> PAGE </w:instrText>
    </w:r>
    <w:r>
      <w:rPr>
        <w:rStyle w:val="PageNumber"/>
      </w:rPr>
      <w:fldChar w:fldCharType="end"/>
    </w:r>
  </w:p>
  <w:p w14:paraId="70CC6963" w14:textId="77777777" w:rsidR="00773263" w:rsidRDefault="00773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98A5" w14:textId="77777777" w:rsidR="00773263" w:rsidRDefault="00E85C99" w:rsidP="00835A09">
    <w:pPr>
      <w:pStyle w:val="Footer"/>
      <w:framePr w:wrap="around" w:vAnchor="text" w:hAnchor="margin" w:xAlign="center" w:y="1"/>
      <w:rPr>
        <w:rStyle w:val="PageNumber"/>
      </w:rPr>
    </w:pPr>
    <w:r>
      <w:rPr>
        <w:rStyle w:val="PageNumber"/>
      </w:rPr>
      <w:fldChar w:fldCharType="begin"/>
    </w:r>
    <w:r w:rsidR="00773263">
      <w:rPr>
        <w:rStyle w:val="PageNumber"/>
      </w:rPr>
      <w:instrText xml:space="preserve"> PAGE </w:instrText>
    </w:r>
    <w:r>
      <w:rPr>
        <w:rStyle w:val="PageNumber"/>
      </w:rPr>
      <w:fldChar w:fldCharType="separate"/>
    </w:r>
    <w:r w:rsidR="00B22A4D">
      <w:rPr>
        <w:rStyle w:val="PageNumber"/>
        <w:noProof/>
      </w:rPr>
      <w:t>1</w:t>
    </w:r>
    <w:r>
      <w:rPr>
        <w:rStyle w:val="PageNumber"/>
      </w:rPr>
      <w:fldChar w:fldCharType="end"/>
    </w:r>
  </w:p>
  <w:p w14:paraId="3C80F0F2" w14:textId="77777777" w:rsidR="00773263" w:rsidRDefault="0077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00135" w14:textId="77777777" w:rsidR="00BA5029" w:rsidRDefault="00BA5029" w:rsidP="00F4165F">
      <w:pPr>
        <w:spacing w:after="0" w:line="240" w:lineRule="auto"/>
      </w:pPr>
      <w:r>
        <w:separator/>
      </w:r>
    </w:p>
  </w:footnote>
  <w:footnote w:type="continuationSeparator" w:id="0">
    <w:p w14:paraId="48D62A6E" w14:textId="77777777" w:rsidR="00BA5029" w:rsidRDefault="00BA5029" w:rsidP="00F41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yNzaxtDAyNTYwszRW0lEKTi0uzszPAykwrAUASp81bSwAAAA="/>
    <w:docVar w:name="dgnword-docGUID" w:val="{01975B85-8D84-4D4B-9606-C91D91C8B675}"/>
    <w:docVar w:name="dgnword-eventsink" w:val="2201069843424"/>
    <w:docVar w:name="EN.InstantFormat" w:val="&lt;ENInstantFormat&gt;&lt;Enabled&gt;0&lt;/Enabled&gt;&lt;ScanUnformatted&gt;1&lt;/ScanUnformatted&gt;&lt;ScanChanges&gt;1&lt;/ScanChanges&gt;&lt;Suspended&gt;0&lt;/Suspended&gt;&lt;/ENInstantFormat&gt;"/>
    <w:docVar w:name="EN.Layout" w:val="&lt;ENLayout&gt;&lt;Style&gt;Natural Product Research me&lt;/Style&gt;&lt;LeftDelim&gt;{&lt;/LeftDelim&gt;&lt;RightDelim&gt;}&lt;/RightDelim&gt;&lt;FontName&gt;Garamond&lt;/FontName&gt;&lt;FontSize&gt;10&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0w9s99rrrt2tyeddeqp5pvizex20przazdp&quot;&gt;Tanacetum&lt;record-ids&gt;&lt;item&gt;1&lt;/item&gt;&lt;item&gt;190&lt;/item&gt;&lt;item&gt;1862&lt;/item&gt;&lt;item&gt;2030&lt;/item&gt;&lt;item&gt;2064&lt;/item&gt;&lt;item&gt;2214&lt;/item&gt;&lt;item&gt;2231&lt;/item&gt;&lt;item&gt;2342&lt;/item&gt;&lt;/record-ids&gt;&lt;/item&gt;&lt;item db-id=&quot;x5wvss05g5vrpce55vfpfvr4a05rwsds52dt&quot;&gt;Phytochemistry, Food and Pharmacognosy Integrated&lt;record-ids&gt;&lt;item&gt;184400&lt;/item&gt;&lt;item&gt;280616&lt;/item&gt;&lt;item&gt;328506&lt;/item&gt;&lt;item&gt;328545&lt;/item&gt;&lt;item&gt;345532&lt;/item&gt;&lt;/record-ids&gt;&lt;/item&gt;&lt;/Libraries&gt;"/>
  </w:docVars>
  <w:rsids>
    <w:rsidRoot w:val="009E3CF2"/>
    <w:rsid w:val="00001109"/>
    <w:rsid w:val="000058F2"/>
    <w:rsid w:val="000075A8"/>
    <w:rsid w:val="00013088"/>
    <w:rsid w:val="00014557"/>
    <w:rsid w:val="0002037E"/>
    <w:rsid w:val="00030897"/>
    <w:rsid w:val="00030946"/>
    <w:rsid w:val="00040184"/>
    <w:rsid w:val="000420B4"/>
    <w:rsid w:val="0004325D"/>
    <w:rsid w:val="000462E6"/>
    <w:rsid w:val="0009079A"/>
    <w:rsid w:val="00090C73"/>
    <w:rsid w:val="000A3BC9"/>
    <w:rsid w:val="000B32B6"/>
    <w:rsid w:val="000C6890"/>
    <w:rsid w:val="000D3A1F"/>
    <w:rsid w:val="000D5AED"/>
    <w:rsid w:val="000D7DCF"/>
    <w:rsid w:val="000E1C9B"/>
    <w:rsid w:val="000F32F1"/>
    <w:rsid w:val="000F375B"/>
    <w:rsid w:val="000F4EB0"/>
    <w:rsid w:val="00132D21"/>
    <w:rsid w:val="00136AAE"/>
    <w:rsid w:val="00136C61"/>
    <w:rsid w:val="00142B9F"/>
    <w:rsid w:val="00142E36"/>
    <w:rsid w:val="00143CA3"/>
    <w:rsid w:val="00143FB9"/>
    <w:rsid w:val="00145956"/>
    <w:rsid w:val="001502B9"/>
    <w:rsid w:val="0016119A"/>
    <w:rsid w:val="00177249"/>
    <w:rsid w:val="00177F1C"/>
    <w:rsid w:val="00180021"/>
    <w:rsid w:val="0018623B"/>
    <w:rsid w:val="00190F7F"/>
    <w:rsid w:val="00191DEA"/>
    <w:rsid w:val="00196CF5"/>
    <w:rsid w:val="001A1AE4"/>
    <w:rsid w:val="001A29CE"/>
    <w:rsid w:val="001B78D7"/>
    <w:rsid w:val="001C1DB7"/>
    <w:rsid w:val="001C6F66"/>
    <w:rsid w:val="001C77A8"/>
    <w:rsid w:val="001E2B95"/>
    <w:rsid w:val="001E6921"/>
    <w:rsid w:val="0020076F"/>
    <w:rsid w:val="00202B7D"/>
    <w:rsid w:val="00203972"/>
    <w:rsid w:val="00212858"/>
    <w:rsid w:val="002141B9"/>
    <w:rsid w:val="002158F7"/>
    <w:rsid w:val="00223210"/>
    <w:rsid w:val="002310CB"/>
    <w:rsid w:val="002356F7"/>
    <w:rsid w:val="00236DD8"/>
    <w:rsid w:val="00237CD4"/>
    <w:rsid w:val="00241E49"/>
    <w:rsid w:val="00251791"/>
    <w:rsid w:val="002537C9"/>
    <w:rsid w:val="0025783F"/>
    <w:rsid w:val="00271E91"/>
    <w:rsid w:val="002760AA"/>
    <w:rsid w:val="00281094"/>
    <w:rsid w:val="00282225"/>
    <w:rsid w:val="00286BD5"/>
    <w:rsid w:val="00287134"/>
    <w:rsid w:val="002B12DB"/>
    <w:rsid w:val="002B7643"/>
    <w:rsid w:val="002C006B"/>
    <w:rsid w:val="002D3491"/>
    <w:rsid w:val="002D41C3"/>
    <w:rsid w:val="002E4F48"/>
    <w:rsid w:val="002F1F7D"/>
    <w:rsid w:val="003004FD"/>
    <w:rsid w:val="00301CB5"/>
    <w:rsid w:val="00301EC8"/>
    <w:rsid w:val="003036CB"/>
    <w:rsid w:val="00305901"/>
    <w:rsid w:val="00306E94"/>
    <w:rsid w:val="003103AE"/>
    <w:rsid w:val="00320A55"/>
    <w:rsid w:val="00326604"/>
    <w:rsid w:val="003270D7"/>
    <w:rsid w:val="00334FB9"/>
    <w:rsid w:val="00337F06"/>
    <w:rsid w:val="00340E0A"/>
    <w:rsid w:val="0034297C"/>
    <w:rsid w:val="003500C8"/>
    <w:rsid w:val="003506B7"/>
    <w:rsid w:val="003514EC"/>
    <w:rsid w:val="00356A32"/>
    <w:rsid w:val="003614D4"/>
    <w:rsid w:val="00366A7D"/>
    <w:rsid w:val="00367D0E"/>
    <w:rsid w:val="0037629D"/>
    <w:rsid w:val="00376E5A"/>
    <w:rsid w:val="00385D27"/>
    <w:rsid w:val="0038737D"/>
    <w:rsid w:val="003A4406"/>
    <w:rsid w:val="003A4EA6"/>
    <w:rsid w:val="003B114F"/>
    <w:rsid w:val="003B3461"/>
    <w:rsid w:val="003B47DE"/>
    <w:rsid w:val="003B506E"/>
    <w:rsid w:val="003C13F5"/>
    <w:rsid w:val="003E3126"/>
    <w:rsid w:val="003E3498"/>
    <w:rsid w:val="003E3937"/>
    <w:rsid w:val="003E47AC"/>
    <w:rsid w:val="003E7465"/>
    <w:rsid w:val="003F2845"/>
    <w:rsid w:val="003F63AC"/>
    <w:rsid w:val="00402784"/>
    <w:rsid w:val="00406198"/>
    <w:rsid w:val="0041138C"/>
    <w:rsid w:val="004136C5"/>
    <w:rsid w:val="00416C5D"/>
    <w:rsid w:val="00436141"/>
    <w:rsid w:val="00443203"/>
    <w:rsid w:val="00443BB3"/>
    <w:rsid w:val="00444EF9"/>
    <w:rsid w:val="00485321"/>
    <w:rsid w:val="00486740"/>
    <w:rsid w:val="00492361"/>
    <w:rsid w:val="00492810"/>
    <w:rsid w:val="0049340E"/>
    <w:rsid w:val="00494DB4"/>
    <w:rsid w:val="004A5415"/>
    <w:rsid w:val="004A71B9"/>
    <w:rsid w:val="004A79F2"/>
    <w:rsid w:val="004B1074"/>
    <w:rsid w:val="004B3C16"/>
    <w:rsid w:val="004C1074"/>
    <w:rsid w:val="004C51DF"/>
    <w:rsid w:val="004D3C9B"/>
    <w:rsid w:val="004D501E"/>
    <w:rsid w:val="004F0478"/>
    <w:rsid w:val="005038B4"/>
    <w:rsid w:val="00507718"/>
    <w:rsid w:val="00521312"/>
    <w:rsid w:val="00540DCA"/>
    <w:rsid w:val="00542348"/>
    <w:rsid w:val="005424D7"/>
    <w:rsid w:val="00544DA1"/>
    <w:rsid w:val="0054604B"/>
    <w:rsid w:val="00546575"/>
    <w:rsid w:val="00547308"/>
    <w:rsid w:val="00550C9F"/>
    <w:rsid w:val="00552939"/>
    <w:rsid w:val="00552F20"/>
    <w:rsid w:val="0057204F"/>
    <w:rsid w:val="00577D69"/>
    <w:rsid w:val="00581954"/>
    <w:rsid w:val="0059559A"/>
    <w:rsid w:val="005A69C2"/>
    <w:rsid w:val="005B0D2D"/>
    <w:rsid w:val="005B122B"/>
    <w:rsid w:val="005B2712"/>
    <w:rsid w:val="005D143A"/>
    <w:rsid w:val="005D3E06"/>
    <w:rsid w:val="005D4357"/>
    <w:rsid w:val="005D694E"/>
    <w:rsid w:val="005E2280"/>
    <w:rsid w:val="005F6486"/>
    <w:rsid w:val="00603BBB"/>
    <w:rsid w:val="00616790"/>
    <w:rsid w:val="006214D0"/>
    <w:rsid w:val="00626374"/>
    <w:rsid w:val="0063187B"/>
    <w:rsid w:val="00631928"/>
    <w:rsid w:val="00634B47"/>
    <w:rsid w:val="00640A03"/>
    <w:rsid w:val="00640D6D"/>
    <w:rsid w:val="006420CF"/>
    <w:rsid w:val="00647FE8"/>
    <w:rsid w:val="006638CA"/>
    <w:rsid w:val="006717AE"/>
    <w:rsid w:val="0067640E"/>
    <w:rsid w:val="006812C4"/>
    <w:rsid w:val="006843BA"/>
    <w:rsid w:val="0069474F"/>
    <w:rsid w:val="006949D8"/>
    <w:rsid w:val="00695777"/>
    <w:rsid w:val="00697FEC"/>
    <w:rsid w:val="006A5965"/>
    <w:rsid w:val="006A7EB9"/>
    <w:rsid w:val="006B0E04"/>
    <w:rsid w:val="006B694F"/>
    <w:rsid w:val="006C3B02"/>
    <w:rsid w:val="006D2089"/>
    <w:rsid w:val="006E39A0"/>
    <w:rsid w:val="006F0E2A"/>
    <w:rsid w:val="006F7F74"/>
    <w:rsid w:val="00703AA0"/>
    <w:rsid w:val="00732457"/>
    <w:rsid w:val="00741807"/>
    <w:rsid w:val="0074389E"/>
    <w:rsid w:val="00745E21"/>
    <w:rsid w:val="00750710"/>
    <w:rsid w:val="007521CC"/>
    <w:rsid w:val="00752BB3"/>
    <w:rsid w:val="00754C95"/>
    <w:rsid w:val="00762D86"/>
    <w:rsid w:val="00773263"/>
    <w:rsid w:val="00773441"/>
    <w:rsid w:val="00776859"/>
    <w:rsid w:val="00782E0D"/>
    <w:rsid w:val="00784A54"/>
    <w:rsid w:val="0079114C"/>
    <w:rsid w:val="0079174C"/>
    <w:rsid w:val="00792B10"/>
    <w:rsid w:val="007A279E"/>
    <w:rsid w:val="007A606D"/>
    <w:rsid w:val="007B7CA2"/>
    <w:rsid w:val="007C49AC"/>
    <w:rsid w:val="007C6B4F"/>
    <w:rsid w:val="007E6E42"/>
    <w:rsid w:val="007F5287"/>
    <w:rsid w:val="00802EDB"/>
    <w:rsid w:val="008054D1"/>
    <w:rsid w:val="00806E9E"/>
    <w:rsid w:val="00810091"/>
    <w:rsid w:val="00811966"/>
    <w:rsid w:val="00821D7C"/>
    <w:rsid w:val="00835A09"/>
    <w:rsid w:val="00840A4A"/>
    <w:rsid w:val="00840DD0"/>
    <w:rsid w:val="00852381"/>
    <w:rsid w:val="00856663"/>
    <w:rsid w:val="0086227B"/>
    <w:rsid w:val="00882DED"/>
    <w:rsid w:val="00884862"/>
    <w:rsid w:val="00892505"/>
    <w:rsid w:val="00894A35"/>
    <w:rsid w:val="008B407A"/>
    <w:rsid w:val="008B5BAD"/>
    <w:rsid w:val="008C10EA"/>
    <w:rsid w:val="008C1B33"/>
    <w:rsid w:val="008C255E"/>
    <w:rsid w:val="008D5D7D"/>
    <w:rsid w:val="008F6353"/>
    <w:rsid w:val="008F796E"/>
    <w:rsid w:val="00900283"/>
    <w:rsid w:val="0090278B"/>
    <w:rsid w:val="00912B10"/>
    <w:rsid w:val="009163C0"/>
    <w:rsid w:val="0092288C"/>
    <w:rsid w:val="00924EAC"/>
    <w:rsid w:val="00925876"/>
    <w:rsid w:val="00926145"/>
    <w:rsid w:val="009344B8"/>
    <w:rsid w:val="00940DCD"/>
    <w:rsid w:val="00946198"/>
    <w:rsid w:val="009476BE"/>
    <w:rsid w:val="0094782D"/>
    <w:rsid w:val="009732C8"/>
    <w:rsid w:val="009867E7"/>
    <w:rsid w:val="009950C3"/>
    <w:rsid w:val="009B777B"/>
    <w:rsid w:val="009C57BD"/>
    <w:rsid w:val="009D71B1"/>
    <w:rsid w:val="009E3CF2"/>
    <w:rsid w:val="009E5EF0"/>
    <w:rsid w:val="009F507C"/>
    <w:rsid w:val="00A0144A"/>
    <w:rsid w:val="00A12FB5"/>
    <w:rsid w:val="00A30C76"/>
    <w:rsid w:val="00A3770F"/>
    <w:rsid w:val="00A46C53"/>
    <w:rsid w:val="00A53FF3"/>
    <w:rsid w:val="00A55809"/>
    <w:rsid w:val="00A63415"/>
    <w:rsid w:val="00A63F94"/>
    <w:rsid w:val="00A72264"/>
    <w:rsid w:val="00A9027D"/>
    <w:rsid w:val="00AA3C63"/>
    <w:rsid w:val="00AA7DBD"/>
    <w:rsid w:val="00AB3099"/>
    <w:rsid w:val="00AB60E9"/>
    <w:rsid w:val="00AB63A2"/>
    <w:rsid w:val="00AC15BF"/>
    <w:rsid w:val="00AC193C"/>
    <w:rsid w:val="00AC456A"/>
    <w:rsid w:val="00AC4AE9"/>
    <w:rsid w:val="00AC5117"/>
    <w:rsid w:val="00AE07A2"/>
    <w:rsid w:val="00AE28F3"/>
    <w:rsid w:val="00AE5BFC"/>
    <w:rsid w:val="00AE7469"/>
    <w:rsid w:val="00AF24D6"/>
    <w:rsid w:val="00AF79DF"/>
    <w:rsid w:val="00B04AA1"/>
    <w:rsid w:val="00B10CB1"/>
    <w:rsid w:val="00B10ED4"/>
    <w:rsid w:val="00B22A4D"/>
    <w:rsid w:val="00B244C7"/>
    <w:rsid w:val="00B27FB1"/>
    <w:rsid w:val="00B30345"/>
    <w:rsid w:val="00B31E67"/>
    <w:rsid w:val="00B3350E"/>
    <w:rsid w:val="00B3575A"/>
    <w:rsid w:val="00B36F27"/>
    <w:rsid w:val="00B37057"/>
    <w:rsid w:val="00B47D32"/>
    <w:rsid w:val="00B55A72"/>
    <w:rsid w:val="00B56FF2"/>
    <w:rsid w:val="00B57577"/>
    <w:rsid w:val="00B57677"/>
    <w:rsid w:val="00B62795"/>
    <w:rsid w:val="00B62C0C"/>
    <w:rsid w:val="00B73458"/>
    <w:rsid w:val="00B76F40"/>
    <w:rsid w:val="00B81C94"/>
    <w:rsid w:val="00B83847"/>
    <w:rsid w:val="00B83FF2"/>
    <w:rsid w:val="00B90DBF"/>
    <w:rsid w:val="00BA0E3A"/>
    <w:rsid w:val="00BA27E1"/>
    <w:rsid w:val="00BA5029"/>
    <w:rsid w:val="00BA6CAB"/>
    <w:rsid w:val="00BA74B0"/>
    <w:rsid w:val="00BB30A7"/>
    <w:rsid w:val="00BD0DE5"/>
    <w:rsid w:val="00BD4112"/>
    <w:rsid w:val="00BE04FF"/>
    <w:rsid w:val="00BE5F2E"/>
    <w:rsid w:val="00BF002B"/>
    <w:rsid w:val="00C03E46"/>
    <w:rsid w:val="00C04986"/>
    <w:rsid w:val="00C113EA"/>
    <w:rsid w:val="00C1362C"/>
    <w:rsid w:val="00C154F5"/>
    <w:rsid w:val="00C16BEA"/>
    <w:rsid w:val="00C2262A"/>
    <w:rsid w:val="00C3028A"/>
    <w:rsid w:val="00C41C92"/>
    <w:rsid w:val="00C42ACB"/>
    <w:rsid w:val="00C51655"/>
    <w:rsid w:val="00C52A54"/>
    <w:rsid w:val="00C61EBE"/>
    <w:rsid w:val="00C64D8B"/>
    <w:rsid w:val="00C6664F"/>
    <w:rsid w:val="00C71445"/>
    <w:rsid w:val="00C830BE"/>
    <w:rsid w:val="00C83FE5"/>
    <w:rsid w:val="00C864E3"/>
    <w:rsid w:val="00C930C0"/>
    <w:rsid w:val="00CA3C7D"/>
    <w:rsid w:val="00CB14D1"/>
    <w:rsid w:val="00CB18CE"/>
    <w:rsid w:val="00CB5523"/>
    <w:rsid w:val="00CC31A7"/>
    <w:rsid w:val="00CD2B51"/>
    <w:rsid w:val="00CD4EA5"/>
    <w:rsid w:val="00CD6C48"/>
    <w:rsid w:val="00CE1204"/>
    <w:rsid w:val="00CF47A2"/>
    <w:rsid w:val="00D04AB8"/>
    <w:rsid w:val="00D1281F"/>
    <w:rsid w:val="00D12EE6"/>
    <w:rsid w:val="00D20973"/>
    <w:rsid w:val="00D218F7"/>
    <w:rsid w:val="00D24C33"/>
    <w:rsid w:val="00D30122"/>
    <w:rsid w:val="00D322CC"/>
    <w:rsid w:val="00D32A61"/>
    <w:rsid w:val="00D33CE8"/>
    <w:rsid w:val="00D37540"/>
    <w:rsid w:val="00D413D6"/>
    <w:rsid w:val="00D543B6"/>
    <w:rsid w:val="00D54A9A"/>
    <w:rsid w:val="00D62329"/>
    <w:rsid w:val="00D6679C"/>
    <w:rsid w:val="00D70679"/>
    <w:rsid w:val="00D717EE"/>
    <w:rsid w:val="00D81445"/>
    <w:rsid w:val="00D83274"/>
    <w:rsid w:val="00D86A62"/>
    <w:rsid w:val="00DA5E2B"/>
    <w:rsid w:val="00DA6B9D"/>
    <w:rsid w:val="00DB3662"/>
    <w:rsid w:val="00DB6FB5"/>
    <w:rsid w:val="00DC1D8B"/>
    <w:rsid w:val="00DD1FFC"/>
    <w:rsid w:val="00DD4A4E"/>
    <w:rsid w:val="00DD5C7D"/>
    <w:rsid w:val="00DE1C04"/>
    <w:rsid w:val="00DE68A7"/>
    <w:rsid w:val="00DF2348"/>
    <w:rsid w:val="00E064BA"/>
    <w:rsid w:val="00E06AF9"/>
    <w:rsid w:val="00E16859"/>
    <w:rsid w:val="00E178A9"/>
    <w:rsid w:val="00E336B4"/>
    <w:rsid w:val="00E36234"/>
    <w:rsid w:val="00E42EFB"/>
    <w:rsid w:val="00E46993"/>
    <w:rsid w:val="00E51075"/>
    <w:rsid w:val="00E51FF3"/>
    <w:rsid w:val="00E526EC"/>
    <w:rsid w:val="00E56810"/>
    <w:rsid w:val="00E56D41"/>
    <w:rsid w:val="00E56E32"/>
    <w:rsid w:val="00E6038A"/>
    <w:rsid w:val="00E637B5"/>
    <w:rsid w:val="00E849E4"/>
    <w:rsid w:val="00E85C99"/>
    <w:rsid w:val="00EB02B8"/>
    <w:rsid w:val="00EB4DBE"/>
    <w:rsid w:val="00EB60B5"/>
    <w:rsid w:val="00EC5A98"/>
    <w:rsid w:val="00EC7738"/>
    <w:rsid w:val="00ED61E6"/>
    <w:rsid w:val="00EE291D"/>
    <w:rsid w:val="00EE2F9E"/>
    <w:rsid w:val="00EF25F3"/>
    <w:rsid w:val="00F064D9"/>
    <w:rsid w:val="00F202C7"/>
    <w:rsid w:val="00F216E5"/>
    <w:rsid w:val="00F23456"/>
    <w:rsid w:val="00F32ABB"/>
    <w:rsid w:val="00F4165F"/>
    <w:rsid w:val="00F6102F"/>
    <w:rsid w:val="00F642A9"/>
    <w:rsid w:val="00F726B4"/>
    <w:rsid w:val="00F96CDC"/>
    <w:rsid w:val="00FA7C2E"/>
    <w:rsid w:val="00FB3B81"/>
    <w:rsid w:val="00FC43D8"/>
    <w:rsid w:val="00FC453C"/>
    <w:rsid w:val="00FC709A"/>
    <w:rsid w:val="00FD4056"/>
    <w:rsid w:val="00FD619E"/>
    <w:rsid w:val="00FF4079"/>
    <w:rsid w:val="00FF6D4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BB63"/>
  <w15:docId w15:val="{08F6098A-BC7B-45F9-B17B-82763967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B9"/>
  </w:style>
  <w:style w:type="paragraph" w:styleId="Heading1">
    <w:name w:val="heading 1"/>
    <w:basedOn w:val="Normal"/>
    <w:next w:val="Normal"/>
    <w:link w:val="Heading1Char"/>
    <w:uiPriority w:val="9"/>
    <w:qFormat/>
    <w:rsid w:val="00900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47308"/>
    <w:pPr>
      <w:spacing w:after="0"/>
      <w:jc w:val="center"/>
    </w:pPr>
    <w:rPr>
      <w:rFonts w:ascii="Garamond" w:hAnsi="Garamond" w:cs="Calibri"/>
      <w:noProof/>
      <w:sz w:val="20"/>
    </w:rPr>
  </w:style>
  <w:style w:type="character" w:customStyle="1" w:styleId="EndNoteBibliographyTitleChar">
    <w:name w:val="EndNote Bibliography Title Char"/>
    <w:basedOn w:val="DefaultParagraphFont"/>
    <w:link w:val="EndNoteBibliographyTitle"/>
    <w:rsid w:val="00547308"/>
    <w:rPr>
      <w:rFonts w:ascii="Garamond" w:hAnsi="Garamond" w:cs="Calibri"/>
      <w:noProof/>
      <w:sz w:val="20"/>
    </w:rPr>
  </w:style>
  <w:style w:type="paragraph" w:customStyle="1" w:styleId="EndNoteBibliography">
    <w:name w:val="EndNote Bibliography"/>
    <w:basedOn w:val="Normal"/>
    <w:link w:val="EndNoteBibliographyChar"/>
    <w:rsid w:val="00547308"/>
    <w:pPr>
      <w:spacing w:line="360" w:lineRule="auto"/>
    </w:pPr>
    <w:rPr>
      <w:rFonts w:ascii="Garamond" w:hAnsi="Garamond" w:cs="Calibri"/>
      <w:noProof/>
      <w:sz w:val="20"/>
    </w:rPr>
  </w:style>
  <w:style w:type="character" w:customStyle="1" w:styleId="EndNoteBibliographyChar">
    <w:name w:val="EndNote Bibliography Char"/>
    <w:basedOn w:val="DefaultParagraphFont"/>
    <w:link w:val="EndNoteBibliography"/>
    <w:rsid w:val="00547308"/>
    <w:rPr>
      <w:rFonts w:ascii="Garamond" w:hAnsi="Garamond" w:cs="Calibri"/>
      <w:noProof/>
      <w:sz w:val="20"/>
    </w:rPr>
  </w:style>
  <w:style w:type="character" w:styleId="Hyperlink">
    <w:name w:val="Hyperlink"/>
    <w:basedOn w:val="DefaultParagraphFont"/>
    <w:uiPriority w:val="99"/>
    <w:unhideWhenUsed/>
    <w:rsid w:val="0069474F"/>
    <w:rPr>
      <w:color w:val="0563C1" w:themeColor="hyperlink"/>
      <w:u w:val="single"/>
    </w:rPr>
  </w:style>
  <w:style w:type="paragraph" w:styleId="ListParagraph">
    <w:name w:val="List Paragraph"/>
    <w:basedOn w:val="Normal"/>
    <w:uiPriority w:val="34"/>
    <w:qFormat/>
    <w:rsid w:val="00385D27"/>
    <w:pPr>
      <w:ind w:left="720"/>
      <w:contextualSpacing/>
    </w:pPr>
  </w:style>
  <w:style w:type="character" w:customStyle="1" w:styleId="Heading1Char">
    <w:name w:val="Heading 1 Char"/>
    <w:basedOn w:val="DefaultParagraphFont"/>
    <w:link w:val="Heading1"/>
    <w:uiPriority w:val="9"/>
    <w:rsid w:val="00900283"/>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F41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5F"/>
  </w:style>
  <w:style w:type="character" w:styleId="PageNumber">
    <w:name w:val="page number"/>
    <w:basedOn w:val="DefaultParagraphFont"/>
    <w:uiPriority w:val="99"/>
    <w:semiHidden/>
    <w:unhideWhenUsed/>
    <w:rsid w:val="00F4165F"/>
  </w:style>
  <w:style w:type="character" w:styleId="LineNumber">
    <w:name w:val="line number"/>
    <w:basedOn w:val="DefaultParagraphFont"/>
    <w:uiPriority w:val="99"/>
    <w:semiHidden/>
    <w:unhideWhenUsed/>
    <w:rsid w:val="002C006B"/>
  </w:style>
  <w:style w:type="paragraph" w:styleId="BalloonText">
    <w:name w:val="Balloon Text"/>
    <w:basedOn w:val="Normal"/>
    <w:link w:val="BalloonTextChar"/>
    <w:uiPriority w:val="99"/>
    <w:semiHidden/>
    <w:unhideWhenUsed/>
    <w:rsid w:val="009D7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1B1"/>
    <w:rPr>
      <w:rFonts w:ascii="Segoe UI" w:hAnsi="Segoe UI" w:cs="Segoe UI"/>
      <w:sz w:val="18"/>
      <w:szCs w:val="18"/>
    </w:rPr>
  </w:style>
  <w:style w:type="character" w:styleId="CommentReference">
    <w:name w:val="annotation reference"/>
    <w:basedOn w:val="DefaultParagraphFont"/>
    <w:uiPriority w:val="99"/>
    <w:semiHidden/>
    <w:unhideWhenUsed/>
    <w:rsid w:val="00E526EC"/>
    <w:rPr>
      <w:sz w:val="16"/>
      <w:szCs w:val="16"/>
    </w:rPr>
  </w:style>
  <w:style w:type="paragraph" w:styleId="CommentText">
    <w:name w:val="annotation text"/>
    <w:basedOn w:val="Normal"/>
    <w:link w:val="CommentTextChar"/>
    <w:uiPriority w:val="99"/>
    <w:semiHidden/>
    <w:unhideWhenUsed/>
    <w:rsid w:val="00E526EC"/>
    <w:pPr>
      <w:spacing w:line="240" w:lineRule="auto"/>
    </w:pPr>
    <w:rPr>
      <w:sz w:val="20"/>
      <w:szCs w:val="20"/>
    </w:rPr>
  </w:style>
  <w:style w:type="character" w:customStyle="1" w:styleId="CommentTextChar">
    <w:name w:val="Comment Text Char"/>
    <w:basedOn w:val="DefaultParagraphFont"/>
    <w:link w:val="CommentText"/>
    <w:uiPriority w:val="99"/>
    <w:semiHidden/>
    <w:rsid w:val="00E526EC"/>
    <w:rPr>
      <w:sz w:val="20"/>
      <w:szCs w:val="20"/>
    </w:rPr>
  </w:style>
  <w:style w:type="paragraph" w:styleId="CommentSubject">
    <w:name w:val="annotation subject"/>
    <w:basedOn w:val="CommentText"/>
    <w:next w:val="CommentText"/>
    <w:link w:val="CommentSubjectChar"/>
    <w:uiPriority w:val="99"/>
    <w:semiHidden/>
    <w:unhideWhenUsed/>
    <w:rsid w:val="00E526EC"/>
    <w:rPr>
      <w:b/>
      <w:bCs/>
    </w:rPr>
  </w:style>
  <w:style w:type="character" w:customStyle="1" w:styleId="CommentSubjectChar">
    <w:name w:val="Comment Subject Char"/>
    <w:basedOn w:val="CommentTextChar"/>
    <w:link w:val="CommentSubject"/>
    <w:uiPriority w:val="99"/>
    <w:semiHidden/>
    <w:rsid w:val="00E526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999">
      <w:bodyDiv w:val="1"/>
      <w:marLeft w:val="0"/>
      <w:marRight w:val="0"/>
      <w:marTop w:val="0"/>
      <w:marBottom w:val="0"/>
      <w:divBdr>
        <w:top w:val="none" w:sz="0" w:space="0" w:color="auto"/>
        <w:left w:val="none" w:sz="0" w:space="0" w:color="auto"/>
        <w:bottom w:val="none" w:sz="0" w:space="0" w:color="auto"/>
        <w:right w:val="none" w:sz="0" w:space="0" w:color="auto"/>
      </w:divBdr>
    </w:div>
    <w:div w:id="599139963">
      <w:bodyDiv w:val="1"/>
      <w:marLeft w:val="0"/>
      <w:marRight w:val="0"/>
      <w:marTop w:val="0"/>
      <w:marBottom w:val="0"/>
      <w:divBdr>
        <w:top w:val="none" w:sz="0" w:space="0" w:color="auto"/>
        <w:left w:val="none" w:sz="0" w:space="0" w:color="auto"/>
        <w:bottom w:val="none" w:sz="0" w:space="0" w:color="auto"/>
        <w:right w:val="none" w:sz="0" w:space="0" w:color="auto"/>
      </w:divBdr>
    </w:div>
    <w:div w:id="964695822">
      <w:bodyDiv w:val="1"/>
      <w:marLeft w:val="0"/>
      <w:marRight w:val="0"/>
      <w:marTop w:val="0"/>
      <w:marBottom w:val="0"/>
      <w:divBdr>
        <w:top w:val="none" w:sz="0" w:space="0" w:color="auto"/>
        <w:left w:val="none" w:sz="0" w:space="0" w:color="auto"/>
        <w:bottom w:val="none" w:sz="0" w:space="0" w:color="auto"/>
        <w:right w:val="none" w:sz="0" w:space="0" w:color="auto"/>
      </w:divBdr>
      <w:divsChild>
        <w:div w:id="1939092652">
          <w:marLeft w:val="0"/>
          <w:marRight w:val="0"/>
          <w:marTop w:val="0"/>
          <w:marBottom w:val="0"/>
          <w:divBdr>
            <w:top w:val="none" w:sz="0" w:space="0" w:color="auto"/>
            <w:left w:val="none" w:sz="0" w:space="0" w:color="auto"/>
            <w:bottom w:val="none" w:sz="0" w:space="0" w:color="auto"/>
            <w:right w:val="none" w:sz="0" w:space="0" w:color="auto"/>
          </w:divBdr>
        </w:div>
      </w:divsChild>
    </w:div>
    <w:div w:id="1210142398">
      <w:bodyDiv w:val="1"/>
      <w:marLeft w:val="0"/>
      <w:marRight w:val="0"/>
      <w:marTop w:val="0"/>
      <w:marBottom w:val="0"/>
      <w:divBdr>
        <w:top w:val="none" w:sz="0" w:space="0" w:color="auto"/>
        <w:left w:val="none" w:sz="0" w:space="0" w:color="auto"/>
        <w:bottom w:val="none" w:sz="0" w:space="0" w:color="auto"/>
        <w:right w:val="none" w:sz="0" w:space="0" w:color="auto"/>
      </w:divBdr>
    </w:div>
    <w:div w:id="1733236700">
      <w:bodyDiv w:val="1"/>
      <w:marLeft w:val="0"/>
      <w:marRight w:val="0"/>
      <w:marTop w:val="0"/>
      <w:marBottom w:val="0"/>
      <w:divBdr>
        <w:top w:val="none" w:sz="0" w:space="0" w:color="auto"/>
        <w:left w:val="none" w:sz="0" w:space="0" w:color="auto"/>
        <w:bottom w:val="none" w:sz="0" w:space="0" w:color="auto"/>
        <w:right w:val="none" w:sz="0" w:space="0" w:color="auto"/>
      </w:divBdr>
      <w:divsChild>
        <w:div w:id="186358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idmohammadhosseini@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jidmohammadhosseini@yahoo.com" TargetMode="External"/><Relationship Id="rId12"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_mhosseini@iau-shahrood.ac.ir"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openxmlformats.org/officeDocument/2006/relationships/image" Target="../media/image4.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Flowers</c:v>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'Total comparative plots'!$A$1:$E$1</c:f>
              <c:strCache>
                <c:ptCount val="5"/>
                <c:pt idx="0">
                  <c:v>MH</c:v>
                </c:pt>
                <c:pt idx="1">
                  <c:v>OM</c:v>
                </c:pt>
                <c:pt idx="2">
                  <c:v>SH</c:v>
                </c:pt>
                <c:pt idx="3">
                  <c:v>OS </c:v>
                </c:pt>
                <c:pt idx="4">
                  <c:v>NH</c:v>
                </c:pt>
              </c:strCache>
            </c:strRef>
          </c:cat>
          <c:val>
            <c:numRef>
              <c:f>'Total comparative plots'!$A$2:$E$2</c:f>
              <c:numCache>
                <c:formatCode>General</c:formatCode>
                <c:ptCount val="5"/>
                <c:pt idx="0">
                  <c:v>12.3</c:v>
                </c:pt>
                <c:pt idx="1">
                  <c:v>48.3</c:v>
                </c:pt>
                <c:pt idx="2">
                  <c:v>0.4</c:v>
                </c:pt>
                <c:pt idx="3">
                  <c:v>33.4</c:v>
                </c:pt>
                <c:pt idx="4">
                  <c:v>0.30000000000000021</c:v>
                </c:pt>
              </c:numCache>
            </c:numRef>
          </c:val>
          <c:extLst>
            <c:ext xmlns:c16="http://schemas.microsoft.com/office/drawing/2014/chart" uri="{C3380CC4-5D6E-409C-BE32-E72D297353CC}">
              <c16:uniqueId val="{00000000-1BCD-42DD-A69A-EB0AF0E9B6CF}"/>
            </c:ext>
          </c:extLst>
        </c:ser>
        <c:ser>
          <c:idx val="1"/>
          <c:order val="1"/>
          <c:tx>
            <c:v>Leaves</c:v>
          </c:tx>
          <c:spPr>
            <a:blipFill>
              <a:blip xmlns:r="http://schemas.openxmlformats.org/officeDocument/2006/relationships" r:embed="rId2"/>
              <a:tile tx="0" ty="0" sx="100000" sy="100000" flip="none" algn="tl"/>
            </a:blip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'Total comparative plots'!$A$1:$E$1</c:f>
              <c:strCache>
                <c:ptCount val="5"/>
                <c:pt idx="0">
                  <c:v>MH</c:v>
                </c:pt>
                <c:pt idx="1">
                  <c:v>OM</c:v>
                </c:pt>
                <c:pt idx="2">
                  <c:v>SH</c:v>
                </c:pt>
                <c:pt idx="3">
                  <c:v>OS </c:v>
                </c:pt>
                <c:pt idx="4">
                  <c:v>NH</c:v>
                </c:pt>
              </c:strCache>
            </c:strRef>
          </c:cat>
          <c:val>
            <c:numRef>
              <c:f>'Total comparative plots'!$A$3:$E$3</c:f>
              <c:numCache>
                <c:formatCode>General</c:formatCode>
                <c:ptCount val="5"/>
                <c:pt idx="0">
                  <c:v>6.5</c:v>
                </c:pt>
                <c:pt idx="1">
                  <c:v>70.599999999999994</c:v>
                </c:pt>
                <c:pt idx="2">
                  <c:v>0.30000000000000021</c:v>
                </c:pt>
                <c:pt idx="3">
                  <c:v>20</c:v>
                </c:pt>
                <c:pt idx="4">
                  <c:v>0.8</c:v>
                </c:pt>
              </c:numCache>
            </c:numRef>
          </c:val>
          <c:extLst>
            <c:ext xmlns:c16="http://schemas.microsoft.com/office/drawing/2014/chart" uri="{C3380CC4-5D6E-409C-BE32-E72D297353CC}">
              <c16:uniqueId val="{00000001-1BCD-42DD-A69A-EB0AF0E9B6CF}"/>
            </c:ext>
          </c:extLst>
        </c:ser>
        <c:dLbls>
          <c:showLegendKey val="0"/>
          <c:showVal val="0"/>
          <c:showCatName val="0"/>
          <c:showSerName val="0"/>
          <c:showPercent val="0"/>
          <c:showBubbleSize val="0"/>
        </c:dLbls>
        <c:gapWidth val="150"/>
        <c:axId val="85392768"/>
        <c:axId val="116066944"/>
      </c:barChart>
      <c:catAx>
        <c:axId val="8539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066944"/>
        <c:crosses val="autoZero"/>
        <c:auto val="1"/>
        <c:lblAlgn val="ctr"/>
        <c:lblOffset val="100"/>
        <c:noMultiLvlLbl val="0"/>
      </c:catAx>
      <c:valAx>
        <c:axId val="1160669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effectLst/>
                    <a:latin typeface="Garamond" panose="02020404030301010803" pitchFamily="18" charset="0"/>
                  </a:rPr>
                  <a:t>Relative frequency (%)</a:t>
                </a:r>
              </a:p>
            </c:rich>
          </c:tx>
          <c:layout>
            <c:manualLayout>
              <c:xMode val="edge"/>
              <c:yMode val="edge"/>
              <c:x val="3.888888888888889E-2"/>
              <c:y val="0.1501851851851853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92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Table>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TotalTime>
  <Pages>10</Pages>
  <Words>2137</Words>
  <Characters>12187</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dc:creator>
  <cp:keywords/>
  <dc:description/>
  <cp:lastModifiedBy>MAJID Mohammadhosseini</cp:lastModifiedBy>
  <cp:revision>13</cp:revision>
  <cp:lastPrinted>2021-01-23T07:29:00Z</cp:lastPrinted>
  <dcterms:created xsi:type="dcterms:W3CDTF">2021-02-02T16:47:00Z</dcterms:created>
  <dcterms:modified xsi:type="dcterms:W3CDTF">2021-04-09T08:51:00Z</dcterms:modified>
</cp:coreProperties>
</file>