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590D8" w14:textId="77777777" w:rsidR="001766B8" w:rsidRDefault="001766B8" w:rsidP="00CA3B29">
      <w:pPr>
        <w:pStyle w:val="NZVJTitle"/>
        <w:tabs>
          <w:tab w:val="left" w:pos="3570"/>
        </w:tabs>
        <w:rPr>
          <w:lang w:val="en-NZ"/>
        </w:rPr>
      </w:pPr>
    </w:p>
    <w:p w14:paraId="2BE28CF4" w14:textId="0BC8ABAA" w:rsidR="00602664" w:rsidRPr="00B828A8" w:rsidRDefault="001B1F49" w:rsidP="00602664">
      <w:pPr>
        <w:pStyle w:val="NZVJTitle"/>
        <w:rPr>
          <w:rFonts w:cs="Arial"/>
          <w:lang w:val="en-NZ"/>
        </w:rPr>
      </w:pPr>
      <w:r w:rsidRPr="00CA4750">
        <w:t>E</w:t>
      </w:r>
      <w:r>
        <w:t>valuation of palliative therapy, alone or in combination with toceranib phosphate, in dogs diagnosed with metastatic or recurrent beta-cell neoplasia</w:t>
      </w:r>
      <w:r w:rsidR="006A43E5" w:rsidRPr="0071798E">
        <w:rPr>
          <w:lang w:val="en-NZ"/>
        </w:rPr>
        <w:t xml:space="preserve"> </w:t>
      </w:r>
    </w:p>
    <w:p w14:paraId="2D46485B" w14:textId="77777777" w:rsidR="009F0382" w:rsidRDefault="009F0382" w:rsidP="009F0382">
      <w:pPr>
        <w:pStyle w:val="NZVJAuthors"/>
      </w:pPr>
    </w:p>
    <w:p w14:paraId="7D56FEE4" w14:textId="77777777" w:rsidR="00835B52" w:rsidRPr="00B72361" w:rsidRDefault="00835B52" w:rsidP="00835B52">
      <w:pPr>
        <w:pStyle w:val="NZVJAuthors"/>
      </w:pPr>
      <w:r>
        <w:t xml:space="preserve">D </w:t>
      </w:r>
      <w:r w:rsidRPr="00B72361">
        <w:t>Alonso-Miguel</w:t>
      </w:r>
      <w:r w:rsidRPr="00B72361">
        <w:rPr>
          <w:vertAlign w:val="superscript"/>
        </w:rPr>
        <w:t>§</w:t>
      </w:r>
      <w:r w:rsidRPr="00B72361">
        <w:t xml:space="preserve">, </w:t>
      </w:r>
      <w:r>
        <w:t xml:space="preserve">P </w:t>
      </w:r>
      <w:r w:rsidRPr="00B72361">
        <w:t xml:space="preserve">García-San José, </w:t>
      </w:r>
      <w:r>
        <w:t xml:space="preserve">S </w:t>
      </w:r>
      <w:r w:rsidRPr="00B72361">
        <w:t xml:space="preserve">González Sanz, </w:t>
      </w:r>
      <w:r>
        <w:t xml:space="preserve">I </w:t>
      </w:r>
      <w:r w:rsidRPr="00B72361">
        <w:t>Clarés Moral</w:t>
      </w:r>
      <w:r>
        <w:t xml:space="preserve"> and</w:t>
      </w:r>
      <w:r w:rsidRPr="00B72361">
        <w:t xml:space="preserve"> </w:t>
      </w:r>
      <w:r>
        <w:t xml:space="preserve">MD </w:t>
      </w:r>
      <w:r w:rsidRPr="00B72361">
        <w:t>Pérez-Alenza</w:t>
      </w:r>
    </w:p>
    <w:p w14:paraId="470C52AF" w14:textId="71F40145" w:rsidR="00AD6581" w:rsidRPr="00AD6581" w:rsidRDefault="00AD6581" w:rsidP="00AD6581">
      <w:pPr>
        <w:rPr>
          <w:sz w:val="20"/>
          <w:szCs w:val="20"/>
          <w:shd w:val="clear" w:color="auto" w:fill="FFFFFF"/>
          <w:lang w:val="en-GB"/>
        </w:rPr>
      </w:pPr>
      <w:r w:rsidRPr="00AD6581">
        <w:rPr>
          <w:sz w:val="20"/>
          <w:szCs w:val="20"/>
          <w:shd w:val="clear" w:color="auto" w:fill="FFFFFF"/>
          <w:lang w:val="en-GB"/>
        </w:rPr>
        <w:t xml:space="preserve">Department of Animal Medicine and Surgery, School of Veterinary Medicine, Complutense University of Madrid, Madrid, Spain. </w:t>
      </w:r>
    </w:p>
    <w:p w14:paraId="4AB203CE" w14:textId="286B2CE7" w:rsidR="00E851AD" w:rsidRPr="00E851AD" w:rsidRDefault="00E851AD" w:rsidP="00E851AD">
      <w:pPr>
        <w:rPr>
          <w:sz w:val="20"/>
          <w:szCs w:val="20"/>
          <w:lang w:val="en-GB"/>
        </w:rPr>
      </w:pPr>
      <w:r w:rsidRPr="00E851AD">
        <w:rPr>
          <w:sz w:val="20"/>
          <w:szCs w:val="20"/>
          <w:vertAlign w:val="superscript"/>
          <w:lang w:val="en-GB"/>
        </w:rPr>
        <w:t xml:space="preserve">§ </w:t>
      </w:r>
      <w:r w:rsidRPr="00E851AD">
        <w:rPr>
          <w:sz w:val="20"/>
          <w:szCs w:val="20"/>
          <w:lang w:val="en-GB"/>
        </w:rPr>
        <w:t>Author for correspondence. Email: danialonsom@gmail.com</w:t>
      </w:r>
    </w:p>
    <w:p w14:paraId="3ECCDB64" w14:textId="2A48D1B3" w:rsidR="00AD6581" w:rsidRPr="00AD6581" w:rsidRDefault="00AD6581" w:rsidP="00AD6581">
      <w:pPr>
        <w:rPr>
          <w:sz w:val="20"/>
          <w:szCs w:val="20"/>
          <w:lang w:val="en-GB"/>
        </w:rPr>
      </w:pPr>
    </w:p>
    <w:p w14:paraId="7450E551" w14:textId="77777777" w:rsidR="006A43E5" w:rsidRPr="006A43E5" w:rsidRDefault="006A43E5" w:rsidP="006A43E5">
      <w:pPr>
        <w:rPr>
          <w:sz w:val="16"/>
          <w:szCs w:val="16"/>
        </w:rPr>
      </w:pPr>
    </w:p>
    <w:p w14:paraId="5E7A3E86" w14:textId="77777777" w:rsidR="008C196F" w:rsidRPr="00CA3B29" w:rsidRDefault="00CA3B29" w:rsidP="0008057C">
      <w:pPr>
        <w:pStyle w:val="BodyText"/>
        <w:shd w:val="clear" w:color="auto" w:fill="E6E6E6"/>
        <w:tabs>
          <w:tab w:val="left" w:pos="1500"/>
        </w:tabs>
        <w:ind w:left="142" w:hanging="142"/>
        <w:rPr>
          <w:b/>
          <w:sz w:val="4"/>
          <w:szCs w:val="4"/>
        </w:rPr>
      </w:pPr>
      <w:r w:rsidRPr="0008057C">
        <w:rPr>
          <w:b/>
          <w:sz w:val="6"/>
          <w:szCs w:val="6"/>
          <w:shd w:val="clear" w:color="auto" w:fill="E6E6E6"/>
        </w:rPr>
        <w:tab/>
      </w:r>
      <w:r>
        <w:rPr>
          <w:b/>
          <w:sz w:val="6"/>
          <w:szCs w:val="6"/>
        </w:rPr>
        <w:tab/>
      </w:r>
    </w:p>
    <w:p w14:paraId="155E8700" w14:textId="0DBD0A2F" w:rsidR="002341C5" w:rsidRDefault="006A43E5" w:rsidP="002341C5">
      <w:pPr>
        <w:pStyle w:val="NZVJFigurecaptions"/>
        <w:rPr>
          <w:color w:val="000000"/>
          <w:shd w:val="clear" w:color="auto" w:fill="FFFFFF"/>
          <w:lang w:val="en-GB"/>
        </w:rPr>
      </w:pPr>
      <w:r w:rsidRPr="006E764C">
        <w:rPr>
          <w:szCs w:val="22"/>
          <w:lang w:val="en-GB" w:eastAsia="en-GB"/>
        </w:rPr>
        <w:t xml:space="preserve">Supplementary Information 1. </w:t>
      </w:r>
      <w:r w:rsidR="00A36833" w:rsidRPr="006E764C">
        <w:rPr>
          <w:color w:val="000000"/>
          <w:shd w:val="clear" w:color="auto" w:fill="FFFFFF"/>
          <w:lang w:val="en-GB"/>
        </w:rPr>
        <w:t xml:space="preserve">Equipment and methodology used for </w:t>
      </w:r>
      <w:r w:rsidR="00DE565F" w:rsidRPr="006E764C">
        <w:rPr>
          <w:color w:val="000000"/>
          <w:shd w:val="clear" w:color="auto" w:fill="FFFFFF"/>
          <w:lang w:val="en-GB"/>
        </w:rPr>
        <w:t xml:space="preserve">measurement of insulin at diagnosis, monitoring after surgery and for </w:t>
      </w:r>
      <w:r w:rsidR="002029A5" w:rsidRPr="006E764C">
        <w:rPr>
          <w:color w:val="000000"/>
          <w:shd w:val="clear" w:color="auto" w:fill="FFFFFF"/>
          <w:lang w:val="en-GB"/>
        </w:rPr>
        <w:t>monitoring dogs during the study</w:t>
      </w:r>
      <w:r w:rsidR="00A36833" w:rsidRPr="006E764C">
        <w:rPr>
          <w:color w:val="000000"/>
          <w:shd w:val="clear" w:color="auto" w:fill="FFFFFF"/>
          <w:lang w:val="en-GB"/>
        </w:rPr>
        <w:t xml:space="preserve"> </w:t>
      </w:r>
      <w:r w:rsidR="00FA12AA" w:rsidRPr="006E764C">
        <w:rPr>
          <w:color w:val="000000"/>
          <w:shd w:val="clear" w:color="auto" w:fill="FFFFFF"/>
          <w:lang w:val="en-GB"/>
        </w:rPr>
        <w:t>for clinical signs of hypoglycaemia and adverse events.</w:t>
      </w:r>
    </w:p>
    <w:p w14:paraId="235C3877" w14:textId="77777777" w:rsidR="00D64F28" w:rsidRPr="00496623" w:rsidRDefault="00D64F28" w:rsidP="002341C5">
      <w:pPr>
        <w:pStyle w:val="NZVJFigurecaptions"/>
        <w:rPr>
          <w:szCs w:val="22"/>
          <w:lang w:val="en-GB" w:eastAsia="en-GB"/>
        </w:rPr>
      </w:pPr>
    </w:p>
    <w:p w14:paraId="3BAE2707" w14:textId="78A9EF38" w:rsidR="00496623" w:rsidRPr="00CA4750" w:rsidRDefault="00496623" w:rsidP="00496623">
      <w:pPr>
        <w:spacing w:line="360" w:lineRule="auto"/>
        <w:rPr>
          <w:rFonts w:cstheme="minorHAnsi"/>
          <w:lang w:val="en-GB"/>
        </w:rPr>
      </w:pPr>
      <w:r w:rsidRPr="00CA4750">
        <w:rPr>
          <w:rFonts w:cstheme="minorHAnsi"/>
          <w:lang w:val="en-GB"/>
        </w:rPr>
        <w:t>The h</w:t>
      </w:r>
      <w:r>
        <w:rPr>
          <w:rFonts w:cstheme="minorHAnsi"/>
          <w:lang w:val="en-GB"/>
        </w:rPr>
        <w:t>a</w:t>
      </w:r>
      <w:r w:rsidRPr="00CA4750">
        <w:rPr>
          <w:rFonts w:cstheme="minorHAnsi"/>
          <w:lang w:val="en-GB"/>
        </w:rPr>
        <w:t>ematologic</w:t>
      </w:r>
      <w:r>
        <w:rPr>
          <w:rFonts w:cstheme="minorHAnsi"/>
          <w:lang w:val="en-GB"/>
        </w:rPr>
        <w:t>al</w:t>
      </w:r>
      <w:r w:rsidRPr="00CA4750">
        <w:rPr>
          <w:rFonts w:cstheme="minorHAnsi"/>
          <w:lang w:val="en-GB"/>
        </w:rPr>
        <w:t xml:space="preserve"> analyses were </w:t>
      </w:r>
      <w:r>
        <w:rPr>
          <w:rFonts w:cstheme="minorHAnsi"/>
          <w:lang w:val="en-GB"/>
        </w:rPr>
        <w:t>performed</w:t>
      </w:r>
      <w:r w:rsidRPr="00CA4750">
        <w:rPr>
          <w:rFonts w:cstheme="minorHAnsi"/>
          <w:lang w:val="en-GB"/>
        </w:rPr>
        <w:t xml:space="preserve"> using</w:t>
      </w:r>
      <w:r>
        <w:rPr>
          <w:rFonts w:cstheme="minorHAnsi"/>
          <w:lang w:val="en-GB"/>
        </w:rPr>
        <w:t xml:space="preserve"> a standard haematology analyser </w:t>
      </w:r>
      <w:r w:rsidRPr="00CA4750">
        <w:rPr>
          <w:rFonts w:cstheme="minorHAnsi"/>
          <w:lang w:val="en-GB"/>
        </w:rPr>
        <w:t xml:space="preserve">(ADVIA 120, Siemens Healthcare S.L.U., Madrid, Spain). The biochemical profile was </w:t>
      </w:r>
      <w:r>
        <w:rPr>
          <w:rFonts w:cstheme="minorHAnsi"/>
          <w:lang w:val="en-GB"/>
        </w:rPr>
        <w:t xml:space="preserve">constructed using </w:t>
      </w:r>
      <w:r w:rsidRPr="00CA4750">
        <w:rPr>
          <w:rFonts w:cstheme="minorHAnsi"/>
          <w:lang w:val="en-GB"/>
        </w:rPr>
        <w:t>reflection spectrophotometry (Refrovet Plus, Scil animal care company, Viernhheim, Germany) for glucose, creatinine, urea and alanine aminotransferase (ALT), Bi</w:t>
      </w:r>
      <w:r>
        <w:rPr>
          <w:rFonts w:cstheme="minorHAnsi"/>
          <w:lang w:val="en-GB"/>
        </w:rPr>
        <w:t>u</w:t>
      </w:r>
      <w:r w:rsidRPr="00CA4750">
        <w:rPr>
          <w:rFonts w:cstheme="minorHAnsi"/>
          <w:lang w:val="en-GB"/>
        </w:rPr>
        <w:t>ret</w:t>
      </w:r>
      <w:r>
        <w:rPr>
          <w:rFonts w:cstheme="minorHAnsi"/>
          <w:lang w:val="en-GB"/>
        </w:rPr>
        <w:t>’</w:t>
      </w:r>
      <w:r w:rsidRPr="00CA4750">
        <w:rPr>
          <w:rFonts w:cstheme="minorHAnsi"/>
          <w:lang w:val="en-GB"/>
        </w:rPr>
        <w:t>s colorimetric test (Bradford Diagnostics,</w:t>
      </w:r>
      <w:r>
        <w:rPr>
          <w:rFonts w:cstheme="minorHAnsi"/>
          <w:lang w:val="en-GB"/>
        </w:rPr>
        <w:t xml:space="preserve"> </w:t>
      </w:r>
      <w:r w:rsidRPr="00CA4750">
        <w:rPr>
          <w:rFonts w:cstheme="minorHAnsi"/>
          <w:lang w:val="en-GB"/>
        </w:rPr>
        <w:t>Sigma-Aldrich, St. Louis, M</w:t>
      </w:r>
      <w:r>
        <w:rPr>
          <w:rFonts w:cstheme="minorHAnsi"/>
          <w:lang w:val="en-GB"/>
        </w:rPr>
        <w:t>O</w:t>
      </w:r>
      <w:r w:rsidRPr="00CA4750">
        <w:rPr>
          <w:rFonts w:cstheme="minorHAnsi"/>
          <w:lang w:val="en-GB"/>
        </w:rPr>
        <w:t>, US) for total proteins, colorimetric methods (Manual Rx Monza (AP542 and CA590), Randox Laboratories Limited,</w:t>
      </w:r>
      <w:r>
        <w:rPr>
          <w:rFonts w:cstheme="minorHAnsi"/>
          <w:lang w:val="en-GB"/>
        </w:rPr>
        <w:t xml:space="preserve"> Crumlin,</w:t>
      </w:r>
      <w:r w:rsidRPr="00CA4750">
        <w:rPr>
          <w:rFonts w:cstheme="minorHAnsi"/>
          <w:lang w:val="en-GB"/>
        </w:rPr>
        <w:t xml:space="preserve"> UK) for alkaline phosphatase (ALP)</w:t>
      </w:r>
      <w:r>
        <w:rPr>
          <w:rFonts w:cstheme="minorHAnsi"/>
          <w:lang w:val="en-GB"/>
        </w:rPr>
        <w:t>,</w:t>
      </w:r>
      <w:r w:rsidRPr="00CA4750">
        <w:rPr>
          <w:rFonts w:cstheme="minorHAnsi"/>
          <w:lang w:val="en-GB"/>
        </w:rPr>
        <w:t xml:space="preserve"> and ion-selective electrode (Microlyte 3+2 ion selective analy</w:t>
      </w:r>
      <w:r>
        <w:rPr>
          <w:rFonts w:cstheme="minorHAnsi"/>
          <w:lang w:val="en-GB"/>
        </w:rPr>
        <w:t>s</w:t>
      </w:r>
      <w:r w:rsidRPr="00CA4750">
        <w:rPr>
          <w:rFonts w:cstheme="minorHAnsi"/>
          <w:lang w:val="en-GB"/>
        </w:rPr>
        <w:t xml:space="preserve">er, Kone Instruments, Espoo, Finland) for potassium. </w:t>
      </w:r>
      <w:r>
        <w:rPr>
          <w:rFonts w:cstheme="minorHAnsi"/>
          <w:lang w:val="en-GB"/>
        </w:rPr>
        <w:t xml:space="preserve">The </w:t>
      </w:r>
      <w:r>
        <w:rPr>
          <w:rFonts w:cstheme="minorHAnsi"/>
          <w:color w:val="0D0D0D"/>
          <w:lang w:val="en-GB"/>
        </w:rPr>
        <w:t>i</w:t>
      </w:r>
      <w:r w:rsidRPr="00CA4750">
        <w:rPr>
          <w:rFonts w:cstheme="minorHAnsi"/>
          <w:color w:val="0D0D0D"/>
          <w:lang w:val="en-GB"/>
        </w:rPr>
        <w:t>nsulin concentration was determined using chemiluminescence</w:t>
      </w:r>
      <w:r>
        <w:rPr>
          <w:rFonts w:cstheme="minorHAnsi"/>
          <w:color w:val="0D0D0D"/>
          <w:lang w:val="en-GB"/>
        </w:rPr>
        <w:t xml:space="preserve"> immunoassay</w:t>
      </w:r>
      <w:r w:rsidRPr="00CA4750">
        <w:rPr>
          <w:rFonts w:cstheme="minorHAnsi"/>
          <w:color w:val="0D0D0D"/>
          <w:lang w:val="en-GB"/>
        </w:rPr>
        <w:t xml:space="preserve"> </w:t>
      </w:r>
      <w:r w:rsidRPr="00CA4750">
        <w:rPr>
          <w:rFonts w:cstheme="minorHAnsi"/>
          <w:lang w:val="en-GB"/>
        </w:rPr>
        <w:t xml:space="preserve">(Immulite, Siemens Healthcare S.L.U., Madrid, Spain). Urinalysis </w:t>
      </w:r>
      <w:r>
        <w:rPr>
          <w:rFonts w:cstheme="minorHAnsi"/>
          <w:lang w:val="en-GB"/>
        </w:rPr>
        <w:t>to measure urine</w:t>
      </w:r>
      <w:r w:rsidRPr="00CA4750">
        <w:rPr>
          <w:rFonts w:cstheme="minorHAnsi"/>
          <w:lang w:val="en-GB"/>
        </w:rPr>
        <w:t xml:space="preserve"> specific gravity was evaluated with a refractometer</w:t>
      </w:r>
      <w:r w:rsidRPr="00664416">
        <w:rPr>
          <w:rFonts w:cstheme="minorHAnsi"/>
          <w:lang w:val="en-GB"/>
        </w:rPr>
        <w:t xml:space="preserve"> </w:t>
      </w:r>
      <w:r>
        <w:rPr>
          <w:rFonts w:cstheme="minorHAnsi"/>
          <w:lang w:val="en-GB"/>
        </w:rPr>
        <w:t xml:space="preserve">(Atago T2-NE, Atago Co., LTD, Tokyo, Japan); </w:t>
      </w:r>
      <w:r w:rsidRPr="00CA4750">
        <w:rPr>
          <w:rFonts w:cstheme="minorHAnsi"/>
          <w:lang w:val="en-GB"/>
        </w:rPr>
        <w:t xml:space="preserve">the urine protein to creatinine ratio (UPC) for proteinuria evaluation was </w:t>
      </w:r>
      <w:r>
        <w:rPr>
          <w:rFonts w:cstheme="minorHAnsi"/>
          <w:lang w:val="en-GB"/>
        </w:rPr>
        <w:t xml:space="preserve">analysed using protein </w:t>
      </w:r>
      <w:r w:rsidRPr="00CA4750">
        <w:rPr>
          <w:rFonts w:cstheme="minorHAnsi"/>
          <w:lang w:val="en-GB"/>
        </w:rPr>
        <w:t>spectrophotometry</w:t>
      </w:r>
      <w:r>
        <w:rPr>
          <w:rFonts w:cstheme="minorHAnsi"/>
          <w:lang w:val="en-GB"/>
        </w:rPr>
        <w:t xml:space="preserve"> (DU-20, Beckman Coulter Inc., Brea, CA, US); </w:t>
      </w:r>
      <w:r w:rsidRPr="00CA4750">
        <w:rPr>
          <w:rFonts w:cstheme="minorHAnsi"/>
          <w:lang w:val="en-GB"/>
        </w:rPr>
        <w:t>and reflexion spectrophotometry</w:t>
      </w:r>
      <w:r>
        <w:rPr>
          <w:rFonts w:cstheme="minorHAnsi"/>
          <w:lang w:val="en-GB"/>
        </w:rPr>
        <w:t xml:space="preserve"> was employed</w:t>
      </w:r>
      <w:r w:rsidRPr="00CA4750">
        <w:rPr>
          <w:rFonts w:cstheme="minorHAnsi"/>
          <w:lang w:val="en-GB"/>
        </w:rPr>
        <w:t xml:space="preserve"> for creatinine (Refrovet Plus, Scil animal care company, Viernhheim, Germany). </w:t>
      </w:r>
      <w:r>
        <w:rPr>
          <w:rFonts w:cstheme="minorHAnsi"/>
          <w:lang w:val="en-GB"/>
        </w:rPr>
        <w:t xml:space="preserve">The </w:t>
      </w:r>
      <w:r w:rsidRPr="00CA4750">
        <w:rPr>
          <w:rFonts w:cstheme="minorHAnsi"/>
          <w:lang w:val="en-GB"/>
        </w:rPr>
        <w:t>UPC was evaluated when</w:t>
      </w:r>
      <w:r>
        <w:rPr>
          <w:rFonts w:cstheme="minorHAnsi"/>
          <w:lang w:val="en-GB"/>
        </w:rPr>
        <w:t xml:space="preserve"> the</w:t>
      </w:r>
      <w:r w:rsidRPr="00CA4750">
        <w:rPr>
          <w:rFonts w:cstheme="minorHAnsi"/>
          <w:lang w:val="en-GB"/>
        </w:rPr>
        <w:t xml:space="preserve"> urinary sediment was considered inactive and a cut-off of 0.5 was established as</w:t>
      </w:r>
      <w:r>
        <w:rPr>
          <w:rFonts w:cstheme="minorHAnsi"/>
          <w:lang w:val="en-GB"/>
        </w:rPr>
        <w:t xml:space="preserve"> being</w:t>
      </w:r>
      <w:r w:rsidRPr="00CA4750">
        <w:rPr>
          <w:rFonts w:cstheme="minorHAnsi"/>
          <w:lang w:val="en-GB"/>
        </w:rPr>
        <w:t xml:space="preserve"> positive. </w:t>
      </w:r>
      <w:r>
        <w:rPr>
          <w:rFonts w:cstheme="minorHAnsi"/>
          <w:lang w:val="en-GB"/>
        </w:rPr>
        <w:t xml:space="preserve">The </w:t>
      </w:r>
      <w:bookmarkStart w:id="0" w:name="_Hlk43402901"/>
      <w:r>
        <w:rPr>
          <w:rFonts w:cstheme="minorHAnsi"/>
          <w:lang w:val="en-GB"/>
        </w:rPr>
        <w:t>s</w:t>
      </w:r>
      <w:r w:rsidRPr="00CA4750">
        <w:rPr>
          <w:rFonts w:cstheme="minorHAnsi"/>
          <w:lang w:val="en-GB"/>
        </w:rPr>
        <w:t xml:space="preserve">ystolic blood pressure </w:t>
      </w:r>
      <w:bookmarkEnd w:id="0"/>
      <w:r w:rsidRPr="00CA4750">
        <w:rPr>
          <w:rFonts w:cstheme="minorHAnsi"/>
          <w:lang w:val="en-GB"/>
        </w:rPr>
        <w:t xml:space="preserve">was measured </w:t>
      </w:r>
      <w:r>
        <w:rPr>
          <w:rFonts w:cstheme="minorHAnsi"/>
          <w:lang w:val="en-GB"/>
        </w:rPr>
        <w:t>using the</w:t>
      </w:r>
      <w:r w:rsidRPr="00CA4750">
        <w:rPr>
          <w:rFonts w:cstheme="minorHAnsi"/>
          <w:lang w:val="en-GB"/>
        </w:rPr>
        <w:t xml:space="preserve"> Doppler ultrasonography method (Vettex Uni900, Huntleigh Diagnostics Ltd., Cardiff, UK) and hypertension was considered when </w:t>
      </w:r>
      <w:r>
        <w:rPr>
          <w:rFonts w:cstheme="minorHAnsi"/>
          <w:lang w:val="en-GB"/>
        </w:rPr>
        <w:t>the s</w:t>
      </w:r>
      <w:r w:rsidRPr="00CA4750">
        <w:rPr>
          <w:rFonts w:cstheme="minorHAnsi"/>
          <w:lang w:val="en-GB"/>
        </w:rPr>
        <w:t>ystolic blood pressure was higher than 160</w:t>
      </w:r>
      <w:r>
        <w:rPr>
          <w:rFonts w:cstheme="minorHAnsi"/>
          <w:lang w:val="en-GB"/>
        </w:rPr>
        <w:t xml:space="preserve"> </w:t>
      </w:r>
      <w:r w:rsidRPr="00CA4750">
        <w:rPr>
          <w:rFonts w:cstheme="minorHAnsi"/>
          <w:lang w:val="en-GB"/>
        </w:rPr>
        <w:t xml:space="preserve">mmHg. The body condition score was evaluated </w:t>
      </w:r>
      <w:r>
        <w:rPr>
          <w:rFonts w:cstheme="minorHAnsi"/>
          <w:lang w:val="en-GB"/>
        </w:rPr>
        <w:t>according to</w:t>
      </w:r>
      <w:r w:rsidRPr="00CA4750">
        <w:rPr>
          <w:rFonts w:cstheme="minorHAnsi"/>
          <w:lang w:val="en-GB"/>
        </w:rPr>
        <w:t xml:space="preserve"> the </w:t>
      </w:r>
      <w:r w:rsidRPr="00113A47">
        <w:rPr>
          <w:rFonts w:cstheme="minorHAnsi"/>
          <w:lang w:val="en-GB"/>
        </w:rPr>
        <w:t>World Small Animal Veterinary Association</w:t>
      </w:r>
      <w:r w:rsidRPr="00CA4750">
        <w:rPr>
          <w:rFonts w:cstheme="minorHAnsi"/>
          <w:lang w:val="en-GB"/>
        </w:rPr>
        <w:t xml:space="preserve"> nutritional assessment guidelines </w:t>
      </w:r>
      <w:r w:rsidRPr="00CA4750">
        <w:rPr>
          <w:rFonts w:cstheme="minorHAnsi"/>
          <w:noProof/>
          <w:lang w:val="en-GB"/>
        </w:rPr>
        <w:t>(Freeman</w:t>
      </w:r>
      <w:r w:rsidRPr="00CA4750">
        <w:rPr>
          <w:rFonts w:cstheme="minorHAnsi"/>
          <w:i/>
          <w:noProof/>
          <w:lang w:val="en-GB"/>
        </w:rPr>
        <w:t xml:space="preserve"> et al.</w:t>
      </w:r>
      <w:r w:rsidRPr="00CA4750">
        <w:rPr>
          <w:rFonts w:cstheme="minorHAnsi"/>
          <w:noProof/>
          <w:lang w:val="en-GB"/>
        </w:rPr>
        <w:t xml:space="preserve"> 2011)</w:t>
      </w:r>
      <w:r w:rsidRPr="00CA4750">
        <w:rPr>
          <w:rFonts w:cstheme="minorHAnsi"/>
          <w:lang w:val="en-GB"/>
        </w:rPr>
        <w:t>.</w:t>
      </w:r>
      <w:r>
        <w:rPr>
          <w:rFonts w:cstheme="minorHAnsi"/>
          <w:lang w:val="en-GB"/>
        </w:rPr>
        <w:t xml:space="preserve"> </w:t>
      </w:r>
      <w:r w:rsidRPr="00CA4750">
        <w:rPr>
          <w:rFonts w:cstheme="minorHAnsi"/>
          <w:lang w:val="en-GB"/>
        </w:rPr>
        <w:t>A</w:t>
      </w:r>
      <w:r>
        <w:rPr>
          <w:rFonts w:cstheme="minorHAnsi"/>
          <w:lang w:val="en-GB"/>
        </w:rPr>
        <w:t>ny a</w:t>
      </w:r>
      <w:r w:rsidRPr="00CA4750">
        <w:rPr>
          <w:rFonts w:cstheme="minorHAnsi"/>
          <w:lang w:val="en-GB"/>
        </w:rPr>
        <w:t xml:space="preserve">dverse events </w:t>
      </w:r>
      <w:r>
        <w:rPr>
          <w:rFonts w:cstheme="minorHAnsi"/>
          <w:lang w:val="en-GB"/>
        </w:rPr>
        <w:t xml:space="preserve">that </w:t>
      </w:r>
      <w:r w:rsidRPr="00CA4750">
        <w:rPr>
          <w:rFonts w:cstheme="minorHAnsi"/>
          <w:lang w:val="en-GB"/>
        </w:rPr>
        <w:t>occurr</w:t>
      </w:r>
      <w:r>
        <w:rPr>
          <w:rFonts w:cstheme="minorHAnsi"/>
          <w:lang w:val="en-GB"/>
        </w:rPr>
        <w:t>ed</w:t>
      </w:r>
      <w:r w:rsidRPr="00CA4750">
        <w:rPr>
          <w:rFonts w:cstheme="minorHAnsi"/>
          <w:lang w:val="en-GB"/>
        </w:rPr>
        <w:t xml:space="preserve"> during the follow-up </w:t>
      </w:r>
      <w:r>
        <w:rPr>
          <w:rFonts w:cstheme="minorHAnsi"/>
          <w:lang w:val="en-GB"/>
        </w:rPr>
        <w:t>o</w:t>
      </w:r>
      <w:r w:rsidRPr="00CA4750">
        <w:rPr>
          <w:rFonts w:cstheme="minorHAnsi"/>
          <w:lang w:val="en-GB"/>
        </w:rPr>
        <w:t>n the medically treated</w:t>
      </w:r>
      <w:r>
        <w:rPr>
          <w:rFonts w:cstheme="minorHAnsi"/>
          <w:lang w:val="en-GB"/>
        </w:rPr>
        <w:t xml:space="preserve"> dogs from the two</w:t>
      </w:r>
      <w:r w:rsidRPr="00CA4750">
        <w:rPr>
          <w:rFonts w:cstheme="minorHAnsi"/>
          <w:lang w:val="en-GB"/>
        </w:rPr>
        <w:t xml:space="preserve"> groups were categori</w:t>
      </w:r>
      <w:r>
        <w:rPr>
          <w:rFonts w:cstheme="minorHAnsi"/>
          <w:lang w:val="en-GB"/>
        </w:rPr>
        <w:t>s</w:t>
      </w:r>
      <w:r w:rsidRPr="00CA4750">
        <w:rPr>
          <w:rFonts w:cstheme="minorHAnsi"/>
          <w:lang w:val="en-GB"/>
        </w:rPr>
        <w:t xml:space="preserve">ed </w:t>
      </w:r>
      <w:r>
        <w:rPr>
          <w:rFonts w:cstheme="minorHAnsi"/>
          <w:lang w:val="en-GB"/>
        </w:rPr>
        <w:t>according to</w:t>
      </w:r>
      <w:r w:rsidRPr="00CA4750">
        <w:rPr>
          <w:rFonts w:cstheme="minorHAnsi"/>
          <w:lang w:val="en-GB"/>
        </w:rPr>
        <w:t xml:space="preserve"> the Veterinary Cooperative Oncology Group criteria (version </w:t>
      </w:r>
      <w:r w:rsidRPr="00CA4750">
        <w:rPr>
          <w:rFonts w:cstheme="minorHAnsi"/>
          <w:lang w:val="en-GB"/>
        </w:rPr>
        <w:lastRenderedPageBreak/>
        <w:t xml:space="preserve">1.1) </w:t>
      </w:r>
      <w:r w:rsidRPr="00CA4750">
        <w:rPr>
          <w:rFonts w:cstheme="minorHAnsi"/>
          <w:noProof/>
          <w:lang w:val="en-GB"/>
        </w:rPr>
        <w:t>(</w:t>
      </w:r>
      <w:r>
        <w:rPr>
          <w:rFonts w:cstheme="minorHAnsi"/>
          <w:noProof/>
          <w:lang w:val="en-GB"/>
        </w:rPr>
        <w:t>Anonymous</w:t>
      </w:r>
      <w:r w:rsidRPr="00CA4750">
        <w:rPr>
          <w:rFonts w:cstheme="minorHAnsi"/>
          <w:noProof/>
          <w:lang w:val="en-GB"/>
        </w:rPr>
        <w:t xml:space="preserve"> 2016)</w:t>
      </w:r>
      <w:r>
        <w:rPr>
          <w:rFonts w:cstheme="minorHAnsi"/>
          <w:lang w:val="en-GB"/>
        </w:rPr>
        <w:t>, including: grade 1 (mild), grade 2 (moderate), grade 3 (severe), grade 4 (</w:t>
      </w:r>
      <w:r w:rsidRPr="00E74687">
        <w:rPr>
          <w:color w:val="000000"/>
          <w:shd w:val="clear" w:color="auto" w:fill="FFFFFF"/>
          <w:lang w:val="en-US"/>
        </w:rPr>
        <w:t>life-threatening</w:t>
      </w:r>
      <w:r>
        <w:rPr>
          <w:color w:val="000000"/>
          <w:shd w:val="clear" w:color="auto" w:fill="FFFFFF"/>
          <w:lang w:val="en-US"/>
        </w:rPr>
        <w:t>) and grade 5 (</w:t>
      </w:r>
      <w:r w:rsidRPr="00E74687">
        <w:rPr>
          <w:color w:val="000000"/>
          <w:shd w:val="clear" w:color="auto" w:fill="FFFFFF"/>
          <w:lang w:val="en-US"/>
        </w:rPr>
        <w:t>death related to adverse even</w:t>
      </w:r>
      <w:r>
        <w:rPr>
          <w:color w:val="000000"/>
          <w:shd w:val="clear" w:color="auto" w:fill="FFFFFF"/>
          <w:lang w:val="en-US"/>
        </w:rPr>
        <w:t>t).</w:t>
      </w:r>
    </w:p>
    <w:p w14:paraId="231C0F4A" w14:textId="77777777" w:rsidR="00496623" w:rsidRDefault="00496623" w:rsidP="00496623">
      <w:pPr>
        <w:rPr>
          <w:lang w:val="en-GB"/>
        </w:rPr>
      </w:pPr>
    </w:p>
    <w:p w14:paraId="06833D5D" w14:textId="77926858" w:rsidR="00496623" w:rsidRDefault="00496623" w:rsidP="00496623">
      <w:pPr>
        <w:rPr>
          <w:b/>
          <w:bCs/>
          <w:lang w:val="en-GB"/>
        </w:rPr>
      </w:pPr>
      <w:r w:rsidRPr="0069565D">
        <w:rPr>
          <w:b/>
          <w:bCs/>
          <w:lang w:val="en-GB"/>
        </w:rPr>
        <w:t>Reference</w:t>
      </w:r>
      <w:r w:rsidR="007C26E5">
        <w:rPr>
          <w:b/>
          <w:bCs/>
          <w:lang w:val="en-GB"/>
        </w:rPr>
        <w:t>s</w:t>
      </w:r>
    </w:p>
    <w:p w14:paraId="23FC1DA2" w14:textId="40B72F94" w:rsidR="006959E2" w:rsidRPr="007C26E5" w:rsidRDefault="006959E2" w:rsidP="00496623">
      <w:pPr>
        <w:pStyle w:val="EndNoteBibliography"/>
        <w:spacing w:after="0"/>
        <w:ind w:left="720" w:hanging="720"/>
        <w:rPr>
          <w:rFonts w:ascii="Times New Roman" w:hAnsi="Times New Roman" w:cs="Times New Roman"/>
          <w:lang w:val="en-GB"/>
        </w:rPr>
      </w:pPr>
      <w:r w:rsidRPr="007C26E5">
        <w:rPr>
          <w:rFonts w:ascii="Times New Roman" w:hAnsi="Times New Roman" w:cs="Times New Roman"/>
          <w:b/>
          <w:lang w:val="en-GB"/>
        </w:rPr>
        <w:t xml:space="preserve">Anonymous. </w:t>
      </w:r>
      <w:r w:rsidRPr="007C26E5">
        <w:rPr>
          <w:rFonts w:ascii="Times New Roman" w:hAnsi="Times New Roman" w:cs="Times New Roman"/>
          <w:lang w:val="en-GB"/>
        </w:rPr>
        <w:t xml:space="preserve">Veterinary cooperative oncology group - common terminology criteria for adverse events (VCOG-CTCAE) following chemotherapy or biological antineoplastic therapy in dogs and cats v1.1. </w:t>
      </w:r>
      <w:r w:rsidRPr="007C26E5">
        <w:rPr>
          <w:rFonts w:ascii="Times New Roman" w:hAnsi="Times New Roman" w:cs="Times New Roman"/>
          <w:i/>
          <w:lang w:val="en-GB"/>
        </w:rPr>
        <w:t>Veterinary and Comparative Oncology</w:t>
      </w:r>
      <w:r w:rsidRPr="007C26E5">
        <w:rPr>
          <w:rFonts w:ascii="Times New Roman" w:hAnsi="Times New Roman" w:cs="Times New Roman"/>
          <w:lang w:val="en-GB"/>
        </w:rPr>
        <w:t xml:space="preserve"> 14, 417</w:t>
      </w:r>
      <w:r>
        <w:rPr>
          <w:rFonts w:ascii="Times New Roman" w:hAnsi="Times New Roman" w:cs="Times New Roman"/>
          <w:lang w:val="en-GB"/>
        </w:rPr>
        <w:t>–</w:t>
      </w:r>
      <w:r w:rsidRPr="007C26E5">
        <w:rPr>
          <w:rFonts w:ascii="Times New Roman" w:hAnsi="Times New Roman" w:cs="Times New Roman"/>
          <w:lang w:val="en-GB"/>
        </w:rPr>
        <w:t>46, 2016</w:t>
      </w:r>
    </w:p>
    <w:p w14:paraId="73D5C417" w14:textId="77777777" w:rsidR="00496623" w:rsidRPr="0069565D" w:rsidRDefault="00496623" w:rsidP="00496623">
      <w:pPr>
        <w:rPr>
          <w:b/>
          <w:bCs/>
          <w:lang w:val="en-GB"/>
        </w:rPr>
      </w:pPr>
    </w:p>
    <w:p w14:paraId="6AD0A61B" w14:textId="47E48430" w:rsidR="00496623" w:rsidRPr="007C26E5" w:rsidRDefault="00496623" w:rsidP="00496623">
      <w:pPr>
        <w:pStyle w:val="EndNoteBibliography"/>
        <w:spacing w:after="0"/>
        <w:ind w:left="720" w:hanging="720"/>
        <w:rPr>
          <w:rFonts w:ascii="Times New Roman" w:hAnsi="Times New Roman" w:cs="Times New Roman"/>
          <w:lang w:val="en-GB"/>
        </w:rPr>
      </w:pPr>
      <w:r w:rsidRPr="007C26E5">
        <w:rPr>
          <w:rFonts w:ascii="Times New Roman" w:hAnsi="Times New Roman" w:cs="Times New Roman"/>
          <w:b/>
          <w:lang w:val="en-GB"/>
        </w:rPr>
        <w:t xml:space="preserve">Freeman L, Becvarova I, Cave N, MacKay C, Nguyen P, Rama B, Takashima G, Tiffin R, Tsjimoto H, van Beukelen P. </w:t>
      </w:r>
      <w:r w:rsidRPr="007C26E5">
        <w:rPr>
          <w:rFonts w:ascii="Times New Roman" w:hAnsi="Times New Roman" w:cs="Times New Roman"/>
          <w:lang w:val="en-GB"/>
        </w:rPr>
        <w:t xml:space="preserve">WSAVA nutritional assessment guidelines. </w:t>
      </w:r>
      <w:r w:rsidRPr="007C26E5">
        <w:rPr>
          <w:rFonts w:ascii="Times New Roman" w:hAnsi="Times New Roman" w:cs="Times New Roman"/>
          <w:i/>
          <w:lang w:val="en-GB"/>
        </w:rPr>
        <w:t>Journal of Feline Medicine and Surgery</w:t>
      </w:r>
      <w:r w:rsidRPr="007C26E5">
        <w:rPr>
          <w:rFonts w:ascii="Times New Roman" w:hAnsi="Times New Roman" w:cs="Times New Roman"/>
          <w:lang w:val="en-GB"/>
        </w:rPr>
        <w:t xml:space="preserve"> 13, 516</w:t>
      </w:r>
      <w:r w:rsidR="006959E2">
        <w:rPr>
          <w:rFonts w:ascii="Times New Roman" w:hAnsi="Times New Roman" w:cs="Times New Roman"/>
          <w:lang w:val="en-GB"/>
        </w:rPr>
        <w:t>–</w:t>
      </w:r>
      <w:r w:rsidRPr="007C26E5">
        <w:rPr>
          <w:rFonts w:ascii="Times New Roman" w:hAnsi="Times New Roman" w:cs="Times New Roman"/>
          <w:lang w:val="en-GB"/>
        </w:rPr>
        <w:t>25, 2011</w:t>
      </w:r>
    </w:p>
    <w:p w14:paraId="5FAC8819" w14:textId="77777777" w:rsidR="00E50769" w:rsidRDefault="00E50769" w:rsidP="009B3BD5">
      <w:pPr>
        <w:pStyle w:val="NZVJFigurecaptions"/>
        <w:rPr>
          <w:szCs w:val="22"/>
          <w:lang w:val="en-GB" w:eastAsia="en-GB"/>
        </w:rPr>
      </w:pPr>
    </w:p>
    <w:p w14:paraId="6240BA61" w14:textId="77777777" w:rsidR="00E50769" w:rsidRDefault="00E50769" w:rsidP="009B3BD5">
      <w:pPr>
        <w:pStyle w:val="NZVJFigurecaptions"/>
        <w:rPr>
          <w:szCs w:val="22"/>
          <w:lang w:val="en-GB" w:eastAsia="en-GB"/>
        </w:rPr>
      </w:pPr>
    </w:p>
    <w:p w14:paraId="3E481358" w14:textId="77777777" w:rsidR="00E50769" w:rsidRDefault="00E50769" w:rsidP="009B3BD5">
      <w:pPr>
        <w:pStyle w:val="NZVJFigurecaptions"/>
        <w:rPr>
          <w:szCs w:val="22"/>
          <w:lang w:val="en-GB" w:eastAsia="en-GB"/>
        </w:rPr>
      </w:pPr>
    </w:p>
    <w:p w14:paraId="1A8F4722" w14:textId="77777777" w:rsidR="00E50769" w:rsidRDefault="00E50769" w:rsidP="009B3BD5">
      <w:pPr>
        <w:pStyle w:val="NZVJFigurecaptions"/>
        <w:rPr>
          <w:szCs w:val="22"/>
          <w:lang w:val="en-GB" w:eastAsia="en-GB"/>
        </w:rPr>
      </w:pPr>
    </w:p>
    <w:p w14:paraId="30DA073D" w14:textId="77777777" w:rsidR="00E50769" w:rsidRDefault="00E50769" w:rsidP="009B3BD5">
      <w:pPr>
        <w:pStyle w:val="NZVJFigurecaptions"/>
        <w:rPr>
          <w:szCs w:val="22"/>
          <w:lang w:val="en-GB" w:eastAsia="en-GB"/>
        </w:rPr>
      </w:pPr>
    </w:p>
    <w:p w14:paraId="400A62D4" w14:textId="77777777" w:rsidR="00E50769" w:rsidRDefault="00E50769" w:rsidP="009B3BD5">
      <w:pPr>
        <w:pStyle w:val="NZVJFigurecaptions"/>
        <w:rPr>
          <w:szCs w:val="22"/>
          <w:lang w:val="en-GB" w:eastAsia="en-GB"/>
        </w:rPr>
      </w:pPr>
    </w:p>
    <w:p w14:paraId="2AD6758B" w14:textId="77777777" w:rsidR="00E50769" w:rsidRDefault="00E50769" w:rsidP="009B3BD5">
      <w:pPr>
        <w:pStyle w:val="NZVJFigurecaptions"/>
        <w:rPr>
          <w:szCs w:val="22"/>
          <w:lang w:val="en-GB" w:eastAsia="en-GB"/>
        </w:rPr>
      </w:pPr>
    </w:p>
    <w:p w14:paraId="33AE38CD" w14:textId="77777777" w:rsidR="00E50769" w:rsidRDefault="00E50769" w:rsidP="009B3BD5">
      <w:pPr>
        <w:pStyle w:val="NZVJFigurecaptions"/>
        <w:rPr>
          <w:szCs w:val="22"/>
          <w:lang w:val="en-GB" w:eastAsia="en-GB"/>
        </w:rPr>
      </w:pPr>
    </w:p>
    <w:p w14:paraId="666D34BA" w14:textId="00681304" w:rsidR="00943283" w:rsidRDefault="009B3BD5" w:rsidP="009B3BD5">
      <w:pPr>
        <w:pStyle w:val="NZVJFigurecaptions"/>
        <w:rPr>
          <w:rFonts w:cstheme="minorHAnsi"/>
          <w:lang w:val="en-GB"/>
        </w:rPr>
      </w:pPr>
      <w:r>
        <w:rPr>
          <w:szCs w:val="22"/>
          <w:lang w:val="en-GB" w:eastAsia="en-GB"/>
        </w:rPr>
        <w:t xml:space="preserve">Supplementary Figure 1. </w:t>
      </w:r>
      <w:r w:rsidR="00943283" w:rsidRPr="009B3BD5">
        <w:rPr>
          <w:szCs w:val="22"/>
          <w:lang w:val="en-GB" w:eastAsia="en-GB"/>
        </w:rPr>
        <w:t>Inclusion flowchart</w:t>
      </w:r>
      <w:r w:rsidR="0014607D">
        <w:rPr>
          <w:szCs w:val="22"/>
          <w:lang w:val="en-GB" w:eastAsia="en-GB"/>
        </w:rPr>
        <w:t xml:space="preserve"> showing</w:t>
      </w:r>
      <w:r w:rsidR="00943283" w:rsidRPr="009B3BD5">
        <w:rPr>
          <w:szCs w:val="22"/>
          <w:lang w:val="en-GB" w:eastAsia="en-GB"/>
        </w:rPr>
        <w:t xml:space="preserve"> canine cases diagnosed with suspect insulinoma, treated surgically or not depending on clinical staging, and then medically treated with palliative therapy alone (CG) or in combination with toceranib (TG) from recurrence after surgery or from diagnosis</w:t>
      </w:r>
      <w:r w:rsidR="00943283">
        <w:rPr>
          <w:rFonts w:cstheme="minorHAnsi"/>
          <w:lang w:val="en-GB"/>
        </w:rPr>
        <w:t>.</w:t>
      </w:r>
    </w:p>
    <w:p w14:paraId="068CBE62" w14:textId="77777777" w:rsidR="00943283" w:rsidRPr="007372AB" w:rsidRDefault="00943283" w:rsidP="00943283">
      <w:pPr>
        <w:rPr>
          <w:rFonts w:cstheme="minorHAnsi"/>
          <w:lang w:val="en-GB"/>
        </w:rPr>
      </w:pPr>
    </w:p>
    <w:p w14:paraId="7486894B" w14:textId="166E21FB" w:rsidR="00582359" w:rsidRDefault="00AD7163" w:rsidP="0014607D">
      <w:pPr>
        <w:spacing w:line="480" w:lineRule="auto"/>
        <w:jc w:val="center"/>
        <w:rPr>
          <w:rFonts w:ascii="Arial" w:hAnsi="Arial" w:cs="Arial"/>
          <w:b/>
          <w:bCs/>
          <w:sz w:val="20"/>
          <w:szCs w:val="20"/>
        </w:rPr>
      </w:pPr>
      <w:r>
        <w:rPr>
          <w:noProof/>
        </w:rPr>
        <w:drawing>
          <wp:inline distT="0" distB="0" distL="0" distR="0" wp14:anchorId="1A1A5DC6" wp14:editId="008C2244">
            <wp:extent cx="3240000" cy="2683875"/>
            <wp:effectExtent l="0" t="0" r="0" b="254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3240000" cy="2683875"/>
                    </a:xfrm>
                    <a:prstGeom prst="rect">
                      <a:avLst/>
                    </a:prstGeom>
                  </pic:spPr>
                </pic:pic>
              </a:graphicData>
            </a:graphic>
          </wp:inline>
        </w:drawing>
      </w:r>
    </w:p>
    <w:p w14:paraId="171F6772" w14:textId="77777777" w:rsidR="00582359" w:rsidRDefault="00582359" w:rsidP="00602664">
      <w:pPr>
        <w:spacing w:line="480" w:lineRule="auto"/>
        <w:rPr>
          <w:rFonts w:ascii="Arial" w:hAnsi="Arial" w:cs="Arial"/>
          <w:b/>
          <w:bCs/>
          <w:sz w:val="20"/>
          <w:szCs w:val="20"/>
        </w:rPr>
      </w:pPr>
    </w:p>
    <w:sectPr w:rsidR="00582359" w:rsidSect="005A124F">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04333" w14:textId="77777777" w:rsidR="00C24BDE" w:rsidRDefault="00C24BDE">
      <w:r>
        <w:separator/>
      </w:r>
    </w:p>
  </w:endnote>
  <w:endnote w:type="continuationSeparator" w:id="0">
    <w:p w14:paraId="024FD6BC" w14:textId="77777777" w:rsidR="00C24BDE" w:rsidRDefault="00C2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A0C0" w14:textId="77777777" w:rsidR="003952FB" w:rsidRDefault="003952FB" w:rsidP="00D60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BB002" w14:textId="77777777" w:rsidR="003952FB" w:rsidRDefault="0039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6C2E" w14:textId="08C0384F" w:rsidR="005E19A7" w:rsidRDefault="000E259A" w:rsidP="005E19A7">
    <w:pPr>
      <w:pStyle w:val="Footer"/>
    </w:pPr>
    <w:r>
      <w:rPr>
        <w:rFonts w:ascii="Garamond" w:hAnsi="Garamond" w:cs="Garamond"/>
        <w:noProof/>
        <w:color w:val="000000"/>
        <w:sz w:val="18"/>
        <w:szCs w:val="18"/>
        <w:lang w:val="en-GB" w:eastAsia="en-GB"/>
      </w:rPr>
      <mc:AlternateContent>
        <mc:Choice Requires="wps">
          <w:drawing>
            <wp:anchor distT="0" distB="0" distL="114300" distR="114300" simplePos="0" relativeHeight="251659264" behindDoc="0" locked="0" layoutInCell="0" allowOverlap="1" wp14:anchorId="513CE9AB" wp14:editId="035F024A">
              <wp:simplePos x="0" y="0"/>
              <wp:positionH relativeFrom="page">
                <wp:posOffset>0</wp:posOffset>
              </wp:positionH>
              <wp:positionV relativeFrom="page">
                <wp:posOffset>10236835</wp:posOffset>
              </wp:positionV>
              <wp:extent cx="7559675" cy="263525"/>
              <wp:effectExtent l="0" t="0" r="0" b="3175"/>
              <wp:wrapNone/>
              <wp:docPr id="2" name="MSIPCMecc9498887d6839ec43cf839"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D3157" w14:textId="3F166ADB" w:rsidR="000E259A" w:rsidRPr="000E259A" w:rsidRDefault="000E259A" w:rsidP="000E259A">
                          <w:pPr>
                            <w:rPr>
                              <w:rFonts w:ascii="Rockwell" w:hAnsi="Rockwell"/>
                              <w:color w:val="0078D7"/>
                              <w:sz w:val="18"/>
                            </w:rPr>
                          </w:pPr>
                          <w:r w:rsidRPr="000E259A">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3CE9AB" id="_x0000_t202" coordsize="21600,21600" o:spt="202" path="m,l,21600r21600,l21600,xe">
              <v:stroke joinstyle="miter"/>
              <v:path gradientshapeok="t" o:connecttype="rect"/>
            </v:shapetype>
            <v:shape id="MSIPCMecc9498887d6839ec43cf839" o:spid="_x0000_s1026" type="#_x0000_t202" alt="{&quot;HashCode&quot;:-1348403003,&quot;Height&quot;:841.0,&quot;Width&quot;:595.0,&quot;Placement&quot;:&quot;Footer&quot;,&quot;Index&quot;:&quot;Primary&quot;,&quot;Section&quot;:1,&quot;Top&quot;:0.0,&quot;Left&quot;:0.0}" style="position:absolute;margin-left:0;margin-top:806.05pt;width:595.25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" o:allowincell="f" filled="f" stroked="f" strokeweight=".5pt">
              <v:fill o:detectmouseclick="t"/>
              <v:textbox inset="20pt,0,,0">
                <w:txbxContent>
                  <w:p w14:paraId="1CFD3157" w14:textId="3F166ADB" w:rsidR="000E259A" w:rsidRPr="000E259A" w:rsidRDefault="000E259A" w:rsidP="000E259A">
                    <w:pPr>
                      <w:rPr>
                        <w:rFonts w:ascii="Rockwell" w:hAnsi="Rockwell"/>
                        <w:color w:val="0078D7"/>
                        <w:sz w:val="18"/>
                      </w:rPr>
                    </w:pPr>
                    <w:r w:rsidRPr="000E259A">
                      <w:rPr>
                        <w:rFonts w:ascii="Rockwell" w:hAnsi="Rockwell"/>
                        <w:color w:val="0078D7"/>
                        <w:sz w:val="18"/>
                      </w:rPr>
                      <w:t>Information Classification: General</w:t>
                    </w:r>
                  </w:p>
                </w:txbxContent>
              </v:textbox>
              <w10:wrap anchorx="page" anchory="page"/>
            </v:shape>
          </w:pict>
        </mc:Fallback>
      </mc:AlternateContent>
    </w:r>
    <w:r w:rsidR="005E19A7" w:rsidRPr="005E19A7">
      <w:rPr>
        <w:rFonts w:ascii="Garamond" w:hAnsi="Garamond" w:cs="Garamond"/>
        <w:color w:val="000000"/>
        <w:sz w:val="18"/>
        <w:szCs w:val="18"/>
        <w:lang w:val="en-GB" w:eastAsia="en-GB"/>
      </w:rPr>
      <w:t xml:space="preserve">The content of this supplementary information has not been edited. All risk and liability rest with the authors. </w:t>
    </w:r>
    <w:r w:rsidR="005E19A7" w:rsidRPr="005E19A7">
      <w:rPr>
        <w:rFonts w:ascii="Garamond" w:hAnsi="Garamond" w:cs="Garamond"/>
        <w:color w:val="000000"/>
        <w:lang w:val="en-GB"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1A5D" w14:textId="77777777" w:rsidR="000E259A" w:rsidRDefault="000E2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328B" w14:textId="77777777" w:rsidR="00C24BDE" w:rsidRDefault="00C24BDE">
      <w:r>
        <w:separator/>
      </w:r>
    </w:p>
  </w:footnote>
  <w:footnote w:type="continuationSeparator" w:id="0">
    <w:p w14:paraId="13C52CDC" w14:textId="77777777" w:rsidR="00C24BDE" w:rsidRDefault="00C2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0189" w14:textId="77777777" w:rsidR="000E259A" w:rsidRDefault="000E2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7E53" w14:textId="77777777" w:rsidR="003952FB" w:rsidRDefault="003952FB" w:rsidP="00090E59">
    <w:pPr>
      <w:pStyle w:val="Header"/>
      <w:shd w:val="clear" w:color="auto" w:fill="E6E6E6"/>
      <w:jc w:val="center"/>
      <w:rPr>
        <w:rFonts w:ascii="Arial" w:hAnsi="Arial" w:cs="Arial"/>
      </w:rPr>
    </w:pPr>
    <w:r>
      <w:rPr>
        <w:rFonts w:ascii="Arial" w:hAnsi="Arial" w:cs="Arial"/>
      </w:rPr>
      <w:t>Supplementary Information</w:t>
    </w:r>
  </w:p>
  <w:p w14:paraId="07352B58" w14:textId="77777777" w:rsidR="003952FB" w:rsidRDefault="003952FB" w:rsidP="00ED0088">
    <w:pPr>
      <w:pStyle w:val="BodyText"/>
      <w:pBdr>
        <w:between w:val="single" w:sz="4" w:space="1" w:color="auto"/>
      </w:pBdr>
      <w:rPr>
        <w:i/>
        <w:sz w:val="20"/>
        <w:szCs w:val="20"/>
      </w:rPr>
    </w:pPr>
  </w:p>
  <w:p w14:paraId="1DCC85BE" w14:textId="6CCB2A33" w:rsidR="003952FB" w:rsidRPr="00090E59" w:rsidRDefault="009F1EF9" w:rsidP="00090E59">
    <w:pPr>
      <w:pStyle w:val="BodyText"/>
      <w:tabs>
        <w:tab w:val="left" w:pos="3119"/>
      </w:tabs>
      <w:rPr>
        <w:rStyle w:val="PageNumber"/>
        <w:rFonts w:ascii="Garamond" w:hAnsi="Garamond"/>
        <w:i/>
        <w:sz w:val="20"/>
        <w:szCs w:val="20"/>
      </w:rPr>
    </w:pPr>
    <w:r>
      <w:rPr>
        <w:rFonts w:ascii="Garamond" w:hAnsi="Garamond"/>
        <w:i/>
        <w:sz w:val="20"/>
        <w:szCs w:val="20"/>
        <w:lang w:val="en-NZ"/>
      </w:rPr>
      <w:t>Alonso-Miguel</w:t>
    </w:r>
    <w:r w:rsidR="006A43E5">
      <w:rPr>
        <w:rFonts w:ascii="Garamond" w:hAnsi="Garamond"/>
        <w:i/>
        <w:sz w:val="20"/>
        <w:szCs w:val="20"/>
        <w:lang w:val="en-NZ"/>
      </w:rPr>
      <w:t xml:space="preserve"> et al.</w:t>
    </w:r>
    <w:r w:rsidR="003952FB">
      <w:rPr>
        <w:rFonts w:ascii="Garamond" w:hAnsi="Garamond"/>
        <w:i/>
        <w:sz w:val="20"/>
        <w:szCs w:val="20"/>
      </w:rPr>
      <w:tab/>
    </w:r>
    <w:r w:rsidR="003952FB" w:rsidRPr="00090E59">
      <w:rPr>
        <w:rFonts w:ascii="Garamond" w:hAnsi="Garamond"/>
        <w:i/>
        <w:sz w:val="20"/>
        <w:szCs w:val="20"/>
      </w:rPr>
      <w:t>New Zealand Veterinary Journal</w:t>
    </w:r>
    <w:r w:rsidR="003952FB">
      <w:rPr>
        <w:rFonts w:ascii="Garamond" w:hAnsi="Garamond"/>
        <w:i/>
        <w:sz w:val="20"/>
        <w:szCs w:val="20"/>
      </w:rPr>
      <w:tab/>
    </w:r>
    <w:r w:rsidR="003952FB">
      <w:rPr>
        <w:rFonts w:ascii="Garamond" w:hAnsi="Garamond"/>
        <w:i/>
        <w:sz w:val="20"/>
        <w:szCs w:val="20"/>
      </w:rPr>
      <w:tab/>
    </w:r>
    <w:r w:rsidR="003952FB" w:rsidRPr="00090E59">
      <w:rPr>
        <w:rFonts w:ascii="Garamond" w:hAnsi="Garamond"/>
        <w:i/>
        <w:sz w:val="20"/>
        <w:szCs w:val="20"/>
      </w:rPr>
      <w:tab/>
    </w:r>
    <w:r w:rsidR="003952FB" w:rsidRPr="00090E59">
      <w:rPr>
        <w:rFonts w:ascii="Garamond" w:hAnsi="Garamond"/>
        <w:i/>
        <w:sz w:val="20"/>
        <w:szCs w:val="20"/>
      </w:rPr>
      <w:tab/>
    </w:r>
    <w:r w:rsidR="003952FB" w:rsidRPr="00090E59">
      <w:rPr>
        <w:rFonts w:ascii="Garamond" w:hAnsi="Garamond"/>
        <w:i/>
        <w:sz w:val="20"/>
        <w:szCs w:val="20"/>
      </w:rPr>
      <w:tab/>
    </w:r>
    <w:r w:rsidR="003952FB" w:rsidRPr="00090E59">
      <w:rPr>
        <w:rFonts w:ascii="Garamond" w:hAnsi="Garamond"/>
        <w:i/>
        <w:sz w:val="20"/>
        <w:szCs w:val="20"/>
      </w:rPr>
      <w:tab/>
    </w:r>
    <w:r w:rsidR="003952FB" w:rsidRPr="00090E59">
      <w:rPr>
        <w:rStyle w:val="PageNumber"/>
        <w:rFonts w:ascii="Garamond" w:hAnsi="Garamond"/>
        <w:i/>
        <w:sz w:val="20"/>
        <w:szCs w:val="20"/>
      </w:rPr>
      <w:t>S</w:t>
    </w:r>
    <w:r w:rsidR="003952FB" w:rsidRPr="00090E59">
      <w:rPr>
        <w:rStyle w:val="PageNumber"/>
        <w:rFonts w:ascii="Garamond" w:hAnsi="Garamond"/>
        <w:i/>
        <w:sz w:val="20"/>
        <w:szCs w:val="20"/>
      </w:rPr>
      <w:fldChar w:fldCharType="begin"/>
    </w:r>
    <w:r w:rsidR="003952FB" w:rsidRPr="00090E59">
      <w:rPr>
        <w:rStyle w:val="PageNumber"/>
        <w:rFonts w:ascii="Garamond" w:hAnsi="Garamond"/>
        <w:i/>
        <w:sz w:val="20"/>
        <w:szCs w:val="20"/>
      </w:rPr>
      <w:instrText xml:space="preserve"> PAGE </w:instrText>
    </w:r>
    <w:r w:rsidR="003952FB" w:rsidRPr="00090E59">
      <w:rPr>
        <w:rStyle w:val="PageNumber"/>
        <w:rFonts w:ascii="Garamond" w:hAnsi="Garamond"/>
        <w:i/>
        <w:sz w:val="20"/>
        <w:szCs w:val="20"/>
      </w:rPr>
      <w:fldChar w:fldCharType="separate"/>
    </w:r>
    <w:r w:rsidR="003952FB">
      <w:rPr>
        <w:rStyle w:val="PageNumber"/>
        <w:rFonts w:ascii="Garamond" w:hAnsi="Garamond"/>
        <w:i/>
        <w:noProof/>
        <w:sz w:val="20"/>
        <w:szCs w:val="20"/>
      </w:rPr>
      <w:t>1</w:t>
    </w:r>
    <w:r w:rsidR="003952FB" w:rsidRPr="00090E59">
      <w:rPr>
        <w:rStyle w:val="PageNumber"/>
        <w:rFonts w:ascii="Garamond" w:hAnsi="Garamond"/>
        <w:i/>
        <w:sz w:val="20"/>
        <w:szCs w:val="20"/>
      </w:rPr>
      <w:fldChar w:fldCharType="end"/>
    </w:r>
  </w:p>
  <w:p w14:paraId="4A339B65" w14:textId="77777777" w:rsidR="003952FB" w:rsidRPr="00DC166F" w:rsidRDefault="003952FB" w:rsidP="00EF22B9">
    <w:pPr>
      <w:pStyle w:val="BodyText"/>
      <w:pBdr>
        <w:bottom w:val="single" w:sz="4" w:space="1" w:color="auto"/>
        <w:between w:val="single" w:sz="4" w:space="1" w:color="auto"/>
      </w:pBdr>
      <w:tabs>
        <w:tab w:val="left" w:pos="2835"/>
      </w:tabs>
      <w:rPr>
        <w:rStyle w:val="PageNumber"/>
        <w:rFonts w:ascii="Garamond" w:hAnsi="Garamon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E04A" w14:textId="77777777" w:rsidR="000E259A" w:rsidRDefault="000E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A394CA-6549-4CC3-9691-EC71DB576B24}"/>
  </w:docVars>
  <w:rsids>
    <w:rsidRoot w:val="00ED795B"/>
    <w:rsid w:val="000545D6"/>
    <w:rsid w:val="0008057C"/>
    <w:rsid w:val="00090E59"/>
    <w:rsid w:val="00092E76"/>
    <w:rsid w:val="000E259A"/>
    <w:rsid w:val="000F4003"/>
    <w:rsid w:val="00101A9D"/>
    <w:rsid w:val="00107693"/>
    <w:rsid w:val="00115B73"/>
    <w:rsid w:val="0014607D"/>
    <w:rsid w:val="001568E0"/>
    <w:rsid w:val="0016684B"/>
    <w:rsid w:val="00166A54"/>
    <w:rsid w:val="001766B8"/>
    <w:rsid w:val="0019305A"/>
    <w:rsid w:val="001B1F49"/>
    <w:rsid w:val="001F30B9"/>
    <w:rsid w:val="002029A5"/>
    <w:rsid w:val="00220D85"/>
    <w:rsid w:val="00230A72"/>
    <w:rsid w:val="002341C5"/>
    <w:rsid w:val="0023711B"/>
    <w:rsid w:val="00270B38"/>
    <w:rsid w:val="002D5D8A"/>
    <w:rsid w:val="002E490E"/>
    <w:rsid w:val="00302314"/>
    <w:rsid w:val="003030F2"/>
    <w:rsid w:val="00361DAC"/>
    <w:rsid w:val="003952FB"/>
    <w:rsid w:val="004402A3"/>
    <w:rsid w:val="00496623"/>
    <w:rsid w:val="004C7A54"/>
    <w:rsid w:val="0051138F"/>
    <w:rsid w:val="00573DD5"/>
    <w:rsid w:val="00582359"/>
    <w:rsid w:val="005864EF"/>
    <w:rsid w:val="005A124F"/>
    <w:rsid w:val="005A24B5"/>
    <w:rsid w:val="005B7DDF"/>
    <w:rsid w:val="005D2DD9"/>
    <w:rsid w:val="005E19A7"/>
    <w:rsid w:val="005E1CED"/>
    <w:rsid w:val="00602664"/>
    <w:rsid w:val="00637894"/>
    <w:rsid w:val="00650BBC"/>
    <w:rsid w:val="006959E2"/>
    <w:rsid w:val="006A43E5"/>
    <w:rsid w:val="006B1B09"/>
    <w:rsid w:val="006E764C"/>
    <w:rsid w:val="00746638"/>
    <w:rsid w:val="00756FD9"/>
    <w:rsid w:val="00782F23"/>
    <w:rsid w:val="007A0055"/>
    <w:rsid w:val="007A2354"/>
    <w:rsid w:val="007C26E5"/>
    <w:rsid w:val="007C666C"/>
    <w:rsid w:val="007D207B"/>
    <w:rsid w:val="007D34C6"/>
    <w:rsid w:val="00822748"/>
    <w:rsid w:val="00835B52"/>
    <w:rsid w:val="008C196F"/>
    <w:rsid w:val="008C6407"/>
    <w:rsid w:val="008E28CA"/>
    <w:rsid w:val="008E776D"/>
    <w:rsid w:val="008F73CE"/>
    <w:rsid w:val="00943283"/>
    <w:rsid w:val="009B3BD5"/>
    <w:rsid w:val="009E6022"/>
    <w:rsid w:val="009F0382"/>
    <w:rsid w:val="009F1EF9"/>
    <w:rsid w:val="00A070D9"/>
    <w:rsid w:val="00A36833"/>
    <w:rsid w:val="00A60944"/>
    <w:rsid w:val="00AD6581"/>
    <w:rsid w:val="00AD7163"/>
    <w:rsid w:val="00B01DEE"/>
    <w:rsid w:val="00B10FA8"/>
    <w:rsid w:val="00B23290"/>
    <w:rsid w:val="00B32156"/>
    <w:rsid w:val="00B62358"/>
    <w:rsid w:val="00B74A96"/>
    <w:rsid w:val="00C04F3B"/>
    <w:rsid w:val="00C065E1"/>
    <w:rsid w:val="00C24BDE"/>
    <w:rsid w:val="00C31850"/>
    <w:rsid w:val="00C53B75"/>
    <w:rsid w:val="00C61850"/>
    <w:rsid w:val="00C71C71"/>
    <w:rsid w:val="00C96B23"/>
    <w:rsid w:val="00CA3B29"/>
    <w:rsid w:val="00CF1C98"/>
    <w:rsid w:val="00D60E56"/>
    <w:rsid w:val="00D64F28"/>
    <w:rsid w:val="00DC166F"/>
    <w:rsid w:val="00DD6D92"/>
    <w:rsid w:val="00DE565F"/>
    <w:rsid w:val="00E01F98"/>
    <w:rsid w:val="00E2241C"/>
    <w:rsid w:val="00E363B6"/>
    <w:rsid w:val="00E50769"/>
    <w:rsid w:val="00E56C38"/>
    <w:rsid w:val="00E851AD"/>
    <w:rsid w:val="00ED0088"/>
    <w:rsid w:val="00ED795B"/>
    <w:rsid w:val="00EF22B9"/>
    <w:rsid w:val="00F239AC"/>
    <w:rsid w:val="00F25341"/>
    <w:rsid w:val="00F546EB"/>
    <w:rsid w:val="00F81A54"/>
    <w:rsid w:val="00FA12AA"/>
    <w:rsid w:val="00FC1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3DA4DDD"/>
  <w15:chartTrackingRefBased/>
  <w15:docId w15:val="{DFCCF7AF-7153-5149-A826-147E6139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AU" w:eastAsia="ar-SA"/>
    </w:rPr>
  </w:style>
  <w:style w:type="paragraph" w:styleId="Heading1">
    <w:name w:val="heading 1"/>
    <w:basedOn w:val="Normal"/>
    <w:next w:val="Normal"/>
    <w:qFormat/>
    <w:pPr>
      <w:keepNext/>
      <w:numPr>
        <w:numId w:val="1"/>
      </w:numPr>
      <w:outlineLvl w:val="0"/>
    </w:pPr>
    <w:rPr>
      <w:sz w:val="32"/>
    </w:rPr>
  </w:style>
  <w:style w:type="paragraph" w:styleId="Heading2">
    <w:name w:val="heading 2"/>
    <w:basedOn w:val="Normal"/>
    <w:next w:val="Normal"/>
    <w:qFormat/>
    <w:pPr>
      <w:keepNext/>
      <w:numPr>
        <w:ilvl w:val="1"/>
        <w:numId w:val="1"/>
      </w:numPr>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Book Antiqua" w:hAnsi="Book Antiqua"/>
      <w:b w:val="0"/>
      <w:i w:val="0"/>
      <w:sz w:val="28"/>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sz w:val="3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both"/>
    </w:pPr>
  </w:style>
  <w:style w:type="paragraph" w:styleId="BalloonText">
    <w:name w:val="Balloon Text"/>
    <w:basedOn w:val="Normal"/>
    <w:semiHidden/>
    <w:rsid w:val="007A0055"/>
    <w:rPr>
      <w:rFonts w:ascii="Tahoma" w:hAnsi="Tahoma" w:cs="Tahoma"/>
      <w:sz w:val="16"/>
      <w:szCs w:val="16"/>
    </w:rPr>
  </w:style>
  <w:style w:type="paragraph" w:styleId="PlainText">
    <w:name w:val="Plain Text"/>
    <w:basedOn w:val="Normal"/>
    <w:rsid w:val="007A0055"/>
    <w:pPr>
      <w:suppressAutoHyphens w:val="0"/>
    </w:pPr>
    <w:rPr>
      <w:rFonts w:ascii="Courier New" w:hAnsi="Courier New" w:cs="Courier New"/>
      <w:sz w:val="20"/>
      <w:szCs w:val="20"/>
      <w:lang w:val="en-NZ" w:eastAsia="en-NZ"/>
    </w:rPr>
  </w:style>
  <w:style w:type="character" w:styleId="CommentReference">
    <w:name w:val="annotation reference"/>
    <w:semiHidden/>
    <w:rsid w:val="0023711B"/>
    <w:rPr>
      <w:sz w:val="16"/>
      <w:szCs w:val="16"/>
    </w:rPr>
  </w:style>
  <w:style w:type="paragraph" w:styleId="CommentText">
    <w:name w:val="annotation text"/>
    <w:basedOn w:val="Normal"/>
    <w:semiHidden/>
    <w:rsid w:val="0023711B"/>
    <w:pPr>
      <w:suppressAutoHyphens w:val="0"/>
      <w:jc w:val="both"/>
    </w:pPr>
    <w:rPr>
      <w:sz w:val="20"/>
      <w:szCs w:val="20"/>
      <w:lang w:val="en-NZ" w:eastAsia="en-US"/>
    </w:rPr>
  </w:style>
  <w:style w:type="paragraph" w:styleId="Header">
    <w:name w:val="header"/>
    <w:basedOn w:val="Normal"/>
    <w:rsid w:val="0023711B"/>
    <w:pPr>
      <w:tabs>
        <w:tab w:val="center" w:pos="4320"/>
        <w:tab w:val="right" w:pos="8640"/>
      </w:tabs>
    </w:pPr>
  </w:style>
  <w:style w:type="paragraph" w:styleId="Footer">
    <w:name w:val="footer"/>
    <w:basedOn w:val="Normal"/>
    <w:link w:val="FooterChar"/>
    <w:uiPriority w:val="99"/>
    <w:rsid w:val="0023711B"/>
    <w:pPr>
      <w:tabs>
        <w:tab w:val="center" w:pos="4320"/>
        <w:tab w:val="right" w:pos="8640"/>
      </w:tabs>
    </w:pPr>
  </w:style>
  <w:style w:type="character" w:styleId="PageNumber">
    <w:name w:val="page number"/>
    <w:basedOn w:val="DefaultParagraphFont"/>
    <w:rsid w:val="0023711B"/>
  </w:style>
  <w:style w:type="paragraph" w:customStyle="1" w:styleId="NZVJFigurecaptions">
    <w:name w:val="NZVJ Figure captions"/>
    <w:basedOn w:val="Normal"/>
    <w:rsid w:val="00361DAC"/>
    <w:pPr>
      <w:keepNext/>
      <w:keepLines/>
      <w:suppressAutoHyphens w:val="0"/>
      <w:jc w:val="both"/>
    </w:pPr>
    <w:rPr>
      <w:rFonts w:ascii="Arial" w:hAnsi="Arial"/>
      <w:b/>
      <w:sz w:val="22"/>
      <w:szCs w:val="20"/>
      <w:lang w:val="en-NZ" w:eastAsia="en-US"/>
    </w:rPr>
  </w:style>
  <w:style w:type="paragraph" w:customStyle="1" w:styleId="NZVJTitle">
    <w:name w:val="NZVJ Title"/>
    <w:basedOn w:val="Heading1"/>
    <w:qFormat/>
    <w:rsid w:val="00361DAC"/>
    <w:pPr>
      <w:numPr>
        <w:numId w:val="0"/>
      </w:numPr>
      <w:suppressAutoHyphens w:val="0"/>
      <w:jc w:val="center"/>
    </w:pPr>
    <w:rPr>
      <w:rFonts w:ascii="Arial" w:hAnsi="Arial"/>
      <w:b/>
      <w:sz w:val="28"/>
      <w:lang w:val="en-US" w:eastAsia="en-US"/>
    </w:rPr>
  </w:style>
  <w:style w:type="paragraph" w:styleId="FootnoteText">
    <w:name w:val="footnote text"/>
    <w:basedOn w:val="Normal"/>
    <w:semiHidden/>
    <w:rsid w:val="00361DAC"/>
    <w:pPr>
      <w:suppressAutoHyphens w:val="0"/>
      <w:jc w:val="both"/>
    </w:pPr>
    <w:rPr>
      <w:sz w:val="20"/>
      <w:szCs w:val="20"/>
      <w:lang w:val="en-NZ" w:eastAsia="en-US"/>
    </w:rPr>
  </w:style>
  <w:style w:type="character" w:styleId="FootnoteReference">
    <w:name w:val="footnote reference"/>
    <w:semiHidden/>
    <w:rsid w:val="00361DAC"/>
    <w:rPr>
      <w:vertAlign w:val="superscript"/>
    </w:rPr>
  </w:style>
  <w:style w:type="paragraph" w:customStyle="1" w:styleId="Footer1">
    <w:name w:val="Footer1"/>
    <w:rsid w:val="009F0382"/>
    <w:pPr>
      <w:tabs>
        <w:tab w:val="center" w:pos="4513"/>
        <w:tab w:val="right" w:pos="9026"/>
      </w:tabs>
      <w:spacing w:after="200" w:line="276" w:lineRule="auto"/>
    </w:pPr>
    <w:rPr>
      <w:rFonts w:ascii="Arial Narrow" w:eastAsia="ヒラギノ角ゴ Pro W3" w:hAnsi="Arial Narrow"/>
      <w:color w:val="000000"/>
      <w:sz w:val="28"/>
      <w:szCs w:val="22"/>
      <w:vertAlign w:val="superscript"/>
      <w:lang w:val="en-US" w:eastAsia="en-NZ"/>
    </w:rPr>
  </w:style>
  <w:style w:type="character" w:customStyle="1" w:styleId="Hyperlink1">
    <w:name w:val="Hyperlink1"/>
    <w:rsid w:val="009F0382"/>
    <w:rPr>
      <w:color w:val="0000FE"/>
      <w:sz w:val="20"/>
      <w:u w:val="single"/>
    </w:rPr>
  </w:style>
  <w:style w:type="paragraph" w:customStyle="1" w:styleId="NZVJAuthors">
    <w:name w:val="NZVJ Authors"/>
    <w:qFormat/>
    <w:rsid w:val="009F0382"/>
    <w:pPr>
      <w:spacing w:after="200" w:line="276" w:lineRule="auto"/>
      <w:jc w:val="center"/>
    </w:pPr>
    <w:rPr>
      <w:b/>
      <w:iCs/>
      <w:sz w:val="26"/>
      <w:szCs w:val="24"/>
      <w:lang w:eastAsia="en-NZ"/>
    </w:rPr>
  </w:style>
  <w:style w:type="paragraph" w:customStyle="1" w:styleId="NZVJParagraph">
    <w:name w:val="NZVJ Paragraph"/>
    <w:basedOn w:val="Normal"/>
    <w:link w:val="NZVJParagraphChar"/>
    <w:autoRedefine/>
    <w:qFormat/>
    <w:rsid w:val="009F0382"/>
    <w:pPr>
      <w:suppressAutoHyphens w:val="0"/>
      <w:autoSpaceDE w:val="0"/>
      <w:autoSpaceDN w:val="0"/>
      <w:adjustRightInd w:val="0"/>
      <w:spacing w:after="180" w:line="360" w:lineRule="auto"/>
    </w:pPr>
    <w:rPr>
      <w:szCs w:val="22"/>
      <w:lang w:val="en-NZ" w:eastAsia="en-NZ"/>
    </w:rPr>
  </w:style>
  <w:style w:type="character" w:customStyle="1" w:styleId="FooterChar">
    <w:name w:val="Footer Char"/>
    <w:link w:val="Footer"/>
    <w:uiPriority w:val="99"/>
    <w:rsid w:val="009F0382"/>
    <w:rPr>
      <w:sz w:val="24"/>
      <w:szCs w:val="24"/>
      <w:lang w:val="en-AU" w:eastAsia="ar-SA"/>
    </w:rPr>
  </w:style>
  <w:style w:type="paragraph" w:customStyle="1" w:styleId="Default">
    <w:name w:val="Default"/>
    <w:rsid w:val="00FC188A"/>
    <w:pPr>
      <w:autoSpaceDE w:val="0"/>
      <w:autoSpaceDN w:val="0"/>
      <w:adjustRightInd w:val="0"/>
    </w:pPr>
    <w:rPr>
      <w:rFonts w:ascii="Cambria" w:hAnsi="Cambria" w:cs="Cambria"/>
      <w:color w:val="000000"/>
      <w:sz w:val="24"/>
      <w:szCs w:val="24"/>
      <w:lang w:eastAsia="en-NZ"/>
    </w:rPr>
  </w:style>
  <w:style w:type="character" w:customStyle="1" w:styleId="NZVJParagraphChar">
    <w:name w:val="NZVJ Paragraph Char"/>
    <w:link w:val="NZVJParagraph"/>
    <w:rsid w:val="004C7A54"/>
    <w:rPr>
      <w:sz w:val="24"/>
      <w:szCs w:val="22"/>
      <w:lang w:val="en-NZ" w:eastAsia="en-NZ" w:bidi="ar-SA"/>
    </w:rPr>
  </w:style>
  <w:style w:type="paragraph" w:customStyle="1" w:styleId="ANMauthorsaddress">
    <w:name w:val="ANM authors address"/>
    <w:next w:val="Normal"/>
    <w:link w:val="ANMauthorsaddressCarCar"/>
    <w:rsid w:val="003952FB"/>
    <w:pPr>
      <w:spacing w:after="200" w:line="480" w:lineRule="auto"/>
    </w:pPr>
    <w:rPr>
      <w:rFonts w:ascii="Arial" w:hAnsi="Arial"/>
      <w:i/>
      <w:sz w:val="24"/>
      <w:szCs w:val="24"/>
      <w:lang w:val="en-GB" w:eastAsia="fr-FR"/>
    </w:rPr>
  </w:style>
  <w:style w:type="character" w:customStyle="1" w:styleId="ANMauthorsaddressCarCar">
    <w:name w:val="ANM authors address Car Car"/>
    <w:link w:val="ANMauthorsaddress"/>
    <w:locked/>
    <w:rsid w:val="003952FB"/>
    <w:rPr>
      <w:rFonts w:ascii="Arial" w:hAnsi="Arial"/>
      <w:i/>
      <w:sz w:val="24"/>
      <w:szCs w:val="24"/>
      <w:lang w:val="en-GB" w:eastAsia="fr-FR" w:bidi="ar-SA"/>
    </w:rPr>
  </w:style>
  <w:style w:type="paragraph" w:customStyle="1" w:styleId="ANMsuperscript">
    <w:name w:val="ANM superscript"/>
    <w:next w:val="Normal"/>
    <w:link w:val="ANMsuperscriptCar"/>
    <w:uiPriority w:val="99"/>
    <w:qFormat/>
    <w:rsid w:val="006A43E5"/>
    <w:pPr>
      <w:spacing w:line="480" w:lineRule="auto"/>
    </w:pPr>
    <w:rPr>
      <w:rFonts w:ascii="Arial" w:hAnsi="Arial"/>
      <w:sz w:val="24"/>
      <w:szCs w:val="24"/>
      <w:vertAlign w:val="superscript"/>
      <w:lang w:val="en-GB" w:eastAsia="fr-FR"/>
    </w:rPr>
  </w:style>
  <w:style w:type="character" w:customStyle="1" w:styleId="ANMsuperscriptCar">
    <w:name w:val="ANM superscript Car"/>
    <w:link w:val="ANMsuperscript"/>
    <w:uiPriority w:val="99"/>
    <w:locked/>
    <w:rsid w:val="006A43E5"/>
    <w:rPr>
      <w:rFonts w:ascii="Arial" w:hAnsi="Arial"/>
      <w:sz w:val="24"/>
      <w:szCs w:val="24"/>
      <w:vertAlign w:val="superscript"/>
      <w:lang w:val="en-GB" w:eastAsia="fr-FR"/>
    </w:rPr>
  </w:style>
  <w:style w:type="character" w:styleId="UnresolvedMention">
    <w:name w:val="Unresolved Mention"/>
    <w:uiPriority w:val="99"/>
    <w:semiHidden/>
    <w:unhideWhenUsed/>
    <w:rsid w:val="006A43E5"/>
    <w:rPr>
      <w:color w:val="605E5C"/>
      <w:shd w:val="clear" w:color="auto" w:fill="E1DFDD"/>
    </w:rPr>
  </w:style>
  <w:style w:type="paragraph" w:customStyle="1" w:styleId="EndNoteBibliography">
    <w:name w:val="EndNote Bibliography"/>
    <w:basedOn w:val="Normal"/>
    <w:link w:val="EndNoteBibliographyCar"/>
    <w:rsid w:val="00496623"/>
    <w:pPr>
      <w:suppressAutoHyphens w:val="0"/>
      <w:spacing w:after="200"/>
    </w:pPr>
    <w:rPr>
      <w:rFonts w:ascii="Calibri" w:eastAsia="Calibri" w:hAnsi="Calibri" w:cs="Calibri"/>
      <w:noProof/>
      <w:sz w:val="22"/>
      <w:szCs w:val="22"/>
      <w:lang w:val="en-US" w:eastAsia="en-US"/>
    </w:rPr>
  </w:style>
  <w:style w:type="character" w:customStyle="1" w:styleId="EndNoteBibliographyCar">
    <w:name w:val="EndNote Bibliography Car"/>
    <w:link w:val="EndNoteBibliography"/>
    <w:rsid w:val="00496623"/>
    <w:rPr>
      <w:rFonts w:ascii="Calibri" w:eastAsia="Calibr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7366ED3EE5F4E95E73AB1DB525DE6" ma:contentTypeVersion="12" ma:contentTypeDescription="Create a new document." ma:contentTypeScope="" ma:versionID="456d5610badf4b146e148416ebce5957">
  <xsd:schema xmlns:xsd="http://www.w3.org/2001/XMLSchema" xmlns:xs="http://www.w3.org/2001/XMLSchema" xmlns:p="http://schemas.microsoft.com/office/2006/metadata/properties" xmlns:ns2="8c02d019-2b92-47ff-a9d2-ee9e98b1ce72" xmlns:ns3="76bddc4b-c82f-422a-ad6f-fb1fb0d5e994" targetNamespace="http://schemas.microsoft.com/office/2006/metadata/properties" ma:root="true" ma:fieldsID="e617374fac6e3b5bf167666685d7c5f2" ns2:_="" ns3:_="">
    <xsd:import namespace="8c02d019-2b92-47ff-a9d2-ee9e98b1ce72"/>
    <xsd:import namespace="76bddc4b-c82f-422a-ad6f-fb1fb0d5e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2d019-2b92-47ff-a9d2-ee9e98b1c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dc4b-c82f-422a-ad6f-fb1fb0d5e9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C7B5-13AE-4A3F-B531-5D0CD18C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2d019-2b92-47ff-a9d2-ee9e98b1ce72"/>
    <ds:schemaRef ds:uri="76bddc4b-c82f-422a-ad6f-fb1fb0d5e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D8006-6E3C-47F0-969D-A43D2B3B8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proximal tibial intra-articular wedge ostectomy for treatme</vt:lpstr>
    </vt:vector>
  </TitlesOfParts>
  <Company>VSG</Company>
  <LinksUpToDate>false</LinksUpToDate>
  <CharactersWithSpaces>3533</CharactersWithSpaces>
  <SharedDoc>false</SharedDoc>
  <HLinks>
    <vt:vector size="6" baseType="variant">
      <vt:variant>
        <vt:i4>3735556</vt:i4>
      </vt:variant>
      <vt:variant>
        <vt:i4>0</vt:i4>
      </vt:variant>
      <vt:variant>
        <vt:i4>0</vt:i4>
      </vt:variant>
      <vt:variant>
        <vt:i4>5</vt:i4>
      </vt:variant>
      <vt:variant>
        <vt:lpwstr>mailto:c.gates@massey.ac.nz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proximal tibial intra-articular wedge ostectomy for treatme</dc:title>
  <dc:subject/>
  <dc:creator>Vet Specialist Group</dc:creator>
  <cp:keywords/>
  <cp:lastModifiedBy>Andrews, Rachel</cp:lastModifiedBy>
  <cp:revision>2</cp:revision>
  <cp:lastPrinted>2018-07-29T18:04:00Z</cp:lastPrinted>
  <dcterms:created xsi:type="dcterms:W3CDTF">2021-05-05T15:57:00Z</dcterms:created>
  <dcterms:modified xsi:type="dcterms:W3CDTF">2021-05-05T15:57:00Z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2021-05-05T15:57:28Z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2fe82665-7a94-433c-9790-9dbc306ef77a</vt:lpwstr>
  </property>
  <property fmtid="{D5CDD505-2E9C-101B-9397-08002B2CF9AE}" pid="8" name="MSIP_Label_2bbab825-a111-45e4-86a1-18cee0005896_ContentBits">
    <vt:lpwstr>2</vt:lpwstr>
  </property>
</Properties>
</file>