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D6E5" w14:textId="172C8539" w:rsidR="00472DBE" w:rsidRPr="009169A6" w:rsidRDefault="002B604A" w:rsidP="00B81C55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236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72DBE" w:rsidRPr="009169A6">
        <w:rPr>
          <w:rFonts w:ascii="Times New Roman" w:hAnsi="Times New Roman" w:cs="Times New Roman"/>
          <w:b/>
          <w:sz w:val="24"/>
          <w:szCs w:val="24"/>
          <w:lang w:val="en-US"/>
        </w:rPr>
        <w:t>ables</w:t>
      </w:r>
    </w:p>
    <w:p w14:paraId="31806521" w14:textId="297E0529" w:rsidR="0099266D" w:rsidRPr="009169A6" w:rsidRDefault="002B604A" w:rsidP="00B81C55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36035">
        <w:rPr>
          <w:rFonts w:ascii="Times New Roman" w:hAnsi="Times New Roman" w:cs="Times New Roman"/>
          <w:b/>
          <w:sz w:val="20"/>
          <w:szCs w:val="20"/>
          <w:lang w:val="en-US"/>
        </w:rPr>
        <w:t>Additional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36035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370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15FB" w:rsidRPr="009169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1 </w:t>
      </w:r>
      <w:r w:rsidR="00E815FB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ICD-10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E815FB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odes for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="00E815FB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xclusion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E815FB" w:rsidRPr="004713D7">
        <w:rPr>
          <w:rFonts w:ascii="Times New Roman" w:hAnsi="Times New Roman" w:cs="Times New Roman"/>
          <w:bCs/>
          <w:sz w:val="20"/>
          <w:szCs w:val="20"/>
          <w:lang w:val="en-US"/>
        </w:rPr>
        <w:t>riteria</w:t>
      </w:r>
      <w:r w:rsidR="00A9373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tbl>
      <w:tblPr>
        <w:tblW w:w="494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985"/>
        <w:gridCol w:w="1760"/>
        <w:gridCol w:w="1421"/>
      </w:tblGrid>
      <w:tr w:rsidR="009C2B9A" w:rsidRPr="009169A6" w14:paraId="202588B1" w14:textId="77777777" w:rsidTr="004713D7">
        <w:trPr>
          <w:cantSplit/>
          <w:trHeight w:val="283"/>
          <w:tblHeader/>
          <w:jc w:val="center"/>
        </w:trPr>
        <w:tc>
          <w:tcPr>
            <w:tcW w:w="1132" w:type="pct"/>
            <w:shd w:val="clear" w:color="auto" w:fill="auto"/>
            <w:vAlign w:val="center"/>
          </w:tcPr>
          <w:p w14:paraId="718A5615" w14:textId="77777777" w:rsidR="006A6DFC" w:rsidRPr="004713D7" w:rsidRDefault="00E815FB" w:rsidP="003700A1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Diagnosis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4F26" w14:textId="77777777" w:rsidR="006A6DFC" w:rsidRPr="004713D7" w:rsidRDefault="00E815FB" w:rsidP="003700A1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Label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A57D2" w14:textId="2C3A5090" w:rsidR="006A6DFC" w:rsidRPr="004713D7" w:rsidRDefault="00E815FB" w:rsidP="003700A1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Hospitali</w:t>
            </w:r>
            <w:r w:rsidR="00370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s</w:t>
            </w: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ation</w:t>
            </w:r>
            <w:proofErr w:type="spellEnd"/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E629" w14:textId="600117AF" w:rsidR="006A6DFC" w:rsidRPr="004713D7" w:rsidRDefault="00E815FB" w:rsidP="003700A1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CD status</w:t>
            </w:r>
          </w:p>
        </w:tc>
      </w:tr>
      <w:tr w:rsidR="009C2B9A" w:rsidRPr="009169A6" w14:paraId="51AF321A" w14:textId="77777777" w:rsidTr="004713D7">
        <w:trPr>
          <w:cantSplit/>
          <w:trHeight w:val="283"/>
          <w:jc w:val="center"/>
        </w:trPr>
        <w:tc>
          <w:tcPr>
            <w:tcW w:w="1132" w:type="pct"/>
            <w:vMerge w:val="restart"/>
            <w:shd w:val="clear" w:color="auto" w:fill="auto"/>
            <w:vAlign w:val="center"/>
          </w:tcPr>
          <w:p w14:paraId="5AF9A0F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Connective tissue diseases</w:t>
            </w:r>
          </w:p>
        </w:tc>
        <w:tc>
          <w:tcPr>
            <w:tcW w:w="2151" w:type="pct"/>
            <w:tcBorders>
              <w:bottom w:val="nil"/>
            </w:tcBorders>
            <w:shd w:val="clear" w:color="auto" w:fill="auto"/>
            <w:vAlign w:val="center"/>
          </w:tcPr>
          <w:p w14:paraId="35A0826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Rheumatoid lung disease</w:t>
            </w:r>
          </w:p>
        </w:tc>
        <w:tc>
          <w:tcPr>
            <w:tcW w:w="950" w:type="pct"/>
            <w:tcBorders>
              <w:bottom w:val="nil"/>
            </w:tcBorders>
            <w:shd w:val="clear" w:color="auto" w:fill="auto"/>
            <w:vAlign w:val="center"/>
          </w:tcPr>
          <w:p w14:paraId="69B6F052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J990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14:paraId="2A2E6A42" w14:textId="7C3736CB" w:rsidR="006A6DFC" w:rsidRPr="004713D7" w:rsidRDefault="007539F5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–</w:t>
            </w:r>
          </w:p>
        </w:tc>
      </w:tr>
      <w:tr w:rsidR="009C2B9A" w:rsidRPr="009169A6" w14:paraId="5F6BB19D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4921FE44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2442FB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Rheumatoid lung disease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A6D9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M051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A8ACE" w14:textId="6D3E00F4" w:rsidR="006A6DFC" w:rsidRPr="004713D7" w:rsidRDefault="007539F5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–</w:t>
            </w:r>
          </w:p>
        </w:tc>
      </w:tr>
      <w:tr w:rsidR="009C2B9A" w:rsidRPr="009169A6" w14:paraId="7C7B3A6F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4189B764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D4B9F" w14:textId="060FBA64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Other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necroti</w:t>
            </w:r>
            <w:r w:rsidR="003700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ing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vasculopathies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AF9D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M31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06ABB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M31</w:t>
            </w:r>
          </w:p>
        </w:tc>
      </w:tr>
      <w:tr w:rsidR="009C2B9A" w:rsidRPr="009169A6" w14:paraId="7B8BFBA1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1E7D9E80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656D0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Systemic lupus erythematosus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D39E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M32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2888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M32</w:t>
            </w:r>
          </w:p>
        </w:tc>
      </w:tr>
      <w:tr w:rsidR="009C2B9A" w:rsidRPr="009169A6" w14:paraId="57F904D3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44413ADC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BEF0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Dermatopolymyositis</w:t>
            </w:r>
            <w:proofErr w:type="spellEnd"/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CAE1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M33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06395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M33</w:t>
            </w:r>
          </w:p>
        </w:tc>
      </w:tr>
      <w:tr w:rsidR="009C2B9A" w:rsidRPr="009169A6" w14:paraId="0B5E0F9C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073AE740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6387F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Systemic sclerosis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24D75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M34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25BF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M34</w:t>
            </w:r>
          </w:p>
        </w:tc>
      </w:tr>
      <w:tr w:rsidR="009C2B9A" w:rsidRPr="009169A6" w14:paraId="027523D1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32898C3E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605AE" w14:textId="6B24531E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Other systemic involvement of connective</w:t>
            </w:r>
            <w:r w:rsidR="003700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tissue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4D846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M35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9DD2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M35</w:t>
            </w:r>
          </w:p>
        </w:tc>
      </w:tr>
      <w:tr w:rsidR="009C2B9A" w:rsidRPr="009169A6" w14:paraId="69792EFD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62EBC0D2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512577" w14:textId="36C517A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Other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locali</w:t>
            </w:r>
            <w:r w:rsidR="003700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ed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connective tissue disorders</w:t>
            </w:r>
          </w:p>
        </w:tc>
        <w:tc>
          <w:tcPr>
            <w:tcW w:w="9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17034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L94</w:t>
            </w:r>
          </w:p>
        </w:tc>
        <w:tc>
          <w:tcPr>
            <w:tcW w:w="76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E655DF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L94</w:t>
            </w:r>
          </w:p>
        </w:tc>
      </w:tr>
      <w:tr w:rsidR="009C2B9A" w:rsidRPr="009169A6" w14:paraId="0F37FA6A" w14:textId="77777777" w:rsidTr="004713D7">
        <w:trPr>
          <w:cantSplit/>
          <w:trHeight w:val="283"/>
          <w:jc w:val="center"/>
        </w:trPr>
        <w:tc>
          <w:tcPr>
            <w:tcW w:w="1132" w:type="pct"/>
            <w:vMerge w:val="restart"/>
            <w:shd w:val="clear" w:color="auto" w:fill="auto"/>
            <w:vAlign w:val="center"/>
          </w:tcPr>
          <w:p w14:paraId="690C9E16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Pneumoconiosis</w:t>
            </w:r>
          </w:p>
        </w:tc>
        <w:tc>
          <w:tcPr>
            <w:tcW w:w="2151" w:type="pct"/>
            <w:tcBorders>
              <w:bottom w:val="nil"/>
            </w:tcBorders>
            <w:shd w:val="clear" w:color="auto" w:fill="auto"/>
            <w:vAlign w:val="center"/>
          </w:tcPr>
          <w:p w14:paraId="2419ADB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Coalworker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pneumoconiosis</w:t>
            </w:r>
          </w:p>
        </w:tc>
        <w:tc>
          <w:tcPr>
            <w:tcW w:w="950" w:type="pct"/>
            <w:tcBorders>
              <w:bottom w:val="nil"/>
            </w:tcBorders>
            <w:shd w:val="clear" w:color="auto" w:fill="auto"/>
            <w:vAlign w:val="center"/>
          </w:tcPr>
          <w:p w14:paraId="08298199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J60</w:t>
            </w: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14:paraId="3B5D8EB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J60</w:t>
            </w:r>
          </w:p>
        </w:tc>
      </w:tr>
      <w:tr w:rsidR="009C2B9A" w:rsidRPr="009169A6" w14:paraId="78B70B6A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718E6D60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6F6E9" w14:textId="41E866E4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Pneumoconiosis due to asbestos and other mineral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fib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</w:t>
            </w:r>
            <w:r w:rsidR="003700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</w:t>
            </w:r>
            <w:proofErr w:type="spellEnd"/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060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J61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271D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J61</w:t>
            </w:r>
          </w:p>
        </w:tc>
      </w:tr>
      <w:tr w:rsidR="009C2B9A" w:rsidRPr="009169A6" w14:paraId="6A75C840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213DE370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AF1F6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Pneumoconiosis due to dust containing silica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165FF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J62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2DC9A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J62</w:t>
            </w:r>
          </w:p>
        </w:tc>
      </w:tr>
      <w:tr w:rsidR="009C2B9A" w:rsidRPr="009169A6" w14:paraId="5A8B07FA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439023F4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02647" w14:textId="633100BB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Pneumoconiosis due to other inorganic dust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93514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J63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61E7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J63</w:t>
            </w:r>
          </w:p>
        </w:tc>
      </w:tr>
      <w:tr w:rsidR="009C2B9A" w:rsidRPr="009169A6" w14:paraId="0E1EEDB7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22BDF8BC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C01E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Unspecified pneumoconiosis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14725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J64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31CA6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J64</w:t>
            </w:r>
          </w:p>
        </w:tc>
      </w:tr>
      <w:tr w:rsidR="009C2B9A" w:rsidRPr="009169A6" w14:paraId="037896D0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53923E0D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357E2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Pneumoconiosis associated with tuberculosis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F46C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J65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0E2D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J65</w:t>
            </w:r>
          </w:p>
        </w:tc>
      </w:tr>
      <w:tr w:rsidR="009C2B9A" w:rsidRPr="009169A6" w14:paraId="06BF294D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443E6176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DC9AB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Airway disease due to specific organic dust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E7F8E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J66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07400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J66</w:t>
            </w:r>
          </w:p>
        </w:tc>
      </w:tr>
      <w:tr w:rsidR="009C2B9A" w:rsidRPr="009169A6" w14:paraId="689619EE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6EA027D7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55E24" w14:textId="6537BA9B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Hypersensitivity pneumonitis due to organic</w:t>
            </w:r>
            <w:r w:rsidR="003700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 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dust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9487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J67</w:t>
            </w: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D0E30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J67</w:t>
            </w:r>
          </w:p>
        </w:tc>
      </w:tr>
      <w:tr w:rsidR="009C2B9A" w:rsidRPr="009169A6" w14:paraId="5EE54AE7" w14:textId="77777777" w:rsidTr="004713D7">
        <w:trPr>
          <w:cantSplit/>
          <w:trHeight w:val="283"/>
          <w:jc w:val="center"/>
        </w:trPr>
        <w:tc>
          <w:tcPr>
            <w:tcW w:w="1132" w:type="pct"/>
            <w:vMerge/>
            <w:shd w:val="clear" w:color="auto" w:fill="auto"/>
            <w:vAlign w:val="center"/>
          </w:tcPr>
          <w:p w14:paraId="616DBF23" w14:textId="77777777" w:rsidR="006A6DFC" w:rsidRPr="004713D7" w:rsidRDefault="006A6DFC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51" w:type="pct"/>
            <w:tcBorders>
              <w:top w:val="nil"/>
            </w:tcBorders>
            <w:shd w:val="clear" w:color="auto" w:fill="auto"/>
            <w:vAlign w:val="center"/>
          </w:tcPr>
          <w:p w14:paraId="4A4A8F56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Pleural plaque with presence of asbestos</w:t>
            </w:r>
          </w:p>
        </w:tc>
        <w:tc>
          <w:tcPr>
            <w:tcW w:w="950" w:type="pct"/>
            <w:tcBorders>
              <w:top w:val="nil"/>
            </w:tcBorders>
            <w:shd w:val="clear" w:color="auto" w:fill="auto"/>
            <w:vAlign w:val="center"/>
          </w:tcPr>
          <w:p w14:paraId="2969A61E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J920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14:paraId="55169880" w14:textId="69F5F6D9" w:rsidR="006A6DFC" w:rsidRPr="004713D7" w:rsidRDefault="007539F5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–</w:t>
            </w:r>
          </w:p>
        </w:tc>
      </w:tr>
      <w:tr w:rsidR="009C2B9A" w:rsidRPr="009169A6" w14:paraId="454D435B" w14:textId="77777777" w:rsidTr="006A6DFC">
        <w:trPr>
          <w:cantSplit/>
          <w:trHeight w:val="283"/>
          <w:jc w:val="center"/>
        </w:trPr>
        <w:tc>
          <w:tcPr>
            <w:tcW w:w="1132" w:type="pct"/>
            <w:shd w:val="clear" w:color="auto" w:fill="auto"/>
            <w:vAlign w:val="center"/>
          </w:tcPr>
          <w:p w14:paraId="1D77690B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Sarcoidosis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09059EC5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Sarcoidosis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7A8A1E4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D86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B5775C1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D86</w:t>
            </w:r>
          </w:p>
        </w:tc>
      </w:tr>
      <w:tr w:rsidR="009C2B9A" w:rsidRPr="009169A6" w14:paraId="60AD4962" w14:textId="77777777" w:rsidTr="006A6DFC">
        <w:trPr>
          <w:cantSplit/>
          <w:trHeight w:val="283"/>
          <w:jc w:val="center"/>
        </w:trPr>
        <w:tc>
          <w:tcPr>
            <w:tcW w:w="1132" w:type="pct"/>
            <w:shd w:val="clear" w:color="auto" w:fill="auto"/>
            <w:vAlign w:val="center"/>
          </w:tcPr>
          <w:p w14:paraId="401DD685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Polyarteritis nodosa</w:t>
            </w:r>
          </w:p>
        </w:tc>
        <w:tc>
          <w:tcPr>
            <w:tcW w:w="2151" w:type="pct"/>
            <w:shd w:val="clear" w:color="auto" w:fill="auto"/>
            <w:vAlign w:val="center"/>
          </w:tcPr>
          <w:p w14:paraId="53BB8BB3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Polyarteritis nodosa and related conditions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CEB34A2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M30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64F0630" w14:textId="77777777" w:rsidR="006A6DFC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M30</w:t>
            </w:r>
          </w:p>
        </w:tc>
      </w:tr>
    </w:tbl>
    <w:p w14:paraId="5D3BDF1C" w14:textId="7748E840" w:rsidR="006F7038" w:rsidRPr="009169A6" w:rsidRDefault="002B604A" w:rsidP="002B604A">
      <w:pPr>
        <w:spacing w:after="0" w:line="48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bookmarkStart w:id="0" w:name="_Hlk31831494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  </w:t>
      </w:r>
      <w:r w:rsidR="00E815FB" w:rsidRPr="009169A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CD</w:t>
      </w:r>
      <w:r w:rsidR="003700A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</w:t>
      </w:r>
      <w:r w:rsidR="00E815FB" w:rsidRPr="009169A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chronic disease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; ICD-10</w:t>
      </w:r>
      <w:r w:rsidR="003700A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7539F5" w:rsidRP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10th revision of the International Statistical Classification of Diseases and Related Health Problems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</w:p>
    <w:bookmarkEnd w:id="0"/>
    <w:p w14:paraId="1AC99A57" w14:textId="2DB5FE8C" w:rsidR="003C7BF1" w:rsidRDefault="003C7BF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454082FF" w14:textId="7BB5CEBC" w:rsidR="006F7038" w:rsidRPr="009169A6" w:rsidRDefault="002B604A" w:rsidP="00FC655C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                </w:t>
      </w:r>
      <w:r w:rsidR="00236035">
        <w:rPr>
          <w:rFonts w:ascii="Times New Roman" w:hAnsi="Times New Roman" w:cs="Times New Roman"/>
          <w:b/>
          <w:sz w:val="20"/>
          <w:szCs w:val="20"/>
          <w:lang w:val="en-US"/>
        </w:rPr>
        <w:t xml:space="preserve">Additional table </w:t>
      </w:r>
      <w:r w:rsidR="0099266D" w:rsidRPr="009169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ICD-10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odes for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cute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espiratory-related </w:t>
      </w:r>
      <w:proofErr w:type="spellStart"/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h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>ospitali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>ations</w:t>
      </w:r>
      <w:proofErr w:type="spellEnd"/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ain </w:t>
      </w:r>
      <w:r w:rsidR="003700A1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="0099266D" w:rsidRPr="004713D7">
        <w:rPr>
          <w:rFonts w:ascii="Times New Roman" w:hAnsi="Times New Roman" w:cs="Times New Roman"/>
          <w:bCs/>
          <w:sz w:val="20"/>
          <w:szCs w:val="20"/>
          <w:lang w:val="en-US"/>
        </w:rPr>
        <w:t>iagnosis)</w:t>
      </w:r>
    </w:p>
    <w:tbl>
      <w:tblPr>
        <w:tblW w:w="418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985"/>
        <w:gridCol w:w="1760"/>
      </w:tblGrid>
      <w:tr w:rsidR="009C2B9A" w:rsidRPr="009169A6" w14:paraId="2055EE48" w14:textId="77777777" w:rsidTr="00FC655C">
        <w:trPr>
          <w:cantSplit/>
          <w:trHeight w:val="283"/>
          <w:tblHeader/>
          <w:jc w:val="center"/>
        </w:trPr>
        <w:tc>
          <w:tcPr>
            <w:tcW w:w="1337" w:type="pct"/>
            <w:shd w:val="clear" w:color="auto" w:fill="auto"/>
            <w:vAlign w:val="center"/>
          </w:tcPr>
          <w:p w14:paraId="0F97B164" w14:textId="77777777" w:rsidR="00DE6C81" w:rsidRPr="004713D7" w:rsidRDefault="00E815FB" w:rsidP="003700A1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541" w:type="pct"/>
            <w:shd w:val="clear" w:color="auto" w:fill="auto"/>
            <w:vAlign w:val="center"/>
          </w:tcPr>
          <w:p w14:paraId="497D03B2" w14:textId="77777777" w:rsidR="00DE6C81" w:rsidRPr="004713D7" w:rsidRDefault="00E815FB" w:rsidP="003700A1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5C03B09C" w14:textId="3291500D" w:rsidR="00DE6C81" w:rsidRPr="004713D7" w:rsidRDefault="00E815FB" w:rsidP="003700A1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</w:t>
            </w:r>
            <w:r w:rsidR="00370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47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ation</w:t>
            </w:r>
          </w:p>
        </w:tc>
      </w:tr>
      <w:tr w:rsidR="009C2B9A" w:rsidRPr="009169A6" w14:paraId="31F42761" w14:textId="77777777" w:rsidTr="004713D7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  <w:vAlign w:val="center"/>
          </w:tcPr>
          <w:p w14:paraId="1BA2FAD4" w14:textId="2C7B5CC5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Legionnaires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2"/>
              </w:rPr>
              <w:t>’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disease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567D531B" w14:textId="025061F9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Legionnaires</w:t>
            </w:r>
            <w:proofErr w:type="spellEnd"/>
            <w:r w:rsidR="007539F5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20EA2693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A481</w:t>
            </w:r>
          </w:p>
        </w:tc>
      </w:tr>
      <w:tr w:rsidR="009C2B9A" w:rsidRPr="009169A6" w14:paraId="11809250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7E9790FF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HIV disease resulting in infectious and parasitic diseases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17A281E6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HIV disease resulting in </w:t>
            </w:r>
            <w:r w:rsidRPr="0047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Pneumocystis carinii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pneumonia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505E0063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B206</w:t>
            </w:r>
          </w:p>
        </w:tc>
      </w:tr>
      <w:tr w:rsidR="009C2B9A" w:rsidRPr="009169A6" w14:paraId="59E267FB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0C79AF14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Cytomegaloviral pneumonitis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333E4598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Cytomegaloviral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pneumonitis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77009BF3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B250</w:t>
            </w:r>
          </w:p>
        </w:tc>
      </w:tr>
      <w:tr w:rsidR="009C2B9A" w:rsidRPr="009169A6" w14:paraId="12683F99" w14:textId="77777777" w:rsidTr="004713D7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5DBBE205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Pneumocystosis</w:t>
            </w:r>
            <w:proofErr w:type="spellEnd"/>
          </w:p>
        </w:tc>
        <w:tc>
          <w:tcPr>
            <w:tcW w:w="2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AD1DB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</w:rPr>
              <w:t>Pneumocystosis</w:t>
            </w:r>
            <w:proofErr w:type="spellEnd"/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7195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B59</w:t>
            </w:r>
          </w:p>
        </w:tc>
      </w:tr>
      <w:tr w:rsidR="009C2B9A" w:rsidRPr="009169A6" w14:paraId="11D141AF" w14:textId="77777777" w:rsidTr="004713D7">
        <w:trPr>
          <w:cantSplit/>
          <w:trHeight w:val="283"/>
          <w:jc w:val="center"/>
        </w:trPr>
        <w:tc>
          <w:tcPr>
            <w:tcW w:w="1337" w:type="pct"/>
            <w:vMerge w:val="restart"/>
            <w:shd w:val="clear" w:color="auto" w:fill="auto"/>
          </w:tcPr>
          <w:p w14:paraId="445C9C8F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Influenza</w:t>
            </w:r>
          </w:p>
        </w:tc>
        <w:tc>
          <w:tcPr>
            <w:tcW w:w="2541" w:type="pct"/>
            <w:tcBorders>
              <w:bottom w:val="nil"/>
            </w:tcBorders>
            <w:shd w:val="clear" w:color="auto" w:fill="auto"/>
            <w:vAlign w:val="center"/>
          </w:tcPr>
          <w:p w14:paraId="2FEEFAD5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Influenza due to identified zoonotic or pandemic influenza virus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14:paraId="7E1991E5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J09</w:t>
            </w:r>
          </w:p>
        </w:tc>
      </w:tr>
      <w:tr w:rsidR="009C2B9A" w:rsidRPr="009169A6" w14:paraId="22C12A5E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23D1912C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AFA1C" w14:textId="56C68866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Influenza due to identified seasonal influenza</w:t>
            </w:r>
            <w:r w:rsidR="007876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virus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9D5B1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J10</w:t>
            </w:r>
          </w:p>
        </w:tc>
      </w:tr>
      <w:tr w:rsidR="009C2B9A" w:rsidRPr="009169A6" w14:paraId="41465630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67832326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E86231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Influenza, virus not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identified</w:t>
            </w:r>
            <w:proofErr w:type="spellEnd"/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0BAF2A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J11</w:t>
            </w:r>
          </w:p>
        </w:tc>
      </w:tr>
      <w:tr w:rsidR="009C2B9A" w:rsidRPr="009169A6" w14:paraId="5B7ACF14" w14:textId="77777777" w:rsidTr="0078762E">
        <w:trPr>
          <w:cantSplit/>
          <w:trHeight w:val="283"/>
          <w:jc w:val="center"/>
        </w:trPr>
        <w:tc>
          <w:tcPr>
            <w:tcW w:w="1337" w:type="pct"/>
            <w:vMerge w:val="restart"/>
            <w:shd w:val="clear" w:color="auto" w:fill="auto"/>
          </w:tcPr>
          <w:p w14:paraId="426548C1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Pneumonia</w:t>
            </w:r>
          </w:p>
        </w:tc>
        <w:tc>
          <w:tcPr>
            <w:tcW w:w="2541" w:type="pct"/>
            <w:tcBorders>
              <w:bottom w:val="nil"/>
            </w:tcBorders>
            <w:shd w:val="clear" w:color="auto" w:fill="auto"/>
            <w:vAlign w:val="center"/>
          </w:tcPr>
          <w:p w14:paraId="42A4DB5F" w14:textId="7F528FBC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Viral pneumonia, not 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classified elsewhere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vAlign w:val="center"/>
          </w:tcPr>
          <w:p w14:paraId="49809B63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J12</w:t>
            </w:r>
          </w:p>
        </w:tc>
      </w:tr>
      <w:tr w:rsidR="009C2B9A" w:rsidRPr="009169A6" w14:paraId="2C5FAD05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11671B65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29F19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Pneumonia due to </w:t>
            </w:r>
            <w:r w:rsidRPr="0047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Streptococcus pneumoniae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E5EC6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J13</w:t>
            </w:r>
          </w:p>
        </w:tc>
      </w:tr>
      <w:tr w:rsidR="009C2B9A" w:rsidRPr="009169A6" w14:paraId="7F145CFE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6D7D65EA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BBEA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Pneumonia due to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Haemophilus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influenzae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F495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J14</w:t>
            </w:r>
          </w:p>
        </w:tc>
      </w:tr>
      <w:tr w:rsidR="009C2B9A" w:rsidRPr="009169A6" w14:paraId="22166F40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4B407655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70AD" w14:textId="332D35CC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Bacterial pneumonia not 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classified elsewhere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74F7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J15</w:t>
            </w:r>
          </w:p>
        </w:tc>
      </w:tr>
      <w:tr w:rsidR="009C2B9A" w:rsidRPr="009169A6" w14:paraId="03D92F57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51B6AB49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602D5" w14:textId="6875ACDF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Pneumonia due to other infectious organisms not </w:t>
            </w:r>
            <w:r w:rsidR="007539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classified elsewhere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79420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J16</w:t>
            </w:r>
          </w:p>
        </w:tc>
      </w:tr>
      <w:tr w:rsidR="009C2B9A" w:rsidRPr="009169A6" w14:paraId="58D55A8B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3DF9E044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D6B5E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Pneumonia in diseases classified elsewhere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CC6B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J17</w:t>
            </w:r>
          </w:p>
        </w:tc>
      </w:tr>
      <w:tr w:rsidR="009C2B9A" w:rsidRPr="009169A6" w14:paraId="3A61C4FD" w14:textId="77777777" w:rsidTr="0078762E">
        <w:trPr>
          <w:cantSplit/>
          <w:trHeight w:val="283"/>
          <w:jc w:val="center"/>
        </w:trPr>
        <w:tc>
          <w:tcPr>
            <w:tcW w:w="1337" w:type="pct"/>
            <w:vMerge/>
            <w:shd w:val="clear" w:color="auto" w:fill="auto"/>
          </w:tcPr>
          <w:p w14:paraId="0BFF7851" w14:textId="77777777" w:rsidR="00DE6C81" w:rsidRPr="004713D7" w:rsidRDefault="00DE6C81" w:rsidP="003C7BF1">
            <w:pPr>
              <w:pStyle w:val="Default"/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41" w:type="pct"/>
            <w:tcBorders>
              <w:top w:val="nil"/>
            </w:tcBorders>
            <w:shd w:val="clear" w:color="auto" w:fill="auto"/>
            <w:vAlign w:val="center"/>
          </w:tcPr>
          <w:p w14:paraId="62B76B87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organism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122" w:type="pct"/>
            <w:tcBorders>
              <w:top w:val="nil"/>
            </w:tcBorders>
            <w:shd w:val="clear" w:color="auto" w:fill="auto"/>
            <w:vAlign w:val="center"/>
          </w:tcPr>
          <w:p w14:paraId="31A50B69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J18</w:t>
            </w:r>
          </w:p>
        </w:tc>
      </w:tr>
      <w:tr w:rsidR="009C2B9A" w:rsidRPr="009169A6" w14:paraId="07F506CE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53CEEEAF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Bronchitis (not specified as acute or chronic)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44A78212" w14:textId="24756604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lang w:val="en-US"/>
              </w:rPr>
              <w:t>Bronchitis not specified as acute or chronic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6935C5DA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J40</w:t>
            </w:r>
          </w:p>
        </w:tc>
      </w:tr>
      <w:tr w:rsidR="009C2B9A" w:rsidRPr="009169A6" w14:paraId="3FA3A7E7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5E12B213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Bronchitis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0E46674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Acute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bronchitis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3DF60476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J20</w:t>
            </w:r>
          </w:p>
        </w:tc>
      </w:tr>
      <w:tr w:rsidR="009C2B9A" w:rsidRPr="009169A6" w14:paraId="71C3F968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046D16D9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Acute bronchiolitis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681232B6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Acute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bronchiolitis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1D304C95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J21</w:t>
            </w:r>
          </w:p>
        </w:tc>
      </w:tr>
      <w:tr w:rsidR="009C2B9A" w:rsidRPr="009169A6" w14:paraId="23AF8DC2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06440C7C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Unspecified acute lower respiratory infection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7B9FB4B4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Unspecified acute lower respiratory infection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38E45E6B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J22</w:t>
            </w:r>
          </w:p>
        </w:tc>
      </w:tr>
      <w:tr w:rsidR="009C2B9A" w:rsidRPr="009169A6" w14:paraId="5163C857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20DE1595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Other interstitial pulmonary diseases with fibrosis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02EEC143" w14:textId="0DE376EF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Other interstitial pulmonary diseases with</w:t>
            </w:r>
            <w:r w:rsidR="007876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fibrosis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C78C96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J841</w:t>
            </w:r>
          </w:p>
        </w:tc>
      </w:tr>
      <w:tr w:rsidR="009C2B9A" w:rsidRPr="009169A6" w14:paraId="05DAF974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7C0992EF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Pneumothorax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1656D928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Pneumothorax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CD5909A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J93</w:t>
            </w:r>
          </w:p>
        </w:tc>
      </w:tr>
      <w:tr w:rsidR="009C2B9A" w:rsidRPr="009169A6" w14:paraId="76FA1477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  <w:vAlign w:val="center"/>
          </w:tcPr>
          <w:p w14:paraId="3CA08898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>Acute respiratory failure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75A5048F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Acute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56ACDDE1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J960</w:t>
            </w:r>
          </w:p>
        </w:tc>
      </w:tr>
      <w:tr w:rsidR="009C2B9A" w:rsidRPr="009169A6" w14:paraId="53AA5D43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72F01695" w14:textId="77777777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Chronic respiratory failure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7F9F4DFB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1D7FA021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J961 </w:t>
            </w:r>
          </w:p>
        </w:tc>
      </w:tr>
      <w:tr w:rsidR="009C2B9A" w:rsidRPr="009169A6" w14:paraId="4A5AA0AF" w14:textId="77777777" w:rsidTr="00FC655C">
        <w:trPr>
          <w:cantSplit/>
          <w:trHeight w:val="283"/>
          <w:jc w:val="center"/>
        </w:trPr>
        <w:tc>
          <w:tcPr>
            <w:tcW w:w="1337" w:type="pct"/>
            <w:shd w:val="clear" w:color="auto" w:fill="auto"/>
          </w:tcPr>
          <w:p w14:paraId="49C8A7C9" w14:textId="5109F423" w:rsidR="00DE6C81" w:rsidRPr="004713D7" w:rsidRDefault="00E815FB" w:rsidP="003C7BF1">
            <w:pPr>
              <w:pStyle w:val="Defaul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Unspecified respiratory failure </w:t>
            </w:r>
          </w:p>
        </w:tc>
        <w:tc>
          <w:tcPr>
            <w:tcW w:w="2541" w:type="pct"/>
            <w:shd w:val="clear" w:color="auto" w:fill="auto"/>
            <w:vAlign w:val="center"/>
          </w:tcPr>
          <w:p w14:paraId="31D998B2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unspecified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</w:tcPr>
          <w:p w14:paraId="03C3B3DE" w14:textId="77777777" w:rsidR="00DE6C81" w:rsidRPr="004713D7" w:rsidRDefault="00E815FB" w:rsidP="003C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D7">
              <w:rPr>
                <w:rFonts w:ascii="Times New Roman" w:eastAsia="Times New Roman" w:hAnsi="Times New Roman" w:cs="Times New Roman"/>
                <w:sz w:val="20"/>
                <w:szCs w:val="20"/>
              </w:rPr>
              <w:t>J969</w:t>
            </w:r>
          </w:p>
        </w:tc>
      </w:tr>
    </w:tbl>
    <w:p w14:paraId="2D979A8F" w14:textId="5A17F186" w:rsidR="007539F5" w:rsidRPr="009169A6" w:rsidRDefault="00F927FD" w:rsidP="003700A1">
      <w:pPr>
        <w:spacing w:after="0" w:line="480" w:lineRule="auto"/>
        <w:ind w:left="85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HIV: human immunodeficiency virus; 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ICD-10</w:t>
      </w:r>
      <w:r w:rsidR="003700A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7539F5" w:rsidRP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10th revision of the International Statistical Classification of Diseases and Related Health</w:t>
      </w:r>
      <w:r w:rsidR="0078762E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="007539F5" w:rsidRP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Problems</w:t>
      </w:r>
      <w:r w:rsidR="007539F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</w:p>
    <w:p w14:paraId="11D33F54" w14:textId="1D2726BE" w:rsidR="006F7038" w:rsidRDefault="006F7038" w:rsidP="00C900C0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14:paraId="02060F69" w14:textId="3D89CE17" w:rsidR="0017572B" w:rsidRDefault="0017572B" w:rsidP="00C900C0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14:paraId="6AB422DE" w14:textId="66C6B4CF" w:rsidR="0017572B" w:rsidRDefault="0017572B" w:rsidP="00C900C0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14:paraId="31528207" w14:textId="7B261B85" w:rsidR="0017572B" w:rsidRPr="009169A6" w:rsidRDefault="0017572B" w:rsidP="0017572B">
      <w:pPr>
        <w:spacing w:after="0"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                Additional table 3</w:t>
      </w:r>
      <w:r w:rsidRPr="009169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bookmarkStart w:id="1" w:name="_Hlk66186395"/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Unadjusted incidence rates and cumulative incidence of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mortality</w:t>
      </w:r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 patients newly treated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in 2016 </w:t>
      </w:r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>with antifibrotic drugs</w:t>
      </w:r>
    </w:p>
    <w:bookmarkEnd w:id="1"/>
    <w:tbl>
      <w:tblPr>
        <w:tblW w:w="94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2391"/>
        <w:gridCol w:w="2506"/>
      </w:tblGrid>
      <w:tr w:rsidR="0017572B" w:rsidRPr="00C9098C" w14:paraId="7ED27A19" w14:textId="77777777" w:rsidTr="00D17919">
        <w:trPr>
          <w:cantSplit/>
          <w:tblHeader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67274A7A" w14:textId="77777777" w:rsidR="0017572B" w:rsidRPr="00676151" w:rsidRDefault="0017572B" w:rsidP="00D1791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69610F19" w14:textId="77777777" w:rsidR="0017572B" w:rsidRPr="00C9098C" w:rsidRDefault="0017572B" w:rsidP="00D1791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9098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Pirfenidone</w:t>
            </w:r>
            <w:proofErr w:type="spellEnd"/>
            <w:r w:rsidRPr="00C9098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N = 291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4B8D17AF" w14:textId="77777777" w:rsidR="0017572B" w:rsidRPr="00C9098C" w:rsidRDefault="0017572B" w:rsidP="00D1791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9098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Nintedanib</w:t>
            </w:r>
            <w:proofErr w:type="spellEnd"/>
            <w:r w:rsidRPr="00C9098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N = 423</w:t>
            </w:r>
          </w:p>
        </w:tc>
      </w:tr>
      <w:tr w:rsidR="0017572B" w:rsidRPr="00D23A90" w14:paraId="6A900731" w14:textId="77777777" w:rsidTr="00D17919">
        <w:trPr>
          <w:cantSplit/>
          <w:jc w:val="center"/>
        </w:trPr>
        <w:tc>
          <w:tcPr>
            <w:tcW w:w="9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31601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Number of patients with event (%)</w:t>
            </w:r>
          </w:p>
        </w:tc>
      </w:tr>
      <w:tr w:rsidR="0017572B" w:rsidRPr="00C9098C" w14:paraId="6E5B07A1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0D31F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Overall</w:t>
            </w:r>
            <w:proofErr w:type="spellEnd"/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00A74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23 (7.9%)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DD4D6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45 (10.6%)</w:t>
            </w:r>
          </w:p>
        </w:tc>
      </w:tr>
      <w:tr w:rsidR="0017572B" w:rsidRPr="00D23A90" w14:paraId="0D9170D8" w14:textId="77777777" w:rsidTr="00D17919">
        <w:trPr>
          <w:cantSplit/>
          <w:jc w:val="center"/>
        </w:trPr>
        <w:tc>
          <w:tcPr>
            <w:tcW w:w="9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40AF4A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Duration between index date and event (in </w:t>
            </w:r>
            <w:proofErr w:type="gramStart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days)*</w:t>
            </w:r>
            <w:proofErr w:type="gramEnd"/>
          </w:p>
        </w:tc>
      </w:tr>
      <w:tr w:rsidR="0017572B" w:rsidRPr="00C9098C" w14:paraId="656C46BE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2C279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 xml:space="preserve"> (Std)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B51AE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201.9 (189.6)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9631E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267.2 (164.1)</w:t>
            </w:r>
          </w:p>
        </w:tc>
      </w:tr>
      <w:tr w:rsidR="0017572B" w:rsidRPr="00C9098C" w14:paraId="74917EB7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2E6DB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Median</w:t>
            </w:r>
            <w:proofErr w:type="spellEnd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 xml:space="preserve"> (IQR)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F0E63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121.0 (45.0 - 322.0)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7D9F5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241.0 (122.0 - 372.0)</w:t>
            </w:r>
          </w:p>
        </w:tc>
      </w:tr>
      <w:tr w:rsidR="0017572B" w:rsidRPr="00C9098C" w14:paraId="3C2C64CB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73648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Min - Max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A2F1C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9.0 - 619.0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E45E5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14.0 - 651.0</w:t>
            </w:r>
          </w:p>
        </w:tc>
      </w:tr>
      <w:tr w:rsidR="0017572B" w:rsidRPr="00C9098C" w14:paraId="6AAE822A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238A4E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Total person-years of the </w:t>
            </w:r>
            <w:proofErr w:type="gramStart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at risk</w:t>
            </w:r>
            <w:proofErr w:type="gramEnd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population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D7B8D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226.1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97FF3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365.1</w:t>
            </w:r>
          </w:p>
        </w:tc>
      </w:tr>
      <w:tr w:rsidR="0017572B" w:rsidRPr="00C9098C" w14:paraId="7FC34465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46CE2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Unajusted</w:t>
            </w:r>
            <w:proofErr w:type="spellEnd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incidence rate [95% CI] (per 100 person-years)</w:t>
            </w:r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1FBF5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10.17 [6.76 - 15.30]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BC863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12.32 [9.20 - 16.51]</w:t>
            </w:r>
          </w:p>
        </w:tc>
      </w:tr>
      <w:tr w:rsidR="0017572B" w:rsidRPr="00C9098C" w14:paraId="557C7202" w14:textId="77777777" w:rsidTr="00D17919">
        <w:trPr>
          <w:cantSplit/>
          <w:jc w:val="center"/>
        </w:trPr>
        <w:tc>
          <w:tcPr>
            <w:tcW w:w="9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3CD02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Cumulative incidence of </w:t>
            </w:r>
            <w:proofErr w:type="spellStart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event</w:t>
            </w:r>
            <w:proofErr w:type="spellEnd"/>
            <w:r w:rsidRPr="00C909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[95% CI]</w:t>
            </w:r>
          </w:p>
        </w:tc>
      </w:tr>
      <w:tr w:rsidR="0017572B" w:rsidRPr="00C9098C" w14:paraId="0BFBB414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E9DFB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F70A9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9.07% [5.46% - 13.80%]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1F25D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11.36% [7.97% - 15.41%]</w:t>
            </w:r>
          </w:p>
        </w:tc>
      </w:tr>
      <w:tr w:rsidR="0017572B" w:rsidRPr="00C9098C" w14:paraId="19DC608A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81205" w14:textId="77777777" w:rsidR="0017572B" w:rsidRPr="00C9098C" w:rsidRDefault="0017572B" w:rsidP="00D1791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 xml:space="preserve">1.5 </w:t>
            </w: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830D8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13.70% [8.40% - 20.29%]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169EF1" w14:textId="77777777" w:rsidR="0017572B" w:rsidRPr="00C9098C" w:rsidRDefault="0017572B" w:rsidP="00D1791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19.27% [13.70% - 25.55%]</w:t>
            </w:r>
          </w:p>
        </w:tc>
      </w:tr>
      <w:tr w:rsidR="0017572B" w:rsidRPr="00C9098C" w14:paraId="3BB31ED6" w14:textId="77777777" w:rsidTr="00D17919">
        <w:trPr>
          <w:cantSplit/>
          <w:jc w:val="center"/>
        </w:trPr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705192" w14:textId="77777777" w:rsidR="0017572B" w:rsidRPr="00C9098C" w:rsidRDefault="0017572B" w:rsidP="00D17919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613CD" w14:textId="77777777" w:rsidR="0017572B" w:rsidRPr="00C9098C" w:rsidRDefault="0017572B" w:rsidP="00D1791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16.40% [9.48% - 24.97%]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25712" w14:textId="77777777" w:rsidR="0017572B" w:rsidRPr="00C9098C" w:rsidRDefault="0017572B" w:rsidP="00D1791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8C">
              <w:rPr>
                <w:rFonts w:ascii="Arial" w:hAnsi="Arial" w:cs="Arial"/>
                <w:color w:val="000000"/>
                <w:sz w:val="16"/>
                <w:szCs w:val="16"/>
              </w:rPr>
              <w:t>24.23% [15.66% - 33.84%]</w:t>
            </w:r>
          </w:p>
        </w:tc>
      </w:tr>
    </w:tbl>
    <w:p w14:paraId="70135937" w14:textId="336F93D3" w:rsidR="0017572B" w:rsidRDefault="0017572B" w:rsidP="00C900C0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14:paraId="02782D80" w14:textId="71C2FB8A" w:rsidR="0017572B" w:rsidRDefault="0017572B" w:rsidP="0017572B">
      <w:pPr>
        <w:rPr>
          <w:lang w:val="en-GB"/>
        </w:rPr>
      </w:pPr>
      <w:r w:rsidRPr="0017572B">
        <w:rPr>
          <w:lang w:val="en-GB"/>
        </w:rPr>
        <w:t xml:space="preserve">The mean age of patients included in 2016 was similar in both groups (74.0 years (SD=7.9) in the pirfenidone group versus 72.9 years (SD=8.1) in the </w:t>
      </w:r>
      <w:proofErr w:type="spellStart"/>
      <w:r w:rsidRPr="0017572B">
        <w:rPr>
          <w:lang w:val="en-GB"/>
        </w:rPr>
        <w:t>nintedanib</w:t>
      </w:r>
      <w:proofErr w:type="spellEnd"/>
      <w:r w:rsidRPr="0017572B">
        <w:rPr>
          <w:lang w:val="en-GB"/>
        </w:rPr>
        <w:t xml:space="preserve"> group), as well as the median age (75 years versus 74 years).</w:t>
      </w:r>
    </w:p>
    <w:p w14:paraId="6038D8B0" w14:textId="7FDDC601" w:rsidR="0017572B" w:rsidRDefault="0017572B" w:rsidP="0017572B">
      <w:pPr>
        <w:rPr>
          <w:lang w:val="en-GB"/>
        </w:rPr>
      </w:pPr>
    </w:p>
    <w:p w14:paraId="7A020E0B" w14:textId="3BE1BB99" w:rsidR="0017572B" w:rsidRDefault="0017572B" w:rsidP="0017572B">
      <w:pPr>
        <w:rPr>
          <w:lang w:val="en-GB"/>
        </w:rPr>
      </w:pPr>
    </w:p>
    <w:p w14:paraId="4DAE4DDA" w14:textId="77777777" w:rsidR="0017572B" w:rsidRDefault="0017572B" w:rsidP="0017572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</w:p>
    <w:p w14:paraId="5F75A97F" w14:textId="77777777" w:rsidR="0017572B" w:rsidRDefault="0017572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5DE6C34F" w14:textId="476A5269" w:rsidR="0017572B" w:rsidRDefault="0017572B" w:rsidP="0017572B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Additional figure 1</w:t>
      </w:r>
      <w:r w:rsidRPr="009169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bookmarkStart w:id="2" w:name="_Hlk66186403"/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Comparison of overall mortality in patients newly treated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in 2016 </w:t>
      </w:r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with pirfenidone or </w:t>
      </w:r>
      <w:proofErr w:type="spellStart"/>
      <w:r w:rsidRPr="0017572B">
        <w:rPr>
          <w:rFonts w:ascii="Times New Roman" w:hAnsi="Times New Roman" w:cs="Times New Roman"/>
          <w:bCs/>
          <w:sz w:val="20"/>
          <w:szCs w:val="20"/>
          <w:lang w:val="en-US"/>
        </w:rPr>
        <w:t>nintedanib</w:t>
      </w:r>
      <w:bookmarkStart w:id="3" w:name="_GoBack"/>
      <w:bookmarkEnd w:id="3"/>
      <w:proofErr w:type="spellEnd"/>
    </w:p>
    <w:p w14:paraId="54E85664" w14:textId="77777777" w:rsidR="00D23A90" w:rsidRDefault="00D23A90" w:rsidP="0017572B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bookmarkEnd w:id="2"/>
    <w:p w14:paraId="5502B439" w14:textId="63C8C0C0" w:rsidR="0017572B" w:rsidRPr="0017572B" w:rsidRDefault="0017572B" w:rsidP="0017572B">
      <w:pPr>
        <w:rPr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279781FC" wp14:editId="58BF8BFD">
            <wp:extent cx="5760720" cy="40538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/>
                  </pic:blipFill>
                  <pic:spPr bwMode="auto">
                    <a:xfrm>
                      <a:off x="0" y="0"/>
                      <a:ext cx="576072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6DA79" w14:textId="77777777" w:rsidR="0017572B" w:rsidRPr="0017572B" w:rsidRDefault="0017572B" w:rsidP="00C900C0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</w:pPr>
    </w:p>
    <w:sectPr w:rsidR="0017572B" w:rsidRPr="0017572B" w:rsidSect="00B81C55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F883" w16cex:dateUtc="2020-06-13T06:02:00Z"/>
  <w16cex:commentExtensible w16cex:durableId="228EF99D" w16cex:dateUtc="2020-06-13T0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2F18" w14:textId="77777777" w:rsidR="007654F3" w:rsidRDefault="007654F3" w:rsidP="0026091D">
      <w:pPr>
        <w:spacing w:after="0" w:line="240" w:lineRule="auto"/>
      </w:pPr>
      <w:r>
        <w:separator/>
      </w:r>
    </w:p>
  </w:endnote>
  <w:endnote w:type="continuationSeparator" w:id="0">
    <w:p w14:paraId="2EEC29DB" w14:textId="77777777" w:rsidR="007654F3" w:rsidRDefault="007654F3" w:rsidP="0026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4"/>
      </w:rPr>
      <w:id w:val="21964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F7D2C" w14:textId="5144671F" w:rsidR="0026091D" w:rsidRPr="0026091D" w:rsidRDefault="0026091D" w:rsidP="0026091D">
        <w:pPr>
          <w:pStyle w:val="Pieddepage"/>
          <w:spacing w:line="480" w:lineRule="auto"/>
          <w:contextualSpacing/>
          <w:jc w:val="right"/>
          <w:rPr>
            <w:rFonts w:cs="Times New Roman"/>
            <w:szCs w:val="24"/>
          </w:rPr>
        </w:pPr>
        <w:r w:rsidRPr="0026091D">
          <w:rPr>
            <w:rFonts w:cs="Times New Roman"/>
            <w:szCs w:val="24"/>
          </w:rPr>
          <w:fldChar w:fldCharType="begin"/>
        </w:r>
        <w:r w:rsidRPr="0026091D">
          <w:rPr>
            <w:rFonts w:cs="Times New Roman"/>
            <w:szCs w:val="24"/>
          </w:rPr>
          <w:instrText xml:space="preserve"> PAGE   \* MERGEFORMAT </w:instrText>
        </w:r>
        <w:r w:rsidRPr="0026091D">
          <w:rPr>
            <w:rFonts w:cs="Times New Roman"/>
            <w:szCs w:val="24"/>
          </w:rPr>
          <w:fldChar w:fldCharType="separate"/>
        </w:r>
        <w:r w:rsidR="007416E4">
          <w:rPr>
            <w:rFonts w:cs="Times New Roman"/>
            <w:noProof/>
            <w:szCs w:val="24"/>
          </w:rPr>
          <w:t>1</w:t>
        </w:r>
        <w:r w:rsidRPr="0026091D">
          <w:rPr>
            <w:rFonts w:cs="Times New Roman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22C0" w14:textId="77777777" w:rsidR="007654F3" w:rsidRDefault="007654F3" w:rsidP="0026091D">
      <w:pPr>
        <w:spacing w:after="0" w:line="240" w:lineRule="auto"/>
      </w:pPr>
      <w:r>
        <w:separator/>
      </w:r>
    </w:p>
  </w:footnote>
  <w:footnote w:type="continuationSeparator" w:id="0">
    <w:p w14:paraId="35DAAA60" w14:textId="77777777" w:rsidR="007654F3" w:rsidRDefault="007654F3" w:rsidP="0026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4DAA"/>
    <w:multiLevelType w:val="hybridMultilevel"/>
    <w:tmpl w:val="0DEED108"/>
    <w:lvl w:ilvl="0" w:tplc="67547814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6F"/>
    <w:rsid w:val="00007F99"/>
    <w:rsid w:val="00033DC1"/>
    <w:rsid w:val="000F1E77"/>
    <w:rsid w:val="00127EFD"/>
    <w:rsid w:val="00145B85"/>
    <w:rsid w:val="00166EAC"/>
    <w:rsid w:val="0017572B"/>
    <w:rsid w:val="001A73A1"/>
    <w:rsid w:val="001D56F6"/>
    <w:rsid w:val="001F3F54"/>
    <w:rsid w:val="00236035"/>
    <w:rsid w:val="002512BE"/>
    <w:rsid w:val="0026091D"/>
    <w:rsid w:val="002B604A"/>
    <w:rsid w:val="002F271D"/>
    <w:rsid w:val="00300861"/>
    <w:rsid w:val="00360219"/>
    <w:rsid w:val="003700A1"/>
    <w:rsid w:val="003C7BF1"/>
    <w:rsid w:val="003E0A02"/>
    <w:rsid w:val="0043413A"/>
    <w:rsid w:val="00447AA5"/>
    <w:rsid w:val="004713D7"/>
    <w:rsid w:val="00472DBE"/>
    <w:rsid w:val="00493A65"/>
    <w:rsid w:val="004C24BA"/>
    <w:rsid w:val="004F0E0F"/>
    <w:rsid w:val="00593471"/>
    <w:rsid w:val="005971F8"/>
    <w:rsid w:val="005B177F"/>
    <w:rsid w:val="005C032E"/>
    <w:rsid w:val="00626DC3"/>
    <w:rsid w:val="00676151"/>
    <w:rsid w:val="006A6DFC"/>
    <w:rsid w:val="006F204C"/>
    <w:rsid w:val="006F7038"/>
    <w:rsid w:val="007049CC"/>
    <w:rsid w:val="00716F2F"/>
    <w:rsid w:val="007416E4"/>
    <w:rsid w:val="007510D7"/>
    <w:rsid w:val="007539F5"/>
    <w:rsid w:val="007617C8"/>
    <w:rsid w:val="007654F3"/>
    <w:rsid w:val="00781E57"/>
    <w:rsid w:val="0078762E"/>
    <w:rsid w:val="007B46AC"/>
    <w:rsid w:val="007B75A7"/>
    <w:rsid w:val="007E440E"/>
    <w:rsid w:val="00805E09"/>
    <w:rsid w:val="0083256F"/>
    <w:rsid w:val="008425E2"/>
    <w:rsid w:val="00887BC1"/>
    <w:rsid w:val="008A5D99"/>
    <w:rsid w:val="008E50F1"/>
    <w:rsid w:val="00911465"/>
    <w:rsid w:val="009169A6"/>
    <w:rsid w:val="00965139"/>
    <w:rsid w:val="0099266D"/>
    <w:rsid w:val="009B16E2"/>
    <w:rsid w:val="009C2B9A"/>
    <w:rsid w:val="00A04DF0"/>
    <w:rsid w:val="00A076F0"/>
    <w:rsid w:val="00A456B8"/>
    <w:rsid w:val="00A90583"/>
    <w:rsid w:val="00A9373B"/>
    <w:rsid w:val="00AC22FB"/>
    <w:rsid w:val="00B81C55"/>
    <w:rsid w:val="00B97B1C"/>
    <w:rsid w:val="00C764F5"/>
    <w:rsid w:val="00C900C0"/>
    <w:rsid w:val="00D23A90"/>
    <w:rsid w:val="00D469D7"/>
    <w:rsid w:val="00D652E6"/>
    <w:rsid w:val="00DE6C81"/>
    <w:rsid w:val="00E33354"/>
    <w:rsid w:val="00E815FB"/>
    <w:rsid w:val="00EC42CD"/>
    <w:rsid w:val="00F15BCF"/>
    <w:rsid w:val="00F7427D"/>
    <w:rsid w:val="00F927FD"/>
    <w:rsid w:val="00F943D8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4D8"/>
  <w15:chartTrackingRefBased/>
  <w15:docId w15:val="{2E8AD31A-340A-41A0-8CB0-6BD32F7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7038"/>
    <w:pPr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44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A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A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AA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91D"/>
  </w:style>
  <w:style w:type="paragraph" w:styleId="Pieddepage">
    <w:name w:val="footer"/>
    <w:basedOn w:val="Normal"/>
    <w:link w:val="PieddepageCar"/>
    <w:uiPriority w:val="99"/>
    <w:unhideWhenUsed/>
    <w:rsid w:val="0026091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6091D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2B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431820D9FA733A41BEA31A1E16C80346" ma:contentTypeVersion="0" ma:contentTypeDescription="Create a new document." ma:contentTypeScope="" ma:versionID="b994cdaad3a93cc5f5a39c41bf58ef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C8225-EB6C-4841-99BC-7414268F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134F0-29C6-4582-B244-1A6C1B6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C5ECA-8AD8-4073-A1A0-136C7073E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 - Lyon 1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BELHASSEN MANON</dc:creator>
  <cp:lastModifiedBy>Manon BELHASSEN</cp:lastModifiedBy>
  <cp:revision>10</cp:revision>
  <cp:lastPrinted>2020-02-05T18:16:00Z</cp:lastPrinted>
  <dcterms:created xsi:type="dcterms:W3CDTF">2020-06-16T16:19:00Z</dcterms:created>
  <dcterms:modified xsi:type="dcterms:W3CDTF">2021-03-11T13:57:00Z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43806.8231712963</vt:r8>
  </property>
  <property fmtid="{D5CDD505-2E9C-101B-9397-08002B2CF9AE}" pid="4" name="ContentTypeId">
    <vt:lpwstr>0x010100FA0963FA69A646AA916D2E41284FC10000431820D9FA733A41BEA31A1E16C80346</vt:lpwstr>
  </property>
</Properties>
</file>