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3C5AFE95" w:rsidR="00EA3D3C" w:rsidRPr="00994A3D" w:rsidRDefault="00654E8F" w:rsidP="00104682">
      <w:pPr>
        <w:pStyle w:val="Heading1"/>
      </w:pPr>
      <w:r w:rsidRPr="00994A3D">
        <w:t xml:space="preserve">Supplementary </w:t>
      </w:r>
      <w:r w:rsidR="00104682">
        <w:t>Materials and M</w:t>
      </w:r>
      <w:r w:rsidR="00104682" w:rsidRPr="00104682">
        <w:t>ethods</w:t>
      </w:r>
    </w:p>
    <w:p w14:paraId="48A7A69F" w14:textId="169316EC" w:rsidR="00104682" w:rsidRPr="00104682" w:rsidRDefault="00104682" w:rsidP="00104682">
      <w:pPr>
        <w:rPr>
          <w:rFonts w:eastAsia="Calibri" w:cs="Times New Roman"/>
          <w:b/>
          <w:szCs w:val="24"/>
          <w:lang w:bidi="th-TH"/>
        </w:rPr>
      </w:pPr>
      <w:r>
        <w:rPr>
          <w:rFonts w:eastAsia="Calibri" w:cs="Times New Roman"/>
          <w:b/>
          <w:szCs w:val="24"/>
          <w:lang w:bidi="th-TH"/>
        </w:rPr>
        <w:t xml:space="preserve">1.1 </w:t>
      </w:r>
      <w:r w:rsidRPr="00104682">
        <w:rPr>
          <w:rFonts w:eastAsia="Calibri" w:cs="Times New Roman"/>
          <w:b/>
          <w:szCs w:val="24"/>
          <w:lang w:bidi="th-TH"/>
        </w:rPr>
        <w:t>Qualitative phytochemical screening</w:t>
      </w:r>
    </w:p>
    <w:p w14:paraId="62B00590" w14:textId="77777777" w:rsidR="00104682" w:rsidRP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  <w:r w:rsidRPr="00104682">
        <w:rPr>
          <w:rFonts w:eastAsia="Calibri" w:cs="Times New Roman"/>
          <w:szCs w:val="24"/>
          <w:lang w:bidi="th-TH"/>
        </w:rPr>
        <w:t xml:space="preserve">For GLC-MS, chromatographic separation was carried out on a </w:t>
      </w:r>
      <w:proofErr w:type="spellStart"/>
      <w:r w:rsidRPr="00104682">
        <w:rPr>
          <w:rFonts w:eastAsia="Calibri" w:cs="Times New Roman"/>
          <w:szCs w:val="24"/>
          <w:lang w:bidi="th-TH"/>
        </w:rPr>
        <w:t>Clarus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600 GC-MS system (Perkin Elmer, Shelton, CT, USA) equipped with a 30 m × 0.25 mm × 0.25 </w:t>
      </w:r>
      <w:proofErr w:type="spellStart"/>
      <w:r w:rsidRPr="00104682">
        <w:rPr>
          <w:rFonts w:eastAsia="Calibri" w:cs="Times New Roman"/>
          <w:szCs w:val="24"/>
          <w:lang w:bidi="th-TH"/>
        </w:rPr>
        <w:t>μm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Elite-5MS column (Perkin Elmer, USA). Oven temperature was set at 40 °C and increased by 5 °C/min until it reached 250 °C; carrier gas was helium at a constant flow of 1 mL/min. MS parameters: electron impact mode (EI) at ionization voltage of 70 </w:t>
      </w:r>
      <w:proofErr w:type="spellStart"/>
      <w:r w:rsidRPr="00104682">
        <w:rPr>
          <w:rFonts w:eastAsia="Calibri" w:cs="Times New Roman"/>
          <w:szCs w:val="24"/>
          <w:lang w:bidi="th-TH"/>
        </w:rPr>
        <w:t>eV</w:t>
      </w:r>
      <w:proofErr w:type="spellEnd"/>
      <w:r w:rsidRPr="00104682">
        <w:rPr>
          <w:rFonts w:eastAsia="Calibri" w:cs="Times New Roman"/>
          <w:szCs w:val="24"/>
          <w:lang w:bidi="th-TH"/>
        </w:rPr>
        <w:t>, ion source temperature of 200 °C, and a scan range of 40–600 Da.</w:t>
      </w:r>
    </w:p>
    <w:p w14:paraId="15D2636B" w14:textId="77777777" w:rsidR="00104682" w:rsidRP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  <w:r w:rsidRPr="00104682">
        <w:rPr>
          <w:rFonts w:eastAsia="Calibri" w:cs="Times New Roman"/>
          <w:szCs w:val="24"/>
          <w:lang w:bidi="th-TH"/>
        </w:rPr>
        <w:t xml:space="preserve">For HPLC, SHIMADZU LC-10 HPLC equipped with an analytical C18 reversed-phase column (ODS3 C18, 4.6 × 250 mm </w:t>
      </w:r>
      <w:proofErr w:type="spellStart"/>
      <w:r w:rsidRPr="00104682">
        <w:rPr>
          <w:rFonts w:eastAsia="Calibri" w:cs="Times New Roman"/>
          <w:szCs w:val="24"/>
          <w:lang w:bidi="th-TH"/>
        </w:rPr>
        <w:t>i.d.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, 5 µm particle size) and UV detector (best condition at 220 nm) was used. The mobile phase consisted of 0.02 M sodium acetate buffered to a pH of 4 with 0.0125 M citric acid containing 0.042 M </w:t>
      </w:r>
      <w:proofErr w:type="spellStart"/>
      <w:r w:rsidRPr="00104682">
        <w:rPr>
          <w:rFonts w:eastAsia="Calibri" w:cs="Times New Roman"/>
          <w:szCs w:val="24"/>
          <w:lang w:bidi="th-TH"/>
        </w:rPr>
        <w:t>methanesulfonic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acid and 0.1 </w:t>
      </w:r>
      <w:proofErr w:type="spellStart"/>
      <w:r w:rsidRPr="00104682">
        <w:rPr>
          <w:rFonts w:eastAsia="Calibri" w:cs="Times New Roman"/>
          <w:szCs w:val="24"/>
          <w:lang w:bidi="th-TH"/>
        </w:rPr>
        <w:t>mM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EDTA. Flow rate was set at 1 mL/min. Working standard solutions were freshly prepared in 0.05 M </w:t>
      </w:r>
      <w:proofErr w:type="spellStart"/>
      <w:r w:rsidRPr="00104682">
        <w:rPr>
          <w:rFonts w:eastAsia="Calibri" w:cs="Times New Roman"/>
          <w:szCs w:val="24"/>
          <w:lang w:bidi="th-TH"/>
        </w:rPr>
        <w:t>perchloric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acid containing 0.1 </w:t>
      </w:r>
      <w:proofErr w:type="spellStart"/>
      <w:r w:rsidRPr="00104682">
        <w:rPr>
          <w:rFonts w:eastAsia="Calibri" w:cs="Times New Roman"/>
          <w:szCs w:val="24"/>
          <w:lang w:bidi="th-TH"/>
        </w:rPr>
        <w:t>mM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Na2EDTA on ice and stored at −20 °C before using. Peaks were identified by comparing the retention time of each peak in the sample solution, where each individual peak was further compared to the standard solution of </w:t>
      </w:r>
      <w:proofErr w:type="spellStart"/>
      <w:r w:rsidRPr="00104682">
        <w:rPr>
          <w:rFonts w:eastAsia="Calibri" w:cs="Times New Roman"/>
          <w:szCs w:val="24"/>
          <w:lang w:bidi="th-TH"/>
        </w:rPr>
        <w:t>gallic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acid, </w:t>
      </w:r>
      <w:proofErr w:type="spellStart"/>
      <w:r w:rsidRPr="00104682">
        <w:rPr>
          <w:rFonts w:eastAsia="Calibri" w:cs="Times New Roman"/>
          <w:szCs w:val="24"/>
          <w:lang w:bidi="th-TH"/>
        </w:rPr>
        <w:t>catechin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, </w:t>
      </w:r>
      <w:proofErr w:type="spellStart"/>
      <w:r w:rsidRPr="00104682">
        <w:rPr>
          <w:rFonts w:eastAsia="Calibri" w:cs="Times New Roman"/>
          <w:szCs w:val="24"/>
          <w:lang w:bidi="th-TH"/>
        </w:rPr>
        <w:t>quercetin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, </w:t>
      </w:r>
      <w:proofErr w:type="spellStart"/>
      <w:r w:rsidRPr="00104682">
        <w:rPr>
          <w:rFonts w:eastAsia="Calibri" w:cs="Times New Roman"/>
          <w:szCs w:val="24"/>
          <w:lang w:bidi="th-TH"/>
        </w:rPr>
        <w:t>octadecatrienolic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acid (</w:t>
      </w:r>
      <w:proofErr w:type="spellStart"/>
      <w:r w:rsidRPr="00104682">
        <w:rPr>
          <w:rFonts w:eastAsia="Calibri" w:cs="Times New Roman"/>
          <w:szCs w:val="24"/>
          <w:lang w:bidi="th-TH"/>
        </w:rPr>
        <w:t>linolenic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acid), and </w:t>
      </w:r>
      <w:proofErr w:type="spellStart"/>
      <w:r w:rsidRPr="00104682">
        <w:rPr>
          <w:rFonts w:eastAsia="Calibri" w:cs="Times New Roman"/>
          <w:szCs w:val="24"/>
          <w:lang w:bidi="th-TH"/>
        </w:rPr>
        <w:t>hexadecanoic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(</w:t>
      </w:r>
      <w:proofErr w:type="spellStart"/>
      <w:r w:rsidRPr="00104682">
        <w:rPr>
          <w:rFonts w:eastAsia="Calibri" w:cs="Times New Roman"/>
          <w:szCs w:val="24"/>
          <w:lang w:bidi="th-TH"/>
        </w:rPr>
        <w:t>palmitic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acid; Sigma-Aldrich, USA) served as an internal standard.</w:t>
      </w:r>
    </w:p>
    <w:p w14:paraId="433CCE3F" w14:textId="23E32B16" w:rsidR="00104682" w:rsidRPr="00104682" w:rsidRDefault="00104682" w:rsidP="00104682">
      <w:pPr>
        <w:spacing w:before="0" w:after="200"/>
        <w:rPr>
          <w:rFonts w:eastAsia="Calibri" w:cs="Times New Roman"/>
          <w:b/>
          <w:szCs w:val="24"/>
          <w:lang w:bidi="th-TH"/>
        </w:rPr>
      </w:pPr>
      <w:r>
        <w:rPr>
          <w:rFonts w:eastAsia="Calibri" w:cs="Times New Roman"/>
          <w:b/>
          <w:szCs w:val="24"/>
          <w:lang w:bidi="th-TH"/>
        </w:rPr>
        <w:t xml:space="preserve">1.2 </w:t>
      </w:r>
      <w:r w:rsidRPr="00104682">
        <w:rPr>
          <w:rFonts w:eastAsia="Calibri" w:cs="Times New Roman"/>
          <w:b/>
          <w:szCs w:val="24"/>
          <w:lang w:bidi="th-TH"/>
        </w:rPr>
        <w:t>Determination of cell viability</w:t>
      </w:r>
    </w:p>
    <w:p w14:paraId="0EC12094" w14:textId="77777777" w:rsidR="00104682" w:rsidRP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  <w:r w:rsidRPr="00104682">
        <w:rPr>
          <w:rFonts w:eastAsia="Calibri" w:cs="Times New Roman"/>
          <w:szCs w:val="24"/>
          <w:lang w:bidi="th-TH"/>
        </w:rPr>
        <w:t xml:space="preserve">Cell viability was evaluated by measuring MTT and LDH assay. To perform the MTT assay, after each treatment, the culture medium was added with 0.5 mg/mL MTT and incubated for 3 h at 37 °C. Then, all solution was removed, and the </w:t>
      </w:r>
      <w:proofErr w:type="spellStart"/>
      <w:r w:rsidRPr="00104682">
        <w:rPr>
          <w:rFonts w:eastAsia="Calibri" w:cs="Times New Roman"/>
          <w:szCs w:val="24"/>
          <w:lang w:bidi="th-TH"/>
        </w:rPr>
        <w:t>formazan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crystals were solubilized by DMSO-ethanol mixture (1:1, v/v). The absorbance at 550 nm was measured using an </w:t>
      </w:r>
      <w:proofErr w:type="spellStart"/>
      <w:r w:rsidRPr="00104682">
        <w:rPr>
          <w:rFonts w:eastAsia="Calibri" w:cs="Times New Roman"/>
          <w:szCs w:val="24"/>
          <w:lang w:bidi="th-TH"/>
        </w:rPr>
        <w:t>EnSpire</w:t>
      </w:r>
      <w:proofErr w:type="spellEnd"/>
      <w:r w:rsidRPr="00104682">
        <w:rPr>
          <w:rFonts w:eastAsia="Calibri" w:cs="Times New Roman"/>
          <w:szCs w:val="24"/>
          <w:lang w:bidi="th-TH"/>
        </w:rPr>
        <w:t>® Multimode Plate Reader (Perkin-Elmer, Waltham, MA, USA). Results were expressed as a percentage relative to the DMSO control.</w:t>
      </w:r>
    </w:p>
    <w:p w14:paraId="220B9181" w14:textId="77777777" w:rsidR="00104682" w:rsidRP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  <w:r w:rsidRPr="00104682">
        <w:rPr>
          <w:rFonts w:eastAsia="Calibri" w:cs="Times New Roman"/>
          <w:szCs w:val="24"/>
          <w:lang w:bidi="th-TH"/>
        </w:rPr>
        <w:t xml:space="preserve">To assess the LDH assay, the activity of LDH release in culture medium was measured using the </w:t>
      </w:r>
      <w:proofErr w:type="spellStart"/>
      <w:r w:rsidRPr="00104682">
        <w:rPr>
          <w:rFonts w:eastAsia="Calibri" w:cs="Times New Roman"/>
          <w:szCs w:val="24"/>
          <w:lang w:bidi="th-TH"/>
        </w:rPr>
        <w:t>CytoTox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96® assay (</w:t>
      </w:r>
      <w:proofErr w:type="spellStart"/>
      <w:r w:rsidRPr="00104682">
        <w:rPr>
          <w:rFonts w:eastAsia="Calibri" w:cs="Times New Roman"/>
          <w:szCs w:val="24"/>
          <w:lang w:bidi="th-TH"/>
        </w:rPr>
        <w:t>Promega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) according to the manufacturer’s instructions. After each treatment, the culture supernatant was incubated with a substrate mix for 30 min in the dark at RT, followed by the addition of a stop solution. The absorbance at 490 nm was read using an </w:t>
      </w:r>
      <w:proofErr w:type="spellStart"/>
      <w:r w:rsidRPr="00104682">
        <w:rPr>
          <w:rFonts w:eastAsia="Calibri" w:cs="Times New Roman"/>
          <w:szCs w:val="24"/>
          <w:lang w:bidi="th-TH"/>
        </w:rPr>
        <w:t>EnSpire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® Multimode Plate Reader (Perkin-Elmer, Waltham, MA, USA). Results were expressed as a percentage of maximum LDH release obtained by complete cell </w:t>
      </w:r>
      <w:proofErr w:type="spellStart"/>
      <w:r w:rsidRPr="00104682">
        <w:rPr>
          <w:rFonts w:eastAsia="Calibri" w:cs="Times New Roman"/>
          <w:szCs w:val="24"/>
          <w:lang w:bidi="th-TH"/>
        </w:rPr>
        <w:t>lysis</w:t>
      </w:r>
      <w:proofErr w:type="spellEnd"/>
      <w:r w:rsidRPr="00104682">
        <w:rPr>
          <w:rFonts w:eastAsia="Calibri" w:cs="Times New Roman"/>
          <w:szCs w:val="24"/>
          <w:lang w:bidi="th-TH"/>
        </w:rPr>
        <w:t>.</w:t>
      </w:r>
    </w:p>
    <w:p w14:paraId="30D9BD22" w14:textId="5CF8AC2E" w:rsidR="00104682" w:rsidRPr="00104682" w:rsidRDefault="00104682" w:rsidP="00104682">
      <w:pPr>
        <w:spacing w:before="0" w:after="200"/>
        <w:rPr>
          <w:rFonts w:eastAsia="Calibri" w:cs="Times New Roman"/>
          <w:b/>
          <w:szCs w:val="24"/>
          <w:lang w:val="fr-FR" w:bidi="th-TH"/>
        </w:rPr>
      </w:pPr>
      <w:r>
        <w:rPr>
          <w:rFonts w:eastAsia="Calibri" w:cs="Times New Roman"/>
          <w:b/>
          <w:szCs w:val="24"/>
          <w:lang w:val="fr-FR" w:bidi="th-TH"/>
        </w:rPr>
        <w:t xml:space="preserve">1.3 </w:t>
      </w:r>
      <w:r w:rsidRPr="00104682">
        <w:rPr>
          <w:rFonts w:eastAsia="Calibri" w:cs="Times New Roman"/>
          <w:b/>
          <w:szCs w:val="24"/>
          <w:lang w:val="fr-FR" w:bidi="th-TH"/>
        </w:rPr>
        <w:t>RNA isolation and quantitative RT-PCR</w:t>
      </w:r>
    </w:p>
    <w:p w14:paraId="2C398ED4" w14:textId="77777777" w:rsidR="00104682" w:rsidRPr="00104682" w:rsidRDefault="00104682" w:rsidP="00104682">
      <w:pPr>
        <w:spacing w:before="0" w:after="200"/>
        <w:rPr>
          <w:rFonts w:eastAsia="Calibri" w:cs="Times New Roman"/>
          <w:b/>
          <w:szCs w:val="24"/>
          <w:lang w:bidi="th-TH"/>
        </w:rPr>
      </w:pPr>
      <w:r w:rsidRPr="00104682">
        <w:rPr>
          <w:rFonts w:eastAsia="Calibri" w:cs="Times New Roman"/>
          <w:szCs w:val="24"/>
          <w:lang w:bidi="th-TH"/>
        </w:rPr>
        <w:t xml:space="preserve">The amount of RNA was determined by measuring absorbance at 260 nm. Then, 1 </w:t>
      </w:r>
      <w:proofErr w:type="spellStart"/>
      <w:r w:rsidRPr="00104682">
        <w:rPr>
          <w:rFonts w:eastAsia="Calibri" w:cs="Times New Roman"/>
          <w:szCs w:val="24"/>
          <w:lang w:bidi="th-TH"/>
        </w:rPr>
        <w:t>μg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of total RNA was used for </w:t>
      </w:r>
      <w:proofErr w:type="spellStart"/>
      <w:r w:rsidRPr="00104682">
        <w:rPr>
          <w:rFonts w:eastAsia="Calibri" w:cs="Times New Roman"/>
          <w:szCs w:val="24"/>
          <w:lang w:bidi="th-TH"/>
        </w:rPr>
        <w:t>cDNA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synthesis using </w:t>
      </w:r>
      <w:proofErr w:type="spellStart"/>
      <w:r w:rsidRPr="00104682">
        <w:rPr>
          <w:rFonts w:eastAsia="Calibri" w:cs="Times New Roman"/>
          <w:szCs w:val="24"/>
          <w:lang w:bidi="th-TH"/>
        </w:rPr>
        <w:t>AccuPower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RT </w:t>
      </w:r>
      <w:proofErr w:type="spellStart"/>
      <w:r w:rsidRPr="00104682">
        <w:rPr>
          <w:rFonts w:eastAsia="Calibri" w:cs="Times New Roman"/>
          <w:szCs w:val="24"/>
          <w:lang w:bidi="th-TH"/>
        </w:rPr>
        <w:t>PreMix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(</w:t>
      </w:r>
      <w:proofErr w:type="spellStart"/>
      <w:r w:rsidRPr="00104682">
        <w:rPr>
          <w:rFonts w:eastAsia="Calibri" w:cs="Times New Roman"/>
          <w:szCs w:val="24"/>
          <w:lang w:bidi="th-TH"/>
        </w:rPr>
        <w:t>Bioneer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) and </w:t>
      </w:r>
      <w:proofErr w:type="spellStart"/>
      <w:r w:rsidRPr="00104682">
        <w:rPr>
          <w:rFonts w:eastAsia="Calibri" w:cs="Times New Roman"/>
          <w:szCs w:val="24"/>
          <w:lang w:bidi="th-TH"/>
        </w:rPr>
        <w:t>oligo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(</w:t>
      </w:r>
      <w:proofErr w:type="spellStart"/>
      <w:proofErr w:type="gramStart"/>
      <w:r w:rsidRPr="00104682">
        <w:rPr>
          <w:rFonts w:eastAsia="Calibri" w:cs="Times New Roman"/>
          <w:szCs w:val="24"/>
          <w:lang w:bidi="th-TH"/>
        </w:rPr>
        <w:t>dT</w:t>
      </w:r>
      <w:proofErr w:type="spellEnd"/>
      <w:proofErr w:type="gramEnd"/>
      <w:r w:rsidRPr="00104682">
        <w:rPr>
          <w:rFonts w:eastAsia="Calibri" w:cs="Times New Roman"/>
          <w:szCs w:val="24"/>
          <w:lang w:bidi="th-TH"/>
        </w:rPr>
        <w:t xml:space="preserve">). All real-time PCR reactions were performed in an </w:t>
      </w:r>
      <w:proofErr w:type="spellStart"/>
      <w:r w:rsidRPr="00104682">
        <w:rPr>
          <w:rFonts w:eastAsia="Calibri" w:cs="Times New Roman"/>
          <w:szCs w:val="24"/>
          <w:lang w:bidi="th-TH"/>
        </w:rPr>
        <w:t>Exicycler</w:t>
      </w:r>
      <w:proofErr w:type="spellEnd"/>
      <w:r w:rsidRPr="00104682">
        <w:rPr>
          <w:rFonts w:eastAsia="Calibri" w:cs="Times New Roman"/>
          <w:szCs w:val="24"/>
          <w:lang w:bidi="th-TH"/>
        </w:rPr>
        <w:t>™ 96 (</w:t>
      </w:r>
      <w:proofErr w:type="spellStart"/>
      <w:r w:rsidRPr="00104682">
        <w:rPr>
          <w:rFonts w:eastAsia="Calibri" w:cs="Times New Roman"/>
          <w:szCs w:val="24"/>
          <w:lang w:bidi="th-TH"/>
        </w:rPr>
        <w:t>Bioneer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). PCR conditions: 95 °C for 15 min, followed by 45–55 cycles of denaturation at 95 °C for 15 s, and primer annealing/extension at 55 °C for 30 s. Melting-curve analysis was performed to determine primer specificity. The relative expression of each gene was normalized against the internal control gene (β-actin), and expression levels were analyzed using the 2-ΔΔCT method. The gene-specific sequences of the primers were </w:t>
      </w:r>
      <w:r w:rsidRPr="00104682">
        <w:rPr>
          <w:rFonts w:eastAsia="Calibri" w:cs="Times New Roman"/>
          <w:szCs w:val="24"/>
          <w:lang w:bidi="th-TH"/>
        </w:rPr>
        <w:lastRenderedPageBreak/>
        <w:t xml:space="preserve">SOD1 (forward: 5'- CAGGACCTCATTTTAATCCTCAC-3', reverse: 5'- CCCAGGTCTCCAACATGC-3'), CAT (forward: 5'- CAGCGACCAGATGAAGCA-3', reverse: 5'- CTCCGGTGGTCAGGACAT-3'), </w:t>
      </w:r>
      <w:proofErr w:type="spellStart"/>
      <w:r w:rsidRPr="00104682">
        <w:rPr>
          <w:rFonts w:eastAsia="Calibri" w:cs="Times New Roman"/>
          <w:szCs w:val="24"/>
          <w:lang w:bidi="th-TH"/>
        </w:rPr>
        <w:t>GPx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(forward: 5'- ACAGTCCACCGTGTATGCCTTC-3', reverse: 5'- CTCTTCATTCTTGCCATTCTCCTG-3'), GSTo1 (forward: 5'- CAGCGATGTCGGGAGAAT-3', reverse: 5'- GGCAGAACCTCATGCTGTAGA-3'), GSTa2 (forward: 5'- TCTGACCCCTTTCCCTCTG-3', reverse: 5'- GCTGCCAGGATGTAGGAACT-3'), NQO1 (forward: 5’-CGACAACGGTCCTTTCCAGA-3′, reverse: 5’-TCCCAGACGGTTTCCAGAC-3′), GCLM (forward: 5’-GGAGCTTCGGGACTGTATCC-3′, reverse: 5’-AACTCCAAGGACGGAGCAT-3′), EAAT3 (forward: 5’-ATGATCTCGTCCAGTTCGGC-3′, reverse: 5’-TGACGATCTGCCC AATGCTT-3′) and β-actin (forward: 5'- GGCTGTATTCCCCTCCATCG-3', reverse: 5'- CCAGTTGGTAACAATGCCATGT-3') as normalization control.</w:t>
      </w:r>
    </w:p>
    <w:p w14:paraId="37292DD0" w14:textId="4AF23B99" w:rsidR="00104682" w:rsidRPr="00104682" w:rsidRDefault="00104682" w:rsidP="00104682">
      <w:pPr>
        <w:spacing w:before="0" w:after="200"/>
        <w:rPr>
          <w:rFonts w:eastAsia="Calibri" w:cs="Times New Roman"/>
          <w:b/>
          <w:szCs w:val="24"/>
          <w:lang w:bidi="th-TH"/>
        </w:rPr>
      </w:pPr>
      <w:r>
        <w:rPr>
          <w:rFonts w:eastAsia="Calibri" w:cs="Times New Roman"/>
          <w:b/>
          <w:szCs w:val="24"/>
          <w:lang w:bidi="th-TH"/>
        </w:rPr>
        <w:t xml:space="preserve">1.4 </w:t>
      </w:r>
      <w:r w:rsidRPr="00104682">
        <w:rPr>
          <w:rFonts w:eastAsia="Calibri" w:cs="Times New Roman"/>
          <w:b/>
          <w:szCs w:val="24"/>
          <w:lang w:bidi="th-TH"/>
        </w:rPr>
        <w:t xml:space="preserve">Measurement of </w:t>
      </w:r>
      <w:proofErr w:type="spellStart"/>
      <w:r w:rsidRPr="00104682">
        <w:rPr>
          <w:rFonts w:eastAsia="Calibri" w:cs="Times New Roman"/>
          <w:b/>
          <w:szCs w:val="24"/>
          <w:lang w:bidi="th-TH"/>
        </w:rPr>
        <w:t>neurite</w:t>
      </w:r>
      <w:proofErr w:type="spellEnd"/>
      <w:r w:rsidRPr="00104682">
        <w:rPr>
          <w:rFonts w:eastAsia="Calibri" w:cs="Times New Roman"/>
          <w:b/>
          <w:szCs w:val="24"/>
          <w:lang w:bidi="th-TH"/>
        </w:rPr>
        <w:t xml:space="preserve"> outgrowth and </w:t>
      </w:r>
      <w:proofErr w:type="spellStart"/>
      <w:r w:rsidRPr="00104682">
        <w:rPr>
          <w:rFonts w:eastAsia="Calibri" w:cs="Times New Roman"/>
          <w:b/>
          <w:szCs w:val="24"/>
          <w:lang w:bidi="th-TH"/>
        </w:rPr>
        <w:t>neurite</w:t>
      </w:r>
      <w:proofErr w:type="spellEnd"/>
      <w:r w:rsidRPr="00104682">
        <w:rPr>
          <w:rFonts w:eastAsia="Calibri" w:cs="Times New Roman"/>
          <w:b/>
          <w:szCs w:val="24"/>
          <w:lang w:bidi="th-TH"/>
        </w:rPr>
        <w:t>-bearing cells</w:t>
      </w:r>
    </w:p>
    <w:p w14:paraId="41CF5363" w14:textId="77777777" w:rsidR="00104682" w:rsidRP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  <w:r w:rsidRPr="00104682">
        <w:rPr>
          <w:rFonts w:eastAsia="Calibri" w:cs="Times New Roman"/>
          <w:szCs w:val="24"/>
          <w:lang w:bidi="th-TH"/>
        </w:rPr>
        <w:t xml:space="preserve">Neuro-2a cells </w:t>
      </w:r>
      <w:proofErr w:type="gramStart"/>
      <w:r w:rsidRPr="00104682">
        <w:rPr>
          <w:rFonts w:eastAsia="Calibri" w:cs="Times New Roman"/>
          <w:szCs w:val="24"/>
          <w:lang w:bidi="th-TH"/>
        </w:rPr>
        <w:t>(15000 cells/well)</w:t>
      </w:r>
      <w:proofErr w:type="gramEnd"/>
      <w:r w:rsidRPr="00104682">
        <w:rPr>
          <w:rFonts w:eastAsia="Calibri" w:cs="Times New Roman"/>
          <w:szCs w:val="24"/>
          <w:lang w:bidi="th-TH"/>
        </w:rPr>
        <w:t xml:space="preserve"> were seeded in 6-well tissue culture plates in 10% FBS medium for 12-18 h. Media were carefully removed and washed with PBS. After that, the cells were treated with different concentrations of AOH (0.25-1 </w:t>
      </w:r>
      <w:proofErr w:type="spellStart"/>
      <w:r w:rsidRPr="00104682">
        <w:rPr>
          <w:rFonts w:eastAsia="Calibri" w:cs="Times New Roman"/>
          <w:szCs w:val="24"/>
          <w:lang w:bidi="th-TH"/>
        </w:rPr>
        <w:t>μg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/mL) and AOM (0.5-10 </w:t>
      </w:r>
      <w:proofErr w:type="spellStart"/>
      <w:r w:rsidRPr="00104682">
        <w:rPr>
          <w:rFonts w:eastAsia="Calibri" w:cs="Times New Roman"/>
          <w:szCs w:val="24"/>
          <w:lang w:bidi="th-TH"/>
        </w:rPr>
        <w:t>μg</w:t>
      </w:r>
      <w:proofErr w:type="spellEnd"/>
      <w:r w:rsidRPr="00104682">
        <w:rPr>
          <w:rFonts w:eastAsia="Calibri" w:cs="Times New Roman"/>
          <w:szCs w:val="24"/>
          <w:lang w:bidi="th-TH"/>
        </w:rPr>
        <w:t>/mL) in starving condition (1% FBS medium) for 48 h.</w:t>
      </w:r>
    </w:p>
    <w:p w14:paraId="49BEDA1A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  <w:r w:rsidRPr="00104682">
        <w:rPr>
          <w:rFonts w:eastAsia="Calibri" w:cs="Times New Roman"/>
          <w:szCs w:val="24"/>
          <w:lang w:bidi="th-TH"/>
        </w:rPr>
        <w:t xml:space="preserve">The Neuro-2a cells (100 cells /treatment) were randomly photographed using a bright-field microscope under 10 × magnifications. The cells were marked as differentiated if one or more </w:t>
      </w:r>
      <w:proofErr w:type="spellStart"/>
      <w:r w:rsidRPr="00104682">
        <w:rPr>
          <w:rFonts w:eastAsia="Calibri" w:cs="Times New Roman"/>
          <w:szCs w:val="24"/>
          <w:lang w:bidi="th-TH"/>
        </w:rPr>
        <w:t>neurites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were longer than the diameter of the cell body.</w:t>
      </w:r>
      <w:r w:rsidRPr="00104682">
        <w:rPr>
          <w:rFonts w:ascii="Calibri" w:eastAsia="Calibri" w:hAnsi="Calibri" w:cs="Cordia New"/>
          <w:sz w:val="22"/>
          <w:szCs w:val="28"/>
          <w:lang w:bidi="th-TH"/>
        </w:rPr>
        <w:t xml:space="preserve"> </w:t>
      </w:r>
      <w:proofErr w:type="spellStart"/>
      <w:r w:rsidRPr="00104682">
        <w:rPr>
          <w:rFonts w:eastAsia="Calibri" w:cs="Times New Roman"/>
          <w:szCs w:val="24"/>
          <w:lang w:bidi="th-TH"/>
        </w:rPr>
        <w:t>Neurite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length was measured from the cell membrane of the body cell to the end of the growth cone and the percentage of </w:t>
      </w:r>
      <w:proofErr w:type="spellStart"/>
      <w:r w:rsidRPr="00104682">
        <w:rPr>
          <w:rFonts w:eastAsia="Calibri" w:cs="Times New Roman"/>
          <w:szCs w:val="24"/>
          <w:lang w:bidi="th-TH"/>
        </w:rPr>
        <w:t>neurite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-bearing cells was quantified with </w:t>
      </w:r>
      <w:proofErr w:type="spellStart"/>
      <w:r w:rsidRPr="00104682">
        <w:rPr>
          <w:rFonts w:eastAsia="Calibri" w:cs="Times New Roman"/>
          <w:szCs w:val="24"/>
          <w:lang w:bidi="th-TH"/>
        </w:rPr>
        <w:t>ImageJ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software (National Institutes of Health, Bethesda, MD).</w:t>
      </w:r>
      <w:r w:rsidRPr="00104682">
        <w:rPr>
          <w:rFonts w:ascii="Calibri" w:eastAsia="Calibri" w:hAnsi="Calibri" w:cs="Cordia New"/>
          <w:sz w:val="22"/>
          <w:szCs w:val="28"/>
          <w:lang w:bidi="th-TH"/>
        </w:rPr>
        <w:t xml:space="preserve"> </w:t>
      </w:r>
      <w:r w:rsidRPr="00104682">
        <w:rPr>
          <w:rFonts w:eastAsia="Calibri" w:cs="Times New Roman"/>
          <w:szCs w:val="24"/>
          <w:lang w:bidi="th-TH"/>
        </w:rPr>
        <w:t xml:space="preserve">The expression of a specific neuronal differentiation marker, growth-associated protein 43 (GAP43), was investigated by real-time PCR and western blot analysis. The cells in complete growth medium (10% FBS) were used as negative control, and cells in starving condition (1% FBS) medium were used as the control. The cells were treated with 20 </w:t>
      </w:r>
      <w:proofErr w:type="spellStart"/>
      <w:r w:rsidRPr="00104682">
        <w:rPr>
          <w:rFonts w:eastAsia="Calibri" w:cs="Times New Roman"/>
          <w:szCs w:val="24"/>
          <w:lang w:bidi="th-TH"/>
        </w:rPr>
        <w:t>μM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retinoic acid regarding the positive control.</w:t>
      </w:r>
    </w:p>
    <w:p w14:paraId="6BB6805F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5367B140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4C07BE17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60144A07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0568C7F0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1FCAEA0D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4681C07A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7AC1D44B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78FA487D" w14:textId="77777777" w:rsid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34BBDE5E" w14:textId="77777777" w:rsidR="00104682" w:rsidRPr="00104682" w:rsidRDefault="00104682" w:rsidP="00104682">
      <w:pPr>
        <w:spacing w:before="0" w:after="200"/>
        <w:rPr>
          <w:rFonts w:eastAsia="Calibri" w:cs="Times New Roman"/>
          <w:szCs w:val="24"/>
          <w:lang w:bidi="th-TH"/>
        </w:rPr>
      </w:pPr>
    </w:p>
    <w:p w14:paraId="0E0730D8" w14:textId="257AD15E" w:rsidR="00994A3D" w:rsidRPr="00994A3D" w:rsidRDefault="00994A3D" w:rsidP="00994A3D">
      <w:pPr>
        <w:jc w:val="both"/>
        <w:rPr>
          <w:rFonts w:cs="Times New Roman"/>
          <w:szCs w:val="24"/>
        </w:rPr>
      </w:pPr>
    </w:p>
    <w:p w14:paraId="53C09032" w14:textId="26E6E2A5" w:rsidR="00104682" w:rsidRDefault="00104682" w:rsidP="00104682">
      <w:pPr>
        <w:pStyle w:val="Heading1"/>
      </w:pPr>
      <w:r w:rsidRPr="00104682">
        <w:rPr>
          <w:rFonts w:eastAsia="SimSun"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0E6FD7A" wp14:editId="7585BE6A">
            <wp:simplePos x="0" y="0"/>
            <wp:positionH relativeFrom="column">
              <wp:posOffset>862330</wp:posOffset>
            </wp:positionH>
            <wp:positionV relativeFrom="paragraph">
              <wp:posOffset>458470</wp:posOffset>
            </wp:positionV>
            <wp:extent cx="3648075" cy="310896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E8F" w:rsidRPr="00994A3D">
        <w:t xml:space="preserve">Supplementary Figures </w:t>
      </w:r>
    </w:p>
    <w:p w14:paraId="25E76A84" w14:textId="77777777" w:rsidR="00104682" w:rsidRPr="00104682" w:rsidRDefault="00104682" w:rsidP="00104682"/>
    <w:p w14:paraId="631EF1BA" w14:textId="77777777" w:rsidR="00104682" w:rsidRPr="00104682" w:rsidRDefault="00104682" w:rsidP="00104682">
      <w:pPr>
        <w:keepNext/>
        <w:rPr>
          <w:rFonts w:cs="Times New Roman"/>
          <w:szCs w:val="24"/>
        </w:rPr>
      </w:pPr>
      <w:proofErr w:type="gramStart"/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t xml:space="preserve">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b/>
          <w:szCs w:val="24"/>
        </w:rPr>
        <w:t xml:space="preserve"> </w:t>
      </w:r>
      <w:proofErr w:type="gramStart"/>
      <w:r w:rsidRPr="00104682">
        <w:rPr>
          <w:rFonts w:cs="Times New Roman"/>
          <w:szCs w:val="24"/>
        </w:rPr>
        <w:t xml:space="preserve">Knockdown efficiency of Ten-4 by </w:t>
      </w:r>
      <w:proofErr w:type="spellStart"/>
      <w:r w:rsidRPr="00104682">
        <w:rPr>
          <w:rFonts w:cs="Times New Roman"/>
          <w:szCs w:val="24"/>
        </w:rPr>
        <w:t>siRNA</w:t>
      </w:r>
      <w:proofErr w:type="spellEnd"/>
      <w:r w:rsidRPr="00104682">
        <w:rPr>
          <w:rFonts w:cs="Times New Roman"/>
          <w:szCs w:val="24"/>
        </w:rPr>
        <w:t xml:space="preserve"> (siTen-4).</w:t>
      </w:r>
      <w:proofErr w:type="gramEnd"/>
    </w:p>
    <w:p w14:paraId="352C56D2" w14:textId="77777777" w:rsidR="00104682" w:rsidRDefault="00104682" w:rsidP="00104682">
      <w:pPr>
        <w:keepNext/>
        <w:rPr>
          <w:rFonts w:cs="Times New Roman"/>
          <w:szCs w:val="24"/>
        </w:rPr>
      </w:pPr>
      <w:r w:rsidRPr="00104682">
        <w:rPr>
          <w:rFonts w:cs="Times New Roman"/>
          <w:szCs w:val="24"/>
        </w:rPr>
        <w:t xml:space="preserve">Ten-4 mRNA expression significantly decreased in siTen-4-Neuro-2a cells (62.26% compared to siCont-Neuro-2a cells). </w:t>
      </w:r>
      <w:proofErr w:type="gramStart"/>
      <w:r w:rsidRPr="00104682">
        <w:rPr>
          <w:rFonts w:cs="Times New Roman"/>
          <w:szCs w:val="24"/>
        </w:rPr>
        <w:t>β-actin</w:t>
      </w:r>
      <w:proofErr w:type="gramEnd"/>
      <w:r w:rsidRPr="00104682">
        <w:rPr>
          <w:rFonts w:cs="Times New Roman"/>
          <w:szCs w:val="24"/>
        </w:rPr>
        <w:t xml:space="preserve"> was used as the internal control for RT-PCR assay. All data were normalized to 10% FBS control levels in siCont-Neuro-2a cells and shown as the mean ± SEM in at least three independent experiments. ****</w:t>
      </w:r>
      <w:r w:rsidRPr="00104682">
        <w:rPr>
          <w:rFonts w:cs="Times New Roman"/>
          <w:i/>
          <w:szCs w:val="24"/>
        </w:rPr>
        <w:t xml:space="preserve">p </w:t>
      </w:r>
      <w:r w:rsidRPr="00104682">
        <w:rPr>
          <w:rFonts w:cs="Times New Roman"/>
          <w:szCs w:val="24"/>
        </w:rPr>
        <w:t xml:space="preserve">&lt; 0.0001 compared to the siCont-Neuro-2a cells in 1% FBS by one-way ANOVA following </w:t>
      </w:r>
      <w:proofErr w:type="spellStart"/>
      <w:r w:rsidRPr="00104682">
        <w:rPr>
          <w:rFonts w:cs="Times New Roman"/>
          <w:szCs w:val="24"/>
        </w:rPr>
        <w:t>Bonferroni’s</w:t>
      </w:r>
      <w:proofErr w:type="spellEnd"/>
      <w:r w:rsidRPr="00104682">
        <w:rPr>
          <w:rFonts w:cs="Times New Roman"/>
          <w:szCs w:val="24"/>
        </w:rPr>
        <w:t xml:space="preserve"> method (</w:t>
      </w:r>
      <w:proofErr w:type="spellStart"/>
      <w:r w:rsidRPr="00104682">
        <w:rPr>
          <w:rFonts w:cs="Times New Roman"/>
          <w:szCs w:val="24"/>
        </w:rPr>
        <w:t>posthoc</w:t>
      </w:r>
      <w:proofErr w:type="spellEnd"/>
      <w:r w:rsidRPr="00104682">
        <w:rPr>
          <w:rFonts w:cs="Times New Roman"/>
          <w:szCs w:val="24"/>
        </w:rPr>
        <w:t>).</w:t>
      </w:r>
    </w:p>
    <w:p w14:paraId="78696632" w14:textId="77777777" w:rsidR="00104682" w:rsidRPr="00104682" w:rsidRDefault="00104682" w:rsidP="00104682"/>
    <w:p w14:paraId="77356083" w14:textId="55C484CA" w:rsidR="00104682" w:rsidRDefault="00104682" w:rsidP="00104682">
      <w:pPr>
        <w:keepNext/>
        <w:rPr>
          <w:rFonts w:cs="Times New Roman"/>
          <w:szCs w:val="24"/>
        </w:rPr>
      </w:pPr>
      <w:r w:rsidRPr="00104682">
        <w:rPr>
          <w:rFonts w:eastAsia="Calibri" w:cs="Times New Roman"/>
          <w:noProof/>
          <w:szCs w:val="24"/>
        </w:rPr>
        <w:lastRenderedPageBreak/>
        <w:drawing>
          <wp:inline distT="0" distB="0" distL="0" distR="0" wp14:anchorId="6F271551" wp14:editId="4969BFC2">
            <wp:extent cx="5943600" cy="7601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45FD" w14:textId="77777777" w:rsidR="00104682" w:rsidRDefault="00104682" w:rsidP="00104682">
      <w:pPr>
        <w:ind w:left="450"/>
        <w:rPr>
          <w:rFonts w:cs="Times New Roman"/>
          <w:b/>
          <w:szCs w:val="24"/>
        </w:rPr>
      </w:pPr>
    </w:p>
    <w:p w14:paraId="4E12A877" w14:textId="77777777" w:rsidR="00104682" w:rsidRDefault="00104682" w:rsidP="00104682">
      <w:pPr>
        <w:ind w:left="450"/>
        <w:rPr>
          <w:rFonts w:cs="Times New Roman"/>
          <w:b/>
          <w:szCs w:val="24"/>
        </w:rPr>
      </w:pPr>
    </w:p>
    <w:p w14:paraId="538DB207" w14:textId="77777777" w:rsidR="00FD7D6C" w:rsidRDefault="00104682" w:rsidP="00FD7D6C">
      <w:pPr>
        <w:ind w:left="450"/>
        <w:rPr>
          <w:rFonts w:eastAsia="Calibri" w:cs="Times New Roman"/>
          <w:szCs w:val="24"/>
          <w:lang w:bidi="th-TH"/>
        </w:rPr>
      </w:pPr>
      <w:proofErr w:type="gramStart"/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b/>
          <w:szCs w:val="24"/>
        </w:rPr>
        <w:t xml:space="preserve"> </w:t>
      </w:r>
      <w:r w:rsidRPr="00104682">
        <w:rPr>
          <w:rFonts w:eastAsia="SimSun" w:cs="Times New Roman"/>
          <w:bCs/>
          <w:szCs w:val="24"/>
          <w:lang w:bidi="th-TH"/>
        </w:rPr>
        <w:t xml:space="preserve">The optimal concentrations of AO extracts for </w:t>
      </w:r>
      <w:proofErr w:type="spellStart"/>
      <w:r w:rsidRPr="00104682">
        <w:rPr>
          <w:rFonts w:eastAsia="SimSun" w:cs="Times New Roman"/>
          <w:bCs/>
          <w:szCs w:val="24"/>
          <w:lang w:bidi="th-TH"/>
        </w:rPr>
        <w:t>neurite</w:t>
      </w:r>
      <w:proofErr w:type="spellEnd"/>
      <w:r w:rsidRPr="00104682">
        <w:rPr>
          <w:rFonts w:eastAsia="SimSun" w:cs="Times New Roman"/>
          <w:bCs/>
          <w:szCs w:val="24"/>
          <w:lang w:bidi="th-TH"/>
        </w:rPr>
        <w:t xml:space="preserve"> outgrowth assays. </w:t>
      </w:r>
      <w:r>
        <w:rPr>
          <w:rFonts w:eastAsia="SimSun" w:cs="Times New Roman"/>
          <w:bCs/>
          <w:szCs w:val="24"/>
          <w:lang w:bidi="th-TH"/>
        </w:rPr>
        <w:t xml:space="preserve">                                                                                                                                             </w:t>
      </w:r>
      <w:r w:rsidRPr="00104682">
        <w:rPr>
          <w:rFonts w:eastAsia="SimSun" w:cs="Times New Roman"/>
          <w:bCs/>
          <w:szCs w:val="24"/>
          <w:lang w:bidi="th-TH"/>
        </w:rPr>
        <w:t xml:space="preserve">Cell viability by treatment with different concentrations of AO hexane </w:t>
      </w:r>
      <w:r w:rsidRPr="00104682">
        <w:rPr>
          <w:rFonts w:eastAsia="SimSun" w:cs="Times New Roman"/>
          <w:b/>
          <w:bCs/>
          <w:szCs w:val="24"/>
          <w:lang w:bidi="th-TH"/>
        </w:rPr>
        <w:t>(a)</w:t>
      </w:r>
      <w:r w:rsidRPr="00104682">
        <w:rPr>
          <w:rFonts w:eastAsia="SimSun" w:cs="Times New Roman"/>
          <w:bCs/>
          <w:szCs w:val="24"/>
          <w:lang w:bidi="th-TH"/>
        </w:rPr>
        <w:t xml:space="preserve"> and methanol </w:t>
      </w:r>
      <w:r w:rsidRPr="00104682">
        <w:rPr>
          <w:rFonts w:eastAsia="SimSun" w:cs="Times New Roman"/>
          <w:b/>
          <w:bCs/>
          <w:szCs w:val="24"/>
          <w:lang w:bidi="th-TH"/>
        </w:rPr>
        <w:t>(b)</w:t>
      </w:r>
      <w:r w:rsidRPr="00104682">
        <w:rPr>
          <w:rFonts w:eastAsia="SimSun" w:cs="Times New Roman"/>
          <w:bCs/>
          <w:szCs w:val="24"/>
          <w:lang w:bidi="th-TH"/>
        </w:rPr>
        <w:t xml:space="preserve"> extracts for 48 h in Neuro-2a cells.</w:t>
      </w:r>
      <w:r>
        <w:rPr>
          <w:rFonts w:eastAsia="SimSun" w:cs="Times New Roman"/>
          <w:bCs/>
          <w:szCs w:val="24"/>
          <w:lang w:bidi="th-TH"/>
        </w:rPr>
        <w:t xml:space="preserve"> </w:t>
      </w:r>
      <w:r w:rsidRPr="00104682">
        <w:rPr>
          <w:rFonts w:eastAsia="SimSun" w:cs="Times New Roman"/>
          <w:bCs/>
          <w:szCs w:val="24"/>
          <w:lang w:bidi="th-TH"/>
        </w:rPr>
        <w:t xml:space="preserve">Treatment of the Neuro-2a cells (15000 cells/well) with 0.25-1 µg/mL AO hexane extracts and 0.5-10 µg/mL AO methanol extracts for 48 h caused no significant changed in cell viability. However, treatment of cells with 10-50 µg/mL AO </w:t>
      </w:r>
      <w:proofErr w:type="gramStart"/>
      <w:r w:rsidRPr="00104682">
        <w:rPr>
          <w:rFonts w:eastAsia="SimSun" w:cs="Times New Roman"/>
          <w:bCs/>
          <w:szCs w:val="24"/>
          <w:lang w:bidi="th-TH"/>
        </w:rPr>
        <w:t>hexane</w:t>
      </w:r>
      <w:proofErr w:type="gramEnd"/>
      <w:r w:rsidRPr="00104682">
        <w:rPr>
          <w:rFonts w:eastAsia="SimSun" w:cs="Times New Roman"/>
          <w:bCs/>
          <w:szCs w:val="24"/>
          <w:lang w:bidi="th-TH"/>
        </w:rPr>
        <w:t xml:space="preserve"> extracts significantly reduced cell viability in a concentration-dependent manner. </w:t>
      </w:r>
      <w:r>
        <w:rPr>
          <w:rFonts w:eastAsia="SimSun" w:cs="Times New Roman"/>
          <w:bCs/>
          <w:szCs w:val="24"/>
          <w:lang w:bidi="th-TH"/>
        </w:rPr>
        <w:t xml:space="preserve">                           </w:t>
      </w:r>
      <w:r w:rsidRPr="00104682">
        <w:rPr>
          <w:rFonts w:eastAsia="SimSun" w:cs="Times New Roman"/>
          <w:bCs/>
          <w:szCs w:val="24"/>
          <w:lang w:bidi="th-TH"/>
        </w:rPr>
        <w:t xml:space="preserve">Average of </w:t>
      </w:r>
      <w:proofErr w:type="spellStart"/>
      <w:r w:rsidRPr="00104682">
        <w:rPr>
          <w:rFonts w:eastAsia="SimSun" w:cs="Times New Roman"/>
          <w:bCs/>
          <w:szCs w:val="24"/>
          <w:lang w:bidi="th-TH"/>
        </w:rPr>
        <w:t>neurite</w:t>
      </w:r>
      <w:proofErr w:type="spellEnd"/>
      <w:r w:rsidRPr="00104682">
        <w:rPr>
          <w:rFonts w:eastAsia="SimSun" w:cs="Times New Roman"/>
          <w:bCs/>
          <w:szCs w:val="24"/>
          <w:lang w:bidi="th-TH"/>
        </w:rPr>
        <w:t xml:space="preserve"> lengths </w:t>
      </w:r>
      <w:r w:rsidRPr="00104682">
        <w:rPr>
          <w:rFonts w:eastAsia="SimSun" w:cs="Times New Roman"/>
          <w:b/>
          <w:bCs/>
          <w:szCs w:val="24"/>
          <w:lang w:bidi="th-TH"/>
        </w:rPr>
        <w:t>(</w:t>
      </w:r>
      <w:proofErr w:type="spellStart"/>
      <w:proofErr w:type="gramStart"/>
      <w:r w:rsidRPr="00104682">
        <w:rPr>
          <w:rFonts w:eastAsia="SimSun" w:cs="Times New Roman"/>
          <w:b/>
          <w:bCs/>
          <w:szCs w:val="24"/>
          <w:lang w:bidi="th-TH"/>
        </w:rPr>
        <w:t>ce</w:t>
      </w:r>
      <w:proofErr w:type="spellEnd"/>
      <w:proofErr w:type="gramEnd"/>
      <w:r w:rsidRPr="00104682">
        <w:rPr>
          <w:rFonts w:eastAsia="SimSun" w:cs="Times New Roman"/>
          <w:bCs/>
          <w:szCs w:val="24"/>
          <w:lang w:bidi="th-TH"/>
        </w:rPr>
        <w:t xml:space="preserve">) and the percentage of </w:t>
      </w:r>
      <w:proofErr w:type="spellStart"/>
      <w:r w:rsidRPr="00104682">
        <w:rPr>
          <w:rFonts w:eastAsia="SimSun" w:cs="Times New Roman"/>
          <w:bCs/>
          <w:szCs w:val="24"/>
          <w:lang w:bidi="th-TH"/>
        </w:rPr>
        <w:t>neurite</w:t>
      </w:r>
      <w:proofErr w:type="spellEnd"/>
      <w:r w:rsidRPr="00104682">
        <w:rPr>
          <w:rFonts w:eastAsia="SimSun" w:cs="Times New Roman"/>
          <w:bCs/>
          <w:szCs w:val="24"/>
          <w:lang w:bidi="th-TH"/>
        </w:rPr>
        <w:t xml:space="preserve">-bearing cells </w:t>
      </w:r>
      <w:r w:rsidRPr="00104682">
        <w:rPr>
          <w:rFonts w:eastAsia="SimSun" w:cs="Times New Roman"/>
          <w:b/>
          <w:bCs/>
          <w:szCs w:val="24"/>
          <w:lang w:bidi="th-TH"/>
        </w:rPr>
        <w:t>(</w:t>
      </w:r>
      <w:proofErr w:type="spellStart"/>
      <w:r w:rsidRPr="00104682">
        <w:rPr>
          <w:rFonts w:eastAsia="SimSun" w:cs="Times New Roman"/>
          <w:b/>
          <w:bCs/>
          <w:szCs w:val="24"/>
          <w:lang w:bidi="th-TH"/>
        </w:rPr>
        <w:t>df</w:t>
      </w:r>
      <w:proofErr w:type="spellEnd"/>
      <w:r w:rsidRPr="00104682">
        <w:rPr>
          <w:rFonts w:eastAsia="SimSun" w:cs="Times New Roman"/>
          <w:b/>
          <w:bCs/>
          <w:szCs w:val="24"/>
          <w:lang w:bidi="th-TH"/>
        </w:rPr>
        <w:t>)</w:t>
      </w:r>
      <w:r w:rsidRPr="00104682">
        <w:rPr>
          <w:rFonts w:eastAsia="Calibri" w:cs="Times New Roman"/>
          <w:szCs w:val="24"/>
          <w:lang w:bidi="th-TH"/>
        </w:rPr>
        <w:t xml:space="preserve"> </w:t>
      </w:r>
      <w:r w:rsidRPr="00104682">
        <w:rPr>
          <w:rFonts w:eastAsia="SimSun" w:cs="Times New Roman"/>
          <w:bCs/>
          <w:szCs w:val="24"/>
          <w:lang w:bidi="th-TH"/>
        </w:rPr>
        <w:t xml:space="preserve">after treatment with different concentrations of AO extracts.  </w:t>
      </w:r>
      <w:r>
        <w:rPr>
          <w:rFonts w:eastAsia="SimSun" w:cs="Times New Roman"/>
          <w:bCs/>
          <w:szCs w:val="24"/>
          <w:lang w:bidi="th-TH"/>
        </w:rPr>
        <w:t xml:space="preserve">                                                                                </w:t>
      </w:r>
      <w:r w:rsidRPr="00104682">
        <w:rPr>
          <w:rFonts w:eastAsia="SimSun" w:cs="Times New Roman"/>
          <w:bCs/>
          <w:szCs w:val="24"/>
          <w:lang w:bidi="th-TH"/>
        </w:rPr>
        <w:t xml:space="preserve">Treatment of the Neuro-2a cells (15000 cells/well) with 0.25-1 µg/mL AO hexane extracts and 0.5-10 µg/mL AO methanol extracts for 48 h significantly increased the average of </w:t>
      </w:r>
      <w:proofErr w:type="spellStart"/>
      <w:r w:rsidRPr="00104682">
        <w:rPr>
          <w:rFonts w:eastAsia="SimSun" w:cs="Times New Roman"/>
          <w:bCs/>
          <w:szCs w:val="24"/>
          <w:lang w:bidi="th-TH"/>
        </w:rPr>
        <w:t>neurite</w:t>
      </w:r>
      <w:proofErr w:type="spellEnd"/>
      <w:r w:rsidRPr="00104682">
        <w:rPr>
          <w:rFonts w:eastAsia="SimSun" w:cs="Times New Roman"/>
          <w:bCs/>
          <w:szCs w:val="24"/>
          <w:lang w:bidi="th-TH"/>
        </w:rPr>
        <w:t xml:space="preserve"> lengths </w:t>
      </w:r>
      <w:r w:rsidRPr="00104682">
        <w:rPr>
          <w:rFonts w:eastAsia="SimSun" w:cs="Times New Roman"/>
          <w:b/>
          <w:bCs/>
          <w:szCs w:val="24"/>
          <w:lang w:bidi="th-TH"/>
        </w:rPr>
        <w:t>(</w:t>
      </w:r>
      <w:proofErr w:type="spellStart"/>
      <w:r w:rsidRPr="00104682">
        <w:rPr>
          <w:rFonts w:eastAsia="SimSun" w:cs="Times New Roman"/>
          <w:b/>
          <w:bCs/>
          <w:szCs w:val="24"/>
          <w:lang w:bidi="th-TH"/>
        </w:rPr>
        <w:t>ce</w:t>
      </w:r>
      <w:proofErr w:type="spellEnd"/>
      <w:r w:rsidRPr="00104682">
        <w:rPr>
          <w:rFonts w:eastAsia="SimSun" w:cs="Times New Roman"/>
          <w:b/>
          <w:bCs/>
          <w:szCs w:val="24"/>
          <w:lang w:bidi="th-TH"/>
        </w:rPr>
        <w:t>)</w:t>
      </w:r>
      <w:r w:rsidRPr="00104682">
        <w:rPr>
          <w:rFonts w:eastAsia="SimSun" w:cs="Times New Roman"/>
          <w:bCs/>
          <w:szCs w:val="24"/>
          <w:lang w:bidi="th-TH"/>
        </w:rPr>
        <w:t xml:space="preserve"> and the percentage of </w:t>
      </w:r>
      <w:proofErr w:type="spellStart"/>
      <w:r w:rsidRPr="00104682">
        <w:rPr>
          <w:rFonts w:eastAsia="SimSun" w:cs="Times New Roman"/>
          <w:bCs/>
          <w:szCs w:val="24"/>
          <w:lang w:bidi="th-TH"/>
        </w:rPr>
        <w:t>neurite</w:t>
      </w:r>
      <w:proofErr w:type="spellEnd"/>
      <w:r w:rsidRPr="00104682">
        <w:rPr>
          <w:rFonts w:eastAsia="SimSun" w:cs="Times New Roman"/>
          <w:bCs/>
          <w:szCs w:val="24"/>
          <w:lang w:bidi="th-TH"/>
        </w:rPr>
        <w:t>-bearing cells</w:t>
      </w:r>
      <w:r w:rsidRPr="00104682">
        <w:rPr>
          <w:rFonts w:eastAsia="Calibri" w:cs="Times New Roman"/>
          <w:szCs w:val="24"/>
          <w:lang w:bidi="th-TH"/>
        </w:rPr>
        <w:t xml:space="preserve"> in a concentration-dependent manner.</w:t>
      </w:r>
      <w:r>
        <w:rPr>
          <w:rFonts w:eastAsia="SimSun" w:cs="Times New Roman"/>
          <w:bCs/>
          <w:szCs w:val="24"/>
          <w:lang w:bidi="th-TH"/>
        </w:rPr>
        <w:t xml:space="preserve">                                                                                                     </w:t>
      </w:r>
      <w:r w:rsidRPr="00104682">
        <w:rPr>
          <w:rFonts w:eastAsia="Calibri" w:cs="Times New Roman"/>
          <w:szCs w:val="24"/>
          <w:lang w:bidi="th-TH"/>
        </w:rPr>
        <w:t>All data are shown as the mean ± SEM in at least three independent experiments. *</w:t>
      </w:r>
      <w:r w:rsidRPr="00104682">
        <w:rPr>
          <w:rFonts w:eastAsia="Calibri" w:cs="Times New Roman"/>
          <w:i/>
          <w:szCs w:val="24"/>
          <w:lang w:bidi="th-TH"/>
        </w:rPr>
        <w:t>p</w:t>
      </w:r>
      <w:r w:rsidRPr="00104682">
        <w:rPr>
          <w:rFonts w:eastAsia="Calibri" w:cs="Times New Roman"/>
          <w:szCs w:val="24"/>
          <w:lang w:bidi="th-TH"/>
        </w:rPr>
        <w:t xml:space="preserve"> &lt; 0.05, **</w:t>
      </w:r>
      <w:r w:rsidRPr="00104682">
        <w:rPr>
          <w:rFonts w:eastAsia="Calibri" w:cs="Times New Roman"/>
          <w:i/>
          <w:szCs w:val="24"/>
          <w:lang w:bidi="th-TH"/>
        </w:rPr>
        <w:t>p</w:t>
      </w:r>
      <w:r w:rsidRPr="00104682">
        <w:rPr>
          <w:rFonts w:eastAsia="Calibri" w:cs="Times New Roman"/>
          <w:szCs w:val="24"/>
          <w:lang w:bidi="th-TH"/>
        </w:rPr>
        <w:t xml:space="preserve"> &lt; 0.01, ***</w:t>
      </w:r>
      <w:r w:rsidRPr="00104682">
        <w:rPr>
          <w:rFonts w:eastAsia="Calibri" w:cs="Times New Roman"/>
          <w:i/>
          <w:szCs w:val="24"/>
          <w:lang w:bidi="th-TH"/>
        </w:rPr>
        <w:t>p</w:t>
      </w:r>
      <w:r w:rsidRPr="00104682">
        <w:rPr>
          <w:rFonts w:eastAsia="Calibri" w:cs="Times New Roman"/>
          <w:szCs w:val="24"/>
          <w:lang w:bidi="th-TH"/>
        </w:rPr>
        <w:t xml:space="preserve"> &lt; 0.001 and ****</w:t>
      </w:r>
      <w:r w:rsidRPr="00104682">
        <w:rPr>
          <w:rFonts w:eastAsia="Calibri" w:cs="Times New Roman"/>
          <w:i/>
          <w:szCs w:val="24"/>
          <w:lang w:bidi="th-TH"/>
        </w:rPr>
        <w:t>p</w:t>
      </w:r>
      <w:r w:rsidRPr="00104682">
        <w:rPr>
          <w:rFonts w:eastAsia="Calibri" w:cs="Times New Roman"/>
          <w:szCs w:val="24"/>
          <w:lang w:bidi="th-TH"/>
        </w:rPr>
        <w:t xml:space="preserve"> &lt; 0.0001, compared to the untreated control or the 1% FBS control; #### </w:t>
      </w:r>
      <w:r w:rsidRPr="00104682">
        <w:rPr>
          <w:rFonts w:eastAsia="Calibri" w:cs="Times New Roman"/>
          <w:i/>
          <w:szCs w:val="24"/>
          <w:lang w:bidi="th-TH"/>
        </w:rPr>
        <w:t>p</w:t>
      </w:r>
      <w:r w:rsidRPr="00104682">
        <w:rPr>
          <w:rFonts w:eastAsia="Calibri" w:cs="Times New Roman"/>
          <w:szCs w:val="24"/>
          <w:lang w:bidi="th-TH"/>
        </w:rPr>
        <w:t xml:space="preserve"> &lt; 0.0001, compared to the 10% FBS control by one-way ANOVA following </w:t>
      </w:r>
      <w:proofErr w:type="spellStart"/>
      <w:r w:rsidRPr="00104682">
        <w:rPr>
          <w:rFonts w:eastAsia="Calibri" w:cs="Times New Roman"/>
          <w:szCs w:val="24"/>
          <w:lang w:bidi="th-TH"/>
        </w:rPr>
        <w:t>Bonferroni’s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 method (</w:t>
      </w:r>
      <w:proofErr w:type="spellStart"/>
      <w:r w:rsidRPr="00104682">
        <w:rPr>
          <w:rFonts w:eastAsia="Calibri" w:cs="Times New Roman"/>
          <w:szCs w:val="24"/>
          <w:lang w:bidi="th-TH"/>
        </w:rPr>
        <w:t>posthoc</w:t>
      </w:r>
      <w:proofErr w:type="spellEnd"/>
      <w:r w:rsidRPr="00104682">
        <w:rPr>
          <w:rFonts w:eastAsia="Calibri" w:cs="Times New Roman"/>
          <w:szCs w:val="24"/>
          <w:lang w:bidi="th-TH"/>
        </w:rPr>
        <w:t xml:space="preserve">). </w:t>
      </w:r>
    </w:p>
    <w:p w14:paraId="3CB86A65" w14:textId="70E0265C" w:rsidR="00FD7D6C" w:rsidRDefault="00FD7D6C" w:rsidP="00FD7D6C">
      <w:pPr>
        <w:ind w:left="450"/>
        <w:rPr>
          <w:rFonts w:eastAsia="Calibri" w:cs="Times New Roman"/>
          <w:szCs w:val="24"/>
          <w:lang w:bidi="th-TH"/>
        </w:rPr>
      </w:pPr>
      <w:r w:rsidRPr="00FD7D6C">
        <w:rPr>
          <w:rFonts w:eastAsia="Calibri" w:cs="Times New Roman"/>
          <w:noProof/>
          <w:sz w:val="22"/>
        </w:rPr>
        <w:drawing>
          <wp:inline distT="0" distB="0" distL="0" distR="0" wp14:anchorId="622C7B99" wp14:editId="5F8E973D">
            <wp:extent cx="5041573" cy="42291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0"/>
                    <a:stretch/>
                  </pic:blipFill>
                  <pic:spPr bwMode="auto">
                    <a:xfrm>
                      <a:off x="0" y="0"/>
                      <a:ext cx="5044440" cy="423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A6FC8" w14:textId="0A609523" w:rsidR="00FD7D6C" w:rsidRDefault="00FD7D6C" w:rsidP="00FD7D6C">
      <w:pPr>
        <w:ind w:left="450"/>
        <w:rPr>
          <w:rFonts w:eastAsia="Calibri" w:cs="Times New Roman"/>
          <w:szCs w:val="24"/>
          <w:lang w:bidi="th-TH"/>
        </w:rPr>
      </w:pPr>
      <w:r w:rsidRPr="00FD7D6C">
        <w:rPr>
          <w:rFonts w:eastAsia="Calibri" w:cs="Times New Roman"/>
          <w:noProof/>
          <w:sz w:val="22"/>
        </w:rPr>
        <w:lastRenderedPageBreak/>
        <w:drawing>
          <wp:inline distT="0" distB="0" distL="0" distR="0" wp14:anchorId="36460DF2" wp14:editId="5A7E2EDD">
            <wp:extent cx="5249150" cy="354886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_2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9"/>
                    <a:stretch/>
                  </pic:blipFill>
                  <pic:spPr bwMode="auto">
                    <a:xfrm>
                      <a:off x="0" y="0"/>
                      <a:ext cx="5256394" cy="355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D3DA8" w14:textId="475C5868" w:rsidR="00FD7D6C" w:rsidRPr="00FD7D6C" w:rsidRDefault="00FD7D6C" w:rsidP="00FD7D6C">
      <w:pPr>
        <w:ind w:left="450"/>
        <w:rPr>
          <w:rFonts w:eastAsia="Calibri" w:cs="Times New Roman"/>
          <w:szCs w:val="24"/>
          <w:lang w:bidi="th-TH"/>
        </w:rPr>
      </w:pPr>
      <w:proofErr w:type="gramStart"/>
      <w:r w:rsidRPr="00FD7D6C">
        <w:rPr>
          <w:rFonts w:eastAsia="Calibri" w:cs="Times New Roman"/>
          <w:b/>
          <w:szCs w:val="24"/>
          <w:lang w:bidi="th-TH"/>
        </w:rPr>
        <w:t>Supplementary Figure 3.</w:t>
      </w:r>
      <w:proofErr w:type="gramEnd"/>
      <w:r w:rsidRPr="00FD7D6C">
        <w:rPr>
          <w:rFonts w:eastAsia="Calibri" w:cs="Times New Roman"/>
          <w:szCs w:val="24"/>
          <w:lang w:bidi="th-TH"/>
        </w:rPr>
        <w:t xml:space="preserve"> </w:t>
      </w:r>
      <w:proofErr w:type="gramStart"/>
      <w:r w:rsidRPr="00FD7D6C">
        <w:rPr>
          <w:rFonts w:eastAsia="Calibri" w:cs="Times New Roman"/>
          <w:szCs w:val="24"/>
          <w:lang w:bidi="th-TH"/>
        </w:rPr>
        <w:t>The full images of electrophoretic blots by WB analysis.</w:t>
      </w:r>
      <w:proofErr w:type="gramEnd"/>
    </w:p>
    <w:p w14:paraId="5C4F164D" w14:textId="0E5553C9" w:rsidR="00104682" w:rsidRDefault="00FD7D6C" w:rsidP="00FD7D6C">
      <w:pPr>
        <w:ind w:left="450"/>
        <w:rPr>
          <w:rFonts w:eastAsia="Calibri" w:cs="Times New Roman"/>
          <w:szCs w:val="24"/>
          <w:lang w:bidi="th-TH"/>
        </w:rPr>
      </w:pPr>
      <w:r w:rsidRPr="00FD7D6C">
        <w:rPr>
          <w:rFonts w:eastAsia="Calibri" w:cs="Times New Roman"/>
          <w:szCs w:val="24"/>
          <w:lang w:bidi="th-TH"/>
        </w:rPr>
        <w:t>Figure A1-A3, represent Nrf-2 and β-actin protein expressions in Neuro-2a cells (AOH</w:t>
      </w:r>
      <w:proofErr w:type="gramStart"/>
      <w:r w:rsidRPr="00FD7D6C">
        <w:rPr>
          <w:rFonts w:eastAsia="Calibri" w:cs="Times New Roman"/>
          <w:szCs w:val="24"/>
          <w:lang w:bidi="th-TH"/>
        </w:rPr>
        <w:t>:band5</w:t>
      </w:r>
      <w:proofErr w:type="gramEnd"/>
      <w:r w:rsidRPr="00FD7D6C">
        <w:rPr>
          <w:rFonts w:eastAsia="Calibri" w:cs="Times New Roman"/>
          <w:szCs w:val="24"/>
          <w:lang w:bidi="th-TH"/>
        </w:rPr>
        <w:t>, AOM:band6, control:band9).  Figure B1-B3, represent SIRT1 and β-actin protein expressions in Neuro-2a cells (AOH</w:t>
      </w:r>
      <w:proofErr w:type="gramStart"/>
      <w:r w:rsidRPr="00FD7D6C">
        <w:rPr>
          <w:rFonts w:eastAsia="Calibri" w:cs="Times New Roman"/>
          <w:szCs w:val="24"/>
          <w:lang w:bidi="th-TH"/>
        </w:rPr>
        <w:t>:band5</w:t>
      </w:r>
      <w:proofErr w:type="gramEnd"/>
      <w:r w:rsidRPr="00FD7D6C">
        <w:rPr>
          <w:rFonts w:eastAsia="Calibri" w:cs="Times New Roman"/>
          <w:szCs w:val="24"/>
          <w:lang w:bidi="th-TH"/>
        </w:rPr>
        <w:t>, AOM:band6, control:band9). Figure C1-C3, represent GAP-43 and β-actin protein expressions in Neuro-2a cells (10%FBS</w:t>
      </w:r>
      <w:proofErr w:type="gramStart"/>
      <w:r w:rsidRPr="00FD7D6C">
        <w:rPr>
          <w:rFonts w:eastAsia="Calibri" w:cs="Times New Roman"/>
          <w:szCs w:val="24"/>
          <w:lang w:bidi="th-TH"/>
        </w:rPr>
        <w:t>:band1</w:t>
      </w:r>
      <w:proofErr w:type="gramEnd"/>
      <w:r w:rsidRPr="00FD7D6C">
        <w:rPr>
          <w:rFonts w:eastAsia="Calibri" w:cs="Times New Roman"/>
          <w:szCs w:val="24"/>
          <w:lang w:bidi="th-TH"/>
        </w:rPr>
        <w:t>, 1%FBS:band2, AOH:band3, AOM:band4). Figure D1-D3, represent Ten-4 and β-actin protein expressions in Neuro-2a cells (1%FBS</w:t>
      </w:r>
      <w:proofErr w:type="gramStart"/>
      <w:r w:rsidR="00830332">
        <w:rPr>
          <w:rFonts w:eastAsia="Calibri" w:cs="Times New Roman"/>
          <w:szCs w:val="24"/>
          <w:lang w:bidi="th-TH"/>
        </w:rPr>
        <w:t>:band1</w:t>
      </w:r>
      <w:proofErr w:type="gramEnd"/>
      <w:r w:rsidR="00830332">
        <w:rPr>
          <w:rFonts w:eastAsia="Calibri" w:cs="Times New Roman"/>
          <w:szCs w:val="24"/>
          <w:lang w:bidi="th-TH"/>
        </w:rPr>
        <w:t>, AOM:band2, AOH:band3). D2 and B2 were run used the same control (β-actin).</w:t>
      </w:r>
    </w:p>
    <w:p w14:paraId="0F4F2FB6" w14:textId="7452AB51" w:rsidR="00977009" w:rsidRPr="00104682" w:rsidRDefault="00977009" w:rsidP="00FD7D6C">
      <w:pPr>
        <w:ind w:left="450"/>
        <w:rPr>
          <w:rFonts w:eastAsia="SimSun" w:cs="Times New Roman"/>
          <w:bCs/>
          <w:szCs w:val="24"/>
          <w:lang w:bidi="th-TH"/>
        </w:rPr>
      </w:pPr>
      <w:r>
        <w:rPr>
          <w:rFonts w:eastAsia="SimSun" w:cs="Times New Roman"/>
          <w:bCs/>
          <w:noProof/>
          <w:szCs w:val="24"/>
        </w:rPr>
        <w:lastRenderedPageBreak/>
        <w:drawing>
          <wp:inline distT="0" distB="0" distL="0" distR="0" wp14:anchorId="22834421" wp14:editId="2A40898E">
            <wp:extent cx="6208295" cy="6285297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1"/>
                    <a:stretch/>
                  </pic:blipFill>
                  <pic:spPr bwMode="auto">
                    <a:xfrm>
                      <a:off x="0" y="0"/>
                      <a:ext cx="6208395" cy="628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3429A" w14:textId="245CDDF1" w:rsidR="00977009" w:rsidRPr="002A2756" w:rsidRDefault="00977009" w:rsidP="00977009">
      <w:pPr>
        <w:rPr>
          <w:rFonts w:cs="Times New Roman"/>
          <w:i/>
          <w:szCs w:val="24"/>
        </w:rPr>
      </w:pPr>
      <w:proofErr w:type="gramStart"/>
      <w:r w:rsidRPr="002A2756">
        <w:rPr>
          <w:rFonts w:eastAsia="Calibri" w:cs="Times New Roman"/>
          <w:b/>
          <w:szCs w:val="24"/>
          <w:lang w:bidi="th-TH"/>
        </w:rPr>
        <w:t>Supplementary Figure 4.</w:t>
      </w:r>
      <w:proofErr w:type="gramEnd"/>
      <w:r w:rsidRPr="002A2756">
        <w:rPr>
          <w:rFonts w:cs="Times New Roman"/>
          <w:b/>
          <w:szCs w:val="24"/>
        </w:rPr>
        <w:t xml:space="preserve"> Effect of AO extracts on the survival rate and the intracellular ROS of HT22 cells and wild-type (N2) worms.</w:t>
      </w:r>
    </w:p>
    <w:p w14:paraId="131ECEFC" w14:textId="3AB1DA22" w:rsidR="00977009" w:rsidRPr="00A10E78" w:rsidRDefault="00977009" w:rsidP="00977009">
      <w:pPr>
        <w:rPr>
          <w:rFonts w:cs="Times New Roman"/>
          <w:szCs w:val="24"/>
        </w:rPr>
      </w:pPr>
      <w:r w:rsidRPr="002A2756">
        <w:rPr>
          <w:rFonts w:cs="Times New Roman"/>
          <w:szCs w:val="24"/>
        </w:rPr>
        <w:t xml:space="preserve">AO extracts at low concentrations (5 µg/mL AOH and 0.25 µg/mL AOM) failed to protect against glutamate </w:t>
      </w:r>
      <w:r w:rsidRPr="002A2756">
        <w:rPr>
          <w:rFonts w:cs="Times New Roman"/>
          <w:b/>
          <w:szCs w:val="24"/>
        </w:rPr>
        <w:t>(</w:t>
      </w:r>
      <w:proofErr w:type="spellStart"/>
      <w:r w:rsidRPr="002A2756">
        <w:rPr>
          <w:rFonts w:cs="Times New Roman"/>
          <w:b/>
          <w:szCs w:val="24"/>
        </w:rPr>
        <w:t>a</w:t>
      </w:r>
      <w:proofErr w:type="gramStart"/>
      <w:r w:rsidRPr="002A2756">
        <w:rPr>
          <w:rFonts w:cs="Times New Roman"/>
          <w:b/>
          <w:szCs w:val="24"/>
        </w:rPr>
        <w:t>,c</w:t>
      </w:r>
      <w:proofErr w:type="spellEnd"/>
      <w:proofErr w:type="gramEnd"/>
      <w:r w:rsidRPr="002A2756">
        <w:rPr>
          <w:rFonts w:cs="Times New Roman"/>
          <w:b/>
          <w:szCs w:val="24"/>
        </w:rPr>
        <w:t>)</w:t>
      </w:r>
      <w:r w:rsidRPr="002A2756">
        <w:rPr>
          <w:rFonts w:cs="Times New Roman"/>
          <w:szCs w:val="24"/>
        </w:rPr>
        <w:t xml:space="preserve"> and H</w:t>
      </w:r>
      <w:r w:rsidRPr="002A2756">
        <w:rPr>
          <w:rFonts w:cs="Times New Roman"/>
          <w:szCs w:val="24"/>
          <w:vertAlign w:val="subscript"/>
        </w:rPr>
        <w:t>2</w:t>
      </w:r>
      <w:r w:rsidRPr="002A2756">
        <w:rPr>
          <w:rFonts w:cs="Times New Roman"/>
          <w:szCs w:val="24"/>
        </w:rPr>
        <w:t>O</w:t>
      </w:r>
      <w:r w:rsidRPr="002A2756">
        <w:rPr>
          <w:rFonts w:cs="Times New Roman"/>
          <w:szCs w:val="24"/>
          <w:vertAlign w:val="subscript"/>
        </w:rPr>
        <w:t>2</w:t>
      </w:r>
      <w:r w:rsidRPr="002A2756">
        <w:rPr>
          <w:rFonts w:cs="Times New Roman"/>
          <w:szCs w:val="24"/>
        </w:rPr>
        <w:t xml:space="preserve"> </w:t>
      </w:r>
      <w:r w:rsidRPr="002A2756">
        <w:rPr>
          <w:rFonts w:cs="Times New Roman"/>
          <w:b/>
          <w:szCs w:val="24"/>
        </w:rPr>
        <w:t>(</w:t>
      </w:r>
      <w:proofErr w:type="spellStart"/>
      <w:r w:rsidRPr="002A2756">
        <w:rPr>
          <w:rFonts w:cs="Times New Roman"/>
          <w:b/>
          <w:szCs w:val="24"/>
        </w:rPr>
        <w:t>b,d</w:t>
      </w:r>
      <w:proofErr w:type="spellEnd"/>
      <w:r w:rsidRPr="002A2756">
        <w:rPr>
          <w:rFonts w:cs="Times New Roman"/>
          <w:b/>
          <w:szCs w:val="24"/>
        </w:rPr>
        <w:t>)</w:t>
      </w:r>
      <w:r w:rsidRPr="002A2756">
        <w:rPr>
          <w:rFonts w:cs="Times New Roman"/>
          <w:szCs w:val="24"/>
        </w:rPr>
        <w:t xml:space="preserve"> –induced neurotoxicity in both HT22 </w:t>
      </w:r>
      <w:r w:rsidRPr="002A2756">
        <w:rPr>
          <w:rFonts w:cs="Times New Roman"/>
          <w:b/>
          <w:szCs w:val="24"/>
        </w:rPr>
        <w:t>(</w:t>
      </w:r>
      <w:proofErr w:type="spellStart"/>
      <w:r w:rsidRPr="002A2756">
        <w:rPr>
          <w:rFonts w:cs="Times New Roman"/>
          <w:b/>
          <w:szCs w:val="24"/>
        </w:rPr>
        <w:t>a,b</w:t>
      </w:r>
      <w:proofErr w:type="spellEnd"/>
      <w:r w:rsidRPr="002A2756">
        <w:rPr>
          <w:rFonts w:cs="Times New Roman"/>
          <w:b/>
          <w:szCs w:val="24"/>
        </w:rPr>
        <w:t>)</w:t>
      </w:r>
      <w:r w:rsidRPr="002A2756">
        <w:rPr>
          <w:rFonts w:cs="Times New Roman"/>
          <w:szCs w:val="24"/>
        </w:rPr>
        <w:t xml:space="preserve"> and Neuro-2a cells </w:t>
      </w:r>
      <w:r w:rsidRPr="002A2756">
        <w:rPr>
          <w:rFonts w:cs="Times New Roman"/>
          <w:b/>
          <w:szCs w:val="24"/>
        </w:rPr>
        <w:t>(</w:t>
      </w:r>
      <w:proofErr w:type="spellStart"/>
      <w:r w:rsidRPr="002A2756">
        <w:rPr>
          <w:rFonts w:cs="Times New Roman"/>
          <w:b/>
          <w:szCs w:val="24"/>
        </w:rPr>
        <w:t>c,d</w:t>
      </w:r>
      <w:proofErr w:type="spellEnd"/>
      <w:r w:rsidRPr="002A2756">
        <w:rPr>
          <w:rFonts w:cs="Times New Roman"/>
          <w:b/>
          <w:szCs w:val="24"/>
        </w:rPr>
        <w:t>)</w:t>
      </w:r>
      <w:r w:rsidRPr="002A2756">
        <w:rPr>
          <w:rFonts w:cs="Times New Roman"/>
          <w:szCs w:val="24"/>
        </w:rPr>
        <w:t xml:space="preserve">. </w:t>
      </w:r>
      <w:r w:rsidRPr="002A2756">
        <w:rPr>
          <w:rFonts w:cs="Times New Roman"/>
        </w:rPr>
        <w:t xml:space="preserve">Samples were treated with AO extracts for 48 h and exposed to glutamate (G5: 5 </w:t>
      </w:r>
      <w:proofErr w:type="spellStart"/>
      <w:r w:rsidRPr="002A2756">
        <w:rPr>
          <w:rFonts w:cs="Times New Roman"/>
        </w:rPr>
        <w:t>mM</w:t>
      </w:r>
      <w:proofErr w:type="spellEnd"/>
      <w:r w:rsidRPr="002A2756">
        <w:rPr>
          <w:rFonts w:cs="Times New Roman"/>
        </w:rPr>
        <w:t xml:space="preserve"> glutamate, G10: 10 </w:t>
      </w:r>
      <w:proofErr w:type="spellStart"/>
      <w:r w:rsidRPr="002A2756">
        <w:rPr>
          <w:rFonts w:cs="Times New Roman"/>
        </w:rPr>
        <w:t>mM</w:t>
      </w:r>
      <w:proofErr w:type="spellEnd"/>
      <w:r w:rsidRPr="002A2756">
        <w:rPr>
          <w:rFonts w:cs="Times New Roman"/>
        </w:rPr>
        <w:t xml:space="preserve"> glutamate) for 18 h (HT22 cells) or 24 h (Neuro-2a cells) to induce toxicity. The results are expressed as the means ± SEM of independent experiments (n=3).  </w:t>
      </w:r>
      <w:r w:rsidRPr="002A2756">
        <w:rPr>
          <w:rFonts w:eastAsia="SimSun"/>
          <w:bCs/>
        </w:rPr>
        <w:t>****</w:t>
      </w:r>
      <w:r w:rsidRPr="002A2756">
        <w:rPr>
          <w:rFonts w:eastAsia="SimSun"/>
          <w:bCs/>
          <w:i/>
        </w:rPr>
        <w:t>p</w:t>
      </w:r>
      <w:r w:rsidRPr="002A2756">
        <w:rPr>
          <w:rFonts w:eastAsia="SimSun"/>
          <w:bCs/>
        </w:rPr>
        <w:t xml:space="preserve"> &lt; 0.0001 compared to the untreated control; </w:t>
      </w:r>
      <w:r w:rsidRPr="002A2756">
        <w:rPr>
          <w:rFonts w:eastAsia="SimSun"/>
          <w:bCs/>
          <w:vertAlign w:val="superscript"/>
        </w:rPr>
        <w:t>####</w:t>
      </w:r>
      <w:r w:rsidRPr="002A2756">
        <w:rPr>
          <w:rFonts w:eastAsia="SimSun"/>
          <w:bCs/>
          <w:i/>
        </w:rPr>
        <w:t>p</w:t>
      </w:r>
      <w:r w:rsidRPr="002A2756">
        <w:rPr>
          <w:rFonts w:eastAsia="SimSun"/>
          <w:bCs/>
        </w:rPr>
        <w:t xml:space="preserve"> &lt; 0.0001 compared to the </w:t>
      </w:r>
      <w:r w:rsidRPr="002A2756">
        <w:rPr>
          <w:rFonts w:cs="Times New Roman"/>
        </w:rPr>
        <w:t>group exposed to glutamate only.</w:t>
      </w:r>
    </w:p>
    <w:p w14:paraId="61177C7C" w14:textId="798C1D5B" w:rsidR="00104682" w:rsidRPr="00104682" w:rsidRDefault="00104682" w:rsidP="00104682">
      <w:pPr>
        <w:spacing w:before="0" w:after="200"/>
        <w:ind w:left="450"/>
        <w:rPr>
          <w:rFonts w:eastAsia="Calibri" w:cs="Times New Roman"/>
          <w:szCs w:val="24"/>
          <w:lang w:bidi="th-TH"/>
        </w:rPr>
      </w:pPr>
    </w:p>
    <w:p w14:paraId="538AD41B" w14:textId="350A9422" w:rsidR="0067677A" w:rsidRDefault="0067677A" w:rsidP="00977009">
      <w:pPr>
        <w:rPr>
          <w:rFonts w:eastAsia="Calibri" w:cs="Times New Roman"/>
          <w:b/>
          <w:szCs w:val="24"/>
          <w:highlight w:val="green"/>
          <w:lang w:bidi="th-TH"/>
        </w:rPr>
      </w:pPr>
      <w:r>
        <w:rPr>
          <w:rFonts w:eastAsia="Calibri" w:cs="Times New Roman"/>
          <w:b/>
          <w:noProof/>
          <w:szCs w:val="24"/>
        </w:rPr>
        <w:lastRenderedPageBreak/>
        <w:drawing>
          <wp:inline distT="0" distB="0" distL="0" distR="0" wp14:anchorId="71E1A7CD" wp14:editId="6318AB71">
            <wp:extent cx="6208395" cy="434911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85B3" w14:textId="52B05DB3" w:rsidR="00E74D1A" w:rsidRPr="00E74D1A" w:rsidRDefault="00977009" w:rsidP="00977009">
      <w:pPr>
        <w:rPr>
          <w:rFonts w:cs="Times New Roman"/>
        </w:rPr>
      </w:pPr>
      <w:proofErr w:type="gramStart"/>
      <w:r w:rsidRPr="002A2756">
        <w:rPr>
          <w:rFonts w:eastAsia="Calibri" w:cs="Times New Roman"/>
          <w:b/>
          <w:szCs w:val="24"/>
          <w:lang w:bidi="th-TH"/>
        </w:rPr>
        <w:t>Supplementary Figure 5.</w:t>
      </w:r>
      <w:proofErr w:type="gramEnd"/>
      <w:r w:rsidRPr="002A2756">
        <w:rPr>
          <w:rFonts w:cs="Times New Roman"/>
          <w:b/>
          <w:szCs w:val="24"/>
        </w:rPr>
        <w:t xml:space="preserve"> </w:t>
      </w:r>
      <w:r w:rsidRPr="002A2756">
        <w:rPr>
          <w:rFonts w:cs="Times New Roman"/>
        </w:rPr>
        <w:t>Representative microscopy images of</w:t>
      </w:r>
      <w:r w:rsidR="0067677A" w:rsidRPr="002A2756">
        <w:rPr>
          <w:rFonts w:cs="Times New Roman"/>
        </w:rPr>
        <w:t xml:space="preserve"> phase contrast and DCFH-DA </w:t>
      </w:r>
      <w:r w:rsidRPr="002A2756">
        <w:rPr>
          <w:rFonts w:cs="Times New Roman"/>
        </w:rPr>
        <w:t xml:space="preserve">staining </w:t>
      </w:r>
      <w:r w:rsidR="00E74D1A" w:rsidRPr="002A2756">
        <w:rPr>
          <w:rFonts w:cs="Times New Roman"/>
        </w:rPr>
        <w:t>of HT</w:t>
      </w:r>
      <w:r w:rsidR="0067677A" w:rsidRPr="002A2756">
        <w:rPr>
          <w:rFonts w:cs="Times New Roman"/>
        </w:rPr>
        <w:t>T</w:t>
      </w:r>
      <w:r w:rsidR="00E74D1A" w:rsidRPr="002A2756">
        <w:rPr>
          <w:rFonts w:cs="Times New Roman"/>
        </w:rPr>
        <w:t>2 and Neuro-2a cells after tre</w:t>
      </w:r>
      <w:r w:rsidR="0067677A" w:rsidRPr="002A2756">
        <w:rPr>
          <w:rFonts w:cs="Times New Roman"/>
        </w:rPr>
        <w:t xml:space="preserve">ated with AO extracts. Samples </w:t>
      </w:r>
      <w:r w:rsidR="00E74D1A" w:rsidRPr="002A2756">
        <w:rPr>
          <w:rFonts w:cs="Times New Roman"/>
        </w:rPr>
        <w:t xml:space="preserve">were treated with AO extracts for 48 h and exposed to glutamate (G5: 5 </w:t>
      </w:r>
      <w:proofErr w:type="spellStart"/>
      <w:r w:rsidR="00E74D1A" w:rsidRPr="002A2756">
        <w:rPr>
          <w:rFonts w:cs="Times New Roman"/>
        </w:rPr>
        <w:t>mM</w:t>
      </w:r>
      <w:proofErr w:type="spellEnd"/>
      <w:r w:rsidR="00E74D1A" w:rsidRPr="002A2756">
        <w:rPr>
          <w:rFonts w:cs="Times New Roman"/>
        </w:rPr>
        <w:t xml:space="preserve"> glutamate, G10: 10 </w:t>
      </w:r>
      <w:proofErr w:type="spellStart"/>
      <w:r w:rsidR="00E74D1A" w:rsidRPr="002A2756">
        <w:rPr>
          <w:rFonts w:cs="Times New Roman"/>
        </w:rPr>
        <w:t>mM</w:t>
      </w:r>
      <w:proofErr w:type="spellEnd"/>
      <w:r w:rsidR="00E74D1A" w:rsidRPr="002A2756">
        <w:rPr>
          <w:rFonts w:cs="Times New Roman"/>
        </w:rPr>
        <w:t xml:space="preserve"> glutamate) for 12 h (HT22 cells) or 18 h (Neuro-2a cells) to induce oxidative stress.</w:t>
      </w:r>
    </w:p>
    <w:p w14:paraId="2D8281AF" w14:textId="77777777" w:rsidR="00E74D1A" w:rsidRDefault="00E74D1A" w:rsidP="00977009">
      <w:pPr>
        <w:rPr>
          <w:rFonts w:cs="Times New Roman"/>
        </w:rPr>
      </w:pPr>
    </w:p>
    <w:p w14:paraId="65AF9DC2" w14:textId="77777777" w:rsidR="00104682" w:rsidRPr="001549D3" w:rsidRDefault="00104682" w:rsidP="00104682">
      <w:pPr>
        <w:keepNext/>
        <w:rPr>
          <w:rFonts w:cs="Times New Roman"/>
          <w:szCs w:val="24"/>
        </w:rPr>
      </w:pPr>
      <w:bookmarkStart w:id="0" w:name="_GoBack"/>
      <w:bookmarkEnd w:id="0"/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ED499" w14:textId="77777777" w:rsidR="00C53110" w:rsidRDefault="00C53110" w:rsidP="00117666">
      <w:pPr>
        <w:spacing w:after="0"/>
      </w:pPr>
      <w:r>
        <w:separator/>
      </w:r>
    </w:p>
  </w:endnote>
  <w:endnote w:type="continuationSeparator" w:id="0">
    <w:p w14:paraId="42FD1F42" w14:textId="77777777" w:rsidR="00C53110" w:rsidRDefault="00C531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A275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A275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A275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A2756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3A226" w14:textId="77777777" w:rsidR="00C53110" w:rsidRDefault="00C53110" w:rsidP="00117666">
      <w:pPr>
        <w:spacing w:after="0"/>
      </w:pPr>
      <w:r>
        <w:separator/>
      </w:r>
    </w:p>
  </w:footnote>
  <w:footnote w:type="continuationSeparator" w:id="0">
    <w:p w14:paraId="5DCCDC56" w14:textId="77777777" w:rsidR="00C53110" w:rsidRDefault="00C531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A58D1"/>
    <w:rsid w:val="00104682"/>
    <w:rsid w:val="00105FD9"/>
    <w:rsid w:val="00117666"/>
    <w:rsid w:val="00127DDB"/>
    <w:rsid w:val="001549D3"/>
    <w:rsid w:val="00160065"/>
    <w:rsid w:val="001752A0"/>
    <w:rsid w:val="00177D84"/>
    <w:rsid w:val="00267D18"/>
    <w:rsid w:val="00274347"/>
    <w:rsid w:val="002868E2"/>
    <w:rsid w:val="002869C3"/>
    <w:rsid w:val="002936E4"/>
    <w:rsid w:val="002A2756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7677A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2B49"/>
    <w:rsid w:val="00817DD6"/>
    <w:rsid w:val="00830332"/>
    <w:rsid w:val="0083759F"/>
    <w:rsid w:val="00871368"/>
    <w:rsid w:val="00885156"/>
    <w:rsid w:val="008D4175"/>
    <w:rsid w:val="009151AA"/>
    <w:rsid w:val="0093429D"/>
    <w:rsid w:val="00943573"/>
    <w:rsid w:val="00964134"/>
    <w:rsid w:val="00970F7D"/>
    <w:rsid w:val="00977009"/>
    <w:rsid w:val="00994A3D"/>
    <w:rsid w:val="009C2B12"/>
    <w:rsid w:val="00A000DF"/>
    <w:rsid w:val="00A174D9"/>
    <w:rsid w:val="00A47F2D"/>
    <w:rsid w:val="00AA4D24"/>
    <w:rsid w:val="00AB6715"/>
    <w:rsid w:val="00AC611F"/>
    <w:rsid w:val="00B1671E"/>
    <w:rsid w:val="00B25EB8"/>
    <w:rsid w:val="00B37F4D"/>
    <w:rsid w:val="00C47A99"/>
    <w:rsid w:val="00C52A7B"/>
    <w:rsid w:val="00C53110"/>
    <w:rsid w:val="00C56BAF"/>
    <w:rsid w:val="00C679AA"/>
    <w:rsid w:val="00C75972"/>
    <w:rsid w:val="00CD066B"/>
    <w:rsid w:val="00CE4FEE"/>
    <w:rsid w:val="00D060CF"/>
    <w:rsid w:val="00D52FAB"/>
    <w:rsid w:val="00DB59C3"/>
    <w:rsid w:val="00DC259A"/>
    <w:rsid w:val="00DE23E8"/>
    <w:rsid w:val="00E52377"/>
    <w:rsid w:val="00E537AD"/>
    <w:rsid w:val="00E64E17"/>
    <w:rsid w:val="00E74D1A"/>
    <w:rsid w:val="00E866C9"/>
    <w:rsid w:val="00EA3D3C"/>
    <w:rsid w:val="00EC090A"/>
    <w:rsid w:val="00ED20B5"/>
    <w:rsid w:val="00EE439C"/>
    <w:rsid w:val="00F46900"/>
    <w:rsid w:val="00F54BE8"/>
    <w:rsid w:val="00F61D89"/>
    <w:rsid w:val="00FD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ti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F5B3BB6-1539-4E97-B182-BA1F47B87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8</Pages>
  <Words>1352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Chatrawee Duangjan</cp:lastModifiedBy>
  <cp:revision>3</cp:revision>
  <cp:lastPrinted>2013-10-03T12:51:00Z</cp:lastPrinted>
  <dcterms:created xsi:type="dcterms:W3CDTF">2021-01-08T21:46:00Z</dcterms:created>
  <dcterms:modified xsi:type="dcterms:W3CDTF">2021-01-08T21:47:00Z</dcterms:modified>
</cp:coreProperties>
</file>