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37B2" w14:textId="4AAFE14E" w:rsidR="0074291A" w:rsidRPr="003C3AF2" w:rsidRDefault="004159F0" w:rsidP="00E67217">
      <w:pPr>
        <w:jc w:val="center"/>
        <w:rPr>
          <w:rFonts w:ascii="Arial" w:hAnsi="Arial" w:cs="Arial"/>
          <w:b/>
          <w:bCs/>
          <w:color w:val="000000" w:themeColor="text1"/>
          <w:lang w:val="en-US"/>
        </w:rPr>
      </w:pPr>
      <w:r w:rsidRPr="003C3AF2">
        <w:rPr>
          <w:rFonts w:ascii="Arial" w:hAnsi="Arial" w:cs="Arial"/>
          <w:b/>
          <w:bCs/>
          <w:color w:val="000000" w:themeColor="text1"/>
          <w:lang w:val="en-US"/>
        </w:rPr>
        <w:t>Supplementary material</w:t>
      </w:r>
    </w:p>
    <w:p w14:paraId="603E5DA6" w14:textId="04E8FEFC" w:rsidR="003C3AF2" w:rsidRPr="002471D5" w:rsidRDefault="003C3AF2" w:rsidP="00E67217">
      <w:pPr>
        <w:rPr>
          <w:rFonts w:ascii="Arial" w:hAnsi="Arial" w:cs="Arial"/>
          <w:b/>
          <w:bCs/>
          <w:color w:val="4472C4" w:themeColor="accent1"/>
          <w:sz w:val="22"/>
          <w:szCs w:val="21"/>
          <w:lang w:val="en-US"/>
        </w:rPr>
      </w:pPr>
      <w:r w:rsidRPr="002471D5">
        <w:rPr>
          <w:rFonts w:ascii="Arial" w:hAnsi="Arial" w:cs="Arial"/>
          <w:b/>
          <w:bCs/>
          <w:color w:val="4472C4" w:themeColor="accent1"/>
          <w:sz w:val="22"/>
          <w:szCs w:val="21"/>
          <w:lang w:val="en-US"/>
        </w:rPr>
        <w:t>Participants</w:t>
      </w:r>
    </w:p>
    <w:p w14:paraId="798ACE41" w14:textId="69D6139A" w:rsidR="003C3AF2" w:rsidRPr="002471D5" w:rsidRDefault="003C3AF2" w:rsidP="003C3AF2">
      <w:pPr>
        <w:jc w:val="both"/>
        <w:rPr>
          <w:rFonts w:ascii="Arial" w:hAnsi="Arial" w:cs="Arial"/>
          <w:color w:val="4472C4" w:themeColor="accent1"/>
          <w:sz w:val="22"/>
          <w:szCs w:val="21"/>
          <w:lang w:val="en-US"/>
        </w:rPr>
      </w:pPr>
      <w:r w:rsidRPr="002471D5">
        <w:rPr>
          <w:rFonts w:ascii="Arial" w:hAnsi="Arial" w:cs="Arial"/>
          <w:color w:val="4472C4" w:themeColor="accent1"/>
          <w:sz w:val="22"/>
          <w:szCs w:val="21"/>
          <w:lang w:val="en-US"/>
        </w:rPr>
        <w:t>Exclusion criteria for both groups included the presence of substance abuse in the past year; use of psychotropic medications within 4 weeks, history of psychosis, general anxiety disorder, attention deficit disorder or learning disability; neurological illness. These criteria were evaluated through an anamnestic questionnaire.</w:t>
      </w:r>
    </w:p>
    <w:p w14:paraId="58633C9C" w14:textId="0CEC4C78" w:rsidR="004159F0" w:rsidRPr="003C3AF2" w:rsidRDefault="004159F0" w:rsidP="00E67217">
      <w:pPr>
        <w:rPr>
          <w:rFonts w:ascii="Arial" w:hAnsi="Arial" w:cs="Arial"/>
          <w:b/>
          <w:bCs/>
          <w:color w:val="000000" w:themeColor="text1"/>
          <w:sz w:val="22"/>
          <w:szCs w:val="21"/>
          <w:lang w:val="en-US"/>
        </w:rPr>
      </w:pPr>
      <w:r w:rsidRPr="003C3AF2">
        <w:rPr>
          <w:rFonts w:ascii="Arial" w:hAnsi="Arial" w:cs="Arial"/>
          <w:b/>
          <w:bCs/>
          <w:color w:val="000000" w:themeColor="text1"/>
          <w:sz w:val="22"/>
          <w:szCs w:val="21"/>
          <w:lang w:val="en-US"/>
        </w:rPr>
        <w:t>Antisaccade task</w:t>
      </w:r>
      <w:r w:rsidR="00607E72" w:rsidRPr="003C3AF2">
        <w:rPr>
          <w:rFonts w:ascii="Arial" w:hAnsi="Arial" w:cs="Arial"/>
          <w:b/>
          <w:bCs/>
          <w:color w:val="000000" w:themeColor="text1"/>
          <w:sz w:val="22"/>
          <w:szCs w:val="21"/>
          <w:lang w:val="en-US"/>
        </w:rPr>
        <w:t>: design description</w:t>
      </w:r>
    </w:p>
    <w:p w14:paraId="441612C1" w14:textId="5C52F7E7" w:rsidR="00155645" w:rsidRPr="003C3AF2" w:rsidRDefault="004159F0" w:rsidP="00155645">
      <w:pPr>
        <w:ind w:firstLine="708"/>
        <w:jc w:val="both"/>
        <w:rPr>
          <w:rFonts w:ascii="Arial" w:hAnsi="Arial" w:cs="Arial"/>
          <w:color w:val="000000" w:themeColor="text1"/>
          <w:sz w:val="22"/>
          <w:szCs w:val="21"/>
          <w:lang w:val="en-US"/>
        </w:rPr>
      </w:pPr>
      <w:r w:rsidRPr="003C3AF2">
        <w:rPr>
          <w:rFonts w:ascii="Arial" w:hAnsi="Arial" w:cs="Arial"/>
          <w:color w:val="000000" w:themeColor="text1"/>
          <w:sz w:val="22"/>
          <w:szCs w:val="21"/>
          <w:lang w:val="en-US"/>
        </w:rPr>
        <w:t xml:space="preserve">Each trial began with a </w:t>
      </w:r>
      <w:r w:rsidR="007B77CE" w:rsidRPr="003C3AF2">
        <w:rPr>
          <w:rFonts w:ascii="Arial" w:hAnsi="Arial" w:cs="Arial"/>
          <w:color w:val="000000" w:themeColor="text1"/>
          <w:sz w:val="22"/>
          <w:szCs w:val="21"/>
          <w:lang w:val="en-US"/>
        </w:rPr>
        <w:t>blan</w:t>
      </w:r>
      <w:r w:rsidR="00417B49" w:rsidRPr="003C3AF2">
        <w:rPr>
          <w:rFonts w:ascii="Arial" w:hAnsi="Arial" w:cs="Arial"/>
          <w:color w:val="000000" w:themeColor="text1"/>
          <w:sz w:val="22"/>
          <w:szCs w:val="21"/>
          <w:lang w:val="en-US"/>
        </w:rPr>
        <w:t>k</w:t>
      </w:r>
      <w:r w:rsidR="007B77CE" w:rsidRPr="003C3AF2">
        <w:rPr>
          <w:rFonts w:ascii="Arial" w:hAnsi="Arial" w:cs="Arial"/>
          <w:color w:val="000000" w:themeColor="text1"/>
          <w:sz w:val="22"/>
          <w:szCs w:val="21"/>
          <w:lang w:val="en-US"/>
        </w:rPr>
        <w:t xml:space="preserve"> screen of 500ms, followed by a </w:t>
      </w:r>
      <w:r w:rsidRPr="003C3AF2">
        <w:rPr>
          <w:rFonts w:ascii="Arial" w:hAnsi="Arial" w:cs="Arial"/>
          <w:color w:val="000000" w:themeColor="text1"/>
          <w:sz w:val="22"/>
          <w:szCs w:val="21"/>
          <w:lang w:val="en-US"/>
        </w:rPr>
        <w:t xml:space="preserve">central fixation cross (1.5° x 1.5°) displayed for 1000ms. Participants were instructed to </w:t>
      </w:r>
      <w:r w:rsidR="00417B49" w:rsidRPr="003C3AF2">
        <w:rPr>
          <w:rFonts w:ascii="Arial" w:hAnsi="Arial" w:cs="Arial"/>
          <w:color w:val="000000" w:themeColor="text1"/>
          <w:sz w:val="22"/>
          <w:szCs w:val="21"/>
          <w:lang w:val="en-US"/>
        </w:rPr>
        <w:t xml:space="preserve">stare at </w:t>
      </w:r>
      <w:r w:rsidRPr="003C3AF2">
        <w:rPr>
          <w:rFonts w:ascii="Arial" w:hAnsi="Arial" w:cs="Arial"/>
          <w:color w:val="000000" w:themeColor="text1"/>
          <w:sz w:val="22"/>
          <w:szCs w:val="21"/>
          <w:lang w:val="en-US"/>
        </w:rPr>
        <w:t>it until it disappeared. A picture (12.9°x 8.53°) th</w:t>
      </w:r>
      <w:r w:rsidR="00417B49" w:rsidRPr="003C3AF2">
        <w:rPr>
          <w:rFonts w:ascii="Arial" w:hAnsi="Arial" w:cs="Arial"/>
          <w:color w:val="000000" w:themeColor="text1"/>
          <w:sz w:val="22"/>
          <w:szCs w:val="21"/>
          <w:lang w:val="en-US"/>
        </w:rPr>
        <w:t>e</w:t>
      </w:r>
      <w:r w:rsidRPr="003C3AF2">
        <w:rPr>
          <w:rFonts w:ascii="Arial" w:hAnsi="Arial" w:cs="Arial"/>
          <w:color w:val="000000" w:themeColor="text1"/>
          <w:sz w:val="22"/>
          <w:szCs w:val="21"/>
          <w:lang w:val="en-US"/>
        </w:rPr>
        <w:t xml:space="preserve">n appeared </w:t>
      </w:r>
      <w:r w:rsidR="00417B49" w:rsidRPr="003C3AF2">
        <w:rPr>
          <w:rFonts w:ascii="Arial" w:hAnsi="Arial" w:cs="Arial"/>
          <w:color w:val="000000" w:themeColor="text1"/>
          <w:sz w:val="22"/>
          <w:szCs w:val="21"/>
          <w:lang w:val="en-US"/>
        </w:rPr>
        <w:t xml:space="preserve">at </w:t>
      </w:r>
      <w:r w:rsidRPr="003C3AF2">
        <w:rPr>
          <w:rFonts w:ascii="Arial" w:hAnsi="Arial" w:cs="Arial"/>
          <w:color w:val="000000" w:themeColor="text1"/>
          <w:sz w:val="22"/>
          <w:szCs w:val="21"/>
          <w:lang w:val="en-US"/>
        </w:rPr>
        <w:t xml:space="preserve">9.5° </w:t>
      </w:r>
      <w:r w:rsidR="005F614A" w:rsidRPr="003C3AF2">
        <w:rPr>
          <w:rFonts w:ascii="Arial" w:hAnsi="Arial" w:cs="Arial"/>
          <w:color w:val="000000" w:themeColor="text1"/>
          <w:sz w:val="22"/>
          <w:szCs w:val="21"/>
          <w:lang w:val="en-US"/>
        </w:rPr>
        <w:t>on</w:t>
      </w:r>
      <w:r w:rsidR="00417B49" w:rsidRPr="003C3AF2">
        <w:rPr>
          <w:rFonts w:ascii="Arial" w:hAnsi="Arial" w:cs="Arial"/>
          <w:color w:val="000000" w:themeColor="text1"/>
          <w:sz w:val="22"/>
          <w:szCs w:val="21"/>
          <w:lang w:val="en-US"/>
        </w:rPr>
        <w:t xml:space="preserve"> </w:t>
      </w:r>
      <w:r w:rsidRPr="003C3AF2">
        <w:rPr>
          <w:rFonts w:ascii="Arial" w:hAnsi="Arial" w:cs="Arial"/>
          <w:color w:val="000000" w:themeColor="text1"/>
          <w:sz w:val="22"/>
          <w:szCs w:val="21"/>
          <w:lang w:val="en-US"/>
        </w:rPr>
        <w:t xml:space="preserve">either the left or right side of the screen. The participants were then required to perform either an antisaccade or a prosaccade. </w:t>
      </w:r>
      <w:r w:rsidR="007F7C14" w:rsidRPr="003C3AF2">
        <w:rPr>
          <w:rFonts w:ascii="Arial" w:hAnsi="Arial" w:cs="Arial"/>
          <w:color w:val="000000" w:themeColor="text1"/>
          <w:sz w:val="22"/>
          <w:szCs w:val="21"/>
          <w:lang w:val="en-US"/>
        </w:rPr>
        <w:t>Images appeared an equal number of times on the right and left side, whether in anti- or prosaccade.</w:t>
      </w:r>
      <w:r w:rsidR="00462B4C" w:rsidRPr="003C3AF2">
        <w:rPr>
          <w:rFonts w:ascii="Arial" w:hAnsi="Arial" w:cs="Arial"/>
          <w:color w:val="000000" w:themeColor="text1"/>
          <w:sz w:val="22"/>
          <w:szCs w:val="21"/>
          <w:lang w:val="en-US"/>
        </w:rPr>
        <w:t xml:space="preserve"> </w:t>
      </w:r>
      <w:r w:rsidRPr="003C3AF2">
        <w:rPr>
          <w:rFonts w:ascii="Arial" w:hAnsi="Arial" w:cs="Arial"/>
          <w:color w:val="000000" w:themeColor="text1"/>
          <w:sz w:val="22"/>
          <w:szCs w:val="21"/>
          <w:lang w:val="en-US"/>
        </w:rPr>
        <w:t>After 500ms of presentation, an arrow (1.6° x 0.8°) either replaced the picture (on prosaccade trials) or appeared on the side of the screen opposite to it (on antisaccade trials).</w:t>
      </w:r>
      <w:r w:rsidR="001F635A" w:rsidRPr="003C3AF2">
        <w:rPr>
          <w:rFonts w:ascii="Arial" w:hAnsi="Arial" w:cs="Arial"/>
          <w:color w:val="000000" w:themeColor="text1"/>
          <w:sz w:val="22"/>
          <w:szCs w:val="21"/>
          <w:lang w:val="en-US"/>
        </w:rPr>
        <w:t xml:space="preserve"> </w:t>
      </w:r>
      <w:r w:rsidRPr="003C3AF2">
        <w:rPr>
          <w:rFonts w:ascii="Arial" w:hAnsi="Arial" w:cs="Arial"/>
          <w:color w:val="000000" w:themeColor="text1"/>
          <w:sz w:val="22"/>
          <w:szCs w:val="21"/>
          <w:lang w:val="en-US"/>
        </w:rPr>
        <w:t xml:space="preserve">In either case, the arrow appeared </w:t>
      </w:r>
      <w:r w:rsidR="005F614A" w:rsidRPr="003C3AF2">
        <w:rPr>
          <w:rFonts w:ascii="Arial" w:hAnsi="Arial" w:cs="Arial"/>
          <w:color w:val="000000" w:themeColor="text1"/>
          <w:sz w:val="22"/>
          <w:szCs w:val="21"/>
          <w:lang w:val="en-US"/>
        </w:rPr>
        <w:t xml:space="preserve">at </w:t>
      </w:r>
      <w:r w:rsidRPr="003C3AF2">
        <w:rPr>
          <w:rFonts w:ascii="Arial" w:hAnsi="Arial" w:cs="Arial"/>
          <w:color w:val="000000" w:themeColor="text1"/>
          <w:sz w:val="22"/>
          <w:szCs w:val="21"/>
          <w:lang w:val="en-US"/>
        </w:rPr>
        <w:t xml:space="preserve">9.5° eccentricity from the fixation cross. The participants were required to identify the direction of the arrow (up or down) by pressing the relevant button on the </w:t>
      </w:r>
      <w:r w:rsidR="005F614A" w:rsidRPr="003C3AF2">
        <w:rPr>
          <w:rFonts w:ascii="Arial" w:hAnsi="Arial" w:cs="Arial"/>
          <w:color w:val="000000" w:themeColor="text1"/>
          <w:sz w:val="22"/>
          <w:szCs w:val="21"/>
          <w:lang w:val="en-US"/>
        </w:rPr>
        <w:t>button press</w:t>
      </w:r>
      <w:r w:rsidRPr="003C3AF2">
        <w:rPr>
          <w:rFonts w:ascii="Arial" w:hAnsi="Arial" w:cs="Arial"/>
          <w:color w:val="000000" w:themeColor="text1"/>
          <w:sz w:val="22"/>
          <w:szCs w:val="21"/>
          <w:lang w:val="en-US"/>
        </w:rPr>
        <w:t xml:space="preserve"> box. The target arrow was shown until the production of an answer. While in the </w:t>
      </w:r>
      <w:r w:rsidRPr="003C3AF2">
        <w:rPr>
          <w:rFonts w:ascii="Arial" w:hAnsi="Arial" w:cs="Arial"/>
          <w:i/>
          <w:iCs/>
          <w:color w:val="000000" w:themeColor="text1"/>
          <w:sz w:val="22"/>
          <w:szCs w:val="21"/>
          <w:lang w:val="en-US"/>
        </w:rPr>
        <w:t>single condition</w:t>
      </w:r>
      <w:r w:rsidRPr="003C3AF2">
        <w:rPr>
          <w:rFonts w:ascii="Arial" w:hAnsi="Arial" w:cs="Arial"/>
          <w:color w:val="000000" w:themeColor="text1"/>
          <w:sz w:val="22"/>
          <w:szCs w:val="21"/>
          <w:lang w:val="en-US"/>
        </w:rPr>
        <w:t xml:space="preserve"> participants completed blocks of only pro or antisaccade; in the </w:t>
      </w:r>
      <w:r w:rsidRPr="003C3AF2">
        <w:rPr>
          <w:rFonts w:ascii="Arial" w:hAnsi="Arial" w:cs="Arial"/>
          <w:i/>
          <w:iCs/>
          <w:color w:val="000000" w:themeColor="text1"/>
          <w:sz w:val="22"/>
          <w:szCs w:val="21"/>
          <w:lang w:val="en-US"/>
        </w:rPr>
        <w:t>mixed condition</w:t>
      </w:r>
      <w:r w:rsidRPr="003C3AF2">
        <w:rPr>
          <w:rFonts w:ascii="Arial" w:hAnsi="Arial" w:cs="Arial"/>
          <w:color w:val="000000" w:themeColor="text1"/>
          <w:sz w:val="22"/>
          <w:szCs w:val="21"/>
          <w:lang w:val="en-US"/>
        </w:rPr>
        <w:t xml:space="preserve"> the color of the fixation cross (either green or red) provided instructions for the type of saccade to be performed on that trial (</w:t>
      </w:r>
      <w:r w:rsidR="005F614A" w:rsidRPr="003C3AF2">
        <w:rPr>
          <w:rFonts w:ascii="Arial" w:hAnsi="Arial" w:cs="Arial"/>
          <w:color w:val="000000" w:themeColor="text1"/>
          <w:sz w:val="22"/>
          <w:szCs w:val="21"/>
          <w:lang w:val="en-US"/>
        </w:rPr>
        <w:t>i.e</w:t>
      </w:r>
      <w:r w:rsidRPr="003C3AF2">
        <w:rPr>
          <w:rFonts w:ascii="Arial" w:hAnsi="Arial" w:cs="Arial"/>
          <w:color w:val="000000" w:themeColor="text1"/>
          <w:sz w:val="22"/>
          <w:szCs w:val="21"/>
          <w:lang w:val="en-US"/>
        </w:rPr>
        <w:t>., the green cross indicate a prosaccade trial, and the red one an antisaccade trial).</w:t>
      </w:r>
    </w:p>
    <w:p w14:paraId="0F02EE3D" w14:textId="2F258032" w:rsidR="004159F0" w:rsidRPr="003C3AF2" w:rsidRDefault="004159F0" w:rsidP="00EB77EF">
      <w:pPr>
        <w:ind w:firstLine="708"/>
        <w:jc w:val="both"/>
        <w:rPr>
          <w:rFonts w:ascii="Arial" w:hAnsi="Arial" w:cs="Arial"/>
          <w:color w:val="000000" w:themeColor="text1"/>
          <w:sz w:val="22"/>
          <w:szCs w:val="21"/>
          <w:lang w:val="en-US"/>
        </w:rPr>
      </w:pPr>
      <w:r w:rsidRPr="003C3AF2">
        <w:rPr>
          <w:rFonts w:ascii="Arial" w:hAnsi="Arial" w:cs="Arial"/>
          <w:color w:val="000000" w:themeColor="text1"/>
          <w:sz w:val="22"/>
          <w:szCs w:val="21"/>
          <w:lang w:val="en-US"/>
        </w:rPr>
        <w:t xml:space="preserve">The experiment </w:t>
      </w:r>
      <w:r w:rsidR="005F614A" w:rsidRPr="003C3AF2">
        <w:rPr>
          <w:rFonts w:ascii="Arial" w:hAnsi="Arial" w:cs="Arial"/>
          <w:color w:val="000000" w:themeColor="text1"/>
          <w:sz w:val="22"/>
          <w:szCs w:val="21"/>
          <w:lang w:val="en-US"/>
        </w:rPr>
        <w:t xml:space="preserve">included </w:t>
      </w:r>
      <w:r w:rsidRPr="003C3AF2">
        <w:rPr>
          <w:rFonts w:ascii="Arial" w:hAnsi="Arial" w:cs="Arial"/>
          <w:color w:val="000000" w:themeColor="text1"/>
          <w:sz w:val="22"/>
          <w:szCs w:val="21"/>
          <w:lang w:val="en-US"/>
        </w:rPr>
        <w:t xml:space="preserve">eight blocks of 20 trials each, half of which were antisaccade and half of which were prosaccade (320 trials in total, half of which were switch and half repeat trials). As described by Ansari et coll. (2008), the orders in which the anti- and prosaccade trials (AB–BA) and the single and mixed </w:t>
      </w:r>
      <w:r w:rsidR="00EB77EF" w:rsidRPr="003C3AF2">
        <w:rPr>
          <w:rFonts w:ascii="Arial" w:hAnsi="Arial" w:cs="Arial"/>
          <w:color w:val="000000" w:themeColor="text1"/>
          <w:sz w:val="22"/>
          <w:szCs w:val="21"/>
          <w:lang w:val="en-US"/>
        </w:rPr>
        <w:t>conditions</w:t>
      </w:r>
      <w:r w:rsidRPr="003C3AF2">
        <w:rPr>
          <w:rFonts w:ascii="Arial" w:hAnsi="Arial" w:cs="Arial"/>
          <w:color w:val="000000" w:themeColor="text1"/>
          <w:sz w:val="22"/>
          <w:szCs w:val="21"/>
          <w:lang w:val="en-US"/>
        </w:rPr>
        <w:t xml:space="preserve"> (ABBA–BAAB) were presented were counterbalanced in a between-subjects design.</w:t>
      </w:r>
      <w:r w:rsidR="00155645" w:rsidRPr="003C3AF2">
        <w:rPr>
          <w:rFonts w:ascii="Arial" w:hAnsi="Arial" w:cs="Arial"/>
          <w:color w:val="000000" w:themeColor="text1"/>
          <w:sz w:val="22"/>
          <w:szCs w:val="21"/>
          <w:lang w:val="en-US"/>
        </w:rPr>
        <w:t xml:space="preserve"> </w:t>
      </w:r>
      <w:r w:rsidRPr="003C3AF2">
        <w:rPr>
          <w:rFonts w:ascii="Arial" w:hAnsi="Arial" w:cs="Arial"/>
          <w:color w:val="000000" w:themeColor="text1"/>
          <w:sz w:val="22"/>
          <w:szCs w:val="21"/>
          <w:lang w:val="en-US"/>
        </w:rPr>
        <w:t>Participants performed twenty-four practice trials (</w:t>
      </w:r>
      <w:r w:rsidR="005F614A" w:rsidRPr="003C3AF2">
        <w:rPr>
          <w:rFonts w:ascii="Arial" w:hAnsi="Arial" w:cs="Arial"/>
          <w:color w:val="000000" w:themeColor="text1"/>
          <w:sz w:val="22"/>
          <w:szCs w:val="21"/>
          <w:lang w:val="en-US"/>
        </w:rPr>
        <w:t xml:space="preserve">i.e., </w:t>
      </w:r>
      <w:r w:rsidRPr="003C3AF2">
        <w:rPr>
          <w:rFonts w:ascii="Arial" w:hAnsi="Arial" w:cs="Arial"/>
          <w:color w:val="000000" w:themeColor="text1"/>
          <w:sz w:val="22"/>
          <w:szCs w:val="21"/>
          <w:lang w:val="en-US"/>
        </w:rPr>
        <w:t xml:space="preserve">12 </w:t>
      </w:r>
      <w:proofErr w:type="gramStart"/>
      <w:r w:rsidR="00596630" w:rsidRPr="003C3AF2">
        <w:rPr>
          <w:rFonts w:ascii="Arial" w:hAnsi="Arial" w:cs="Arial"/>
          <w:color w:val="000000" w:themeColor="text1"/>
          <w:sz w:val="22"/>
          <w:szCs w:val="21"/>
          <w:lang w:val="en-US"/>
        </w:rPr>
        <w:t>switch</w:t>
      </w:r>
      <w:proofErr w:type="gramEnd"/>
      <w:r w:rsidRPr="003C3AF2">
        <w:rPr>
          <w:rFonts w:ascii="Arial" w:hAnsi="Arial" w:cs="Arial"/>
          <w:color w:val="000000" w:themeColor="text1"/>
          <w:sz w:val="22"/>
          <w:szCs w:val="21"/>
          <w:lang w:val="en-US"/>
        </w:rPr>
        <w:t xml:space="preserve">, 12 repeat), at the end of which </w:t>
      </w:r>
      <w:r w:rsidR="005F614A" w:rsidRPr="003C3AF2">
        <w:rPr>
          <w:rFonts w:ascii="Arial" w:hAnsi="Arial" w:cs="Arial"/>
          <w:color w:val="000000" w:themeColor="text1"/>
          <w:sz w:val="22"/>
          <w:szCs w:val="21"/>
          <w:lang w:val="en-US"/>
        </w:rPr>
        <w:t>they</w:t>
      </w:r>
      <w:r w:rsidRPr="003C3AF2">
        <w:rPr>
          <w:rFonts w:ascii="Arial" w:hAnsi="Arial" w:cs="Arial"/>
          <w:color w:val="000000" w:themeColor="text1"/>
          <w:sz w:val="22"/>
          <w:szCs w:val="21"/>
          <w:lang w:val="en-US"/>
        </w:rPr>
        <w:t xml:space="preserve"> were asked to verbalize the instructions in order to ensure that </w:t>
      </w:r>
      <w:r w:rsidR="005F614A" w:rsidRPr="003C3AF2">
        <w:rPr>
          <w:rFonts w:ascii="Arial" w:hAnsi="Arial" w:cs="Arial"/>
          <w:color w:val="000000" w:themeColor="text1"/>
          <w:sz w:val="22"/>
          <w:szCs w:val="21"/>
          <w:lang w:val="en-US"/>
        </w:rPr>
        <w:t xml:space="preserve">these have </w:t>
      </w:r>
      <w:r w:rsidRPr="003C3AF2">
        <w:rPr>
          <w:rFonts w:ascii="Arial" w:hAnsi="Arial" w:cs="Arial"/>
          <w:color w:val="000000" w:themeColor="text1"/>
          <w:sz w:val="22"/>
          <w:szCs w:val="21"/>
          <w:lang w:val="en-US"/>
        </w:rPr>
        <w:t xml:space="preserve">been fully understood. The eye tracker was </w:t>
      </w:r>
      <w:r w:rsidR="005F614A" w:rsidRPr="003C3AF2">
        <w:rPr>
          <w:rFonts w:ascii="Arial" w:hAnsi="Arial" w:cs="Arial"/>
          <w:color w:val="000000" w:themeColor="text1"/>
          <w:sz w:val="22"/>
          <w:szCs w:val="21"/>
          <w:lang w:val="en-US"/>
        </w:rPr>
        <w:t xml:space="preserve">then </w:t>
      </w:r>
      <w:r w:rsidRPr="003C3AF2">
        <w:rPr>
          <w:rFonts w:ascii="Arial" w:hAnsi="Arial" w:cs="Arial"/>
          <w:color w:val="000000" w:themeColor="text1"/>
          <w:sz w:val="22"/>
          <w:szCs w:val="21"/>
          <w:lang w:val="en-US"/>
        </w:rPr>
        <w:t>calibrated. Speed and accuracy were emphasized</w:t>
      </w:r>
      <w:r w:rsidR="00EB77EF" w:rsidRPr="003C3AF2">
        <w:rPr>
          <w:rFonts w:ascii="Arial" w:hAnsi="Arial" w:cs="Arial"/>
          <w:color w:val="000000" w:themeColor="text1"/>
          <w:sz w:val="22"/>
          <w:szCs w:val="21"/>
          <w:lang w:val="en-US"/>
        </w:rPr>
        <w:t xml:space="preserve"> in the instructions given to the participants</w:t>
      </w:r>
      <w:r w:rsidRPr="003C3AF2">
        <w:rPr>
          <w:rFonts w:ascii="Arial" w:hAnsi="Arial" w:cs="Arial"/>
          <w:color w:val="000000" w:themeColor="text1"/>
          <w:sz w:val="22"/>
          <w:szCs w:val="21"/>
          <w:lang w:val="en-US"/>
        </w:rPr>
        <w:t>.</w:t>
      </w:r>
    </w:p>
    <w:p w14:paraId="16685350" w14:textId="271BF3A2" w:rsidR="00CA5026" w:rsidRPr="003C3AF2" w:rsidRDefault="004159F0" w:rsidP="008606BA">
      <w:pPr>
        <w:ind w:firstLine="708"/>
        <w:jc w:val="both"/>
        <w:rPr>
          <w:rFonts w:ascii="Arial" w:hAnsi="Arial" w:cs="Arial"/>
          <w:color w:val="000000" w:themeColor="text1"/>
          <w:sz w:val="22"/>
          <w:szCs w:val="21"/>
          <w:lang w:val="en-US"/>
        </w:rPr>
      </w:pPr>
      <w:r w:rsidRPr="003C3AF2">
        <w:rPr>
          <w:rFonts w:ascii="Arial" w:hAnsi="Arial" w:cs="Arial"/>
          <w:color w:val="000000" w:themeColor="text1"/>
          <w:sz w:val="22"/>
          <w:szCs w:val="21"/>
          <w:lang w:val="en-US"/>
        </w:rPr>
        <w:t>Based on Ehlers and Clark</w:t>
      </w:r>
      <w:r w:rsidR="005F614A" w:rsidRPr="003C3AF2">
        <w:rPr>
          <w:rFonts w:ascii="Arial" w:hAnsi="Arial" w:cs="Arial"/>
          <w:color w:val="000000" w:themeColor="text1"/>
          <w:sz w:val="22"/>
          <w:szCs w:val="21"/>
          <w:lang w:val="en-US"/>
        </w:rPr>
        <w:t>’s</w:t>
      </w:r>
      <w:r w:rsidRPr="003C3AF2">
        <w:rPr>
          <w:rFonts w:ascii="Arial" w:hAnsi="Arial" w:cs="Arial"/>
          <w:color w:val="000000" w:themeColor="text1"/>
          <w:sz w:val="22"/>
          <w:szCs w:val="21"/>
          <w:lang w:val="en-US"/>
        </w:rPr>
        <w:t xml:space="preserve"> cognitive model of PTSD (2000) and </w:t>
      </w:r>
      <w:r w:rsidR="005F614A" w:rsidRPr="003C3AF2">
        <w:rPr>
          <w:rFonts w:ascii="Arial" w:hAnsi="Arial" w:cs="Arial"/>
          <w:color w:val="000000" w:themeColor="text1"/>
          <w:sz w:val="22"/>
          <w:szCs w:val="21"/>
          <w:lang w:val="en-US"/>
        </w:rPr>
        <w:t xml:space="preserve">on </w:t>
      </w:r>
      <w:r w:rsidRPr="003C3AF2">
        <w:rPr>
          <w:rFonts w:ascii="Arial" w:hAnsi="Arial" w:cs="Arial"/>
          <w:noProof/>
          <w:color w:val="000000" w:themeColor="text1"/>
          <w:sz w:val="22"/>
          <w:szCs w:val="21"/>
          <w:lang w:val="en-US"/>
        </w:rPr>
        <w:t>Olatunji et al.</w:t>
      </w:r>
      <w:r w:rsidR="005F614A" w:rsidRPr="003C3AF2">
        <w:rPr>
          <w:rFonts w:ascii="Arial" w:hAnsi="Arial" w:cs="Arial"/>
          <w:noProof/>
          <w:color w:val="000000" w:themeColor="text1"/>
          <w:sz w:val="22"/>
          <w:szCs w:val="21"/>
          <w:lang w:val="en-US"/>
        </w:rPr>
        <w:t>’s</w:t>
      </w:r>
      <w:r w:rsidRPr="003C3AF2">
        <w:rPr>
          <w:rFonts w:ascii="Arial" w:hAnsi="Arial" w:cs="Arial"/>
          <w:noProof/>
          <w:color w:val="000000" w:themeColor="text1"/>
          <w:sz w:val="22"/>
          <w:szCs w:val="21"/>
          <w:lang w:val="en-US"/>
        </w:rPr>
        <w:t xml:space="preserve"> (2015)</w:t>
      </w:r>
      <w:r w:rsidRPr="003C3AF2">
        <w:rPr>
          <w:rFonts w:ascii="Arial" w:hAnsi="Arial" w:cs="Arial"/>
          <w:color w:val="000000" w:themeColor="text1"/>
          <w:sz w:val="22"/>
          <w:szCs w:val="21"/>
          <w:lang w:val="en-US"/>
        </w:rPr>
        <w:t xml:space="preserve"> comparison of pertinent stimuli for the investigation of attentional bias in PTSD, we decided to used pictures as emotional stimuli instead of faces </w:t>
      </w:r>
      <w:r w:rsidR="00FA3DEB" w:rsidRPr="003C3AF2">
        <w:rPr>
          <w:rFonts w:ascii="Arial" w:hAnsi="Arial" w:cs="Arial"/>
          <w:color w:val="000000" w:themeColor="text1"/>
          <w:sz w:val="22"/>
          <w:szCs w:val="21"/>
          <w:lang w:val="en-US"/>
        </w:rPr>
        <w:t>(</w:t>
      </w:r>
      <w:r w:rsidRPr="003C3AF2">
        <w:rPr>
          <w:rFonts w:ascii="Arial" w:hAnsi="Arial" w:cs="Arial"/>
          <w:color w:val="000000" w:themeColor="text1"/>
          <w:sz w:val="22"/>
          <w:szCs w:val="21"/>
          <w:lang w:val="en-US"/>
        </w:rPr>
        <w:t>as</w:t>
      </w:r>
      <w:r w:rsidR="005F614A" w:rsidRPr="003C3AF2">
        <w:rPr>
          <w:rFonts w:ascii="Arial" w:hAnsi="Arial" w:cs="Arial"/>
          <w:color w:val="000000" w:themeColor="text1"/>
          <w:sz w:val="22"/>
          <w:szCs w:val="21"/>
          <w:lang w:val="en-US"/>
        </w:rPr>
        <w:t xml:space="preserve"> in</w:t>
      </w:r>
      <w:r w:rsidRPr="003C3AF2">
        <w:rPr>
          <w:rFonts w:ascii="Arial" w:hAnsi="Arial" w:cs="Arial"/>
          <w:color w:val="000000" w:themeColor="text1"/>
          <w:sz w:val="22"/>
          <w:szCs w:val="21"/>
          <w:lang w:val="en-US"/>
        </w:rPr>
        <w:t xml:space="preserve"> Reinhard et al. (2017)</w:t>
      </w:r>
      <w:r w:rsidR="00FA3DEB" w:rsidRPr="003C3AF2">
        <w:rPr>
          <w:rFonts w:ascii="Arial" w:hAnsi="Arial" w:cs="Arial"/>
          <w:color w:val="000000" w:themeColor="text1"/>
          <w:sz w:val="22"/>
          <w:szCs w:val="21"/>
          <w:lang w:val="en-US"/>
        </w:rPr>
        <w:t>)</w:t>
      </w:r>
      <w:r w:rsidRPr="003C3AF2">
        <w:rPr>
          <w:rFonts w:ascii="Arial" w:hAnsi="Arial" w:cs="Arial"/>
          <w:color w:val="000000" w:themeColor="text1"/>
          <w:sz w:val="22"/>
          <w:szCs w:val="21"/>
          <w:lang w:val="en-US"/>
        </w:rPr>
        <w:t xml:space="preserve">. Pictures were taken from the </w:t>
      </w:r>
      <w:r w:rsidRPr="003C3AF2">
        <w:rPr>
          <w:rFonts w:ascii="Arial" w:hAnsi="Arial" w:cs="Arial"/>
          <w:i/>
          <w:iCs/>
          <w:color w:val="000000" w:themeColor="text1"/>
          <w:sz w:val="22"/>
          <w:szCs w:val="21"/>
          <w:lang w:val="en-US"/>
        </w:rPr>
        <w:t>International Affective Picture System</w:t>
      </w:r>
      <w:r w:rsidRPr="003C3AF2">
        <w:rPr>
          <w:rFonts w:ascii="Arial" w:hAnsi="Arial" w:cs="Arial"/>
          <w:color w:val="000000" w:themeColor="text1"/>
          <w:sz w:val="22"/>
          <w:szCs w:val="21"/>
          <w:lang w:val="en-US"/>
        </w:rPr>
        <w:t xml:space="preserve"> and </w:t>
      </w:r>
      <w:r w:rsidR="005F614A" w:rsidRPr="003C3AF2">
        <w:rPr>
          <w:rFonts w:ascii="Arial" w:hAnsi="Arial" w:cs="Arial"/>
          <w:color w:val="000000" w:themeColor="text1"/>
          <w:sz w:val="22"/>
          <w:szCs w:val="21"/>
          <w:lang w:val="en-US"/>
        </w:rPr>
        <w:t xml:space="preserve">sorted </w:t>
      </w:r>
      <w:r w:rsidRPr="003C3AF2">
        <w:rPr>
          <w:rFonts w:ascii="Arial" w:hAnsi="Arial" w:cs="Arial"/>
          <w:color w:val="000000" w:themeColor="text1"/>
          <w:sz w:val="22"/>
          <w:szCs w:val="21"/>
          <w:lang w:val="en-US"/>
        </w:rPr>
        <w:t xml:space="preserve">into positive </w:t>
      </w:r>
      <w:r w:rsidRPr="003C3AF2">
        <w:rPr>
          <w:rFonts w:ascii="Arial" w:hAnsi="Arial" w:cs="Arial"/>
          <w:color w:val="000000" w:themeColor="text1"/>
          <w:sz w:val="22"/>
          <w:szCs w:val="21"/>
          <w:lang w:val="en-US"/>
        </w:rPr>
        <w:lastRenderedPageBreak/>
        <w:t xml:space="preserve">(e.g., puppies), negative (e.g., crying baby) and inter-personal violence (e.g., physical assault) categories. Because the number of positive and inter-personal violence was not sufficient to fill the categories, additional slides (positive, </w:t>
      </w:r>
      <w:r w:rsidRPr="003C3AF2">
        <w:rPr>
          <w:rFonts w:ascii="Arial" w:hAnsi="Arial" w:cs="Arial"/>
          <w:i/>
          <w:iCs/>
          <w:color w:val="000000" w:themeColor="text1"/>
          <w:sz w:val="22"/>
          <w:szCs w:val="21"/>
          <w:lang w:val="en-US"/>
        </w:rPr>
        <w:t xml:space="preserve">n </w:t>
      </w:r>
      <w:r w:rsidRPr="003C3AF2">
        <w:rPr>
          <w:rFonts w:ascii="Arial" w:hAnsi="Arial" w:cs="Arial"/>
          <w:color w:val="000000" w:themeColor="text1"/>
          <w:sz w:val="22"/>
          <w:szCs w:val="21"/>
          <w:lang w:val="en-US"/>
        </w:rPr>
        <w:t xml:space="preserve">= 16; inter-personal violence, </w:t>
      </w:r>
      <w:r w:rsidRPr="003C3AF2">
        <w:rPr>
          <w:rFonts w:ascii="Arial" w:hAnsi="Arial" w:cs="Arial"/>
          <w:i/>
          <w:iCs/>
          <w:color w:val="000000" w:themeColor="text1"/>
          <w:sz w:val="22"/>
          <w:szCs w:val="21"/>
          <w:lang w:val="en-US"/>
        </w:rPr>
        <w:t>n</w:t>
      </w:r>
      <w:r w:rsidRPr="003C3AF2">
        <w:rPr>
          <w:rFonts w:ascii="Arial" w:hAnsi="Arial" w:cs="Arial"/>
          <w:color w:val="000000" w:themeColor="text1"/>
          <w:sz w:val="22"/>
          <w:szCs w:val="21"/>
          <w:lang w:val="en-US"/>
        </w:rPr>
        <w:t xml:space="preserve"> = 8) </w:t>
      </w:r>
      <w:r w:rsidR="00E61108" w:rsidRPr="0030646C">
        <w:rPr>
          <w:rFonts w:ascii="Arial" w:hAnsi="Arial" w:cs="Arial"/>
          <w:color w:val="4472C4" w:themeColor="accent1"/>
          <w:sz w:val="22"/>
          <w:szCs w:val="21"/>
          <w:lang w:val="en-US"/>
        </w:rPr>
        <w:t xml:space="preserve">were added from a database depicting positive and negative interpersonal situations (Blekić et al. 2021). </w:t>
      </w:r>
      <w:r w:rsidR="00E61108">
        <w:rPr>
          <w:rFonts w:ascii="Arial" w:hAnsi="Arial" w:cs="Arial"/>
          <w:sz w:val="22"/>
          <w:szCs w:val="21"/>
          <w:lang w:val="en-US"/>
        </w:rPr>
        <w:t>Those pictures match</w:t>
      </w:r>
      <w:r w:rsidR="00E61108" w:rsidRPr="00E67217">
        <w:rPr>
          <w:rFonts w:ascii="Arial" w:hAnsi="Arial" w:cs="Arial"/>
          <w:sz w:val="22"/>
          <w:szCs w:val="21"/>
          <w:lang w:val="en-US"/>
        </w:rPr>
        <w:t xml:space="preserve"> the IAPS </w:t>
      </w:r>
      <w:r w:rsidR="00E61108" w:rsidRPr="0030646C">
        <w:rPr>
          <w:rFonts w:ascii="Arial" w:hAnsi="Arial" w:cs="Arial"/>
          <w:sz w:val="22"/>
          <w:szCs w:val="21"/>
          <w:lang w:val="en-US"/>
        </w:rPr>
        <w:t xml:space="preserve">slides on valence and arousal, as </w:t>
      </w:r>
      <w:r w:rsidR="00E61108">
        <w:rPr>
          <w:rFonts w:ascii="Arial" w:hAnsi="Arial" w:cs="Arial"/>
          <w:sz w:val="22"/>
          <w:szCs w:val="21"/>
          <w:lang w:val="en-US"/>
        </w:rPr>
        <w:t>well as</w:t>
      </w:r>
      <w:r w:rsidR="00E61108" w:rsidRPr="008606BA">
        <w:rPr>
          <w:rFonts w:ascii="Arial" w:hAnsi="Arial" w:cs="Arial"/>
          <w:sz w:val="22"/>
          <w:szCs w:val="21"/>
          <w:lang w:val="en-US"/>
        </w:rPr>
        <w:t xml:space="preserve"> </w:t>
      </w:r>
      <w:r w:rsidR="00E61108" w:rsidRPr="00E67217">
        <w:rPr>
          <w:rFonts w:ascii="Arial" w:hAnsi="Arial" w:cs="Arial"/>
          <w:sz w:val="22"/>
          <w:szCs w:val="21"/>
          <w:lang w:val="en-US"/>
        </w:rPr>
        <w:t>visual complexity, luminosity and content.</w:t>
      </w:r>
    </w:p>
    <w:p w14:paraId="4FEECA1C" w14:textId="320C215A" w:rsidR="004159F0" w:rsidRPr="003C3AF2" w:rsidRDefault="004159F0" w:rsidP="00E67217">
      <w:pPr>
        <w:rPr>
          <w:rFonts w:ascii="Arial" w:hAnsi="Arial" w:cs="Arial"/>
          <w:b/>
          <w:bCs/>
          <w:color w:val="000000" w:themeColor="text1"/>
          <w:sz w:val="22"/>
          <w:szCs w:val="21"/>
          <w:lang w:val="en-US"/>
        </w:rPr>
      </w:pPr>
      <w:r w:rsidRPr="003C3AF2">
        <w:rPr>
          <w:rFonts w:ascii="Arial" w:hAnsi="Arial" w:cs="Arial"/>
          <w:b/>
          <w:bCs/>
          <w:color w:val="000000" w:themeColor="text1"/>
          <w:sz w:val="22"/>
          <w:szCs w:val="21"/>
          <w:lang w:val="en-US"/>
        </w:rPr>
        <w:t>Data reduction</w:t>
      </w:r>
    </w:p>
    <w:p w14:paraId="16CC7ECC" w14:textId="4E319002" w:rsidR="004159F0" w:rsidRPr="003C3AF2" w:rsidRDefault="004159F0" w:rsidP="00EB77EF">
      <w:pPr>
        <w:ind w:firstLine="708"/>
        <w:jc w:val="both"/>
        <w:rPr>
          <w:rFonts w:ascii="Arial" w:hAnsi="Arial" w:cs="Arial"/>
          <w:color w:val="000000" w:themeColor="text1"/>
          <w:sz w:val="22"/>
          <w:szCs w:val="21"/>
          <w:lang w:val="en-US"/>
        </w:rPr>
      </w:pPr>
      <w:r w:rsidRPr="003C3AF2">
        <w:rPr>
          <w:rFonts w:ascii="Arial" w:hAnsi="Arial" w:cs="Arial"/>
          <w:color w:val="000000" w:themeColor="text1"/>
          <w:sz w:val="22"/>
          <w:szCs w:val="21"/>
          <w:lang w:val="en-US"/>
        </w:rPr>
        <w:t xml:space="preserve">Regarding the </w:t>
      </w:r>
      <w:r w:rsidR="00295BAF" w:rsidRPr="003C3AF2">
        <w:rPr>
          <w:rFonts w:ascii="Arial" w:hAnsi="Arial" w:cs="Arial"/>
          <w:color w:val="000000" w:themeColor="text1"/>
          <w:sz w:val="22"/>
          <w:szCs w:val="21"/>
          <w:lang w:val="en-US"/>
        </w:rPr>
        <w:t>behavioural</w:t>
      </w:r>
      <w:r w:rsidRPr="003C3AF2">
        <w:rPr>
          <w:rFonts w:ascii="Arial" w:hAnsi="Arial" w:cs="Arial"/>
          <w:color w:val="000000" w:themeColor="text1"/>
          <w:sz w:val="22"/>
          <w:szCs w:val="21"/>
          <w:lang w:val="en-US"/>
        </w:rPr>
        <w:t xml:space="preserve"> data, incorrect or missed trials (3.4%) and outliers (3.8%) were manually deleted by the authors. </w:t>
      </w:r>
      <w:r w:rsidR="00155645" w:rsidRPr="003C3AF2">
        <w:rPr>
          <w:rFonts w:ascii="Arial" w:hAnsi="Arial" w:cs="Arial"/>
          <w:color w:val="000000" w:themeColor="text1"/>
          <w:sz w:val="22"/>
          <w:szCs w:val="21"/>
          <w:lang w:val="en-US"/>
        </w:rPr>
        <w:t xml:space="preserve">Data were distributed normally [Kolmogorov-Smirnov </w:t>
      </w:r>
      <w:r w:rsidR="00155645" w:rsidRPr="003C3AF2">
        <w:rPr>
          <w:rFonts w:ascii="Arial" w:hAnsi="Arial" w:cs="Arial"/>
          <w:i/>
          <w:iCs/>
          <w:color w:val="000000" w:themeColor="text1"/>
          <w:sz w:val="22"/>
          <w:szCs w:val="21"/>
          <w:lang w:val="en-US"/>
        </w:rPr>
        <w:t xml:space="preserve">p </w:t>
      </w:r>
      <w:r w:rsidR="00155645" w:rsidRPr="003C3AF2">
        <w:rPr>
          <w:rFonts w:ascii="Arial" w:hAnsi="Arial" w:cs="Arial"/>
          <w:color w:val="000000" w:themeColor="text1"/>
          <w:sz w:val="22"/>
          <w:szCs w:val="21"/>
          <w:lang w:val="en-US"/>
        </w:rPr>
        <w:t xml:space="preserve">= .405; </w:t>
      </w:r>
      <w:r w:rsidR="00155645" w:rsidRPr="003C3AF2">
        <w:rPr>
          <w:rFonts w:ascii="Arial" w:hAnsi="Arial"/>
          <w:color w:val="000000" w:themeColor="text1"/>
          <w:lang w:val="en-US"/>
        </w:rPr>
        <w:t>skewness = .787 (</w:t>
      </w:r>
      <w:r w:rsidR="00155645" w:rsidRPr="003C3AF2">
        <w:rPr>
          <w:rFonts w:ascii="Arial" w:hAnsi="Arial"/>
          <w:i/>
          <w:iCs/>
          <w:color w:val="000000" w:themeColor="text1"/>
          <w:lang w:val="en-US"/>
        </w:rPr>
        <w:t>SD</w:t>
      </w:r>
      <w:r w:rsidR="00155645" w:rsidRPr="003C3AF2">
        <w:rPr>
          <w:rFonts w:ascii="Arial" w:hAnsi="Arial"/>
          <w:color w:val="000000" w:themeColor="text1"/>
          <w:lang w:val="en-US"/>
        </w:rPr>
        <w:t xml:space="preserve"> = .427); kurtosis</w:t>
      </w:r>
      <w:r w:rsidR="00155645" w:rsidRPr="003C3AF2">
        <w:rPr>
          <w:rFonts w:ascii="Arial" w:hAnsi="Arial" w:cs="Arial"/>
          <w:color w:val="000000" w:themeColor="text1"/>
          <w:sz w:val="22"/>
          <w:szCs w:val="21"/>
          <w:lang w:val="en-US"/>
        </w:rPr>
        <w:t xml:space="preserve"> = .039</w:t>
      </w:r>
      <w:r w:rsidR="000C7444" w:rsidRPr="003C3AF2">
        <w:rPr>
          <w:rFonts w:ascii="Arial" w:hAnsi="Arial" w:cs="Arial"/>
          <w:color w:val="000000" w:themeColor="text1"/>
          <w:sz w:val="22"/>
          <w:szCs w:val="21"/>
          <w:lang w:val="en-US"/>
        </w:rPr>
        <w:t xml:space="preserve"> (</w:t>
      </w:r>
      <w:r w:rsidR="000C7444" w:rsidRPr="003C3AF2">
        <w:rPr>
          <w:rFonts w:ascii="Arial" w:hAnsi="Arial" w:cs="Arial"/>
          <w:i/>
          <w:iCs/>
          <w:color w:val="000000" w:themeColor="text1"/>
          <w:sz w:val="22"/>
          <w:szCs w:val="21"/>
          <w:lang w:val="en-US"/>
        </w:rPr>
        <w:t>SD</w:t>
      </w:r>
      <w:r w:rsidR="000C7444" w:rsidRPr="003C3AF2">
        <w:rPr>
          <w:rFonts w:ascii="Arial" w:hAnsi="Arial" w:cs="Arial"/>
          <w:color w:val="000000" w:themeColor="text1"/>
          <w:sz w:val="22"/>
          <w:szCs w:val="21"/>
          <w:lang w:val="en-US"/>
        </w:rPr>
        <w:t xml:space="preserve"> = .833)]. </w:t>
      </w:r>
      <w:r w:rsidRPr="003C3AF2">
        <w:rPr>
          <w:rFonts w:ascii="Arial" w:hAnsi="Arial" w:cs="Arial"/>
          <w:color w:val="000000" w:themeColor="text1"/>
          <w:sz w:val="22"/>
          <w:szCs w:val="21"/>
          <w:lang w:val="en-US"/>
        </w:rPr>
        <w:t xml:space="preserve">Regarding the Eye-Tracking data, SMI software automatically performed data reduction and exported only usable eye-movements. Using high-speed saccade detection in the iView software, fixations were required to have &gt;80ms duration and &lt;100 pixels dispersion, meaning that within any given window of 80ms, the eye location did not move further than 100 pixels in any direction. Saccades were required to have 75–800° s–1 peak velocity, with peak velocity occurring between 20 and 80% of saccade length. Using these criteria and position data from the right eye, fixations and saccades were identified automatically by the iView Event Detector software. Saccades </w:t>
      </w:r>
      <w:r w:rsidR="00EB77EF" w:rsidRPr="003C3AF2">
        <w:rPr>
          <w:rFonts w:ascii="Arial" w:hAnsi="Arial" w:cs="Arial"/>
          <w:color w:val="000000" w:themeColor="text1"/>
          <w:sz w:val="22"/>
          <w:szCs w:val="21"/>
          <w:lang w:val="en-US"/>
        </w:rPr>
        <w:t>considered</w:t>
      </w:r>
      <w:r w:rsidRPr="003C3AF2">
        <w:rPr>
          <w:rFonts w:ascii="Arial" w:hAnsi="Arial" w:cs="Arial"/>
          <w:color w:val="000000" w:themeColor="text1"/>
          <w:sz w:val="22"/>
          <w:szCs w:val="21"/>
          <w:lang w:val="en-US"/>
        </w:rPr>
        <w:t xml:space="preserve"> by the iView Event Detector software were identified as invalid and excluded from analyses if they met any of the following criteria: (a) latency &lt;75ms or &gt;1000ms after target onset; (b) amplitude &lt;4.67° (i.e., width of face stimulus); (c) end position was within the central area of the screen (width of central area = 4.67°); or (d) start or end positions were located off the extent of the computer screen.</w:t>
      </w:r>
    </w:p>
    <w:p w14:paraId="3B22888B" w14:textId="0DFB064B" w:rsidR="00B03047" w:rsidRPr="003C3AF2" w:rsidRDefault="00205002" w:rsidP="00536C16">
      <w:pPr>
        <w:ind w:firstLine="708"/>
        <w:jc w:val="both"/>
        <w:rPr>
          <w:rFonts w:ascii="Arial" w:hAnsi="Arial" w:cs="Arial"/>
          <w:color w:val="000000" w:themeColor="text1"/>
          <w:sz w:val="22"/>
          <w:szCs w:val="21"/>
          <w:lang w:val="en-US"/>
        </w:rPr>
      </w:pPr>
      <w:r w:rsidRPr="003C3AF2">
        <w:rPr>
          <w:rFonts w:ascii="Arial" w:hAnsi="Arial" w:cs="Arial"/>
          <w:color w:val="000000" w:themeColor="text1"/>
          <w:sz w:val="22"/>
          <w:szCs w:val="21"/>
          <w:lang w:val="en-US"/>
        </w:rPr>
        <w:t>On</w:t>
      </w:r>
      <w:r w:rsidR="00B03047" w:rsidRPr="003C3AF2">
        <w:rPr>
          <w:rFonts w:ascii="Arial" w:hAnsi="Arial" w:cs="Arial"/>
          <w:color w:val="000000" w:themeColor="text1"/>
          <w:sz w:val="22"/>
          <w:szCs w:val="21"/>
          <w:lang w:val="en-US"/>
        </w:rPr>
        <w:t xml:space="preserve"> a pre-processing stage, w</w:t>
      </w:r>
      <w:r w:rsidR="00CA5026" w:rsidRPr="003C3AF2">
        <w:rPr>
          <w:rFonts w:ascii="Arial" w:hAnsi="Arial" w:cs="Arial"/>
          <w:color w:val="000000" w:themeColor="text1"/>
          <w:sz w:val="22"/>
          <w:szCs w:val="21"/>
          <w:lang w:val="en-US"/>
        </w:rPr>
        <w:t xml:space="preserve">e placed rectangular </w:t>
      </w:r>
      <w:r w:rsidR="00B03047" w:rsidRPr="003C3AF2">
        <w:rPr>
          <w:rFonts w:ascii="Arial" w:hAnsi="Arial" w:cs="Arial"/>
          <w:color w:val="000000" w:themeColor="text1"/>
          <w:sz w:val="22"/>
          <w:szCs w:val="21"/>
          <w:lang w:val="en-US"/>
        </w:rPr>
        <w:t>A</w:t>
      </w:r>
      <w:r w:rsidR="00CA5026" w:rsidRPr="003C3AF2">
        <w:rPr>
          <w:rFonts w:ascii="Arial" w:hAnsi="Arial" w:cs="Arial"/>
          <w:color w:val="000000" w:themeColor="text1"/>
          <w:sz w:val="22"/>
          <w:szCs w:val="21"/>
          <w:lang w:val="en-US"/>
        </w:rPr>
        <w:t xml:space="preserve">reas </w:t>
      </w:r>
      <w:proofErr w:type="gramStart"/>
      <w:r w:rsidR="00B03047" w:rsidRPr="003C3AF2">
        <w:rPr>
          <w:rFonts w:ascii="Arial" w:hAnsi="Arial" w:cs="Arial"/>
          <w:color w:val="000000" w:themeColor="text1"/>
          <w:sz w:val="22"/>
          <w:szCs w:val="21"/>
          <w:lang w:val="en-US"/>
        </w:rPr>
        <w:t>O</w:t>
      </w:r>
      <w:r w:rsidR="00CA5026" w:rsidRPr="003C3AF2">
        <w:rPr>
          <w:rFonts w:ascii="Arial" w:hAnsi="Arial" w:cs="Arial"/>
          <w:color w:val="000000" w:themeColor="text1"/>
          <w:sz w:val="22"/>
          <w:szCs w:val="21"/>
          <w:lang w:val="en-US"/>
        </w:rPr>
        <w:t>f</w:t>
      </w:r>
      <w:proofErr w:type="gramEnd"/>
      <w:r w:rsidR="00CA5026" w:rsidRPr="003C3AF2">
        <w:rPr>
          <w:rFonts w:ascii="Arial" w:hAnsi="Arial" w:cs="Arial"/>
          <w:color w:val="000000" w:themeColor="text1"/>
          <w:sz w:val="22"/>
          <w:szCs w:val="21"/>
          <w:lang w:val="en-US"/>
        </w:rPr>
        <w:t xml:space="preserve"> </w:t>
      </w:r>
      <w:r w:rsidR="00B03047" w:rsidRPr="003C3AF2">
        <w:rPr>
          <w:rFonts w:ascii="Arial" w:hAnsi="Arial" w:cs="Arial"/>
          <w:color w:val="000000" w:themeColor="text1"/>
          <w:sz w:val="22"/>
          <w:szCs w:val="21"/>
          <w:lang w:val="en-US"/>
        </w:rPr>
        <w:t>I</w:t>
      </w:r>
      <w:r w:rsidR="00CA5026" w:rsidRPr="003C3AF2">
        <w:rPr>
          <w:rFonts w:ascii="Arial" w:hAnsi="Arial" w:cs="Arial"/>
          <w:color w:val="000000" w:themeColor="text1"/>
          <w:sz w:val="22"/>
          <w:szCs w:val="21"/>
          <w:lang w:val="en-US"/>
        </w:rPr>
        <w:t xml:space="preserve">nterest </w:t>
      </w:r>
      <w:r w:rsidR="00B03047" w:rsidRPr="003C3AF2">
        <w:rPr>
          <w:rFonts w:ascii="Arial" w:hAnsi="Arial" w:cs="Arial"/>
          <w:color w:val="000000" w:themeColor="text1"/>
          <w:sz w:val="22"/>
          <w:szCs w:val="21"/>
          <w:lang w:val="en-US"/>
        </w:rPr>
        <w:t>(AOI) on the side of the picture and on the side of the white space on the other side of the screen</w:t>
      </w:r>
      <w:r w:rsidR="00767C87" w:rsidRPr="003C3AF2">
        <w:rPr>
          <w:rFonts w:ascii="Arial" w:hAnsi="Arial" w:cs="Arial"/>
          <w:color w:val="000000" w:themeColor="text1"/>
          <w:sz w:val="22"/>
          <w:szCs w:val="21"/>
          <w:lang w:val="en-US"/>
        </w:rPr>
        <w:t xml:space="preserve"> (see supplemental Fig. </w:t>
      </w:r>
      <w:r w:rsidR="000A2883" w:rsidRPr="003C3AF2">
        <w:rPr>
          <w:rFonts w:ascii="Arial" w:hAnsi="Arial" w:cs="Arial"/>
          <w:color w:val="000000" w:themeColor="text1"/>
          <w:sz w:val="22"/>
          <w:szCs w:val="21"/>
          <w:lang w:val="en-US"/>
        </w:rPr>
        <w:t>1</w:t>
      </w:r>
      <w:r w:rsidR="00767C87" w:rsidRPr="003C3AF2">
        <w:rPr>
          <w:rFonts w:ascii="Arial" w:hAnsi="Arial" w:cs="Arial"/>
          <w:color w:val="000000" w:themeColor="text1"/>
          <w:sz w:val="22"/>
          <w:szCs w:val="21"/>
          <w:lang w:val="en-US"/>
        </w:rPr>
        <w:t>)</w:t>
      </w:r>
      <w:r w:rsidR="00B03047" w:rsidRPr="003C3AF2">
        <w:rPr>
          <w:rFonts w:ascii="Arial" w:hAnsi="Arial" w:cs="Arial"/>
          <w:color w:val="000000" w:themeColor="text1"/>
          <w:sz w:val="22"/>
          <w:szCs w:val="21"/>
          <w:lang w:val="en-US"/>
        </w:rPr>
        <w:t>. Th</w:t>
      </w:r>
      <w:r w:rsidR="005F614A" w:rsidRPr="003C3AF2">
        <w:rPr>
          <w:rFonts w:ascii="Arial" w:hAnsi="Arial" w:cs="Arial"/>
          <w:color w:val="000000" w:themeColor="text1"/>
          <w:sz w:val="22"/>
          <w:szCs w:val="21"/>
          <w:lang w:val="en-US"/>
        </w:rPr>
        <w:t>e</w:t>
      </w:r>
      <w:r w:rsidR="00B03047" w:rsidRPr="003C3AF2">
        <w:rPr>
          <w:rFonts w:ascii="Arial" w:hAnsi="Arial" w:cs="Arial"/>
          <w:color w:val="000000" w:themeColor="text1"/>
          <w:sz w:val="22"/>
          <w:szCs w:val="21"/>
          <w:lang w:val="en-US"/>
        </w:rPr>
        <w:t>se two AOI</w:t>
      </w:r>
      <w:r w:rsidR="005F614A" w:rsidRPr="003C3AF2">
        <w:rPr>
          <w:rFonts w:ascii="Arial" w:hAnsi="Arial" w:cs="Arial"/>
          <w:color w:val="000000" w:themeColor="text1"/>
          <w:sz w:val="22"/>
          <w:szCs w:val="21"/>
          <w:lang w:val="en-US"/>
        </w:rPr>
        <w:t>s</w:t>
      </w:r>
      <w:r w:rsidR="00B03047" w:rsidRPr="003C3AF2">
        <w:rPr>
          <w:rFonts w:ascii="Arial" w:hAnsi="Arial" w:cs="Arial"/>
          <w:color w:val="000000" w:themeColor="text1"/>
          <w:sz w:val="22"/>
          <w:szCs w:val="21"/>
          <w:lang w:val="en-US"/>
        </w:rPr>
        <w:t xml:space="preserve"> were used to highlight trials in which the participant</w:t>
      </w:r>
      <w:r w:rsidR="005F614A" w:rsidRPr="003C3AF2">
        <w:rPr>
          <w:rFonts w:ascii="Arial" w:hAnsi="Arial" w:cs="Arial"/>
          <w:color w:val="000000" w:themeColor="text1"/>
          <w:sz w:val="22"/>
          <w:szCs w:val="21"/>
          <w:lang w:val="en-US"/>
        </w:rPr>
        <w:t>s</w:t>
      </w:r>
      <w:r w:rsidR="00B03047" w:rsidRPr="003C3AF2">
        <w:rPr>
          <w:rFonts w:ascii="Arial" w:hAnsi="Arial" w:cs="Arial"/>
          <w:color w:val="000000" w:themeColor="text1"/>
          <w:sz w:val="22"/>
          <w:szCs w:val="21"/>
          <w:lang w:val="en-US"/>
        </w:rPr>
        <w:t xml:space="preserve"> performed </w:t>
      </w:r>
      <w:r w:rsidR="00B03047" w:rsidRPr="003C3AF2">
        <w:rPr>
          <w:rFonts w:ascii="Arial" w:hAnsi="Arial" w:cs="Arial"/>
          <w:i/>
          <w:iCs/>
          <w:color w:val="000000" w:themeColor="text1"/>
          <w:sz w:val="22"/>
          <w:szCs w:val="21"/>
          <w:lang w:val="en-US"/>
        </w:rPr>
        <w:t>incorrect saccades</w:t>
      </w:r>
      <w:r w:rsidR="00B03047" w:rsidRPr="003C3AF2">
        <w:rPr>
          <w:rFonts w:ascii="Arial" w:hAnsi="Arial" w:cs="Arial"/>
          <w:color w:val="000000" w:themeColor="text1"/>
          <w:sz w:val="22"/>
          <w:szCs w:val="21"/>
          <w:lang w:val="en-US"/>
        </w:rPr>
        <w:t>. Th</w:t>
      </w:r>
      <w:r w:rsidR="005F614A" w:rsidRPr="003C3AF2">
        <w:rPr>
          <w:rFonts w:ascii="Arial" w:hAnsi="Arial" w:cs="Arial"/>
          <w:color w:val="000000" w:themeColor="text1"/>
          <w:sz w:val="22"/>
          <w:szCs w:val="21"/>
          <w:lang w:val="en-US"/>
        </w:rPr>
        <w:t>e</w:t>
      </w:r>
      <w:r w:rsidR="00B03047" w:rsidRPr="003C3AF2">
        <w:rPr>
          <w:rFonts w:ascii="Arial" w:hAnsi="Arial" w:cs="Arial"/>
          <w:color w:val="000000" w:themeColor="text1"/>
          <w:sz w:val="22"/>
          <w:szCs w:val="21"/>
          <w:lang w:val="en-US"/>
        </w:rPr>
        <w:t>se were defined for antisaccade trials as saccade toward</w:t>
      </w:r>
      <w:r w:rsidR="005F614A" w:rsidRPr="003C3AF2">
        <w:rPr>
          <w:rFonts w:ascii="Arial" w:hAnsi="Arial" w:cs="Arial"/>
          <w:color w:val="000000" w:themeColor="text1"/>
          <w:sz w:val="22"/>
          <w:szCs w:val="21"/>
          <w:lang w:val="en-US"/>
        </w:rPr>
        <w:t>s</w:t>
      </w:r>
      <w:r w:rsidR="00B03047" w:rsidRPr="003C3AF2">
        <w:rPr>
          <w:rFonts w:ascii="Arial" w:hAnsi="Arial" w:cs="Arial"/>
          <w:color w:val="000000" w:themeColor="text1"/>
          <w:sz w:val="22"/>
          <w:szCs w:val="21"/>
          <w:lang w:val="en-US"/>
        </w:rPr>
        <w:t xml:space="preserve"> the picture, and away from the picture for prosaccade trials. </w:t>
      </w:r>
      <w:r w:rsidR="007E485F" w:rsidRPr="003C3AF2">
        <w:rPr>
          <w:rFonts w:ascii="Arial" w:hAnsi="Arial" w:cs="Arial"/>
          <w:color w:val="000000" w:themeColor="text1"/>
          <w:sz w:val="22"/>
          <w:szCs w:val="21"/>
          <w:lang w:val="en-US"/>
        </w:rPr>
        <w:t>The fixation</w:t>
      </w:r>
      <w:r w:rsidR="00B03047" w:rsidRPr="003C3AF2">
        <w:rPr>
          <w:rFonts w:ascii="Arial" w:hAnsi="Arial" w:cs="Arial"/>
          <w:color w:val="000000" w:themeColor="text1"/>
          <w:sz w:val="22"/>
          <w:szCs w:val="21"/>
          <w:lang w:val="en-US"/>
        </w:rPr>
        <w:t xml:space="preserve"> count within the </w:t>
      </w:r>
      <w:r w:rsidR="00596630" w:rsidRPr="003C3AF2">
        <w:rPr>
          <w:rFonts w:ascii="Arial" w:hAnsi="Arial" w:cs="Arial"/>
          <w:color w:val="000000" w:themeColor="text1"/>
          <w:sz w:val="22"/>
          <w:szCs w:val="21"/>
          <w:lang w:val="en-US"/>
        </w:rPr>
        <w:t>picture</w:t>
      </w:r>
      <w:r w:rsidR="00B03047" w:rsidRPr="003C3AF2">
        <w:rPr>
          <w:rFonts w:ascii="Arial" w:hAnsi="Arial" w:cs="Arial"/>
          <w:color w:val="000000" w:themeColor="text1"/>
          <w:sz w:val="22"/>
          <w:szCs w:val="21"/>
          <w:lang w:val="en-US"/>
        </w:rPr>
        <w:t xml:space="preserve"> AOI </w:t>
      </w:r>
      <w:r w:rsidR="00596630" w:rsidRPr="003C3AF2">
        <w:rPr>
          <w:rFonts w:ascii="Arial" w:hAnsi="Arial" w:cs="Arial"/>
          <w:color w:val="000000" w:themeColor="text1"/>
          <w:sz w:val="22"/>
          <w:szCs w:val="21"/>
          <w:lang w:val="en-US"/>
        </w:rPr>
        <w:t xml:space="preserve">among antisaccade trials </w:t>
      </w:r>
      <w:r w:rsidR="00B03047" w:rsidRPr="003C3AF2">
        <w:rPr>
          <w:rFonts w:ascii="Arial" w:hAnsi="Arial" w:cs="Arial"/>
          <w:color w:val="000000" w:themeColor="text1"/>
          <w:sz w:val="22"/>
          <w:szCs w:val="21"/>
          <w:lang w:val="en-US"/>
        </w:rPr>
        <w:t xml:space="preserve">was used as </w:t>
      </w:r>
      <w:r w:rsidR="005F614A" w:rsidRPr="003C3AF2">
        <w:rPr>
          <w:rFonts w:ascii="Arial" w:hAnsi="Arial" w:cs="Arial"/>
          <w:color w:val="000000" w:themeColor="text1"/>
          <w:sz w:val="22"/>
          <w:szCs w:val="21"/>
          <w:lang w:val="en-US"/>
        </w:rPr>
        <w:t xml:space="preserve">an </w:t>
      </w:r>
      <w:r w:rsidR="00B03047" w:rsidRPr="003C3AF2">
        <w:rPr>
          <w:rFonts w:ascii="Arial" w:hAnsi="Arial" w:cs="Arial"/>
          <w:color w:val="000000" w:themeColor="text1"/>
          <w:sz w:val="22"/>
          <w:szCs w:val="21"/>
          <w:lang w:val="en-US"/>
        </w:rPr>
        <w:t>indicator of inhibition difficulties.</w:t>
      </w:r>
      <w:r w:rsidRPr="003C3AF2">
        <w:rPr>
          <w:rFonts w:ascii="Arial" w:hAnsi="Arial" w:cs="Arial"/>
          <w:color w:val="000000" w:themeColor="text1"/>
          <w:sz w:val="22"/>
          <w:szCs w:val="21"/>
          <w:lang w:val="en-US"/>
        </w:rPr>
        <w:t xml:space="preserve"> The corresponding AOI</w:t>
      </w:r>
      <w:r w:rsidR="005F614A" w:rsidRPr="003C3AF2">
        <w:rPr>
          <w:rFonts w:ascii="Arial" w:hAnsi="Arial" w:cs="Arial"/>
          <w:color w:val="000000" w:themeColor="text1"/>
          <w:sz w:val="22"/>
          <w:szCs w:val="21"/>
          <w:lang w:val="en-US"/>
        </w:rPr>
        <w:t>s</w:t>
      </w:r>
      <w:r w:rsidRPr="003C3AF2">
        <w:rPr>
          <w:rFonts w:ascii="Arial" w:hAnsi="Arial" w:cs="Arial"/>
          <w:color w:val="000000" w:themeColor="text1"/>
          <w:sz w:val="22"/>
          <w:szCs w:val="21"/>
          <w:lang w:val="en-US"/>
        </w:rPr>
        <w:t xml:space="preserve"> are available from the first author on reasonable request pending the approval of the coauthors.</w:t>
      </w:r>
    </w:p>
    <w:p w14:paraId="5A438BB2" w14:textId="607BB4E7" w:rsidR="009A0C91" w:rsidRPr="003C3AF2" w:rsidRDefault="009A0C91" w:rsidP="00767C87">
      <w:pPr>
        <w:jc w:val="center"/>
        <w:rPr>
          <w:rFonts w:ascii="Arial" w:hAnsi="Arial" w:cs="Arial"/>
          <w:color w:val="000000" w:themeColor="text1"/>
          <w:sz w:val="22"/>
          <w:szCs w:val="21"/>
          <w:lang w:val="en-US"/>
        </w:rPr>
      </w:pPr>
      <w:r w:rsidRPr="003C3AF2">
        <w:rPr>
          <w:rFonts w:ascii="Arial" w:hAnsi="Arial" w:cs="Arial"/>
          <w:noProof/>
          <w:color w:val="000000" w:themeColor="text1"/>
          <w:sz w:val="22"/>
          <w:szCs w:val="21"/>
          <w:lang w:val="fr-BE" w:eastAsia="fr-BE"/>
        </w:rPr>
        <w:lastRenderedPageBreak/>
        <w:drawing>
          <wp:inline distT="0" distB="0" distL="0" distR="0" wp14:anchorId="64170BAC" wp14:editId="46770039">
            <wp:extent cx="2243328" cy="1685094"/>
            <wp:effectExtent l="0" t="0" r="508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2260245" cy="1697801"/>
                    </a:xfrm>
                    <a:prstGeom prst="rect">
                      <a:avLst/>
                    </a:prstGeom>
                  </pic:spPr>
                </pic:pic>
              </a:graphicData>
            </a:graphic>
          </wp:inline>
        </w:drawing>
      </w:r>
    </w:p>
    <w:p w14:paraId="052E6F8A" w14:textId="5F4D7881" w:rsidR="00804FE9" w:rsidRPr="003C3AF2" w:rsidRDefault="00767C87" w:rsidP="000A2883">
      <w:pPr>
        <w:jc w:val="center"/>
        <w:rPr>
          <w:rFonts w:ascii="Arial" w:hAnsi="Arial" w:cs="Arial"/>
          <w:color w:val="000000" w:themeColor="text1"/>
          <w:sz w:val="22"/>
          <w:szCs w:val="21"/>
          <w:lang w:val="en-US"/>
        </w:rPr>
      </w:pPr>
      <w:r w:rsidRPr="003C3AF2">
        <w:rPr>
          <w:rFonts w:ascii="Arial" w:hAnsi="Arial" w:cs="Arial"/>
          <w:color w:val="000000" w:themeColor="text1"/>
          <w:sz w:val="22"/>
          <w:szCs w:val="21"/>
          <w:lang w:val="en-US"/>
        </w:rPr>
        <w:t xml:space="preserve">Supplemental Figure </w:t>
      </w:r>
      <w:r w:rsidR="000A2883" w:rsidRPr="003C3AF2">
        <w:rPr>
          <w:rFonts w:ascii="Arial" w:hAnsi="Arial" w:cs="Arial"/>
          <w:color w:val="000000" w:themeColor="text1"/>
          <w:sz w:val="22"/>
          <w:szCs w:val="21"/>
          <w:lang w:val="en-US"/>
        </w:rPr>
        <w:t>1</w:t>
      </w:r>
      <w:r w:rsidRPr="003C3AF2">
        <w:rPr>
          <w:rFonts w:ascii="Arial" w:hAnsi="Arial" w:cs="Arial"/>
          <w:color w:val="000000" w:themeColor="text1"/>
          <w:sz w:val="22"/>
          <w:szCs w:val="21"/>
          <w:lang w:val="en-US"/>
        </w:rPr>
        <w:t xml:space="preserve">. Areas </w:t>
      </w:r>
      <w:proofErr w:type="gramStart"/>
      <w:r w:rsidRPr="003C3AF2">
        <w:rPr>
          <w:rFonts w:ascii="Arial" w:hAnsi="Arial" w:cs="Arial"/>
          <w:color w:val="000000" w:themeColor="text1"/>
          <w:sz w:val="22"/>
          <w:szCs w:val="21"/>
          <w:lang w:val="en-US"/>
        </w:rPr>
        <w:t>Of</w:t>
      </w:r>
      <w:proofErr w:type="gramEnd"/>
      <w:r w:rsidRPr="003C3AF2">
        <w:rPr>
          <w:rFonts w:ascii="Arial" w:hAnsi="Arial" w:cs="Arial"/>
          <w:color w:val="000000" w:themeColor="text1"/>
          <w:sz w:val="22"/>
          <w:szCs w:val="21"/>
          <w:lang w:val="en-US"/>
        </w:rPr>
        <w:t xml:space="preserve"> Interest </w:t>
      </w:r>
      <w:r w:rsidR="007E485F" w:rsidRPr="003C3AF2">
        <w:rPr>
          <w:rFonts w:ascii="Arial" w:hAnsi="Arial" w:cs="Arial"/>
          <w:color w:val="000000" w:themeColor="text1"/>
          <w:sz w:val="22"/>
          <w:szCs w:val="21"/>
          <w:lang w:val="en-US"/>
        </w:rPr>
        <w:t xml:space="preserve">developed for </w:t>
      </w:r>
      <w:r w:rsidRPr="003C3AF2">
        <w:rPr>
          <w:rFonts w:ascii="Arial" w:hAnsi="Arial" w:cs="Arial"/>
          <w:color w:val="000000" w:themeColor="text1"/>
          <w:sz w:val="22"/>
          <w:szCs w:val="21"/>
          <w:lang w:val="en-US"/>
        </w:rPr>
        <w:t>the present study</w:t>
      </w:r>
    </w:p>
    <w:sectPr w:rsidR="00804FE9" w:rsidRPr="003C3AF2" w:rsidSect="009833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Corps)">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F0"/>
    <w:rsid w:val="00002822"/>
    <w:rsid w:val="00006C25"/>
    <w:rsid w:val="00022D03"/>
    <w:rsid w:val="00030AE9"/>
    <w:rsid w:val="00042AFA"/>
    <w:rsid w:val="00050232"/>
    <w:rsid w:val="00052250"/>
    <w:rsid w:val="00062B3A"/>
    <w:rsid w:val="000A2883"/>
    <w:rsid w:val="000B6250"/>
    <w:rsid w:val="000C7444"/>
    <w:rsid w:val="000D11F1"/>
    <w:rsid w:val="000D3A83"/>
    <w:rsid w:val="000E06D2"/>
    <w:rsid w:val="001018FD"/>
    <w:rsid w:val="0011103E"/>
    <w:rsid w:val="00136C42"/>
    <w:rsid w:val="001549F9"/>
    <w:rsid w:val="00155645"/>
    <w:rsid w:val="001606B5"/>
    <w:rsid w:val="00162381"/>
    <w:rsid w:val="001737AF"/>
    <w:rsid w:val="0019532F"/>
    <w:rsid w:val="001A0ABB"/>
    <w:rsid w:val="001B7019"/>
    <w:rsid w:val="001D5435"/>
    <w:rsid w:val="001E69D4"/>
    <w:rsid w:val="001F61D9"/>
    <w:rsid w:val="001F635A"/>
    <w:rsid w:val="002010B5"/>
    <w:rsid w:val="00205002"/>
    <w:rsid w:val="00237A69"/>
    <w:rsid w:val="002471D5"/>
    <w:rsid w:val="00256DC4"/>
    <w:rsid w:val="00263E77"/>
    <w:rsid w:val="00272132"/>
    <w:rsid w:val="0027410E"/>
    <w:rsid w:val="00292E3F"/>
    <w:rsid w:val="00295BAF"/>
    <w:rsid w:val="00297601"/>
    <w:rsid w:val="002A01B8"/>
    <w:rsid w:val="002A084A"/>
    <w:rsid w:val="002A1D6A"/>
    <w:rsid w:val="002A225D"/>
    <w:rsid w:val="002D6457"/>
    <w:rsid w:val="002D690E"/>
    <w:rsid w:val="002E221A"/>
    <w:rsid w:val="002E37E3"/>
    <w:rsid w:val="002E5666"/>
    <w:rsid w:val="002F783D"/>
    <w:rsid w:val="00313A7A"/>
    <w:rsid w:val="00313AB2"/>
    <w:rsid w:val="0034256F"/>
    <w:rsid w:val="003501F4"/>
    <w:rsid w:val="00365BF5"/>
    <w:rsid w:val="00374190"/>
    <w:rsid w:val="00377517"/>
    <w:rsid w:val="0039165B"/>
    <w:rsid w:val="003A3A60"/>
    <w:rsid w:val="003A5289"/>
    <w:rsid w:val="003A5E98"/>
    <w:rsid w:val="003B5C29"/>
    <w:rsid w:val="003C3AF2"/>
    <w:rsid w:val="003E501B"/>
    <w:rsid w:val="0041545D"/>
    <w:rsid w:val="004159F0"/>
    <w:rsid w:val="00416E7E"/>
    <w:rsid w:val="00417B49"/>
    <w:rsid w:val="00440C8C"/>
    <w:rsid w:val="00462B4C"/>
    <w:rsid w:val="00467EE3"/>
    <w:rsid w:val="0047793B"/>
    <w:rsid w:val="00491106"/>
    <w:rsid w:val="004B0307"/>
    <w:rsid w:val="004C1814"/>
    <w:rsid w:val="004F7672"/>
    <w:rsid w:val="00505B25"/>
    <w:rsid w:val="00517508"/>
    <w:rsid w:val="00536C16"/>
    <w:rsid w:val="00536D63"/>
    <w:rsid w:val="00596630"/>
    <w:rsid w:val="005D1B30"/>
    <w:rsid w:val="005D547E"/>
    <w:rsid w:val="005E7DF3"/>
    <w:rsid w:val="005F614A"/>
    <w:rsid w:val="005F7F77"/>
    <w:rsid w:val="00607E72"/>
    <w:rsid w:val="006418F5"/>
    <w:rsid w:val="006505BD"/>
    <w:rsid w:val="006515AA"/>
    <w:rsid w:val="006545C6"/>
    <w:rsid w:val="006823A7"/>
    <w:rsid w:val="00686FDF"/>
    <w:rsid w:val="006969BD"/>
    <w:rsid w:val="006A36AE"/>
    <w:rsid w:val="006B0062"/>
    <w:rsid w:val="006D11BC"/>
    <w:rsid w:val="006F2604"/>
    <w:rsid w:val="007049EB"/>
    <w:rsid w:val="0070554A"/>
    <w:rsid w:val="00716E59"/>
    <w:rsid w:val="00747A61"/>
    <w:rsid w:val="0076092E"/>
    <w:rsid w:val="00766DB6"/>
    <w:rsid w:val="00767C87"/>
    <w:rsid w:val="00771D22"/>
    <w:rsid w:val="00791C87"/>
    <w:rsid w:val="007B2BCD"/>
    <w:rsid w:val="007B77CE"/>
    <w:rsid w:val="007C2D34"/>
    <w:rsid w:val="007E1307"/>
    <w:rsid w:val="007E485F"/>
    <w:rsid w:val="007F7C14"/>
    <w:rsid w:val="00804FE9"/>
    <w:rsid w:val="00807240"/>
    <w:rsid w:val="00824528"/>
    <w:rsid w:val="008438D3"/>
    <w:rsid w:val="00850F73"/>
    <w:rsid w:val="008548F7"/>
    <w:rsid w:val="008606BA"/>
    <w:rsid w:val="008612B0"/>
    <w:rsid w:val="00874C15"/>
    <w:rsid w:val="0089071A"/>
    <w:rsid w:val="00895D67"/>
    <w:rsid w:val="008B18FC"/>
    <w:rsid w:val="008B1C1B"/>
    <w:rsid w:val="008B5AA9"/>
    <w:rsid w:val="008D7ED2"/>
    <w:rsid w:val="009202FD"/>
    <w:rsid w:val="00983357"/>
    <w:rsid w:val="00985A58"/>
    <w:rsid w:val="009A0C91"/>
    <w:rsid w:val="009A35AA"/>
    <w:rsid w:val="009B6FDA"/>
    <w:rsid w:val="009D33B3"/>
    <w:rsid w:val="009F2513"/>
    <w:rsid w:val="00A01D80"/>
    <w:rsid w:val="00A203CC"/>
    <w:rsid w:val="00A44550"/>
    <w:rsid w:val="00A51A8E"/>
    <w:rsid w:val="00A916F0"/>
    <w:rsid w:val="00A94F1B"/>
    <w:rsid w:val="00AA6777"/>
    <w:rsid w:val="00AB6BB1"/>
    <w:rsid w:val="00AB6D95"/>
    <w:rsid w:val="00AD52C0"/>
    <w:rsid w:val="00B03047"/>
    <w:rsid w:val="00B06539"/>
    <w:rsid w:val="00B1529C"/>
    <w:rsid w:val="00B26CC5"/>
    <w:rsid w:val="00B40151"/>
    <w:rsid w:val="00B449D6"/>
    <w:rsid w:val="00B76A9F"/>
    <w:rsid w:val="00B824A6"/>
    <w:rsid w:val="00B9429F"/>
    <w:rsid w:val="00B96210"/>
    <w:rsid w:val="00BB70FD"/>
    <w:rsid w:val="00BC79A1"/>
    <w:rsid w:val="00BD7241"/>
    <w:rsid w:val="00C07245"/>
    <w:rsid w:val="00C10E1B"/>
    <w:rsid w:val="00C674A7"/>
    <w:rsid w:val="00C85398"/>
    <w:rsid w:val="00CA5026"/>
    <w:rsid w:val="00CB7352"/>
    <w:rsid w:val="00CF797A"/>
    <w:rsid w:val="00D01256"/>
    <w:rsid w:val="00D03347"/>
    <w:rsid w:val="00D11BF4"/>
    <w:rsid w:val="00D37C93"/>
    <w:rsid w:val="00D420C9"/>
    <w:rsid w:val="00D67EC6"/>
    <w:rsid w:val="00D728ED"/>
    <w:rsid w:val="00D80018"/>
    <w:rsid w:val="00DA2EC5"/>
    <w:rsid w:val="00DA4A1A"/>
    <w:rsid w:val="00DC2937"/>
    <w:rsid w:val="00E124C0"/>
    <w:rsid w:val="00E61108"/>
    <w:rsid w:val="00E67217"/>
    <w:rsid w:val="00EA31AD"/>
    <w:rsid w:val="00EB77EF"/>
    <w:rsid w:val="00EB7FD7"/>
    <w:rsid w:val="00EC3A36"/>
    <w:rsid w:val="00ED3D4E"/>
    <w:rsid w:val="00EE66E1"/>
    <w:rsid w:val="00EF1BEC"/>
    <w:rsid w:val="00F07111"/>
    <w:rsid w:val="00F078E1"/>
    <w:rsid w:val="00F73F6E"/>
    <w:rsid w:val="00F8405A"/>
    <w:rsid w:val="00F903D4"/>
    <w:rsid w:val="00F93404"/>
    <w:rsid w:val="00FA19F3"/>
    <w:rsid w:val="00FA3DEB"/>
    <w:rsid w:val="00FD69C9"/>
    <w:rsid w:val="00FE22B8"/>
    <w:rsid w:val="00FE6E56"/>
    <w:rsid w:val="00FF7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2ADB"/>
  <w14:defaultImageDpi w14:val="32767"/>
  <w15:chartTrackingRefBased/>
  <w15:docId w15:val="{1821B3AE-AB36-244A-BD25-C0047F9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EB"/>
    <w:pPr>
      <w:spacing w:after="200" w:line="360" w:lineRule="auto"/>
    </w:pPr>
    <w:rPr>
      <w:rFonts w:ascii="Times New Roman" w:eastAsiaTheme="minorEastAsia" w:hAnsi="Times New Roman"/>
      <w:szCs w:val="22"/>
    </w:rPr>
  </w:style>
  <w:style w:type="paragraph" w:styleId="Titre1">
    <w:name w:val="heading 1"/>
    <w:basedOn w:val="Normal"/>
    <w:next w:val="Normal"/>
    <w:link w:val="Titre1Car"/>
    <w:uiPriority w:val="9"/>
    <w:qFormat/>
    <w:rsid w:val="007049EB"/>
    <w:pPr>
      <w:spacing w:after="0"/>
      <w:jc w:val="center"/>
      <w:outlineLvl w:val="0"/>
    </w:pPr>
    <w:rPr>
      <w:rFonts w:eastAsiaTheme="minorHAnsi" w:cs="Times New Roman"/>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49EB"/>
    <w:rPr>
      <w:rFonts w:ascii="Times New Roman" w:hAnsi="Times New Roman" w:cs="Times New Roman"/>
      <w:sz w:val="32"/>
    </w:rPr>
  </w:style>
  <w:style w:type="character" w:styleId="Accentuationlgre">
    <w:name w:val="Subtle Emphasis"/>
    <w:uiPriority w:val="19"/>
    <w:qFormat/>
    <w:rsid w:val="00CB7352"/>
    <w:rPr>
      <w:rFonts w:ascii="Gill Sans MT" w:hAnsi="Gill Sans MT" w:cs="Calibri (Corps)"/>
      <w:smallCaps/>
      <w:color w:val="525252" w:themeColor="accent3" w:themeShade="80"/>
      <w:sz w:val="22"/>
      <w:szCs w:val="21"/>
      <w:lang w:val="fr-BE"/>
    </w:rPr>
  </w:style>
  <w:style w:type="paragraph" w:styleId="Textedebulles">
    <w:name w:val="Balloon Text"/>
    <w:basedOn w:val="Normal"/>
    <w:link w:val="TextedebullesCar"/>
    <w:uiPriority w:val="99"/>
    <w:semiHidden/>
    <w:unhideWhenUsed/>
    <w:rsid w:val="00EB77EF"/>
    <w:pPr>
      <w:spacing w:after="0" w:line="240" w:lineRule="auto"/>
    </w:pPr>
    <w:rPr>
      <w:rFonts w:cs="Times New Roman"/>
      <w:sz w:val="18"/>
      <w:szCs w:val="18"/>
    </w:rPr>
  </w:style>
  <w:style w:type="character" w:customStyle="1" w:styleId="TextedebullesCar">
    <w:name w:val="Texte de bulles Car"/>
    <w:basedOn w:val="Policepardfaut"/>
    <w:link w:val="Textedebulles"/>
    <w:uiPriority w:val="99"/>
    <w:semiHidden/>
    <w:rsid w:val="00EB77EF"/>
    <w:rPr>
      <w:rFonts w:ascii="Times New Roman" w:eastAsiaTheme="minorEastAsia" w:hAnsi="Times New Roman" w:cs="Times New Roman"/>
      <w:sz w:val="18"/>
      <w:szCs w:val="18"/>
    </w:rPr>
  </w:style>
  <w:style w:type="character" w:styleId="Marquedecommentaire">
    <w:name w:val="annotation reference"/>
    <w:basedOn w:val="Policepardfaut"/>
    <w:uiPriority w:val="99"/>
    <w:semiHidden/>
    <w:unhideWhenUsed/>
    <w:rsid w:val="005F614A"/>
    <w:rPr>
      <w:sz w:val="16"/>
      <w:szCs w:val="16"/>
    </w:rPr>
  </w:style>
  <w:style w:type="paragraph" w:styleId="Commentaire">
    <w:name w:val="annotation text"/>
    <w:basedOn w:val="Normal"/>
    <w:link w:val="CommentaireCar"/>
    <w:uiPriority w:val="99"/>
    <w:semiHidden/>
    <w:unhideWhenUsed/>
    <w:rsid w:val="005F614A"/>
    <w:pPr>
      <w:spacing w:line="240" w:lineRule="auto"/>
    </w:pPr>
    <w:rPr>
      <w:sz w:val="20"/>
      <w:szCs w:val="20"/>
    </w:rPr>
  </w:style>
  <w:style w:type="character" w:customStyle="1" w:styleId="CommentaireCar">
    <w:name w:val="Commentaire Car"/>
    <w:basedOn w:val="Policepardfaut"/>
    <w:link w:val="Commentaire"/>
    <w:uiPriority w:val="99"/>
    <w:semiHidden/>
    <w:rsid w:val="005F614A"/>
    <w:rPr>
      <w:rFonts w:ascii="Times New Roman" w:eastAsiaTheme="minorEastAsia" w:hAnsi="Times New Roman"/>
      <w:sz w:val="20"/>
      <w:szCs w:val="20"/>
    </w:rPr>
  </w:style>
  <w:style w:type="paragraph" w:styleId="Objetducommentaire">
    <w:name w:val="annotation subject"/>
    <w:basedOn w:val="Commentaire"/>
    <w:next w:val="Commentaire"/>
    <w:link w:val="ObjetducommentaireCar"/>
    <w:uiPriority w:val="99"/>
    <w:semiHidden/>
    <w:unhideWhenUsed/>
    <w:rsid w:val="005F614A"/>
    <w:rPr>
      <w:b/>
      <w:bCs/>
    </w:rPr>
  </w:style>
  <w:style w:type="character" w:customStyle="1" w:styleId="ObjetducommentaireCar">
    <w:name w:val="Objet du commentaire Car"/>
    <w:basedOn w:val="CommentaireCar"/>
    <w:link w:val="Objetducommentaire"/>
    <w:uiPriority w:val="99"/>
    <w:semiHidden/>
    <w:rsid w:val="005F614A"/>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15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766">
          <w:marLeft w:val="0"/>
          <w:marRight w:val="0"/>
          <w:marTop w:val="0"/>
          <w:marBottom w:val="0"/>
          <w:divBdr>
            <w:top w:val="none" w:sz="0" w:space="0" w:color="auto"/>
            <w:left w:val="none" w:sz="0" w:space="0" w:color="auto"/>
            <w:bottom w:val="none" w:sz="0" w:space="0" w:color="auto"/>
            <w:right w:val="none" w:sz="0" w:space="0" w:color="auto"/>
          </w:divBdr>
        </w:div>
      </w:divsChild>
    </w:div>
    <w:div w:id="421726216">
      <w:bodyDiv w:val="1"/>
      <w:marLeft w:val="0"/>
      <w:marRight w:val="0"/>
      <w:marTop w:val="0"/>
      <w:marBottom w:val="0"/>
      <w:divBdr>
        <w:top w:val="none" w:sz="0" w:space="0" w:color="auto"/>
        <w:left w:val="none" w:sz="0" w:space="0" w:color="auto"/>
        <w:bottom w:val="none" w:sz="0" w:space="0" w:color="auto"/>
        <w:right w:val="none" w:sz="0" w:space="0" w:color="auto"/>
      </w:divBdr>
      <w:divsChild>
        <w:div w:id="1403985546">
          <w:marLeft w:val="0"/>
          <w:marRight w:val="0"/>
          <w:marTop w:val="0"/>
          <w:marBottom w:val="0"/>
          <w:divBdr>
            <w:top w:val="none" w:sz="0" w:space="0" w:color="auto"/>
            <w:left w:val="none" w:sz="0" w:space="0" w:color="auto"/>
            <w:bottom w:val="none" w:sz="0" w:space="0" w:color="auto"/>
            <w:right w:val="none" w:sz="0" w:space="0" w:color="auto"/>
          </w:divBdr>
          <w:divsChild>
            <w:div w:id="1734696975">
              <w:marLeft w:val="0"/>
              <w:marRight w:val="0"/>
              <w:marTop w:val="0"/>
              <w:marBottom w:val="0"/>
              <w:divBdr>
                <w:top w:val="none" w:sz="0" w:space="0" w:color="auto"/>
                <w:left w:val="none" w:sz="0" w:space="0" w:color="auto"/>
                <w:bottom w:val="none" w:sz="0" w:space="0" w:color="auto"/>
                <w:right w:val="none" w:sz="0" w:space="0" w:color="auto"/>
              </w:divBdr>
              <w:divsChild>
                <w:div w:id="1239631719">
                  <w:marLeft w:val="0"/>
                  <w:marRight w:val="0"/>
                  <w:marTop w:val="0"/>
                  <w:marBottom w:val="0"/>
                  <w:divBdr>
                    <w:top w:val="none" w:sz="0" w:space="0" w:color="auto"/>
                    <w:left w:val="none" w:sz="0" w:space="0" w:color="auto"/>
                    <w:bottom w:val="none" w:sz="0" w:space="0" w:color="auto"/>
                    <w:right w:val="none" w:sz="0" w:space="0" w:color="auto"/>
                  </w:divBdr>
                  <w:divsChild>
                    <w:div w:id="1778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44879">
      <w:bodyDiv w:val="1"/>
      <w:marLeft w:val="0"/>
      <w:marRight w:val="0"/>
      <w:marTop w:val="0"/>
      <w:marBottom w:val="0"/>
      <w:divBdr>
        <w:top w:val="none" w:sz="0" w:space="0" w:color="auto"/>
        <w:left w:val="none" w:sz="0" w:space="0" w:color="auto"/>
        <w:bottom w:val="none" w:sz="0" w:space="0" w:color="auto"/>
        <w:right w:val="none" w:sz="0" w:space="0" w:color="auto"/>
      </w:divBdr>
      <w:divsChild>
        <w:div w:id="468089806">
          <w:marLeft w:val="0"/>
          <w:marRight w:val="0"/>
          <w:marTop w:val="0"/>
          <w:marBottom w:val="0"/>
          <w:divBdr>
            <w:top w:val="none" w:sz="0" w:space="0" w:color="auto"/>
            <w:left w:val="none" w:sz="0" w:space="0" w:color="auto"/>
            <w:bottom w:val="none" w:sz="0" w:space="0" w:color="auto"/>
            <w:right w:val="none" w:sz="0" w:space="0" w:color="auto"/>
          </w:divBdr>
          <w:divsChild>
            <w:div w:id="1891266095">
              <w:marLeft w:val="0"/>
              <w:marRight w:val="0"/>
              <w:marTop w:val="0"/>
              <w:marBottom w:val="0"/>
              <w:divBdr>
                <w:top w:val="none" w:sz="0" w:space="0" w:color="auto"/>
                <w:left w:val="none" w:sz="0" w:space="0" w:color="auto"/>
                <w:bottom w:val="none" w:sz="0" w:space="0" w:color="auto"/>
                <w:right w:val="none" w:sz="0" w:space="0" w:color="auto"/>
              </w:divBdr>
              <w:divsChild>
                <w:div w:id="1207715558">
                  <w:marLeft w:val="0"/>
                  <w:marRight w:val="0"/>
                  <w:marTop w:val="0"/>
                  <w:marBottom w:val="0"/>
                  <w:divBdr>
                    <w:top w:val="none" w:sz="0" w:space="0" w:color="auto"/>
                    <w:left w:val="none" w:sz="0" w:space="0" w:color="auto"/>
                    <w:bottom w:val="none" w:sz="0" w:space="0" w:color="auto"/>
                    <w:right w:val="none" w:sz="0" w:space="0" w:color="auto"/>
                  </w:divBdr>
                  <w:divsChild>
                    <w:div w:id="18990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1547">
      <w:bodyDiv w:val="1"/>
      <w:marLeft w:val="0"/>
      <w:marRight w:val="0"/>
      <w:marTop w:val="0"/>
      <w:marBottom w:val="0"/>
      <w:divBdr>
        <w:top w:val="none" w:sz="0" w:space="0" w:color="auto"/>
        <w:left w:val="none" w:sz="0" w:space="0" w:color="auto"/>
        <w:bottom w:val="none" w:sz="0" w:space="0" w:color="auto"/>
        <w:right w:val="none" w:sz="0" w:space="0" w:color="auto"/>
      </w:divBdr>
      <w:divsChild>
        <w:div w:id="41753110">
          <w:marLeft w:val="0"/>
          <w:marRight w:val="0"/>
          <w:marTop w:val="0"/>
          <w:marBottom w:val="0"/>
          <w:divBdr>
            <w:top w:val="none" w:sz="0" w:space="0" w:color="auto"/>
            <w:left w:val="none" w:sz="0" w:space="0" w:color="auto"/>
            <w:bottom w:val="none" w:sz="0" w:space="0" w:color="auto"/>
            <w:right w:val="none" w:sz="0" w:space="0" w:color="auto"/>
          </w:divBdr>
          <w:divsChild>
            <w:div w:id="2004972529">
              <w:marLeft w:val="0"/>
              <w:marRight w:val="0"/>
              <w:marTop w:val="0"/>
              <w:marBottom w:val="0"/>
              <w:divBdr>
                <w:top w:val="none" w:sz="0" w:space="0" w:color="auto"/>
                <w:left w:val="none" w:sz="0" w:space="0" w:color="auto"/>
                <w:bottom w:val="none" w:sz="0" w:space="0" w:color="auto"/>
                <w:right w:val="none" w:sz="0" w:space="0" w:color="auto"/>
              </w:divBdr>
              <w:divsChild>
                <w:div w:id="549461437">
                  <w:marLeft w:val="0"/>
                  <w:marRight w:val="0"/>
                  <w:marTop w:val="0"/>
                  <w:marBottom w:val="0"/>
                  <w:divBdr>
                    <w:top w:val="none" w:sz="0" w:space="0" w:color="auto"/>
                    <w:left w:val="none" w:sz="0" w:space="0" w:color="auto"/>
                    <w:bottom w:val="none" w:sz="0" w:space="0" w:color="auto"/>
                    <w:right w:val="none" w:sz="0" w:space="0" w:color="auto"/>
                  </w:divBdr>
                  <w:divsChild>
                    <w:div w:id="118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74602">
      <w:bodyDiv w:val="1"/>
      <w:marLeft w:val="0"/>
      <w:marRight w:val="0"/>
      <w:marTop w:val="0"/>
      <w:marBottom w:val="0"/>
      <w:divBdr>
        <w:top w:val="none" w:sz="0" w:space="0" w:color="auto"/>
        <w:left w:val="none" w:sz="0" w:space="0" w:color="auto"/>
        <w:bottom w:val="none" w:sz="0" w:space="0" w:color="auto"/>
        <w:right w:val="none" w:sz="0" w:space="0" w:color="auto"/>
      </w:divBdr>
      <w:divsChild>
        <w:div w:id="896862751">
          <w:marLeft w:val="0"/>
          <w:marRight w:val="0"/>
          <w:marTop w:val="0"/>
          <w:marBottom w:val="0"/>
          <w:divBdr>
            <w:top w:val="none" w:sz="0" w:space="0" w:color="auto"/>
            <w:left w:val="none" w:sz="0" w:space="0" w:color="auto"/>
            <w:bottom w:val="none" w:sz="0" w:space="0" w:color="auto"/>
            <w:right w:val="none" w:sz="0" w:space="0" w:color="auto"/>
          </w:divBdr>
          <w:divsChild>
            <w:div w:id="203520033">
              <w:marLeft w:val="0"/>
              <w:marRight w:val="0"/>
              <w:marTop w:val="0"/>
              <w:marBottom w:val="0"/>
              <w:divBdr>
                <w:top w:val="none" w:sz="0" w:space="0" w:color="auto"/>
                <w:left w:val="none" w:sz="0" w:space="0" w:color="auto"/>
                <w:bottom w:val="none" w:sz="0" w:space="0" w:color="auto"/>
                <w:right w:val="none" w:sz="0" w:space="0" w:color="auto"/>
              </w:divBdr>
              <w:divsChild>
                <w:div w:id="19167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8306">
      <w:bodyDiv w:val="1"/>
      <w:marLeft w:val="0"/>
      <w:marRight w:val="0"/>
      <w:marTop w:val="0"/>
      <w:marBottom w:val="0"/>
      <w:divBdr>
        <w:top w:val="none" w:sz="0" w:space="0" w:color="auto"/>
        <w:left w:val="none" w:sz="0" w:space="0" w:color="auto"/>
        <w:bottom w:val="none" w:sz="0" w:space="0" w:color="auto"/>
        <w:right w:val="none" w:sz="0" w:space="0" w:color="auto"/>
      </w:divBdr>
      <w:divsChild>
        <w:div w:id="969238434">
          <w:marLeft w:val="0"/>
          <w:marRight w:val="0"/>
          <w:marTop w:val="0"/>
          <w:marBottom w:val="0"/>
          <w:divBdr>
            <w:top w:val="none" w:sz="0" w:space="0" w:color="auto"/>
            <w:left w:val="none" w:sz="0" w:space="0" w:color="auto"/>
            <w:bottom w:val="none" w:sz="0" w:space="0" w:color="auto"/>
            <w:right w:val="none" w:sz="0" w:space="0" w:color="auto"/>
          </w:divBdr>
          <w:divsChild>
            <w:div w:id="740444023">
              <w:marLeft w:val="0"/>
              <w:marRight w:val="0"/>
              <w:marTop w:val="0"/>
              <w:marBottom w:val="0"/>
              <w:divBdr>
                <w:top w:val="none" w:sz="0" w:space="0" w:color="auto"/>
                <w:left w:val="none" w:sz="0" w:space="0" w:color="auto"/>
                <w:bottom w:val="none" w:sz="0" w:space="0" w:color="auto"/>
                <w:right w:val="none" w:sz="0" w:space="0" w:color="auto"/>
              </w:divBdr>
              <w:divsChild>
                <w:div w:id="1271595202">
                  <w:marLeft w:val="0"/>
                  <w:marRight w:val="0"/>
                  <w:marTop w:val="0"/>
                  <w:marBottom w:val="0"/>
                  <w:divBdr>
                    <w:top w:val="none" w:sz="0" w:space="0" w:color="auto"/>
                    <w:left w:val="none" w:sz="0" w:space="0" w:color="auto"/>
                    <w:bottom w:val="none" w:sz="0" w:space="0" w:color="auto"/>
                    <w:right w:val="none" w:sz="0" w:space="0" w:color="auto"/>
                  </w:divBdr>
                  <w:divsChild>
                    <w:div w:id="20572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4519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Wivine BLEKIC</dc:creator>
  <cp:keywords/>
  <dc:description/>
  <cp:lastModifiedBy>Wivine BLEKIC</cp:lastModifiedBy>
  <cp:revision>3</cp:revision>
  <dcterms:created xsi:type="dcterms:W3CDTF">2021-02-22T14:57:00Z</dcterms:created>
  <dcterms:modified xsi:type="dcterms:W3CDTF">2021-02-22T14:58:00Z</dcterms:modified>
</cp:coreProperties>
</file>