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A6ED" w14:textId="77777777" w:rsidR="0077033E" w:rsidRPr="00130F5D" w:rsidRDefault="0077033E" w:rsidP="0077033E">
      <w:pPr>
        <w:pStyle w:val="SupplementaryMaterial"/>
        <w:rPr>
          <w:b w:val="0"/>
        </w:rPr>
      </w:pPr>
      <w:r w:rsidRPr="001549D3">
        <w:t>Supplementary Material</w:t>
      </w:r>
    </w:p>
    <w:p w14:paraId="22CEB961" w14:textId="77777777" w:rsidR="0077033E" w:rsidRDefault="0077033E" w:rsidP="0077033E">
      <w:pPr>
        <w:pStyle w:val="SupplementaryMaterial"/>
        <w:jc w:val="left"/>
        <w:rPr>
          <w:lang w:eastAsia="zh-CN"/>
        </w:rPr>
      </w:pPr>
    </w:p>
    <w:tbl>
      <w:tblPr>
        <w:tblStyle w:val="aff5"/>
        <w:tblpPr w:leftFromText="180" w:rightFromText="180" w:vertAnchor="page" w:horzAnchor="margin" w:tblpXSpec="center" w:tblpY="4674"/>
        <w:tblW w:w="154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1259"/>
        <w:gridCol w:w="1155"/>
        <w:gridCol w:w="1134"/>
        <w:gridCol w:w="1134"/>
        <w:gridCol w:w="1134"/>
        <w:gridCol w:w="993"/>
        <w:gridCol w:w="1275"/>
        <w:gridCol w:w="851"/>
        <w:gridCol w:w="992"/>
        <w:gridCol w:w="992"/>
        <w:gridCol w:w="851"/>
        <w:gridCol w:w="1134"/>
        <w:gridCol w:w="851"/>
      </w:tblGrid>
      <w:tr w:rsidR="009B6C78" w:rsidRPr="00664C3F" w14:paraId="05F18521" w14:textId="77777777" w:rsidTr="0009479C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FC77D1" w14:textId="77777777" w:rsidR="00373B1C" w:rsidRDefault="00373B1C" w:rsidP="0009479C">
            <w:pPr>
              <w:spacing w:after="120"/>
              <w:jc w:val="center"/>
              <w:rPr>
                <w:b/>
                <w:color w:val="000000" w:themeColor="text1"/>
                <w:sz w:val="13"/>
              </w:rPr>
            </w:pPr>
            <w:bookmarkStart w:id="0" w:name="_Hlk54972156"/>
            <w:bookmarkStart w:id="1" w:name="OLE_LINK179"/>
            <w:bookmarkStart w:id="2" w:name="OLE_LINK180"/>
            <w:bookmarkStart w:id="3" w:name="OLE_LINK229"/>
            <w:r>
              <w:rPr>
                <w:b/>
                <w:color w:val="000000" w:themeColor="text1"/>
                <w:sz w:val="13"/>
              </w:rPr>
              <w:t>pH</w:t>
            </w:r>
          </w:p>
          <w:p w14:paraId="6022A080" w14:textId="5237374E" w:rsidR="009B6C78" w:rsidRPr="00664C3F" w:rsidRDefault="00373B1C" w:rsidP="0009479C">
            <w:pPr>
              <w:spacing w:after="120"/>
              <w:jc w:val="center"/>
              <w:rPr>
                <w:b/>
                <w:color w:val="000000" w:themeColor="text1"/>
                <w:sz w:val="13"/>
              </w:rPr>
            </w:pPr>
            <w:r>
              <w:rPr>
                <w:b/>
                <w:color w:val="000000" w:themeColor="text1"/>
                <w:sz w:val="13"/>
              </w:rPr>
              <w:t>treatment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2EFD67" w14:textId="3B283140" w:rsidR="00373B1C" w:rsidRDefault="009B6C78" w:rsidP="0009479C">
            <w:pPr>
              <w:spacing w:after="120"/>
              <w:jc w:val="center"/>
              <w:rPr>
                <w:b/>
                <w:color w:val="000000" w:themeColor="text1"/>
                <w:sz w:val="13"/>
              </w:rPr>
            </w:pPr>
            <w:bookmarkStart w:id="4" w:name="_Hlk15578906"/>
            <w:r w:rsidRPr="00664C3F">
              <w:rPr>
                <w:b/>
                <w:color w:val="000000" w:themeColor="text1"/>
                <w:sz w:val="13"/>
              </w:rPr>
              <w:t>pH</w:t>
            </w:r>
          </w:p>
          <w:p w14:paraId="2B742B9A" w14:textId="508D9A93" w:rsidR="009B6C78" w:rsidRPr="00664C3F" w:rsidRDefault="00373B1C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>
              <w:rPr>
                <w:b/>
                <w:color w:val="000000" w:themeColor="text1"/>
                <w:sz w:val="13"/>
              </w:rPr>
              <w:t>observed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B96DB1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TA</w:t>
            </w:r>
          </w:p>
          <w:p w14:paraId="3EB1E25D" w14:textId="636FCDB2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(</w:t>
            </w:r>
            <w:proofErr w:type="spellStart"/>
            <w:r w:rsidRPr="00664C3F">
              <w:rPr>
                <w:b/>
                <w:color w:val="000000" w:themeColor="text1"/>
                <w:sz w:val="13"/>
              </w:rPr>
              <w:t>μmol</w:t>
            </w:r>
            <w:proofErr w:type="spellEnd"/>
            <w:r w:rsidRPr="00664C3F">
              <w:rPr>
                <w:b/>
                <w:color w:val="000000" w:themeColor="text1"/>
                <w:sz w:val="13"/>
              </w:rPr>
              <w:t>/L)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45D311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i/>
                <w:color w:val="000000" w:themeColor="text1"/>
                <w:sz w:val="13"/>
              </w:rPr>
              <w:t>p</w:t>
            </w:r>
            <w:r w:rsidRPr="00664C3F">
              <w:rPr>
                <w:b/>
                <w:color w:val="000000" w:themeColor="text1"/>
                <w:sz w:val="13"/>
              </w:rPr>
              <w:t>CO</w:t>
            </w:r>
            <w:r w:rsidRPr="00664C3F">
              <w:rPr>
                <w:b/>
                <w:color w:val="000000" w:themeColor="text1"/>
                <w:sz w:val="13"/>
                <w:vertAlign w:val="subscript"/>
              </w:rPr>
              <w:t>2</w:t>
            </w:r>
          </w:p>
          <w:p w14:paraId="16BEFF61" w14:textId="533323C4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(</w:t>
            </w:r>
            <w:proofErr w:type="spellStart"/>
            <w:r w:rsidR="00373B1C">
              <w:rPr>
                <w:rFonts w:cs="Times New Roman"/>
                <w:b/>
                <w:color w:val="000000" w:themeColor="text1"/>
                <w:sz w:val="13"/>
              </w:rPr>
              <w:t>μ</w:t>
            </w:r>
            <w:r w:rsidRPr="00664C3F">
              <w:rPr>
                <w:b/>
                <w:color w:val="000000" w:themeColor="text1"/>
                <w:sz w:val="13"/>
              </w:rPr>
              <w:t>atm</w:t>
            </w:r>
            <w:proofErr w:type="spellEnd"/>
            <w:r w:rsidRPr="00664C3F">
              <w:rPr>
                <w:b/>
                <w:color w:val="000000" w:themeColor="text1"/>
                <w:sz w:val="1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57FBAA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CO</w:t>
            </w:r>
            <w:r w:rsidRPr="00664C3F">
              <w:rPr>
                <w:b/>
                <w:color w:val="000000" w:themeColor="text1"/>
                <w:sz w:val="13"/>
                <w:vertAlign w:val="subscript"/>
              </w:rPr>
              <w:t>2</w:t>
            </w:r>
          </w:p>
          <w:p w14:paraId="225E70EA" w14:textId="6BF00AF0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  <w:lang w:val="nb-NO"/>
              </w:rPr>
              <w:t>(</w:t>
            </w:r>
            <w:r w:rsidR="00373B1C">
              <w:rPr>
                <w:rFonts w:cs="Times New Roman"/>
                <w:b/>
                <w:color w:val="000000" w:themeColor="text1"/>
                <w:sz w:val="13"/>
              </w:rPr>
              <w:t>μ</w:t>
            </w:r>
            <w:r w:rsidRPr="00664C3F">
              <w:rPr>
                <w:b/>
                <w:color w:val="000000" w:themeColor="text1"/>
                <w:sz w:val="13"/>
                <w:lang w:val="nb-NO"/>
              </w:rPr>
              <w:t>mol/kg-SW)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1E97C7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HCO</w:t>
            </w:r>
            <w:r w:rsidRPr="00664C3F">
              <w:rPr>
                <w:b/>
                <w:color w:val="000000" w:themeColor="text1"/>
                <w:sz w:val="13"/>
                <w:vertAlign w:val="subscript"/>
              </w:rPr>
              <w:t>3</w:t>
            </w:r>
            <w:r>
              <w:rPr>
                <w:rFonts w:cs="Times New Roman"/>
                <w:b/>
                <w:bCs/>
                <w:color w:val="000000" w:themeColor="text1"/>
                <w:sz w:val="13"/>
                <w:szCs w:val="13"/>
                <w:vertAlign w:val="superscript"/>
              </w:rPr>
              <w:t>–</w:t>
            </w:r>
          </w:p>
          <w:p w14:paraId="5CB16DCE" w14:textId="72E0993D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(</w:t>
            </w:r>
            <w:proofErr w:type="spellStart"/>
            <w:r w:rsidR="00373B1C">
              <w:rPr>
                <w:rFonts w:cs="Times New Roman"/>
                <w:b/>
                <w:color w:val="000000" w:themeColor="text1"/>
                <w:sz w:val="13"/>
              </w:rPr>
              <w:t>μ</w:t>
            </w:r>
            <w:r w:rsidRPr="00664C3F">
              <w:rPr>
                <w:b/>
                <w:color w:val="000000" w:themeColor="text1"/>
                <w:sz w:val="13"/>
              </w:rPr>
              <w:t>mol</w:t>
            </w:r>
            <w:proofErr w:type="spellEnd"/>
            <w:r w:rsidRPr="00664C3F">
              <w:rPr>
                <w:b/>
                <w:color w:val="000000" w:themeColor="text1"/>
                <w:sz w:val="13"/>
              </w:rPr>
              <w:t>/kg-SW)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CE60BD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  <w:lang w:val="nb-NO"/>
              </w:rPr>
              <w:t>CO</w:t>
            </w:r>
            <w:r w:rsidRPr="00664C3F">
              <w:rPr>
                <w:b/>
                <w:color w:val="000000" w:themeColor="text1"/>
                <w:sz w:val="13"/>
                <w:vertAlign w:val="subscript"/>
              </w:rPr>
              <w:t>3</w:t>
            </w:r>
            <w:r w:rsidRPr="00664C3F">
              <w:rPr>
                <w:b/>
                <w:color w:val="000000" w:themeColor="text1"/>
                <w:sz w:val="13"/>
                <w:vertAlign w:val="superscript"/>
              </w:rPr>
              <w:t>2</w:t>
            </w:r>
            <w:r>
              <w:rPr>
                <w:rFonts w:cs="Times New Roman"/>
                <w:b/>
                <w:bCs/>
                <w:color w:val="000000" w:themeColor="text1"/>
                <w:sz w:val="13"/>
                <w:szCs w:val="13"/>
                <w:vertAlign w:val="superscript"/>
              </w:rPr>
              <w:t>–</w:t>
            </w:r>
          </w:p>
          <w:p w14:paraId="1161F187" w14:textId="2D63A356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(</w:t>
            </w:r>
            <w:proofErr w:type="spellStart"/>
            <w:r w:rsidR="00373B1C">
              <w:rPr>
                <w:rFonts w:cs="Times New Roman"/>
                <w:b/>
                <w:color w:val="000000" w:themeColor="text1"/>
                <w:sz w:val="13"/>
              </w:rPr>
              <w:t>μ</w:t>
            </w:r>
            <w:r w:rsidRPr="00664C3F">
              <w:rPr>
                <w:b/>
                <w:color w:val="000000" w:themeColor="text1"/>
                <w:sz w:val="13"/>
              </w:rPr>
              <w:t>mol</w:t>
            </w:r>
            <w:proofErr w:type="spellEnd"/>
            <w:r w:rsidRPr="00664C3F">
              <w:rPr>
                <w:b/>
                <w:color w:val="000000" w:themeColor="text1"/>
                <w:sz w:val="13"/>
              </w:rPr>
              <w:t>/kg-SW)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7B8ABA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bookmarkStart w:id="5" w:name="OLE_LINK322"/>
            <w:bookmarkStart w:id="6" w:name="OLE_LINK323"/>
            <w:bookmarkStart w:id="7" w:name="OLE_LINK462"/>
            <w:bookmarkStart w:id="8" w:name="OLE_LINK463"/>
            <w:proofErr w:type="spellStart"/>
            <w:r w:rsidRPr="00033D6C">
              <w:rPr>
                <w:b/>
                <w:i/>
                <w:color w:val="000000" w:themeColor="text1"/>
                <w:sz w:val="13"/>
              </w:rPr>
              <w:t>Ω</w:t>
            </w:r>
            <w:bookmarkEnd w:id="5"/>
            <w:bookmarkEnd w:id="6"/>
            <w:r w:rsidRPr="00664C3F">
              <w:rPr>
                <w:b/>
                <w:color w:val="000000" w:themeColor="text1"/>
                <w:sz w:val="13"/>
                <w:vertAlign w:val="subscript"/>
              </w:rPr>
              <w:t>arag</w:t>
            </w:r>
            <w:bookmarkEnd w:id="7"/>
            <w:bookmarkEnd w:id="8"/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85F4BD" w14:textId="77777777" w:rsidR="009B6C78" w:rsidRDefault="009B6C78" w:rsidP="0009479C">
            <w:pPr>
              <w:spacing w:after="120"/>
              <w:jc w:val="center"/>
              <w:rPr>
                <w:b/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Temperature</w:t>
            </w:r>
          </w:p>
          <w:p w14:paraId="710AB12D" w14:textId="77777777" w:rsidR="009B6C78" w:rsidRPr="00664C3F" w:rsidRDefault="009B6C78" w:rsidP="0009479C">
            <w:pPr>
              <w:spacing w:after="120"/>
              <w:jc w:val="center"/>
              <w:rPr>
                <w:b/>
                <w:color w:val="000000" w:themeColor="text1"/>
                <w:sz w:val="13"/>
              </w:rPr>
            </w:pPr>
            <w:r w:rsidRPr="00664C3F">
              <w:rPr>
                <w:rFonts w:hint="eastAsia"/>
                <w:b/>
                <w:color w:val="000000" w:themeColor="text1"/>
                <w:sz w:val="13"/>
              </w:rPr>
              <w:t>(</w:t>
            </w:r>
            <w:r w:rsidRPr="00686E5A">
              <w:rPr>
                <w:rFonts w:cs="Times New Roman"/>
                <w:b/>
                <w:color w:val="000000" w:themeColor="text1"/>
                <w:sz w:val="13"/>
              </w:rPr>
              <w:t>℃</w:t>
            </w:r>
            <w:r w:rsidRPr="00664C3F">
              <w:rPr>
                <w:rFonts w:hint="eastAsia"/>
                <w:b/>
                <w:color w:val="000000" w:themeColor="text1"/>
                <w:sz w:val="1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2E9F4B" w14:textId="627DDC8D" w:rsidR="00373B1C" w:rsidRDefault="009B6C78" w:rsidP="00373B1C">
            <w:pPr>
              <w:spacing w:after="120"/>
              <w:jc w:val="center"/>
              <w:rPr>
                <w:b/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Salinity</w:t>
            </w:r>
          </w:p>
          <w:p w14:paraId="423C063B" w14:textId="7E821A0F" w:rsidR="009B6C78" w:rsidRPr="00664C3F" w:rsidRDefault="009B6C78" w:rsidP="0009479C">
            <w:pPr>
              <w:spacing w:after="120"/>
              <w:jc w:val="center"/>
              <w:rPr>
                <w:b/>
                <w:color w:val="000000" w:themeColor="text1"/>
                <w:sz w:val="13"/>
              </w:rPr>
            </w:pPr>
            <w:r>
              <w:rPr>
                <w:b/>
                <w:color w:val="000000" w:themeColor="text1"/>
                <w:sz w:val="13"/>
              </w:rPr>
              <w:t>(ppt)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C7DB14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PO</w:t>
            </w:r>
            <w:r w:rsidRPr="00664C3F">
              <w:rPr>
                <w:b/>
                <w:color w:val="000000" w:themeColor="text1"/>
                <w:sz w:val="13"/>
                <w:vertAlign w:val="subscript"/>
              </w:rPr>
              <w:t>4</w:t>
            </w:r>
            <w:r w:rsidRPr="00664C3F">
              <w:rPr>
                <w:b/>
                <w:color w:val="000000" w:themeColor="text1"/>
                <w:sz w:val="13"/>
                <w:vertAlign w:val="superscript"/>
              </w:rPr>
              <w:t>3+</w:t>
            </w:r>
            <w:r w:rsidRPr="00664C3F">
              <w:rPr>
                <w:b/>
                <w:color w:val="000000" w:themeColor="text1"/>
                <w:sz w:val="13"/>
              </w:rPr>
              <w:t>-P</w:t>
            </w:r>
          </w:p>
          <w:p w14:paraId="752C5957" w14:textId="118303EA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(</w:t>
            </w:r>
            <w:proofErr w:type="spellStart"/>
            <w:r w:rsidRPr="00664C3F">
              <w:rPr>
                <w:b/>
                <w:color w:val="000000" w:themeColor="text1"/>
                <w:sz w:val="13"/>
              </w:rPr>
              <w:t>μmol</w:t>
            </w:r>
            <w:proofErr w:type="spellEnd"/>
            <w:r w:rsidRPr="00664C3F">
              <w:rPr>
                <w:b/>
                <w:color w:val="000000" w:themeColor="text1"/>
                <w:sz w:val="13"/>
              </w:rPr>
              <w:t>/L)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6C5EF5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NO</w:t>
            </w:r>
            <w:r w:rsidRPr="00664C3F">
              <w:rPr>
                <w:b/>
                <w:color w:val="000000" w:themeColor="text1"/>
                <w:sz w:val="13"/>
                <w:vertAlign w:val="subscript"/>
              </w:rPr>
              <w:t>2</w:t>
            </w:r>
            <w:r>
              <w:rPr>
                <w:rFonts w:cs="Times New Roman"/>
                <w:b/>
                <w:bCs/>
                <w:color w:val="000000" w:themeColor="text1"/>
                <w:sz w:val="13"/>
                <w:szCs w:val="13"/>
                <w:vertAlign w:val="superscript"/>
              </w:rPr>
              <w:t>–</w:t>
            </w:r>
            <w:r w:rsidRPr="00664C3F">
              <w:rPr>
                <w:rFonts w:cs="Times New Roman"/>
                <w:b/>
                <w:bCs/>
                <w:color w:val="000000" w:themeColor="text1"/>
                <w:sz w:val="13"/>
                <w:szCs w:val="13"/>
              </w:rPr>
              <w:t>-</w:t>
            </w:r>
            <w:r w:rsidRPr="00664C3F">
              <w:rPr>
                <w:b/>
                <w:color w:val="000000" w:themeColor="text1"/>
                <w:sz w:val="13"/>
              </w:rPr>
              <w:t>N</w:t>
            </w:r>
          </w:p>
          <w:p w14:paraId="7583BCAF" w14:textId="77777777" w:rsidR="009B6C78" w:rsidRPr="00664C3F" w:rsidRDefault="009B6C78" w:rsidP="0009479C">
            <w:pPr>
              <w:spacing w:after="120"/>
              <w:jc w:val="center"/>
              <w:rPr>
                <w:b/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(μ mol/L)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EA840D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NO</w:t>
            </w:r>
            <w:r w:rsidRPr="00664C3F">
              <w:rPr>
                <w:b/>
                <w:color w:val="000000" w:themeColor="text1"/>
                <w:sz w:val="13"/>
                <w:vertAlign w:val="subscript"/>
              </w:rPr>
              <w:t>3</w:t>
            </w:r>
            <w:r>
              <w:rPr>
                <w:rFonts w:cs="Times New Roman"/>
                <w:b/>
                <w:bCs/>
                <w:color w:val="000000" w:themeColor="text1"/>
                <w:sz w:val="13"/>
                <w:szCs w:val="13"/>
                <w:vertAlign w:val="superscript"/>
              </w:rPr>
              <w:t>–</w:t>
            </w:r>
            <w:r w:rsidRPr="00664C3F">
              <w:rPr>
                <w:rFonts w:cs="Times New Roman"/>
                <w:b/>
                <w:bCs/>
                <w:color w:val="000000" w:themeColor="text1"/>
                <w:sz w:val="13"/>
                <w:szCs w:val="13"/>
              </w:rPr>
              <w:t>-</w:t>
            </w:r>
            <w:r w:rsidRPr="00664C3F">
              <w:rPr>
                <w:b/>
                <w:color w:val="000000" w:themeColor="text1"/>
                <w:sz w:val="13"/>
              </w:rPr>
              <w:t>N</w:t>
            </w:r>
          </w:p>
          <w:p w14:paraId="14D8D7F1" w14:textId="6A39D0B1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(</w:t>
            </w:r>
            <w:proofErr w:type="spellStart"/>
            <w:r w:rsidRPr="00664C3F">
              <w:rPr>
                <w:b/>
                <w:color w:val="000000" w:themeColor="text1"/>
                <w:sz w:val="13"/>
              </w:rPr>
              <w:t>μmol</w:t>
            </w:r>
            <w:proofErr w:type="spellEnd"/>
            <w:r w:rsidRPr="00664C3F">
              <w:rPr>
                <w:b/>
                <w:color w:val="000000" w:themeColor="text1"/>
                <w:sz w:val="13"/>
              </w:rPr>
              <w:t>/L)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E0FDA2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SiO</w:t>
            </w:r>
            <w:r w:rsidRPr="00664C3F">
              <w:rPr>
                <w:b/>
                <w:color w:val="000000" w:themeColor="text1"/>
                <w:sz w:val="13"/>
                <w:vertAlign w:val="subscript"/>
              </w:rPr>
              <w:t>3</w:t>
            </w:r>
            <w:r w:rsidRPr="00664C3F">
              <w:rPr>
                <w:b/>
                <w:color w:val="000000" w:themeColor="text1"/>
                <w:sz w:val="13"/>
                <w:vertAlign w:val="superscript"/>
              </w:rPr>
              <w:t>2</w:t>
            </w:r>
            <w:r>
              <w:rPr>
                <w:rFonts w:cs="Times New Roman"/>
                <w:b/>
                <w:bCs/>
                <w:color w:val="000000" w:themeColor="text1"/>
                <w:sz w:val="13"/>
                <w:szCs w:val="13"/>
                <w:vertAlign w:val="superscript"/>
              </w:rPr>
              <w:t>–</w:t>
            </w:r>
            <w:r w:rsidRPr="00664C3F">
              <w:rPr>
                <w:rFonts w:cs="Times New Roman"/>
                <w:b/>
                <w:bCs/>
                <w:color w:val="000000" w:themeColor="text1"/>
                <w:sz w:val="13"/>
                <w:szCs w:val="13"/>
              </w:rPr>
              <w:t>-</w:t>
            </w:r>
            <w:r w:rsidRPr="00664C3F">
              <w:rPr>
                <w:b/>
                <w:color w:val="000000" w:themeColor="text1"/>
                <w:sz w:val="13"/>
              </w:rPr>
              <w:t>Si</w:t>
            </w:r>
          </w:p>
          <w:p w14:paraId="1B6F1BD3" w14:textId="4708085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(</w:t>
            </w:r>
            <w:proofErr w:type="spellStart"/>
            <w:r w:rsidRPr="00664C3F">
              <w:rPr>
                <w:b/>
                <w:color w:val="000000" w:themeColor="text1"/>
                <w:sz w:val="13"/>
              </w:rPr>
              <w:t>μmol</w:t>
            </w:r>
            <w:proofErr w:type="spellEnd"/>
            <w:r w:rsidRPr="00664C3F">
              <w:rPr>
                <w:b/>
                <w:color w:val="000000" w:themeColor="text1"/>
                <w:sz w:val="13"/>
              </w:rPr>
              <w:t>/L)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8B3DAE" w14:textId="77777777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NH</w:t>
            </w:r>
            <w:r w:rsidRPr="00664C3F">
              <w:rPr>
                <w:b/>
                <w:color w:val="000000" w:themeColor="text1"/>
                <w:sz w:val="13"/>
                <w:vertAlign w:val="subscript"/>
              </w:rPr>
              <w:t>4</w:t>
            </w:r>
            <w:r w:rsidRPr="00664C3F">
              <w:rPr>
                <w:b/>
                <w:color w:val="000000" w:themeColor="text1"/>
                <w:sz w:val="13"/>
                <w:vertAlign w:val="superscript"/>
              </w:rPr>
              <w:t>+</w:t>
            </w:r>
            <w:r w:rsidRPr="00664C3F">
              <w:rPr>
                <w:b/>
                <w:color w:val="000000" w:themeColor="text1"/>
                <w:sz w:val="13"/>
              </w:rPr>
              <w:t>-N</w:t>
            </w:r>
          </w:p>
          <w:p w14:paraId="48C9EF63" w14:textId="1A34DCFB" w:rsidR="009B6C78" w:rsidRPr="00664C3F" w:rsidRDefault="009B6C78" w:rsidP="0009479C">
            <w:pPr>
              <w:spacing w:after="120"/>
              <w:jc w:val="center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(</w:t>
            </w:r>
            <w:proofErr w:type="spellStart"/>
            <w:r w:rsidRPr="00664C3F">
              <w:rPr>
                <w:b/>
                <w:color w:val="000000" w:themeColor="text1"/>
                <w:sz w:val="13"/>
              </w:rPr>
              <w:t>μmol</w:t>
            </w:r>
            <w:proofErr w:type="spellEnd"/>
            <w:r w:rsidRPr="00664C3F">
              <w:rPr>
                <w:b/>
                <w:color w:val="000000" w:themeColor="text1"/>
                <w:sz w:val="13"/>
              </w:rPr>
              <w:t>/L)</w:t>
            </w:r>
          </w:p>
        </w:tc>
      </w:tr>
      <w:bookmarkEnd w:id="0"/>
      <w:bookmarkEnd w:id="4"/>
      <w:tr w:rsidR="009B6C78" w:rsidRPr="00664C3F" w14:paraId="075D56CE" w14:textId="77777777" w:rsidTr="0009479C">
        <w:trPr>
          <w:trHeight w:val="508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8D0680" w14:textId="77777777" w:rsidR="009B6C78" w:rsidRPr="00664C3F" w:rsidRDefault="009B6C78" w:rsidP="0009479C">
            <w:pPr>
              <w:spacing w:after="120"/>
              <w:rPr>
                <w:b/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pH 8.1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  <w:hideMark/>
          </w:tcPr>
          <w:p w14:paraId="463F293A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8.11 ± 0.01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  <w:hideMark/>
          </w:tcPr>
          <w:p w14:paraId="001D6FEA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2610.25 ± 45.75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  <w:hideMark/>
          </w:tcPr>
          <w:p w14:paraId="045B0F52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497.42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</w:t>
            </w:r>
            <w:r w:rsidRPr="00664C3F">
              <w:rPr>
                <w:color w:val="000000" w:themeColor="text1"/>
                <w:sz w:val="13"/>
              </w:rPr>
              <w:t>± 9.05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34676FD1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13.44 ± 0.24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7F398185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2030.49 ± 36.95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5C2AC81C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241.69 ± 4.39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14:paraId="704BB4E8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5.84 ± 0.01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3682736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27 ± 0.3</w:t>
            </w:r>
            <w:r w:rsidRPr="00664C3F">
              <w:rPr>
                <w:color w:val="000000" w:themeColor="text1"/>
                <w:sz w:val="13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DB51111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34 ± 0.1</w:t>
            </w:r>
            <w:r w:rsidRPr="00664C3F">
              <w:rPr>
                <w:color w:val="000000" w:themeColor="text1"/>
                <w:sz w:val="13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565C99D5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0.03 ± 0.01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9866682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0.45 ± 0.43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741752CE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 xml:space="preserve">&lt; </w:t>
            </w:r>
            <w:r>
              <w:rPr>
                <w:rFonts w:cs="Times New Roman"/>
                <w:color w:val="000000" w:themeColor="text1"/>
                <w:sz w:val="13"/>
                <w:szCs w:val="13"/>
              </w:rPr>
              <w:t>0</w:t>
            </w:r>
            <w:r w:rsidRPr="00664C3F">
              <w:rPr>
                <w:color w:val="000000" w:themeColor="text1"/>
                <w:sz w:val="13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3DD090E9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0.18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</w:t>
            </w:r>
            <w:r w:rsidRPr="00664C3F">
              <w:rPr>
                <w:color w:val="000000" w:themeColor="text1"/>
                <w:sz w:val="13"/>
              </w:rPr>
              <w:t>± 0.18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05542007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0.35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</w:t>
            </w:r>
            <w:r w:rsidRPr="00664C3F">
              <w:rPr>
                <w:color w:val="000000" w:themeColor="text1"/>
                <w:sz w:val="13"/>
              </w:rPr>
              <w:t>± 0.35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</w:tr>
      <w:tr w:rsidR="009B6C78" w:rsidRPr="00664C3F" w14:paraId="25382A3F" w14:textId="77777777" w:rsidTr="0009479C">
        <w:trPr>
          <w:trHeight w:val="442"/>
        </w:trPr>
        <w:tc>
          <w:tcPr>
            <w:tcW w:w="851" w:type="dxa"/>
            <w:vAlign w:val="center"/>
          </w:tcPr>
          <w:p w14:paraId="22D7E166" w14:textId="77777777" w:rsidR="009B6C78" w:rsidRPr="00664C3F" w:rsidRDefault="009B6C78" w:rsidP="0009479C">
            <w:pPr>
              <w:spacing w:after="120"/>
              <w:rPr>
                <w:b/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pH 7.7</w:t>
            </w:r>
          </w:p>
        </w:tc>
        <w:tc>
          <w:tcPr>
            <w:tcW w:w="845" w:type="dxa"/>
            <w:vAlign w:val="center"/>
            <w:hideMark/>
          </w:tcPr>
          <w:p w14:paraId="4EEEC13F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7.69 ± 0.01</w:t>
            </w:r>
          </w:p>
        </w:tc>
        <w:tc>
          <w:tcPr>
            <w:tcW w:w="1259" w:type="dxa"/>
            <w:vAlign w:val="center"/>
            <w:hideMark/>
          </w:tcPr>
          <w:p w14:paraId="38787AC2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2608.00 ± 41.98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1155" w:type="dxa"/>
            <w:vAlign w:val="center"/>
            <w:hideMark/>
          </w:tcPr>
          <w:p w14:paraId="010A3B66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1115.37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</w:t>
            </w:r>
            <w:r w:rsidRPr="00664C3F">
              <w:rPr>
                <w:color w:val="000000" w:themeColor="text1"/>
                <w:sz w:val="13"/>
              </w:rPr>
              <w:t>± 18.30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b</w:t>
            </w:r>
          </w:p>
        </w:tc>
        <w:tc>
          <w:tcPr>
            <w:tcW w:w="1134" w:type="dxa"/>
            <w:vAlign w:val="center"/>
            <w:hideMark/>
          </w:tcPr>
          <w:p w14:paraId="00956025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30.13 ± 0.49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b</w:t>
            </w:r>
          </w:p>
        </w:tc>
        <w:tc>
          <w:tcPr>
            <w:tcW w:w="1134" w:type="dxa"/>
            <w:vAlign w:val="center"/>
            <w:hideMark/>
          </w:tcPr>
          <w:p w14:paraId="7D9625BC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2282.09 ± 37.51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b</w:t>
            </w:r>
          </w:p>
        </w:tc>
        <w:tc>
          <w:tcPr>
            <w:tcW w:w="1134" w:type="dxa"/>
            <w:vAlign w:val="center"/>
            <w:hideMark/>
          </w:tcPr>
          <w:p w14:paraId="04328EC7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136.14 ± 2.23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b</w:t>
            </w:r>
          </w:p>
        </w:tc>
        <w:tc>
          <w:tcPr>
            <w:tcW w:w="993" w:type="dxa"/>
            <w:vAlign w:val="center"/>
            <w:hideMark/>
          </w:tcPr>
          <w:p w14:paraId="229C1B9F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3.29 ± 0.05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b</w:t>
            </w:r>
          </w:p>
        </w:tc>
        <w:tc>
          <w:tcPr>
            <w:tcW w:w="1275" w:type="dxa"/>
            <w:vAlign w:val="center"/>
          </w:tcPr>
          <w:p w14:paraId="59DC667F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27 ± 0.3</w:t>
            </w:r>
            <w:r w:rsidRPr="00664C3F">
              <w:rPr>
                <w:color w:val="000000" w:themeColor="text1"/>
                <w:sz w:val="13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14:paraId="7754F7C4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34 ± 0.1</w:t>
            </w:r>
            <w:r w:rsidRPr="00664C3F">
              <w:rPr>
                <w:color w:val="000000" w:themeColor="text1"/>
                <w:sz w:val="13"/>
                <w:vertAlign w:val="superscript"/>
              </w:rPr>
              <w:t>a</w:t>
            </w:r>
          </w:p>
        </w:tc>
        <w:tc>
          <w:tcPr>
            <w:tcW w:w="992" w:type="dxa"/>
            <w:vAlign w:val="center"/>
            <w:hideMark/>
          </w:tcPr>
          <w:p w14:paraId="11B20E0C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0.03 ± 0.01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992" w:type="dxa"/>
            <w:vAlign w:val="center"/>
          </w:tcPr>
          <w:p w14:paraId="76D18EF0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0.49 ± 0.33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851" w:type="dxa"/>
            <w:vAlign w:val="center"/>
            <w:hideMark/>
          </w:tcPr>
          <w:p w14:paraId="6065904F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&lt;</w:t>
            </w:r>
            <w:r>
              <w:rPr>
                <w:color w:val="000000" w:themeColor="text1"/>
                <w:sz w:val="13"/>
              </w:rPr>
              <w:t xml:space="preserve"> </w:t>
            </w:r>
            <w:r>
              <w:rPr>
                <w:rFonts w:cs="Times New Roman"/>
                <w:color w:val="000000" w:themeColor="text1"/>
                <w:sz w:val="13"/>
                <w:szCs w:val="13"/>
              </w:rPr>
              <w:t>0</w:t>
            </w:r>
            <w:r w:rsidRPr="00664C3F">
              <w:rPr>
                <w:color w:val="000000" w:themeColor="text1"/>
                <w:sz w:val="13"/>
              </w:rPr>
              <w:t>.05</w:t>
            </w:r>
          </w:p>
        </w:tc>
        <w:tc>
          <w:tcPr>
            <w:tcW w:w="1134" w:type="dxa"/>
            <w:vAlign w:val="center"/>
            <w:hideMark/>
          </w:tcPr>
          <w:p w14:paraId="335E221B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0.36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</w:t>
            </w:r>
            <w:r w:rsidRPr="00664C3F">
              <w:rPr>
                <w:color w:val="000000" w:themeColor="text1"/>
                <w:sz w:val="13"/>
              </w:rPr>
              <w:t>± 0.18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851" w:type="dxa"/>
            <w:vAlign w:val="center"/>
            <w:hideMark/>
          </w:tcPr>
          <w:p w14:paraId="3D4F45DE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0.51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</w:t>
            </w:r>
            <w:r w:rsidRPr="00664C3F">
              <w:rPr>
                <w:color w:val="000000" w:themeColor="text1"/>
                <w:sz w:val="13"/>
              </w:rPr>
              <w:t>± 0.33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</w:tr>
      <w:tr w:rsidR="009B6C78" w:rsidRPr="00664C3F" w14:paraId="40A52965" w14:textId="77777777" w:rsidTr="0009479C">
        <w:trPr>
          <w:trHeight w:val="442"/>
        </w:trPr>
        <w:tc>
          <w:tcPr>
            <w:tcW w:w="851" w:type="dxa"/>
            <w:vAlign w:val="center"/>
          </w:tcPr>
          <w:p w14:paraId="76B96922" w14:textId="77777777" w:rsidR="009B6C78" w:rsidRPr="00664C3F" w:rsidRDefault="009B6C78" w:rsidP="0009479C">
            <w:pPr>
              <w:spacing w:after="120"/>
              <w:rPr>
                <w:b/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pH 7.4</w:t>
            </w:r>
          </w:p>
        </w:tc>
        <w:tc>
          <w:tcPr>
            <w:tcW w:w="845" w:type="dxa"/>
            <w:vAlign w:val="center"/>
          </w:tcPr>
          <w:p w14:paraId="42032AAC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b/>
                <w:color w:val="000000" w:themeColor="text1"/>
                <w:sz w:val="13"/>
              </w:rPr>
              <w:t>7.39 ± 0.02</w:t>
            </w:r>
          </w:p>
        </w:tc>
        <w:tc>
          <w:tcPr>
            <w:tcW w:w="1259" w:type="dxa"/>
            <w:vAlign w:val="center"/>
          </w:tcPr>
          <w:p w14:paraId="0E88E2ED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 xml:space="preserve">2657.50 ± 42.52 </w:t>
            </w:r>
            <w:r w:rsidRPr="00664C3F">
              <w:rPr>
                <w:color w:val="000000" w:themeColor="text1"/>
                <w:sz w:val="13"/>
                <w:vertAlign w:val="superscript"/>
              </w:rPr>
              <w:t>a</w:t>
            </w:r>
          </w:p>
        </w:tc>
        <w:tc>
          <w:tcPr>
            <w:tcW w:w="1155" w:type="dxa"/>
            <w:vAlign w:val="center"/>
          </w:tcPr>
          <w:p w14:paraId="34765ACA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2419.20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</w:t>
            </w:r>
            <w:r w:rsidRPr="00664C3F">
              <w:rPr>
                <w:color w:val="000000" w:themeColor="text1"/>
                <w:sz w:val="13"/>
              </w:rPr>
              <w:t>± 39.12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c</w:t>
            </w:r>
          </w:p>
        </w:tc>
        <w:tc>
          <w:tcPr>
            <w:tcW w:w="1134" w:type="dxa"/>
            <w:vAlign w:val="center"/>
          </w:tcPr>
          <w:p w14:paraId="3B85D62B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65.36 ± 1.05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c</w:t>
            </w:r>
          </w:p>
        </w:tc>
        <w:tc>
          <w:tcPr>
            <w:tcW w:w="1134" w:type="dxa"/>
            <w:vAlign w:val="center"/>
          </w:tcPr>
          <w:p w14:paraId="187600D9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2480.71 ± 40.12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c</w:t>
            </w:r>
          </w:p>
        </w:tc>
        <w:tc>
          <w:tcPr>
            <w:tcW w:w="1134" w:type="dxa"/>
            <w:vAlign w:val="center"/>
          </w:tcPr>
          <w:p w14:paraId="020B346A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74.17 ± 1.19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993" w:type="dxa"/>
            <w:vAlign w:val="center"/>
          </w:tcPr>
          <w:p w14:paraId="02E6871A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1.79 ± 0.02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1275" w:type="dxa"/>
            <w:vAlign w:val="center"/>
          </w:tcPr>
          <w:p w14:paraId="60D99396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27 ± 0.3</w:t>
            </w:r>
            <w:r w:rsidRPr="00664C3F">
              <w:rPr>
                <w:color w:val="000000" w:themeColor="text1"/>
                <w:sz w:val="13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14:paraId="15FFD99A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34 ± 0.1</w:t>
            </w:r>
            <w:r w:rsidRPr="00664C3F">
              <w:rPr>
                <w:color w:val="000000" w:themeColor="text1"/>
                <w:sz w:val="13"/>
                <w:vertAlign w:val="superscript"/>
              </w:rPr>
              <w:t>a</w:t>
            </w:r>
          </w:p>
        </w:tc>
        <w:tc>
          <w:tcPr>
            <w:tcW w:w="992" w:type="dxa"/>
            <w:vAlign w:val="center"/>
          </w:tcPr>
          <w:p w14:paraId="134B9B4D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0.05 ± 0.01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992" w:type="dxa"/>
            <w:vAlign w:val="center"/>
          </w:tcPr>
          <w:p w14:paraId="56918ED8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0.58 ± 0.32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851" w:type="dxa"/>
            <w:vAlign w:val="center"/>
          </w:tcPr>
          <w:p w14:paraId="2921E550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 xml:space="preserve">&lt; </w:t>
            </w:r>
            <w:r>
              <w:rPr>
                <w:rFonts w:cs="Times New Roman"/>
                <w:color w:val="000000" w:themeColor="text1"/>
                <w:sz w:val="13"/>
                <w:szCs w:val="13"/>
              </w:rPr>
              <w:t>0</w:t>
            </w:r>
            <w:r w:rsidRPr="00664C3F">
              <w:rPr>
                <w:color w:val="000000" w:themeColor="text1"/>
                <w:sz w:val="13"/>
              </w:rPr>
              <w:t>.05</w:t>
            </w:r>
          </w:p>
        </w:tc>
        <w:tc>
          <w:tcPr>
            <w:tcW w:w="1134" w:type="dxa"/>
            <w:vAlign w:val="center"/>
          </w:tcPr>
          <w:p w14:paraId="1466F6AC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0.51 ± 0.26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a</w:t>
            </w:r>
          </w:p>
        </w:tc>
        <w:tc>
          <w:tcPr>
            <w:tcW w:w="851" w:type="dxa"/>
            <w:vAlign w:val="center"/>
          </w:tcPr>
          <w:p w14:paraId="4D11D856" w14:textId="77777777" w:rsidR="009B6C78" w:rsidRPr="00664C3F" w:rsidRDefault="009B6C78" w:rsidP="0009479C">
            <w:pPr>
              <w:spacing w:after="120"/>
              <w:rPr>
                <w:color w:val="000000" w:themeColor="text1"/>
                <w:sz w:val="13"/>
              </w:rPr>
            </w:pPr>
            <w:r w:rsidRPr="00664C3F">
              <w:rPr>
                <w:color w:val="000000" w:themeColor="text1"/>
                <w:sz w:val="13"/>
              </w:rPr>
              <w:t>0.84</w:t>
            </w:r>
            <w:r w:rsidRPr="00664C3F">
              <w:rPr>
                <w:color w:val="000000" w:themeColor="text1"/>
                <w:sz w:val="13"/>
                <w:vertAlign w:val="superscript"/>
              </w:rPr>
              <w:t xml:space="preserve"> </w:t>
            </w:r>
            <w:r w:rsidRPr="00664C3F">
              <w:rPr>
                <w:color w:val="000000" w:themeColor="text1"/>
                <w:sz w:val="13"/>
              </w:rPr>
              <w:t>± 0.45</w:t>
            </w:r>
            <w:r w:rsidRPr="00664C3F">
              <w:rPr>
                <w:color w:val="000000" w:themeColor="text1"/>
                <w:sz w:val="13"/>
                <w:vertAlign w:val="superscript"/>
              </w:rPr>
              <w:t>a</w:t>
            </w:r>
          </w:p>
        </w:tc>
      </w:tr>
    </w:tbl>
    <w:bookmarkEnd w:id="1"/>
    <w:bookmarkEnd w:id="2"/>
    <w:bookmarkEnd w:id="3"/>
    <w:p w14:paraId="6A569B40" w14:textId="69954374" w:rsidR="009B6C78" w:rsidRPr="003A1C1F" w:rsidRDefault="0077033E" w:rsidP="009B6C78">
      <w:pPr>
        <w:rPr>
          <w:color w:val="000000"/>
        </w:rPr>
        <w:sectPr w:rsidR="009B6C78" w:rsidRPr="003A1C1F" w:rsidSect="0077033E">
          <w:headerReference w:type="even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  <w:r w:rsidRPr="008830D4">
        <w:rPr>
          <w:rFonts w:cs="Times New Roman"/>
          <w:b/>
          <w:bCs/>
          <w:color w:val="000000"/>
        </w:rPr>
        <w:t>Table</w:t>
      </w:r>
      <w:r>
        <w:rPr>
          <w:rFonts w:cs="Times New Roman"/>
          <w:b/>
          <w:bCs/>
          <w:color w:val="000000"/>
        </w:rPr>
        <w:t xml:space="preserve"> </w:t>
      </w:r>
      <w:r w:rsidR="003A1C1F">
        <w:rPr>
          <w:rFonts w:cs="Times New Roman"/>
          <w:b/>
          <w:bCs/>
          <w:color w:val="000000"/>
        </w:rPr>
        <w:t>S</w:t>
      </w:r>
      <w:r w:rsidRPr="008830D4">
        <w:rPr>
          <w:rFonts w:cs="Times New Roman"/>
          <w:b/>
          <w:bCs/>
          <w:color w:val="000000"/>
        </w:rPr>
        <w:t>1</w:t>
      </w:r>
      <w:r w:rsidRPr="008830D4">
        <w:rPr>
          <w:b/>
          <w:color w:val="000000"/>
        </w:rPr>
        <w:t xml:space="preserve">. </w:t>
      </w:r>
      <w:r w:rsidRPr="008830D4">
        <w:rPr>
          <w:color w:val="000000"/>
        </w:rPr>
        <w:t>Carbonate chemistry and water quality parameters in the three experimental pH treatments.</w:t>
      </w:r>
      <w:r w:rsidR="009B6C78" w:rsidRPr="009B6C78">
        <w:t xml:space="preserve"> </w:t>
      </w:r>
      <w:r w:rsidR="009B6C78" w:rsidRPr="008830D4">
        <w:t xml:space="preserve">Values </w:t>
      </w:r>
      <w:r w:rsidR="009B6C78">
        <w:rPr>
          <w:rFonts w:cs="Times New Roman"/>
        </w:rPr>
        <w:t>are</w:t>
      </w:r>
      <w:r w:rsidR="009B6C78" w:rsidRPr="008830D4">
        <w:t xml:space="preserve"> expressed as </w:t>
      </w:r>
      <w:r w:rsidR="009B6C78">
        <w:rPr>
          <w:rFonts w:cs="Times New Roman"/>
        </w:rPr>
        <w:t xml:space="preserve">the </w:t>
      </w:r>
      <w:r w:rsidR="009B6C78" w:rsidRPr="008830D4">
        <w:t xml:space="preserve">mean </w:t>
      </w:r>
      <w:r w:rsidR="009B6C78" w:rsidRPr="008830D4">
        <w:rPr>
          <w:color w:val="000000"/>
        </w:rPr>
        <w:t xml:space="preserve">± SE </w:t>
      </w:r>
      <w:r w:rsidR="009B6C78">
        <w:rPr>
          <w:rFonts w:cs="Times New Roman"/>
          <w:color w:val="000000"/>
        </w:rPr>
        <w:t>of</w:t>
      </w:r>
      <w:r w:rsidR="009B6C78" w:rsidRPr="008830D4">
        <w:rPr>
          <w:color w:val="000000"/>
        </w:rPr>
        <w:t xml:space="preserve"> six determinations (n = 6</w:t>
      </w:r>
      <w:r w:rsidR="009B6C78" w:rsidRPr="008830D4">
        <w:rPr>
          <w:rFonts w:cs="Times New Roman"/>
          <w:color w:val="000000"/>
        </w:rPr>
        <w:t>)</w:t>
      </w:r>
      <w:r w:rsidR="009B6C78">
        <w:rPr>
          <w:rFonts w:cs="Times New Roman"/>
          <w:color w:val="000000"/>
        </w:rPr>
        <w:t xml:space="preserve">. </w:t>
      </w:r>
      <w:r w:rsidR="00CE52A9">
        <w:rPr>
          <w:rFonts w:cs="Times New Roman"/>
          <w:color w:val="000000"/>
        </w:rPr>
        <w:t xml:space="preserve">Different </w:t>
      </w:r>
      <w:r w:rsidR="009B6C78">
        <w:rPr>
          <w:rFonts w:cs="Times New Roman"/>
          <w:color w:val="000000"/>
        </w:rPr>
        <w:t>superscript</w:t>
      </w:r>
      <w:r w:rsidR="009B6C78" w:rsidRPr="0051106D">
        <w:rPr>
          <w:rFonts w:cs="Times New Roman"/>
          <w:color w:val="000000"/>
        </w:rPr>
        <w:t xml:space="preserve"> </w:t>
      </w:r>
      <w:r w:rsidR="009B6C78">
        <w:rPr>
          <w:rFonts w:cs="Times New Roman"/>
          <w:color w:val="000000"/>
        </w:rPr>
        <w:t xml:space="preserve">letters </w:t>
      </w:r>
      <w:r w:rsidR="009B6C78" w:rsidRPr="0051106D">
        <w:rPr>
          <w:rFonts w:cs="Times New Roman"/>
          <w:noProof/>
          <w:color w:val="000000" w:themeColor="text1"/>
        </w:rPr>
        <w:t>represent</w:t>
      </w:r>
      <w:r w:rsidR="009B6C78" w:rsidRPr="0051106D">
        <w:rPr>
          <w:color w:val="000000" w:themeColor="text1"/>
        </w:rPr>
        <w:t xml:space="preserve"> </w:t>
      </w:r>
      <w:r w:rsidR="00CE52A9">
        <w:rPr>
          <w:color w:val="000000" w:themeColor="text1"/>
        </w:rPr>
        <w:t xml:space="preserve">statistically </w:t>
      </w:r>
      <w:r w:rsidR="009B6C78" w:rsidRPr="0051106D">
        <w:rPr>
          <w:color w:val="000000" w:themeColor="text1"/>
        </w:rPr>
        <w:t>significant d</w:t>
      </w:r>
      <w:r w:rsidR="009B6C78" w:rsidRPr="00751A4C">
        <w:rPr>
          <w:color w:val="000000" w:themeColor="text1"/>
        </w:rPr>
        <w:t>ifference</w:t>
      </w:r>
      <w:r w:rsidR="00CE52A9">
        <w:rPr>
          <w:color w:val="000000" w:themeColor="text1"/>
        </w:rPr>
        <w:t>s</w:t>
      </w:r>
      <w:r w:rsidR="009B6C78" w:rsidRPr="00751A4C">
        <w:rPr>
          <w:color w:val="000000" w:themeColor="text1"/>
        </w:rPr>
        <w:t xml:space="preserve"> </w:t>
      </w:r>
      <w:r w:rsidR="00CE52A9">
        <w:rPr>
          <w:color w:val="000000" w:themeColor="text1"/>
        </w:rPr>
        <w:t>among</w:t>
      </w:r>
      <w:r w:rsidR="00CE52A9" w:rsidRPr="00CE52A9">
        <w:rPr>
          <w:color w:val="000000" w:themeColor="text1"/>
        </w:rPr>
        <w:t xml:space="preserve"> </w:t>
      </w:r>
      <w:r w:rsidR="00CE52A9">
        <w:rPr>
          <w:color w:val="000000" w:themeColor="text1"/>
        </w:rPr>
        <w:t xml:space="preserve">the </w:t>
      </w:r>
      <w:r w:rsidR="00CE52A9" w:rsidRPr="00CE52A9">
        <w:rPr>
          <w:color w:val="000000" w:themeColor="text1"/>
        </w:rPr>
        <w:t xml:space="preserve">pH treatments for each parameter measured </w:t>
      </w:r>
      <w:r w:rsidR="009B6C78" w:rsidRPr="008830D4">
        <w:rPr>
          <w:color w:val="000000"/>
        </w:rPr>
        <w:t>(</w:t>
      </w:r>
      <w:r w:rsidR="009B6C78" w:rsidRPr="008830D4">
        <w:rPr>
          <w:i/>
        </w:rPr>
        <w:t>p</w:t>
      </w:r>
      <w:r w:rsidR="009B6C78" w:rsidRPr="008830D4">
        <w:t xml:space="preserve"> &lt; </w:t>
      </w:r>
      <w:r w:rsidR="009B6C78">
        <w:rPr>
          <w:rFonts w:cs="Times New Roman"/>
        </w:rPr>
        <w:t>0</w:t>
      </w:r>
      <w:r w:rsidR="009B6C78" w:rsidRPr="008830D4">
        <w:t>.05</w:t>
      </w:r>
      <w:r w:rsidR="009B6C78" w:rsidRPr="008830D4">
        <w:rPr>
          <w:color w:val="000000"/>
        </w:rPr>
        <w:t xml:space="preserve">). </w:t>
      </w:r>
      <w:r w:rsidR="009B6C78">
        <w:rPr>
          <w:rFonts w:cs="Times New Roman"/>
          <w:color w:val="000000"/>
        </w:rPr>
        <w:t>The</w:t>
      </w:r>
      <w:r w:rsidR="009B6C78" w:rsidRPr="008830D4">
        <w:rPr>
          <w:rFonts w:cs="Times New Roman"/>
          <w:color w:val="000000"/>
        </w:rPr>
        <w:t xml:space="preserve"> </w:t>
      </w:r>
      <w:r w:rsidR="009B6C78" w:rsidRPr="008830D4">
        <w:rPr>
          <w:color w:val="000000"/>
        </w:rPr>
        <w:t xml:space="preserve">carbonate seawater chemistry </w:t>
      </w:r>
      <w:r w:rsidR="009B6C78">
        <w:rPr>
          <w:rFonts w:cs="Times New Roman"/>
          <w:color w:val="000000"/>
        </w:rPr>
        <w:t>p</w:t>
      </w:r>
      <w:r w:rsidR="009B6C78" w:rsidRPr="008830D4">
        <w:rPr>
          <w:rFonts w:cs="Times New Roman"/>
          <w:color w:val="000000"/>
        </w:rPr>
        <w:t xml:space="preserve">arameters </w:t>
      </w:r>
      <w:r w:rsidR="009B6C78" w:rsidRPr="008830D4">
        <w:rPr>
          <w:color w:val="000000"/>
        </w:rPr>
        <w:t>were calculated from pH, TA, temperature</w:t>
      </w:r>
      <w:r w:rsidR="009B6C78">
        <w:rPr>
          <w:rFonts w:cs="Times New Roman"/>
          <w:color w:val="000000"/>
        </w:rPr>
        <w:t>,</w:t>
      </w:r>
      <w:r w:rsidR="009B6C78" w:rsidRPr="008830D4">
        <w:rPr>
          <w:color w:val="000000"/>
        </w:rPr>
        <w:t xml:space="preserve"> and salinity using the free-access CO</w:t>
      </w:r>
      <w:r w:rsidR="009B6C78">
        <w:rPr>
          <w:color w:val="000000"/>
        </w:rPr>
        <w:t>2</w:t>
      </w:r>
      <w:r w:rsidR="009B6C78" w:rsidRPr="008830D4">
        <w:rPr>
          <w:color w:val="000000"/>
        </w:rPr>
        <w:t>SYS.</w:t>
      </w:r>
    </w:p>
    <w:p w14:paraId="25347B41" w14:textId="7AE7737F" w:rsidR="00130F5D" w:rsidRPr="00130F5D" w:rsidRDefault="00130F5D" w:rsidP="003A1C1F">
      <w:pPr>
        <w:pStyle w:val="SupplementaryMaterial"/>
        <w:jc w:val="left"/>
        <w:rPr>
          <w:b w:val="0"/>
        </w:rPr>
      </w:pPr>
      <w:bookmarkStart w:id="9" w:name="OLE_LINK476"/>
      <w:bookmarkStart w:id="10" w:name="OLE_LINK477"/>
    </w:p>
    <w:tbl>
      <w:tblPr>
        <w:tblStyle w:val="aff5"/>
        <w:tblpPr w:leftFromText="180" w:rightFromText="180" w:vertAnchor="page" w:horzAnchor="margin" w:tblpXSpec="center" w:tblpY="4177"/>
        <w:tblW w:w="72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1056"/>
        <w:gridCol w:w="773"/>
        <w:gridCol w:w="1116"/>
        <w:gridCol w:w="1167"/>
        <w:gridCol w:w="1082"/>
      </w:tblGrid>
      <w:tr w:rsidR="00130F5D" w:rsidRPr="008830D4" w14:paraId="71CDE250" w14:textId="77777777" w:rsidTr="0009479C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942EE" w14:textId="77777777" w:rsidR="00130F5D" w:rsidRPr="00A77616" w:rsidRDefault="00130F5D" w:rsidP="0009479C">
            <w:pPr>
              <w:spacing w:after="120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Dependent variable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987E5" w14:textId="77777777" w:rsidR="00130F5D" w:rsidRPr="00A77616" w:rsidRDefault="00130F5D" w:rsidP="0009479C">
            <w:pPr>
              <w:spacing w:after="120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SS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F1117" w14:textId="77777777" w:rsidR="00130F5D" w:rsidRPr="0009479C" w:rsidRDefault="00130F5D" w:rsidP="0009479C">
            <w:pPr>
              <w:spacing w:after="120"/>
              <w:rPr>
                <w:i/>
                <w:color w:val="000000" w:themeColor="text1"/>
                <w:sz w:val="21"/>
              </w:rPr>
            </w:pPr>
            <w:r w:rsidRPr="0009479C">
              <w:rPr>
                <w:i/>
                <w:color w:val="000000" w:themeColor="text1"/>
                <w:sz w:val="21"/>
              </w:rPr>
              <w:t>df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F8257" w14:textId="77777777" w:rsidR="00130F5D" w:rsidRPr="00A77616" w:rsidRDefault="00130F5D" w:rsidP="0009479C">
            <w:pPr>
              <w:spacing w:after="120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MS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F50F" w14:textId="77777777" w:rsidR="00130F5D" w:rsidRPr="00A77616" w:rsidRDefault="00130F5D" w:rsidP="0009479C">
            <w:pPr>
              <w:spacing w:after="120"/>
              <w:rPr>
                <w:i/>
                <w:color w:val="000000" w:themeColor="text1"/>
                <w:sz w:val="21"/>
              </w:rPr>
            </w:pPr>
            <w:r w:rsidRPr="00A77616">
              <w:rPr>
                <w:i/>
                <w:color w:val="000000" w:themeColor="text1"/>
                <w:sz w:val="21"/>
              </w:rPr>
              <w:t>F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115CB" w14:textId="77777777" w:rsidR="00130F5D" w:rsidRPr="00A77616" w:rsidRDefault="00130F5D" w:rsidP="0009479C">
            <w:pPr>
              <w:spacing w:after="120"/>
              <w:rPr>
                <w:i/>
                <w:color w:val="000000" w:themeColor="text1"/>
                <w:sz w:val="21"/>
              </w:rPr>
            </w:pPr>
            <w:r w:rsidRPr="00A77616">
              <w:rPr>
                <w:i/>
                <w:color w:val="000000" w:themeColor="text1"/>
                <w:sz w:val="21"/>
              </w:rPr>
              <w:t>p</w:t>
            </w:r>
          </w:p>
        </w:tc>
      </w:tr>
      <w:tr w:rsidR="00130F5D" w:rsidRPr="008830D4" w14:paraId="11695241" w14:textId="77777777" w:rsidTr="0059128F">
        <w:tc>
          <w:tcPr>
            <w:tcW w:w="2021" w:type="dxa"/>
            <w:tcBorders>
              <w:top w:val="single" w:sz="4" w:space="0" w:color="auto"/>
            </w:tcBorders>
          </w:tcPr>
          <w:p w14:paraId="0270018A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TA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1DF7C2F5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6250.5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44FEF0D8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036A7606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3125.2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263E78B5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1.655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45A977E4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0.244</w:t>
            </w:r>
          </w:p>
        </w:tc>
      </w:tr>
      <w:tr w:rsidR="00130F5D" w:rsidRPr="008830D4" w14:paraId="31ED701B" w14:textId="77777777" w:rsidTr="0059128F">
        <w:tc>
          <w:tcPr>
            <w:tcW w:w="2021" w:type="dxa"/>
          </w:tcPr>
          <w:p w14:paraId="108534B9" w14:textId="77777777" w:rsidR="00130F5D" w:rsidRPr="00A77616" w:rsidRDefault="00130F5D" w:rsidP="0059128F">
            <w:pPr>
              <w:spacing w:line="360" w:lineRule="auto"/>
              <w:rPr>
                <w:color w:val="000000" w:themeColor="text1"/>
                <w:sz w:val="21"/>
              </w:rPr>
            </w:pPr>
            <w:r w:rsidRPr="00A77616">
              <w:rPr>
                <w:i/>
                <w:color w:val="000000" w:themeColor="text1"/>
                <w:sz w:val="21"/>
              </w:rPr>
              <w:t>p</w:t>
            </w:r>
            <w:r w:rsidRPr="00A77616">
              <w:rPr>
                <w:color w:val="000000" w:themeColor="text1"/>
                <w:sz w:val="21"/>
              </w:rPr>
              <w:t>CO</w:t>
            </w:r>
            <w:r w:rsidRPr="00A77616">
              <w:rPr>
                <w:color w:val="000000" w:themeColor="text1"/>
                <w:sz w:val="21"/>
                <w:vertAlign w:val="subscript"/>
              </w:rPr>
              <w:t>2</w:t>
            </w:r>
          </w:p>
        </w:tc>
        <w:tc>
          <w:tcPr>
            <w:tcW w:w="1056" w:type="dxa"/>
          </w:tcPr>
          <w:p w14:paraId="61445E05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7700054</w:t>
            </w:r>
          </w:p>
        </w:tc>
        <w:tc>
          <w:tcPr>
            <w:tcW w:w="773" w:type="dxa"/>
          </w:tcPr>
          <w:p w14:paraId="16D7C43B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</w:tcPr>
          <w:p w14:paraId="6E8FB9D0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3850027</w:t>
            </w:r>
          </w:p>
        </w:tc>
        <w:tc>
          <w:tcPr>
            <w:tcW w:w="1167" w:type="dxa"/>
          </w:tcPr>
          <w:p w14:paraId="1AD84B1D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5930.5</w:t>
            </w:r>
          </w:p>
        </w:tc>
        <w:tc>
          <w:tcPr>
            <w:tcW w:w="1082" w:type="dxa"/>
          </w:tcPr>
          <w:p w14:paraId="76C65666" w14:textId="77777777" w:rsidR="00130F5D" w:rsidRPr="00A77616" w:rsidRDefault="00130F5D" w:rsidP="0059128F">
            <w:pPr>
              <w:rPr>
                <w:b/>
                <w:color w:val="000000" w:themeColor="text1"/>
                <w:sz w:val="21"/>
              </w:rPr>
            </w:pPr>
            <w:r w:rsidRPr="00A77616">
              <w:rPr>
                <w:b/>
                <w:color w:val="000000" w:themeColor="text1"/>
                <w:sz w:val="21"/>
              </w:rPr>
              <w:t>0.000</w:t>
            </w:r>
          </w:p>
        </w:tc>
      </w:tr>
      <w:tr w:rsidR="00130F5D" w:rsidRPr="008830D4" w14:paraId="5EF569D4" w14:textId="77777777" w:rsidTr="0059128F">
        <w:tc>
          <w:tcPr>
            <w:tcW w:w="2021" w:type="dxa"/>
          </w:tcPr>
          <w:p w14:paraId="7CF288C2" w14:textId="77777777" w:rsidR="00130F5D" w:rsidRPr="00A77616" w:rsidRDefault="00130F5D" w:rsidP="0059128F">
            <w:pPr>
              <w:spacing w:line="360" w:lineRule="auto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CO</w:t>
            </w:r>
            <w:r w:rsidRPr="00A77616">
              <w:rPr>
                <w:color w:val="000000" w:themeColor="text1"/>
                <w:sz w:val="21"/>
                <w:vertAlign w:val="subscript"/>
              </w:rPr>
              <w:t>2</w:t>
            </w:r>
          </w:p>
        </w:tc>
        <w:tc>
          <w:tcPr>
            <w:tcW w:w="1056" w:type="dxa"/>
          </w:tcPr>
          <w:p w14:paraId="7F756938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5621.4</w:t>
            </w:r>
          </w:p>
        </w:tc>
        <w:tc>
          <w:tcPr>
            <w:tcW w:w="773" w:type="dxa"/>
          </w:tcPr>
          <w:p w14:paraId="5652752A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</w:tcPr>
          <w:p w14:paraId="3465B4C9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2810.7</w:t>
            </w:r>
          </w:p>
        </w:tc>
        <w:tc>
          <w:tcPr>
            <w:tcW w:w="1167" w:type="dxa"/>
          </w:tcPr>
          <w:p w14:paraId="3CD54568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5945.9</w:t>
            </w:r>
          </w:p>
        </w:tc>
        <w:tc>
          <w:tcPr>
            <w:tcW w:w="1082" w:type="dxa"/>
          </w:tcPr>
          <w:p w14:paraId="5CD47E12" w14:textId="77777777" w:rsidR="00130F5D" w:rsidRPr="00A77616" w:rsidRDefault="00130F5D" w:rsidP="0059128F">
            <w:pPr>
              <w:rPr>
                <w:b/>
                <w:color w:val="000000" w:themeColor="text1"/>
                <w:sz w:val="21"/>
              </w:rPr>
            </w:pPr>
            <w:r w:rsidRPr="00A77616">
              <w:rPr>
                <w:b/>
                <w:color w:val="000000" w:themeColor="text1"/>
                <w:sz w:val="21"/>
              </w:rPr>
              <w:t>0.000</w:t>
            </w:r>
          </w:p>
        </w:tc>
      </w:tr>
      <w:tr w:rsidR="00130F5D" w:rsidRPr="008830D4" w14:paraId="58264B4B" w14:textId="77777777" w:rsidTr="0059128F">
        <w:tc>
          <w:tcPr>
            <w:tcW w:w="2021" w:type="dxa"/>
          </w:tcPr>
          <w:p w14:paraId="07E9DC6F" w14:textId="77777777" w:rsidR="00130F5D" w:rsidRPr="00A77616" w:rsidRDefault="00130F5D" w:rsidP="0059128F">
            <w:pPr>
              <w:spacing w:line="360" w:lineRule="auto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HCO</w:t>
            </w:r>
            <w:r w:rsidRPr="00A77616">
              <w:rPr>
                <w:color w:val="000000" w:themeColor="text1"/>
                <w:sz w:val="21"/>
                <w:vertAlign w:val="subscript"/>
              </w:rPr>
              <w:t>3</w:t>
            </w:r>
            <w:r>
              <w:rPr>
                <w:rFonts w:cs="Times New Roman"/>
                <w:color w:val="000000" w:themeColor="text1"/>
                <w:sz w:val="21"/>
                <w:szCs w:val="21"/>
                <w:vertAlign w:val="superscript"/>
              </w:rPr>
              <w:t>–</w:t>
            </w:r>
          </w:p>
        </w:tc>
        <w:tc>
          <w:tcPr>
            <w:tcW w:w="1056" w:type="dxa"/>
          </w:tcPr>
          <w:p w14:paraId="31BA4FD0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407275</w:t>
            </w:r>
          </w:p>
        </w:tc>
        <w:tc>
          <w:tcPr>
            <w:tcW w:w="773" w:type="dxa"/>
          </w:tcPr>
          <w:p w14:paraId="5394AEF6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</w:tcPr>
          <w:p w14:paraId="0A08E963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203637</w:t>
            </w:r>
          </w:p>
        </w:tc>
        <w:tc>
          <w:tcPr>
            <w:tcW w:w="1167" w:type="dxa"/>
          </w:tcPr>
          <w:p w14:paraId="12EE4286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139.386</w:t>
            </w:r>
          </w:p>
        </w:tc>
        <w:tc>
          <w:tcPr>
            <w:tcW w:w="1082" w:type="dxa"/>
          </w:tcPr>
          <w:p w14:paraId="597AD410" w14:textId="77777777" w:rsidR="00130F5D" w:rsidRPr="00A77616" w:rsidRDefault="00130F5D" w:rsidP="0059128F">
            <w:pPr>
              <w:rPr>
                <w:b/>
                <w:color w:val="000000" w:themeColor="text1"/>
                <w:sz w:val="21"/>
              </w:rPr>
            </w:pPr>
            <w:r w:rsidRPr="00A77616">
              <w:rPr>
                <w:b/>
                <w:color w:val="000000" w:themeColor="text1"/>
                <w:sz w:val="21"/>
              </w:rPr>
              <w:t>0.000</w:t>
            </w:r>
          </w:p>
        </w:tc>
      </w:tr>
      <w:tr w:rsidR="00130F5D" w:rsidRPr="008830D4" w14:paraId="654BC9AA" w14:textId="77777777" w:rsidTr="0059128F">
        <w:tc>
          <w:tcPr>
            <w:tcW w:w="2021" w:type="dxa"/>
          </w:tcPr>
          <w:p w14:paraId="50236226" w14:textId="77777777" w:rsidR="00130F5D" w:rsidRPr="00A77616" w:rsidRDefault="00130F5D" w:rsidP="0059128F">
            <w:pPr>
              <w:spacing w:line="360" w:lineRule="auto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  <w:lang w:val="nb-NO"/>
              </w:rPr>
              <w:t>CO</w:t>
            </w:r>
            <w:r w:rsidRPr="00A77616">
              <w:rPr>
                <w:color w:val="000000" w:themeColor="text1"/>
                <w:sz w:val="21"/>
                <w:vertAlign w:val="subscript"/>
              </w:rPr>
              <w:t>3</w:t>
            </w:r>
            <w:r w:rsidRPr="00A77616">
              <w:rPr>
                <w:color w:val="000000" w:themeColor="text1"/>
                <w:sz w:val="21"/>
                <w:vertAlign w:val="superscript"/>
              </w:rPr>
              <w:t>2</w:t>
            </w:r>
          </w:p>
        </w:tc>
        <w:tc>
          <w:tcPr>
            <w:tcW w:w="1056" w:type="dxa"/>
          </w:tcPr>
          <w:p w14:paraId="787926D7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57392.0</w:t>
            </w:r>
          </w:p>
        </w:tc>
        <w:tc>
          <w:tcPr>
            <w:tcW w:w="773" w:type="dxa"/>
          </w:tcPr>
          <w:p w14:paraId="5AD3FA8B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</w:tcPr>
          <w:p w14:paraId="113F8AD4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28696.02</w:t>
            </w:r>
          </w:p>
        </w:tc>
        <w:tc>
          <w:tcPr>
            <w:tcW w:w="1167" w:type="dxa"/>
          </w:tcPr>
          <w:p w14:paraId="4DBDA2CF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3337.6</w:t>
            </w:r>
          </w:p>
        </w:tc>
        <w:tc>
          <w:tcPr>
            <w:tcW w:w="1082" w:type="dxa"/>
          </w:tcPr>
          <w:p w14:paraId="7F1BB716" w14:textId="77777777" w:rsidR="00130F5D" w:rsidRPr="00A77616" w:rsidRDefault="00130F5D" w:rsidP="0059128F">
            <w:pPr>
              <w:rPr>
                <w:b/>
                <w:color w:val="000000" w:themeColor="text1"/>
                <w:sz w:val="21"/>
              </w:rPr>
            </w:pPr>
            <w:r w:rsidRPr="00A77616">
              <w:rPr>
                <w:b/>
                <w:color w:val="000000" w:themeColor="text1"/>
                <w:sz w:val="21"/>
              </w:rPr>
              <w:t>0.000</w:t>
            </w:r>
          </w:p>
        </w:tc>
      </w:tr>
      <w:tr w:rsidR="00130F5D" w:rsidRPr="008830D4" w14:paraId="53A53CF8" w14:textId="77777777" w:rsidTr="0059128F">
        <w:tc>
          <w:tcPr>
            <w:tcW w:w="2021" w:type="dxa"/>
          </w:tcPr>
          <w:p w14:paraId="27847692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proofErr w:type="spellStart"/>
            <w:r w:rsidRPr="00A77616">
              <w:rPr>
                <w:i/>
                <w:color w:val="000000" w:themeColor="text1"/>
                <w:sz w:val="21"/>
              </w:rPr>
              <w:t>Ω</w:t>
            </w:r>
            <w:r w:rsidRPr="00E3517A">
              <w:rPr>
                <w:color w:val="000000" w:themeColor="text1"/>
                <w:sz w:val="21"/>
                <w:vertAlign w:val="subscript"/>
              </w:rPr>
              <w:t>arag</w:t>
            </w:r>
            <w:proofErr w:type="spellEnd"/>
          </w:p>
        </w:tc>
        <w:tc>
          <w:tcPr>
            <w:tcW w:w="1056" w:type="dxa"/>
          </w:tcPr>
          <w:p w14:paraId="1FC58387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33.510</w:t>
            </w:r>
          </w:p>
        </w:tc>
        <w:tc>
          <w:tcPr>
            <w:tcW w:w="773" w:type="dxa"/>
          </w:tcPr>
          <w:p w14:paraId="77538644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</w:tcPr>
          <w:p w14:paraId="5A52CFB2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16.755</w:t>
            </w:r>
          </w:p>
        </w:tc>
        <w:tc>
          <w:tcPr>
            <w:tcW w:w="1167" w:type="dxa"/>
          </w:tcPr>
          <w:p w14:paraId="35F6B635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3352.868</w:t>
            </w:r>
          </w:p>
        </w:tc>
        <w:tc>
          <w:tcPr>
            <w:tcW w:w="1082" w:type="dxa"/>
          </w:tcPr>
          <w:p w14:paraId="54B8E139" w14:textId="77777777" w:rsidR="00130F5D" w:rsidRPr="00A77616" w:rsidRDefault="00130F5D" w:rsidP="0059128F">
            <w:pPr>
              <w:rPr>
                <w:b/>
                <w:color w:val="000000" w:themeColor="text1"/>
                <w:sz w:val="21"/>
              </w:rPr>
            </w:pPr>
            <w:r w:rsidRPr="00A77616">
              <w:rPr>
                <w:b/>
                <w:color w:val="000000" w:themeColor="text1"/>
                <w:sz w:val="21"/>
              </w:rPr>
              <w:t>0.000</w:t>
            </w:r>
          </w:p>
        </w:tc>
      </w:tr>
      <w:tr w:rsidR="00130F5D" w:rsidRPr="008830D4" w14:paraId="2E3F5BD3" w14:textId="77777777" w:rsidTr="0059128F">
        <w:tc>
          <w:tcPr>
            <w:tcW w:w="2021" w:type="dxa"/>
          </w:tcPr>
          <w:p w14:paraId="0520DA34" w14:textId="77777777" w:rsidR="00130F5D" w:rsidRPr="00A77616" w:rsidRDefault="00130F5D" w:rsidP="0059128F">
            <w:pPr>
              <w:spacing w:line="360" w:lineRule="auto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PO</w:t>
            </w:r>
            <w:r w:rsidRPr="00A77616">
              <w:rPr>
                <w:color w:val="000000" w:themeColor="text1"/>
                <w:sz w:val="21"/>
                <w:vertAlign w:val="subscript"/>
              </w:rPr>
              <w:t>4</w:t>
            </w:r>
            <w:r w:rsidRPr="00A77616">
              <w:rPr>
                <w:color w:val="000000" w:themeColor="text1"/>
                <w:sz w:val="21"/>
                <w:vertAlign w:val="superscript"/>
              </w:rPr>
              <w:t>3+</w:t>
            </w:r>
            <w:r w:rsidRPr="00A77616">
              <w:rPr>
                <w:color w:val="000000" w:themeColor="text1"/>
                <w:sz w:val="21"/>
              </w:rPr>
              <w:t>-P</w:t>
            </w:r>
          </w:p>
        </w:tc>
        <w:tc>
          <w:tcPr>
            <w:tcW w:w="1056" w:type="dxa"/>
          </w:tcPr>
          <w:p w14:paraId="585FA3C7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0.001</w:t>
            </w:r>
          </w:p>
        </w:tc>
        <w:tc>
          <w:tcPr>
            <w:tcW w:w="773" w:type="dxa"/>
          </w:tcPr>
          <w:p w14:paraId="681AED8B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</w:tcPr>
          <w:p w14:paraId="6C17EF0B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0.001</w:t>
            </w:r>
          </w:p>
        </w:tc>
        <w:tc>
          <w:tcPr>
            <w:tcW w:w="1167" w:type="dxa"/>
          </w:tcPr>
          <w:p w14:paraId="6D3A7B5E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1.546</w:t>
            </w:r>
          </w:p>
        </w:tc>
        <w:tc>
          <w:tcPr>
            <w:tcW w:w="1082" w:type="dxa"/>
          </w:tcPr>
          <w:p w14:paraId="779BC772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0.287</w:t>
            </w:r>
          </w:p>
        </w:tc>
      </w:tr>
      <w:tr w:rsidR="00130F5D" w:rsidRPr="008830D4" w14:paraId="08204164" w14:textId="77777777" w:rsidTr="0059128F">
        <w:tc>
          <w:tcPr>
            <w:tcW w:w="2021" w:type="dxa"/>
          </w:tcPr>
          <w:p w14:paraId="4FB2676C" w14:textId="77777777" w:rsidR="00130F5D" w:rsidRPr="00A77616" w:rsidRDefault="00130F5D" w:rsidP="0059128F">
            <w:pPr>
              <w:spacing w:line="360" w:lineRule="auto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NO</w:t>
            </w:r>
            <w:r w:rsidRPr="00A77616">
              <w:rPr>
                <w:color w:val="000000" w:themeColor="text1"/>
                <w:sz w:val="21"/>
                <w:vertAlign w:val="subscript"/>
              </w:rPr>
              <w:t>2</w:t>
            </w:r>
            <w:r>
              <w:rPr>
                <w:rFonts w:cs="Times New Roman"/>
                <w:color w:val="000000" w:themeColor="text1"/>
                <w:sz w:val="21"/>
                <w:szCs w:val="21"/>
                <w:vertAlign w:val="superscript"/>
              </w:rPr>
              <w:t>–</w:t>
            </w:r>
            <w:r w:rsidRPr="008830D4">
              <w:rPr>
                <w:rFonts w:cs="Times New Roman"/>
                <w:color w:val="000000" w:themeColor="text1"/>
                <w:sz w:val="21"/>
                <w:szCs w:val="21"/>
              </w:rPr>
              <w:t>-</w:t>
            </w:r>
            <w:r w:rsidRPr="00A77616">
              <w:rPr>
                <w:color w:val="000000" w:themeColor="text1"/>
                <w:sz w:val="21"/>
              </w:rPr>
              <w:t>N</w:t>
            </w:r>
          </w:p>
        </w:tc>
        <w:tc>
          <w:tcPr>
            <w:tcW w:w="1056" w:type="dxa"/>
          </w:tcPr>
          <w:p w14:paraId="0A3675CD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0.03</w:t>
            </w:r>
          </w:p>
        </w:tc>
        <w:tc>
          <w:tcPr>
            <w:tcW w:w="773" w:type="dxa"/>
          </w:tcPr>
          <w:p w14:paraId="6651EB99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</w:tcPr>
          <w:p w14:paraId="6FC83A46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0.015</w:t>
            </w:r>
          </w:p>
        </w:tc>
        <w:tc>
          <w:tcPr>
            <w:tcW w:w="1167" w:type="dxa"/>
          </w:tcPr>
          <w:p w14:paraId="6F708CA2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0.037</w:t>
            </w:r>
          </w:p>
        </w:tc>
        <w:tc>
          <w:tcPr>
            <w:tcW w:w="1082" w:type="dxa"/>
          </w:tcPr>
          <w:p w14:paraId="4BD010C5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0.964</w:t>
            </w:r>
          </w:p>
        </w:tc>
      </w:tr>
      <w:tr w:rsidR="00130F5D" w:rsidRPr="008830D4" w14:paraId="2DE7467C" w14:textId="77777777" w:rsidTr="0059128F">
        <w:tc>
          <w:tcPr>
            <w:tcW w:w="2021" w:type="dxa"/>
          </w:tcPr>
          <w:p w14:paraId="58795B6A" w14:textId="77777777" w:rsidR="00130F5D" w:rsidRPr="00A77616" w:rsidRDefault="00130F5D" w:rsidP="0059128F">
            <w:pPr>
              <w:spacing w:line="360" w:lineRule="auto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NO</w:t>
            </w:r>
            <w:r w:rsidRPr="00A77616">
              <w:rPr>
                <w:color w:val="000000" w:themeColor="text1"/>
                <w:sz w:val="21"/>
                <w:vertAlign w:val="subscript"/>
              </w:rPr>
              <w:t>3</w:t>
            </w:r>
            <w:r>
              <w:rPr>
                <w:rFonts w:cs="Times New Roman"/>
                <w:color w:val="000000" w:themeColor="text1"/>
                <w:sz w:val="21"/>
                <w:szCs w:val="21"/>
                <w:vertAlign w:val="superscript"/>
              </w:rPr>
              <w:t>–</w:t>
            </w:r>
            <w:r w:rsidRPr="008830D4">
              <w:rPr>
                <w:rFonts w:cs="Times New Roman"/>
                <w:color w:val="000000" w:themeColor="text1"/>
                <w:sz w:val="21"/>
                <w:szCs w:val="21"/>
              </w:rPr>
              <w:t>-</w:t>
            </w:r>
            <w:r w:rsidRPr="00A77616">
              <w:rPr>
                <w:color w:val="000000" w:themeColor="text1"/>
                <w:sz w:val="21"/>
              </w:rPr>
              <w:t>N</w:t>
            </w:r>
          </w:p>
        </w:tc>
        <w:tc>
          <w:tcPr>
            <w:tcW w:w="1056" w:type="dxa"/>
          </w:tcPr>
          <w:p w14:paraId="42B4D34A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0.000</w:t>
            </w:r>
          </w:p>
        </w:tc>
        <w:tc>
          <w:tcPr>
            <w:tcW w:w="773" w:type="dxa"/>
          </w:tcPr>
          <w:p w14:paraId="2E1A994C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</w:tcPr>
          <w:p w14:paraId="4D77C32A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0.000</w:t>
            </w:r>
          </w:p>
        </w:tc>
        <w:tc>
          <w:tcPr>
            <w:tcW w:w="1167" w:type="dxa"/>
          </w:tcPr>
          <w:p w14:paraId="0686F1D6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</w:p>
        </w:tc>
        <w:tc>
          <w:tcPr>
            <w:tcW w:w="1082" w:type="dxa"/>
          </w:tcPr>
          <w:p w14:paraId="01F84E7A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</w:p>
        </w:tc>
      </w:tr>
      <w:tr w:rsidR="00130F5D" w:rsidRPr="008830D4" w14:paraId="20B2FB33" w14:textId="77777777" w:rsidTr="0059128F">
        <w:tc>
          <w:tcPr>
            <w:tcW w:w="2021" w:type="dxa"/>
          </w:tcPr>
          <w:p w14:paraId="1C87C450" w14:textId="77777777" w:rsidR="00130F5D" w:rsidRPr="00A77616" w:rsidRDefault="00130F5D" w:rsidP="0059128F">
            <w:pPr>
              <w:spacing w:line="360" w:lineRule="auto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SiO</w:t>
            </w:r>
            <w:r w:rsidRPr="00A77616">
              <w:rPr>
                <w:color w:val="000000" w:themeColor="text1"/>
                <w:sz w:val="21"/>
                <w:vertAlign w:val="subscript"/>
              </w:rPr>
              <w:t>3</w:t>
            </w:r>
            <w:r w:rsidRPr="00A77616">
              <w:rPr>
                <w:color w:val="000000" w:themeColor="text1"/>
                <w:sz w:val="21"/>
                <w:vertAlign w:val="superscript"/>
              </w:rPr>
              <w:t>2</w:t>
            </w:r>
            <w:r>
              <w:rPr>
                <w:rFonts w:cs="Times New Roman"/>
                <w:color w:val="000000" w:themeColor="text1"/>
                <w:sz w:val="21"/>
                <w:szCs w:val="21"/>
                <w:vertAlign w:val="superscript"/>
              </w:rPr>
              <w:t>–</w:t>
            </w:r>
            <w:r w:rsidRPr="008830D4">
              <w:rPr>
                <w:rFonts w:cs="Times New Roman"/>
                <w:color w:val="000000" w:themeColor="text1"/>
                <w:sz w:val="21"/>
                <w:szCs w:val="21"/>
              </w:rPr>
              <w:t>-</w:t>
            </w:r>
            <w:r w:rsidRPr="00A77616">
              <w:rPr>
                <w:color w:val="000000" w:themeColor="text1"/>
                <w:sz w:val="21"/>
              </w:rPr>
              <w:t>Si</w:t>
            </w:r>
          </w:p>
        </w:tc>
        <w:tc>
          <w:tcPr>
            <w:tcW w:w="1056" w:type="dxa"/>
          </w:tcPr>
          <w:p w14:paraId="1F830390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0.167</w:t>
            </w:r>
          </w:p>
        </w:tc>
        <w:tc>
          <w:tcPr>
            <w:tcW w:w="773" w:type="dxa"/>
          </w:tcPr>
          <w:p w14:paraId="002C5E45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</w:tcPr>
          <w:p w14:paraId="41291DF6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0.083</w:t>
            </w:r>
          </w:p>
        </w:tc>
        <w:tc>
          <w:tcPr>
            <w:tcW w:w="1167" w:type="dxa"/>
          </w:tcPr>
          <w:p w14:paraId="616F363E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0.633</w:t>
            </w:r>
          </w:p>
        </w:tc>
        <w:tc>
          <w:tcPr>
            <w:tcW w:w="1082" w:type="dxa"/>
          </w:tcPr>
          <w:p w14:paraId="0280C284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0.563</w:t>
            </w:r>
          </w:p>
        </w:tc>
      </w:tr>
      <w:tr w:rsidR="00130F5D" w:rsidRPr="008830D4" w14:paraId="7DB480C8" w14:textId="77777777" w:rsidTr="0059128F">
        <w:tc>
          <w:tcPr>
            <w:tcW w:w="2021" w:type="dxa"/>
          </w:tcPr>
          <w:p w14:paraId="0D5BA4AE" w14:textId="77777777" w:rsidR="00130F5D" w:rsidRPr="00A77616" w:rsidRDefault="00130F5D" w:rsidP="0059128F">
            <w:pPr>
              <w:spacing w:line="360" w:lineRule="auto"/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NH</w:t>
            </w:r>
            <w:r w:rsidRPr="00A77616">
              <w:rPr>
                <w:color w:val="000000" w:themeColor="text1"/>
                <w:sz w:val="21"/>
                <w:vertAlign w:val="subscript"/>
              </w:rPr>
              <w:t>4</w:t>
            </w:r>
            <w:r w:rsidRPr="00A77616">
              <w:rPr>
                <w:color w:val="000000" w:themeColor="text1"/>
                <w:sz w:val="21"/>
                <w:vertAlign w:val="superscript"/>
              </w:rPr>
              <w:t>+</w:t>
            </w:r>
            <w:r w:rsidRPr="00A77616">
              <w:rPr>
                <w:color w:val="000000" w:themeColor="text1"/>
                <w:sz w:val="21"/>
              </w:rPr>
              <w:t>-N</w:t>
            </w:r>
          </w:p>
        </w:tc>
        <w:tc>
          <w:tcPr>
            <w:tcW w:w="1056" w:type="dxa"/>
          </w:tcPr>
          <w:p w14:paraId="0FC966D4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0.378</w:t>
            </w:r>
          </w:p>
        </w:tc>
        <w:tc>
          <w:tcPr>
            <w:tcW w:w="773" w:type="dxa"/>
          </w:tcPr>
          <w:p w14:paraId="3C7A8EA9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116" w:type="dxa"/>
          </w:tcPr>
          <w:p w14:paraId="44BFB359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0.189</w:t>
            </w:r>
          </w:p>
        </w:tc>
        <w:tc>
          <w:tcPr>
            <w:tcW w:w="1167" w:type="dxa"/>
          </w:tcPr>
          <w:p w14:paraId="095041E4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0.437</w:t>
            </w:r>
          </w:p>
        </w:tc>
        <w:tc>
          <w:tcPr>
            <w:tcW w:w="1082" w:type="dxa"/>
          </w:tcPr>
          <w:p w14:paraId="66FC7229" w14:textId="77777777" w:rsidR="00130F5D" w:rsidRPr="00A77616" w:rsidRDefault="00130F5D" w:rsidP="0059128F">
            <w:pPr>
              <w:rPr>
                <w:color w:val="000000" w:themeColor="text1"/>
                <w:sz w:val="21"/>
              </w:rPr>
            </w:pPr>
            <w:r w:rsidRPr="00A77616">
              <w:rPr>
                <w:color w:val="000000" w:themeColor="text1"/>
                <w:sz w:val="21"/>
              </w:rPr>
              <w:t>0.665</w:t>
            </w:r>
          </w:p>
        </w:tc>
      </w:tr>
    </w:tbl>
    <w:p w14:paraId="10BD7C75" w14:textId="50367648" w:rsidR="00130F5D" w:rsidRDefault="00130F5D" w:rsidP="00130F5D">
      <w:pPr>
        <w:rPr>
          <w:color w:val="000000" w:themeColor="text1"/>
        </w:rPr>
      </w:pPr>
      <w:r w:rsidRPr="008830D4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S</w:t>
      </w:r>
      <w:r w:rsidR="003A1C1F">
        <w:rPr>
          <w:b/>
          <w:color w:val="000000" w:themeColor="text1"/>
        </w:rPr>
        <w:t>2</w:t>
      </w:r>
      <w:r w:rsidRPr="008830D4"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One</w:t>
      </w:r>
      <w:r w:rsidRPr="008830D4">
        <w:rPr>
          <w:color w:val="000000" w:themeColor="text1"/>
        </w:rPr>
        <w:t xml:space="preserve">-way ANOVA comparing </w:t>
      </w:r>
      <w:r>
        <w:rPr>
          <w:color w:val="000000"/>
        </w:rPr>
        <w:t>c</w:t>
      </w:r>
      <w:r w:rsidRPr="008830D4">
        <w:rPr>
          <w:color w:val="000000"/>
        </w:rPr>
        <w:t>arbonate chemistry and water quality parameters in the three experimental pH treatments</w:t>
      </w:r>
      <w:r w:rsidRPr="008830D4">
        <w:rPr>
          <w:color w:val="000000" w:themeColor="text1"/>
        </w:rPr>
        <w:t>.</w:t>
      </w:r>
      <w:r w:rsidRPr="007F5FAE">
        <w:t xml:space="preserve"> </w:t>
      </w:r>
      <w:r w:rsidRPr="008830D4">
        <w:t>Significant differences (</w:t>
      </w:r>
      <w:r w:rsidRPr="008830D4">
        <w:rPr>
          <w:i/>
        </w:rPr>
        <w:t>p</w:t>
      </w:r>
      <w:r w:rsidRPr="008830D4">
        <w:t xml:space="preserve"> &lt; </w:t>
      </w:r>
      <w:r>
        <w:rPr>
          <w:rFonts w:cs="Times New Roman"/>
        </w:rPr>
        <w:t>0</w:t>
      </w:r>
      <w:r w:rsidRPr="008830D4">
        <w:t>.05) are highlighted in bold. SS</w:t>
      </w:r>
      <w:r>
        <w:rPr>
          <w:rFonts w:cs="Times New Roman"/>
        </w:rPr>
        <w:t>:</w:t>
      </w:r>
      <w:r w:rsidRPr="008830D4">
        <w:rPr>
          <w:rFonts w:cs="Times New Roman"/>
        </w:rPr>
        <w:t xml:space="preserve"> </w:t>
      </w:r>
      <w:r>
        <w:rPr>
          <w:rFonts w:cs="Times New Roman"/>
          <w:noProof/>
          <w:color w:val="000000" w:themeColor="text1"/>
          <w:szCs w:val="21"/>
        </w:rPr>
        <w:t>t</w:t>
      </w:r>
      <w:r w:rsidRPr="008830D4">
        <w:rPr>
          <w:rFonts w:cs="Times New Roman"/>
          <w:noProof/>
          <w:color w:val="000000" w:themeColor="text1"/>
          <w:szCs w:val="21"/>
        </w:rPr>
        <w:t>ype</w:t>
      </w:r>
      <w:r w:rsidRPr="008830D4">
        <w:rPr>
          <w:color w:val="000000" w:themeColor="text1"/>
        </w:rPr>
        <w:t xml:space="preserve"> III sum </w:t>
      </w:r>
      <w:r>
        <w:rPr>
          <w:rFonts w:cs="Times New Roman"/>
          <w:noProof/>
          <w:color w:val="000000" w:themeColor="text1"/>
          <w:szCs w:val="21"/>
        </w:rPr>
        <w:t xml:space="preserve">of </w:t>
      </w:r>
      <w:r w:rsidRPr="008830D4">
        <w:rPr>
          <w:color w:val="000000" w:themeColor="text1"/>
        </w:rPr>
        <w:t>squares</w:t>
      </w:r>
      <w:r w:rsidRPr="008830D4">
        <w:rPr>
          <w:rFonts w:cs="Times New Roman"/>
          <w:noProof/>
          <w:color w:val="000000" w:themeColor="text1"/>
          <w:szCs w:val="21"/>
        </w:rPr>
        <w:t>;</w:t>
      </w:r>
      <w:r w:rsidRPr="008830D4">
        <w:rPr>
          <w:color w:val="000000" w:themeColor="text1"/>
        </w:rPr>
        <w:t xml:space="preserve"> </w:t>
      </w:r>
      <w:r w:rsidRPr="008830D4">
        <w:rPr>
          <w:i/>
          <w:color w:val="000000" w:themeColor="text1"/>
        </w:rPr>
        <w:t>df</w:t>
      </w:r>
      <w:r>
        <w:rPr>
          <w:rFonts w:cs="Times New Roman"/>
          <w:noProof/>
          <w:color w:val="000000" w:themeColor="text1"/>
          <w:szCs w:val="21"/>
        </w:rPr>
        <w:t>:</w:t>
      </w:r>
      <w:r w:rsidRPr="008830D4">
        <w:rPr>
          <w:color w:val="000000" w:themeColor="text1"/>
        </w:rPr>
        <w:t xml:space="preserve"> degree of freedom; MS</w:t>
      </w:r>
      <w:r>
        <w:rPr>
          <w:rFonts w:cs="Times New Roman"/>
          <w:noProof/>
          <w:color w:val="000000" w:themeColor="text1"/>
          <w:szCs w:val="21"/>
        </w:rPr>
        <w:t>:</w:t>
      </w:r>
      <w:r w:rsidRPr="008830D4">
        <w:rPr>
          <w:color w:val="000000" w:themeColor="text1"/>
        </w:rPr>
        <w:t xml:space="preserve"> mean square; </w:t>
      </w:r>
      <w:r w:rsidRPr="008830D4">
        <w:rPr>
          <w:i/>
          <w:color w:val="000000" w:themeColor="text1"/>
        </w:rPr>
        <w:t>F</w:t>
      </w:r>
      <w:r>
        <w:rPr>
          <w:rFonts w:cs="Times New Roman"/>
          <w:noProof/>
          <w:color w:val="000000" w:themeColor="text1"/>
          <w:szCs w:val="21"/>
        </w:rPr>
        <w:t>:</w:t>
      </w:r>
      <w:r w:rsidRPr="008830D4">
        <w:rPr>
          <w:color w:val="000000" w:themeColor="text1"/>
        </w:rPr>
        <w:t xml:space="preserve"> </w:t>
      </w:r>
      <w:r w:rsidRPr="008830D4">
        <w:rPr>
          <w:i/>
          <w:color w:val="000000" w:themeColor="text1"/>
        </w:rPr>
        <w:t>F</w:t>
      </w:r>
      <w:r w:rsidRPr="008830D4">
        <w:rPr>
          <w:color w:val="000000" w:themeColor="text1"/>
        </w:rPr>
        <w:t xml:space="preserve">-ratio; </w:t>
      </w:r>
      <w:r w:rsidRPr="008830D4">
        <w:rPr>
          <w:i/>
          <w:color w:val="000000" w:themeColor="text1"/>
        </w:rPr>
        <w:t>p</w:t>
      </w:r>
      <w:r>
        <w:rPr>
          <w:rFonts w:cs="Times New Roman"/>
          <w:noProof/>
          <w:color w:val="000000" w:themeColor="text1"/>
          <w:szCs w:val="21"/>
        </w:rPr>
        <w:t>:</w:t>
      </w:r>
      <w:r w:rsidRPr="008830D4">
        <w:rPr>
          <w:color w:val="000000" w:themeColor="text1"/>
        </w:rPr>
        <w:t xml:space="preserve"> </w:t>
      </w:r>
      <w:r w:rsidRPr="008830D4">
        <w:rPr>
          <w:i/>
          <w:color w:val="000000" w:themeColor="text1"/>
        </w:rPr>
        <w:t>p</w:t>
      </w:r>
      <w:r w:rsidRPr="008830D4">
        <w:rPr>
          <w:color w:val="000000" w:themeColor="text1"/>
        </w:rPr>
        <w:t>-value.</w:t>
      </w:r>
    </w:p>
    <w:p w14:paraId="37D44614" w14:textId="77777777" w:rsidR="00130F5D" w:rsidRDefault="00130F5D" w:rsidP="00130F5D">
      <w:pPr>
        <w:pStyle w:val="aff0"/>
        <w:rPr>
          <w:b/>
          <w:bCs/>
          <w:noProof/>
          <w:color w:val="000000" w:themeColor="text1"/>
        </w:rPr>
        <w:sectPr w:rsidR="00130F5D" w:rsidSect="0093429D">
          <w:headerReference w:type="even" r:id="rId12"/>
          <w:footerReference w:type="even" r:id="rId13"/>
          <w:footerReference w:type="default" r:id="rId14"/>
          <w:headerReference w:type="first" r:id="rId15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022D983C" w14:textId="2A008583" w:rsidR="00130F5D" w:rsidRPr="008830D4" w:rsidRDefault="00130F5D" w:rsidP="00130F5D">
      <w:pPr>
        <w:pStyle w:val="aff0"/>
      </w:pPr>
      <w:r w:rsidRPr="008830D4">
        <w:rPr>
          <w:b/>
          <w:bCs/>
          <w:noProof/>
          <w:color w:val="000000" w:themeColor="text1"/>
        </w:rPr>
        <w:lastRenderedPageBreak/>
        <w:t xml:space="preserve">Table </w:t>
      </w:r>
      <w:r>
        <w:rPr>
          <w:b/>
          <w:bCs/>
          <w:noProof/>
          <w:color w:val="000000" w:themeColor="text1"/>
        </w:rPr>
        <w:t>S</w:t>
      </w:r>
      <w:r w:rsidR="00454F02">
        <w:rPr>
          <w:b/>
          <w:bCs/>
          <w:noProof/>
          <w:color w:val="000000" w:themeColor="text1"/>
        </w:rPr>
        <w:t>3</w:t>
      </w:r>
      <w:r w:rsidRPr="008830D4">
        <w:rPr>
          <w:b/>
          <w:bCs/>
          <w:noProof/>
          <w:color w:val="000000" w:themeColor="text1"/>
        </w:rPr>
        <w:t xml:space="preserve">. </w:t>
      </w:r>
      <w:r w:rsidRPr="008830D4">
        <w:rPr>
          <w:rFonts w:eastAsiaTheme="minorEastAsia"/>
          <w:noProof/>
          <w:color w:val="000000" w:themeColor="text1"/>
          <w:kern w:val="2"/>
        </w:rPr>
        <w:t xml:space="preserve">Effect of </w:t>
      </w:r>
      <w:r>
        <w:rPr>
          <w:rFonts w:eastAsiaTheme="minorEastAsia"/>
          <w:noProof/>
          <w:color w:val="000000" w:themeColor="text1"/>
          <w:kern w:val="2"/>
        </w:rPr>
        <w:t>ocean acidification</w:t>
      </w:r>
      <w:r w:rsidRPr="008830D4">
        <w:rPr>
          <w:rFonts w:eastAsiaTheme="minorEastAsia"/>
          <w:noProof/>
          <w:color w:val="000000" w:themeColor="text1"/>
          <w:kern w:val="2"/>
        </w:rPr>
        <w:t xml:space="preserve"> on </w:t>
      </w:r>
      <w:r w:rsidR="008D3E66" w:rsidRPr="008D3E66">
        <w:rPr>
          <w:rFonts w:eastAsiaTheme="minorEastAsia"/>
          <w:noProof/>
          <w:color w:val="000000" w:themeColor="text1"/>
          <w:kern w:val="2"/>
        </w:rPr>
        <w:t>photochemical efficiency</w:t>
      </w:r>
      <w:r>
        <w:rPr>
          <w:rFonts w:eastAsiaTheme="minorEastAsia"/>
          <w:noProof/>
          <w:color w:val="000000" w:themeColor="text1"/>
          <w:kern w:val="2"/>
        </w:rPr>
        <w:t xml:space="preserve">, and </w:t>
      </w:r>
      <w:r w:rsidR="003F0953">
        <w:rPr>
          <w:rFonts w:eastAsiaTheme="minorEastAsia"/>
          <w:noProof/>
          <w:color w:val="000000" w:themeColor="text1"/>
          <w:kern w:val="2"/>
        </w:rPr>
        <w:t xml:space="preserve">PFC </w:t>
      </w:r>
      <w:r>
        <w:rPr>
          <w:rFonts w:eastAsiaTheme="minorEastAsia"/>
          <w:noProof/>
          <w:color w:val="000000" w:themeColor="text1"/>
          <w:kern w:val="2"/>
        </w:rPr>
        <w:t xml:space="preserve">and </w:t>
      </w:r>
      <w:r w:rsidR="003F0953">
        <w:rPr>
          <w:rFonts w:eastAsiaTheme="minorEastAsia"/>
          <w:noProof/>
          <w:color w:val="000000" w:themeColor="text1"/>
          <w:kern w:val="2"/>
        </w:rPr>
        <w:t>DDN assimilation</w:t>
      </w:r>
      <w:r>
        <w:rPr>
          <w:rFonts w:eastAsiaTheme="minorEastAsia"/>
          <w:noProof/>
          <w:color w:val="000000" w:themeColor="text1"/>
          <w:kern w:val="2"/>
        </w:rPr>
        <w:t xml:space="preserve"> in</w:t>
      </w:r>
      <w:r w:rsidRPr="008830D4">
        <w:rPr>
          <w:rFonts w:eastAsiaTheme="minorEastAsia"/>
          <w:noProof/>
          <w:color w:val="000000" w:themeColor="text1"/>
          <w:kern w:val="2"/>
        </w:rPr>
        <w:t xml:space="preserve"> </w:t>
      </w:r>
      <w:r w:rsidRPr="008830D4">
        <w:rPr>
          <w:i/>
          <w:color w:val="000000" w:themeColor="text1"/>
        </w:rPr>
        <w:t xml:space="preserve">G. </w:t>
      </w:r>
      <w:proofErr w:type="spellStart"/>
      <w:r w:rsidRPr="008830D4">
        <w:rPr>
          <w:i/>
          <w:color w:val="000000" w:themeColor="text1"/>
        </w:rPr>
        <w:t>fascicularis</w:t>
      </w:r>
      <w:proofErr w:type="spellEnd"/>
      <w:r w:rsidRPr="008830D4">
        <w:rPr>
          <w:i/>
          <w:color w:val="000000" w:themeColor="text1"/>
        </w:rPr>
        <w:t>.</w:t>
      </w:r>
      <w:r w:rsidRPr="008830D4">
        <w:rPr>
          <w:iCs/>
          <w:color w:val="000000" w:themeColor="text1"/>
        </w:rPr>
        <w:t xml:space="preserve"> </w:t>
      </w:r>
      <w:r w:rsidRPr="008830D4">
        <w:rPr>
          <w:rFonts w:eastAsiaTheme="minorEastAsia"/>
          <w:noProof/>
          <w:color w:val="000000" w:themeColor="text1"/>
          <w:kern w:val="2"/>
        </w:rPr>
        <w:t xml:space="preserve">Values </w:t>
      </w:r>
      <w:r>
        <w:rPr>
          <w:rFonts w:eastAsiaTheme="minorEastAsia"/>
          <w:noProof/>
          <w:color w:val="000000" w:themeColor="text1"/>
          <w:kern w:val="2"/>
        </w:rPr>
        <w:t>are</w:t>
      </w:r>
      <w:r w:rsidRPr="008830D4">
        <w:rPr>
          <w:rFonts w:eastAsiaTheme="minorEastAsia"/>
          <w:noProof/>
          <w:color w:val="000000" w:themeColor="text1"/>
          <w:kern w:val="2"/>
        </w:rPr>
        <w:t xml:space="preserve"> expressed as mean ± SE</w:t>
      </w:r>
      <w:r w:rsidR="00CE52A9">
        <w:rPr>
          <w:rFonts w:eastAsiaTheme="minorEastAsia"/>
          <w:noProof/>
          <w:color w:val="000000" w:themeColor="text1"/>
          <w:kern w:val="2"/>
        </w:rPr>
        <w:t>.</w:t>
      </w:r>
      <w:r>
        <w:rPr>
          <w:rFonts w:eastAsiaTheme="minorEastAsia"/>
          <w:noProof/>
          <w:color w:val="000000" w:themeColor="text1"/>
          <w:kern w:val="2"/>
        </w:rPr>
        <w:t xml:space="preserve"> </w:t>
      </w:r>
      <w:r w:rsidR="00CE52A9">
        <w:rPr>
          <w:rFonts w:eastAsiaTheme="minorEastAsia"/>
          <w:noProof/>
          <w:color w:val="000000" w:themeColor="text1"/>
          <w:kern w:val="2"/>
        </w:rPr>
        <w:t>D</w:t>
      </w:r>
      <w:r w:rsidR="000E175D">
        <w:rPr>
          <w:rFonts w:eastAsiaTheme="minorEastAsia"/>
          <w:noProof/>
          <w:color w:val="000000" w:themeColor="text1"/>
          <w:kern w:val="2"/>
        </w:rPr>
        <w:t xml:space="preserve">ifferent </w:t>
      </w:r>
      <w:r w:rsidRPr="00AD30B3">
        <w:rPr>
          <w:rFonts w:eastAsiaTheme="minorEastAsia"/>
          <w:noProof/>
          <w:color w:val="000000" w:themeColor="text1"/>
          <w:kern w:val="2"/>
        </w:rPr>
        <w:t>superscript letters represent</w:t>
      </w:r>
      <w:r w:rsidRPr="00A77616">
        <w:rPr>
          <w:color w:val="000000" w:themeColor="text1"/>
          <w:kern w:val="2"/>
        </w:rPr>
        <w:t xml:space="preserve"> </w:t>
      </w:r>
      <w:r w:rsidR="000E175D">
        <w:rPr>
          <w:color w:val="000000" w:themeColor="text1"/>
          <w:kern w:val="2"/>
        </w:rPr>
        <w:t xml:space="preserve">statistically significant </w:t>
      </w:r>
      <w:r w:rsidRPr="00A77616">
        <w:rPr>
          <w:color w:val="000000" w:themeColor="text1"/>
          <w:kern w:val="2"/>
        </w:rPr>
        <w:t>difference</w:t>
      </w:r>
      <w:r w:rsidR="000E175D">
        <w:rPr>
          <w:color w:val="000000" w:themeColor="text1"/>
          <w:kern w:val="2"/>
        </w:rPr>
        <w:t>s</w:t>
      </w:r>
      <w:r w:rsidRPr="00A77616">
        <w:rPr>
          <w:color w:val="000000" w:themeColor="text1"/>
          <w:kern w:val="2"/>
        </w:rPr>
        <w:t xml:space="preserve"> </w:t>
      </w:r>
      <w:r w:rsidR="00CE52A9">
        <w:rPr>
          <w:color w:val="000000" w:themeColor="text1"/>
          <w:kern w:val="2"/>
        </w:rPr>
        <w:t xml:space="preserve">among the </w:t>
      </w:r>
      <w:r w:rsidR="008D3E66">
        <w:rPr>
          <w:color w:val="000000" w:themeColor="text1"/>
          <w:kern w:val="2"/>
        </w:rPr>
        <w:t>pH</w:t>
      </w:r>
      <w:r w:rsidRPr="00AD30B3">
        <w:rPr>
          <w:rFonts w:eastAsiaTheme="minorEastAsia"/>
          <w:noProof/>
          <w:color w:val="000000" w:themeColor="text1"/>
          <w:kern w:val="2"/>
        </w:rPr>
        <w:t xml:space="preserve"> </w:t>
      </w:r>
      <w:r w:rsidRPr="00A77616">
        <w:rPr>
          <w:color w:val="000000" w:themeColor="text1"/>
          <w:kern w:val="2"/>
        </w:rPr>
        <w:t>treatments</w:t>
      </w:r>
      <w:r w:rsidRPr="00335ECB">
        <w:rPr>
          <w:color w:val="000000"/>
        </w:rPr>
        <w:t xml:space="preserve"> </w:t>
      </w:r>
      <w:r w:rsidR="008D3E66">
        <w:rPr>
          <w:color w:val="000000"/>
        </w:rPr>
        <w:t xml:space="preserve">for each parameter measured </w:t>
      </w:r>
      <w:r w:rsidRPr="008830D4">
        <w:rPr>
          <w:color w:val="000000"/>
        </w:rPr>
        <w:t>(</w:t>
      </w:r>
      <w:r w:rsidRPr="008830D4">
        <w:rPr>
          <w:i/>
          <w:iCs/>
        </w:rPr>
        <w:t>p</w:t>
      </w:r>
      <w:r w:rsidRPr="008830D4">
        <w:t xml:space="preserve"> &lt; </w:t>
      </w:r>
      <w:r>
        <w:t>0</w:t>
      </w:r>
      <w:r w:rsidRPr="008830D4">
        <w:t>.05</w:t>
      </w:r>
      <w:r w:rsidRPr="008830D4">
        <w:rPr>
          <w:color w:val="000000"/>
        </w:rPr>
        <w:t>)</w:t>
      </w:r>
      <w:r w:rsidRPr="008830D4">
        <w:rPr>
          <w:rFonts w:eastAsiaTheme="minorEastAsia"/>
          <w:noProof/>
          <w:color w:val="000000" w:themeColor="text1"/>
          <w:kern w:val="2"/>
        </w:rPr>
        <w:t>.</w:t>
      </w:r>
    </w:p>
    <w:tbl>
      <w:tblPr>
        <w:tblStyle w:val="aff5"/>
        <w:tblpPr w:leftFromText="180" w:rightFromText="180" w:vertAnchor="text" w:horzAnchor="margin" w:tblpY="154"/>
        <w:tblW w:w="130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1683"/>
        <w:gridCol w:w="1437"/>
        <w:gridCol w:w="1325"/>
        <w:gridCol w:w="1713"/>
        <w:gridCol w:w="1334"/>
        <w:gridCol w:w="1595"/>
        <w:gridCol w:w="1650"/>
        <w:gridCol w:w="1432"/>
      </w:tblGrid>
      <w:tr w:rsidR="00380EE3" w:rsidRPr="008830D4" w14:paraId="43F11E82" w14:textId="77777777" w:rsidTr="00AF177B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9"/>
          <w:bookmarkEnd w:id="10"/>
          <w:p w14:paraId="55C232FF" w14:textId="77777777" w:rsidR="003F0953" w:rsidRPr="008830D4" w:rsidRDefault="003F0953" w:rsidP="0009479C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Duration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B4EC9" w14:textId="03DC72A8" w:rsidR="003F0953" w:rsidRPr="008830D4" w:rsidRDefault="003F0953" w:rsidP="0009479C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pH t</w:t>
            </w:r>
            <w:r w:rsidRPr="008830D4">
              <w:rPr>
                <w:color w:val="000000" w:themeColor="text1"/>
                <w:sz w:val="18"/>
              </w:rPr>
              <w:t xml:space="preserve">reatment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A28F3" w14:textId="2FB8A0AE" w:rsidR="003F0953" w:rsidRPr="008830D4" w:rsidRDefault="00BB7543" w:rsidP="0009479C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D211CD">
              <w:rPr>
                <w:rFonts w:cs="Times New Roman"/>
                <w:sz w:val="18"/>
              </w:rPr>
              <w:t>Δ</w:t>
            </w:r>
            <w:r w:rsidRPr="00D211CD">
              <w:rPr>
                <w:rFonts w:cs="Times New Roman"/>
                <w:i/>
                <w:color w:val="000000"/>
                <w:sz w:val="18"/>
              </w:rPr>
              <w:t>F</w:t>
            </w:r>
            <w:r w:rsidRPr="00D211CD">
              <w:rPr>
                <w:rFonts w:cs="Times New Roman"/>
                <w:color w:val="000000"/>
                <w:sz w:val="18"/>
              </w:rPr>
              <w:t>/</w:t>
            </w:r>
            <w:r w:rsidRPr="00D211CD">
              <w:rPr>
                <w:rFonts w:cs="Times New Roman"/>
                <w:i/>
                <w:color w:val="000000"/>
                <w:sz w:val="18"/>
              </w:rPr>
              <w:t>F</w:t>
            </w:r>
            <w:r w:rsidRPr="00D211CD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m</w:t>
            </w:r>
            <w:r w:rsidRPr="00D211CD">
              <w:rPr>
                <w:rFonts w:cs="Times New Roman"/>
                <w:color w:val="131413"/>
                <w:sz w:val="18"/>
                <w:szCs w:val="18"/>
              </w:rPr>
              <w:sym w:font="Symbol" w:char="F0A2"/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1A108" w14:textId="77777777" w:rsidR="003F0953" w:rsidRPr="008830D4" w:rsidRDefault="003F0953" w:rsidP="0009479C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proofErr w:type="spellStart"/>
            <w:r w:rsidRPr="008830D4">
              <w:rPr>
                <w:i/>
                <w:sz w:val="18"/>
              </w:rPr>
              <w:t>F</w:t>
            </w:r>
            <w:r w:rsidRPr="006B4F13">
              <w:rPr>
                <w:i/>
                <w:sz w:val="18"/>
                <w:vertAlign w:val="subscript"/>
              </w:rPr>
              <w:t>v</w:t>
            </w:r>
            <w:proofErr w:type="spellEnd"/>
            <w:r w:rsidRPr="008830D4">
              <w:rPr>
                <w:i/>
                <w:sz w:val="18"/>
              </w:rPr>
              <w:t>/F</w:t>
            </w:r>
            <w:r w:rsidRPr="006B4F13">
              <w:rPr>
                <w:i/>
                <w:sz w:val="18"/>
                <w:vertAlign w:val="subscript"/>
              </w:rPr>
              <w:t>m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B96EE" w14:textId="58F9003C" w:rsidR="003F0953" w:rsidRPr="008830D4" w:rsidRDefault="003F0953" w:rsidP="0009479C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C</w:t>
            </w:r>
            <w:r>
              <w:rPr>
                <w:color w:val="000000" w:themeColor="text1"/>
                <w:sz w:val="18"/>
              </w:rPr>
              <w:t>a</w:t>
            </w:r>
            <w:r w:rsidRPr="008830D4">
              <w:rPr>
                <w:color w:val="000000" w:themeColor="text1"/>
                <w:sz w:val="18"/>
              </w:rPr>
              <w:t>lcification</w:t>
            </w:r>
            <w:r>
              <w:rPr>
                <w:color w:val="000000" w:themeColor="text1"/>
                <w:sz w:val="18"/>
              </w:rPr>
              <w:t xml:space="preserve"> rate</w:t>
            </w:r>
            <w:r w:rsidRPr="008830D4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% </w:t>
            </w:r>
            <w:r w:rsidRPr="008830D4">
              <w:rPr>
                <w:color w:val="000000" w:themeColor="text1"/>
                <w:sz w:val="18"/>
              </w:rPr>
              <w:t>week</w:t>
            </w:r>
            <w:r>
              <w:rPr>
                <w:rFonts w:cs="Times New Roman"/>
                <w:noProof/>
                <w:color w:val="000000" w:themeColor="text1"/>
                <w:sz w:val="18"/>
                <w:szCs w:val="18"/>
                <w:vertAlign w:val="superscript"/>
              </w:rPr>
              <w:t>–</w:t>
            </w:r>
            <w:r w:rsidRPr="008830D4">
              <w:rPr>
                <w:color w:val="000000" w:themeColor="text1"/>
                <w:sz w:val="18"/>
                <w:vertAlign w:val="superscri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69EA1" w14:textId="6A985536" w:rsidR="003F0953" w:rsidRDefault="003F0953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PFC</w:t>
            </w:r>
            <w:r w:rsidRPr="008830D4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assimilation</w:t>
            </w:r>
          </w:p>
          <w:p w14:paraId="1EAA1F4D" w14:textId="29717E62" w:rsidR="00380EE3" w:rsidRPr="008830D4" w:rsidRDefault="00380EE3" w:rsidP="0009479C">
            <w:pPr>
              <w:spacing w:after="120"/>
              <w:jc w:val="center"/>
              <w:rPr>
                <w:color w:val="000000" w:themeColor="text1"/>
                <w:sz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lang w:eastAsia="zh-CN"/>
              </w:rPr>
              <w:t>(</w:t>
            </w:r>
            <w:r>
              <w:rPr>
                <w:color w:val="000000" w:themeColor="text1"/>
                <w:sz w:val="18"/>
                <w:lang w:eastAsia="zh-CN"/>
              </w:rPr>
              <w:t xml:space="preserve">nmol </w:t>
            </w:r>
            <w:proofErr w:type="spellStart"/>
            <w:r w:rsidRPr="0009479C">
              <w:rPr>
                <w:rFonts w:cs="Times New Roman"/>
                <w:color w:val="000000" w:themeColor="text1"/>
                <w:sz w:val="18"/>
                <w:szCs w:val="18"/>
              </w:rPr>
              <w:t>C</w:t>
            </w:r>
            <w:r w:rsidRPr="0009479C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>tracer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09479C">
              <w:rPr>
                <w:rFonts w:cs="Times New Roman"/>
                <w:color w:val="000000" w:themeColor="text1"/>
                <w:sz w:val="18"/>
                <w:szCs w:val="18"/>
              </w:rPr>
              <w:t xml:space="preserve">µmol </w:t>
            </w:r>
            <w:proofErr w:type="spellStart"/>
            <w:r w:rsidRPr="0009479C">
              <w:rPr>
                <w:rFonts w:cs="Times New Roman"/>
                <w:color w:val="000000" w:themeColor="text1"/>
                <w:sz w:val="18"/>
                <w:szCs w:val="18"/>
              </w:rPr>
              <w:t>C</w:t>
            </w:r>
            <w:r w:rsidRPr="0009479C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>tissue</w:t>
            </w:r>
            <w:proofErr w:type="spellEnd"/>
            <w:r w:rsidRPr="0009479C"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–1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09479C">
              <w:rPr>
                <w:rFonts w:cs="Times New Roman"/>
                <w:color w:val="000000" w:themeColor="text1"/>
                <w:sz w:val="18"/>
                <w:szCs w:val="18"/>
              </w:rPr>
              <w:t>d</w:t>
            </w:r>
            <w:r w:rsidRPr="0009479C"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–1</w:t>
            </w:r>
            <w:r>
              <w:rPr>
                <w:color w:val="000000" w:themeColor="text1"/>
                <w:sz w:val="18"/>
                <w:lang w:eastAsia="zh-CN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0817D" w14:textId="5C2C31E9" w:rsidR="003F0953" w:rsidRDefault="003F0953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DDN assimilation</w:t>
            </w:r>
          </w:p>
          <w:p w14:paraId="7F7F83BE" w14:textId="27E8987F" w:rsidR="00380EE3" w:rsidRPr="008830D4" w:rsidRDefault="00380EE3" w:rsidP="0009479C">
            <w:pPr>
              <w:spacing w:after="120"/>
              <w:jc w:val="center"/>
              <w:rPr>
                <w:color w:val="000000" w:themeColor="text1"/>
                <w:sz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lang w:eastAsia="zh-CN"/>
              </w:rPr>
              <w:t>(</w:t>
            </w:r>
            <w:r>
              <w:rPr>
                <w:color w:val="000000" w:themeColor="text1"/>
                <w:sz w:val="18"/>
                <w:lang w:eastAsia="zh-CN"/>
              </w:rPr>
              <w:t xml:space="preserve">nmol </w:t>
            </w:r>
            <w:proofErr w:type="spellStart"/>
            <w:r w:rsidRPr="0009479C">
              <w:rPr>
                <w:rFonts w:cs="Times New Roman"/>
                <w:color w:val="000000" w:themeColor="text1"/>
                <w:sz w:val="18"/>
                <w:szCs w:val="18"/>
              </w:rPr>
              <w:t>N</w:t>
            </w:r>
            <w:r w:rsidRPr="0009479C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>tracer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09479C">
              <w:rPr>
                <w:rFonts w:cs="Times New Roman"/>
                <w:color w:val="000000" w:themeColor="text1"/>
                <w:sz w:val="18"/>
                <w:szCs w:val="18"/>
              </w:rPr>
              <w:t xml:space="preserve">µmol </w:t>
            </w:r>
            <w:proofErr w:type="spellStart"/>
            <w:r w:rsidRPr="0009479C">
              <w:rPr>
                <w:rFonts w:cs="Times New Roman"/>
                <w:color w:val="000000" w:themeColor="text1"/>
                <w:sz w:val="18"/>
                <w:szCs w:val="18"/>
              </w:rPr>
              <w:t>N</w:t>
            </w:r>
            <w:r w:rsidRPr="0009479C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>tissue</w:t>
            </w:r>
            <w:proofErr w:type="spellEnd"/>
            <w:r w:rsidRPr="0009479C"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–1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09479C">
              <w:rPr>
                <w:rFonts w:cs="Times New Roman"/>
                <w:color w:val="000000" w:themeColor="text1"/>
                <w:sz w:val="18"/>
                <w:szCs w:val="18"/>
              </w:rPr>
              <w:t>d</w:t>
            </w:r>
            <w:r w:rsidRPr="0009479C"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–1</w:t>
            </w:r>
            <w:r>
              <w:rPr>
                <w:color w:val="000000" w:themeColor="text1"/>
                <w:sz w:val="18"/>
                <w:lang w:eastAsia="zh-CN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E07C2" w14:textId="77777777" w:rsidR="003F0953" w:rsidRPr="008830D4" w:rsidRDefault="003F0953" w:rsidP="0009479C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2B3974">
              <w:rPr>
                <w:color w:val="000000" w:themeColor="text1"/>
                <w:sz w:val="18"/>
              </w:rPr>
              <w:t>δ</w:t>
            </w:r>
            <w:r w:rsidRPr="002B3974">
              <w:rPr>
                <w:color w:val="000000" w:themeColor="text1"/>
                <w:sz w:val="18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vertAlign w:val="superscript"/>
              </w:rPr>
              <w:t>3</w:t>
            </w:r>
            <w:r>
              <w:rPr>
                <w:color w:val="000000" w:themeColor="text1"/>
                <w:sz w:val="18"/>
              </w:rPr>
              <w:t>C</w:t>
            </w:r>
            <w:r w:rsidRPr="002B3974">
              <w:rPr>
                <w:color w:val="000000" w:themeColor="text1"/>
                <w:sz w:val="18"/>
              </w:rPr>
              <w:t xml:space="preserve"> (‰)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C8182" w14:textId="77777777" w:rsidR="003F0953" w:rsidRDefault="003F0953" w:rsidP="0009479C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2B3974">
              <w:rPr>
                <w:color w:val="000000" w:themeColor="text1"/>
                <w:sz w:val="18"/>
              </w:rPr>
              <w:t>δ</w:t>
            </w:r>
            <w:r w:rsidRPr="002B3974">
              <w:rPr>
                <w:color w:val="000000" w:themeColor="text1"/>
                <w:sz w:val="18"/>
                <w:vertAlign w:val="superscript"/>
              </w:rPr>
              <w:t>15</w:t>
            </w:r>
            <w:r w:rsidRPr="002B3974">
              <w:rPr>
                <w:color w:val="000000" w:themeColor="text1"/>
                <w:sz w:val="18"/>
              </w:rPr>
              <w:t>N (‰)</w:t>
            </w:r>
          </w:p>
        </w:tc>
      </w:tr>
      <w:tr w:rsidR="00380EE3" w:rsidRPr="008830D4" w14:paraId="6CC3C4AF" w14:textId="77777777" w:rsidTr="00AF177B">
        <w:tc>
          <w:tcPr>
            <w:tcW w:w="872" w:type="dxa"/>
            <w:tcBorders>
              <w:top w:val="single" w:sz="4" w:space="0" w:color="auto"/>
              <w:bottom w:val="nil"/>
            </w:tcBorders>
          </w:tcPr>
          <w:p w14:paraId="142C499B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 days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14:paraId="021073C3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8.1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</w:tcPr>
          <w:p w14:paraId="4C35B902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0.57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14:paraId="44077245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0.66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</w:tcPr>
          <w:p w14:paraId="6CB7AB2A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</w:tcPr>
          <w:p w14:paraId="5D2E4BE3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6.80 ± 0.83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4223761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0.17 ± 0.03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14:paraId="3FB35E01" w14:textId="2683AAA9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-27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97</w:t>
            </w:r>
            <w:r w:rsidRPr="008830D4">
              <w:rPr>
                <w:color w:val="000000" w:themeColor="text1"/>
                <w:sz w:val="18"/>
              </w:rPr>
              <w:t xml:space="preserve"> ± </w:t>
            </w:r>
            <w:r>
              <w:rPr>
                <w:color w:val="000000" w:themeColor="text1"/>
                <w:sz w:val="18"/>
              </w:rPr>
              <w:t>2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 xml:space="preserve">30 </w:t>
            </w:r>
            <w:r w:rsidRPr="00CB3903">
              <w:rPr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  <w:bottom w:val="nil"/>
            </w:tcBorders>
          </w:tcPr>
          <w:p w14:paraId="5F2A1711" w14:textId="2436E844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59</w:t>
            </w:r>
            <w:r w:rsidRPr="008830D4">
              <w:rPr>
                <w:color w:val="000000" w:themeColor="text1"/>
                <w:sz w:val="18"/>
              </w:rPr>
              <w:t xml:space="preserve"> ± 0.</w:t>
            </w:r>
            <w:r>
              <w:rPr>
                <w:color w:val="000000" w:themeColor="text1"/>
                <w:sz w:val="18"/>
              </w:rPr>
              <w:t>13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  <w:vertAlign w:val="superscript"/>
              </w:rPr>
              <w:t>a</w:t>
            </w:r>
          </w:p>
        </w:tc>
      </w:tr>
      <w:tr w:rsidR="00380EE3" w:rsidRPr="008830D4" w14:paraId="4EDEBC59" w14:textId="77777777" w:rsidTr="00AF177B">
        <w:tc>
          <w:tcPr>
            <w:tcW w:w="872" w:type="dxa"/>
            <w:tcBorders>
              <w:top w:val="nil"/>
            </w:tcBorders>
          </w:tcPr>
          <w:p w14:paraId="2D5D61CA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14:paraId="727D51BB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7.7</w:t>
            </w:r>
          </w:p>
        </w:tc>
        <w:tc>
          <w:tcPr>
            <w:tcW w:w="1437" w:type="dxa"/>
            <w:tcBorders>
              <w:top w:val="nil"/>
            </w:tcBorders>
          </w:tcPr>
          <w:p w14:paraId="4CB55A7C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0.55 ± 0.02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325" w:type="dxa"/>
            <w:tcBorders>
              <w:top w:val="nil"/>
            </w:tcBorders>
          </w:tcPr>
          <w:p w14:paraId="645D2215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0.65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713" w:type="dxa"/>
            <w:tcBorders>
              <w:top w:val="nil"/>
            </w:tcBorders>
          </w:tcPr>
          <w:p w14:paraId="63F17411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334" w:type="dxa"/>
            <w:tcBorders>
              <w:top w:val="nil"/>
            </w:tcBorders>
          </w:tcPr>
          <w:p w14:paraId="40FE945B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6.79 ± 0.82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595" w:type="dxa"/>
            <w:tcBorders>
              <w:top w:val="nil"/>
            </w:tcBorders>
          </w:tcPr>
          <w:p w14:paraId="018E3B48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0.16 ± 0.04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650" w:type="dxa"/>
            <w:tcBorders>
              <w:top w:val="nil"/>
            </w:tcBorders>
          </w:tcPr>
          <w:p w14:paraId="4884F2ED" w14:textId="69794E7E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-28.41</w:t>
            </w:r>
            <w:r w:rsidRPr="008830D4">
              <w:rPr>
                <w:color w:val="000000" w:themeColor="text1"/>
                <w:sz w:val="18"/>
              </w:rPr>
              <w:t xml:space="preserve"> ± </w:t>
            </w:r>
            <w:r>
              <w:rPr>
                <w:color w:val="000000" w:themeColor="text1"/>
                <w:sz w:val="18"/>
              </w:rPr>
              <w:t>0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 xml:space="preserve">02 </w:t>
            </w:r>
            <w:r w:rsidRPr="00B3240B">
              <w:rPr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1432" w:type="dxa"/>
            <w:tcBorders>
              <w:top w:val="nil"/>
            </w:tcBorders>
          </w:tcPr>
          <w:p w14:paraId="2F6849AA" w14:textId="6DC53726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70</w:t>
            </w:r>
            <w:r w:rsidRPr="008830D4">
              <w:rPr>
                <w:color w:val="000000" w:themeColor="text1"/>
                <w:sz w:val="18"/>
              </w:rPr>
              <w:t xml:space="preserve"> ± </w:t>
            </w:r>
            <w:r>
              <w:rPr>
                <w:color w:val="000000" w:themeColor="text1"/>
                <w:sz w:val="18"/>
              </w:rPr>
              <w:t>1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43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</w:tr>
      <w:tr w:rsidR="00380EE3" w:rsidRPr="008830D4" w14:paraId="7B3E59A1" w14:textId="77777777" w:rsidTr="00AF177B">
        <w:tc>
          <w:tcPr>
            <w:tcW w:w="872" w:type="dxa"/>
            <w:tcBorders>
              <w:top w:val="nil"/>
            </w:tcBorders>
          </w:tcPr>
          <w:p w14:paraId="51EC8802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14:paraId="7A2AA138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7.4</w:t>
            </w:r>
          </w:p>
        </w:tc>
        <w:tc>
          <w:tcPr>
            <w:tcW w:w="1437" w:type="dxa"/>
            <w:tcBorders>
              <w:top w:val="nil"/>
            </w:tcBorders>
          </w:tcPr>
          <w:p w14:paraId="5077E225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0.57 ± 0.02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325" w:type="dxa"/>
            <w:tcBorders>
              <w:top w:val="nil"/>
            </w:tcBorders>
          </w:tcPr>
          <w:p w14:paraId="222B8893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0.66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713" w:type="dxa"/>
            <w:tcBorders>
              <w:top w:val="nil"/>
            </w:tcBorders>
          </w:tcPr>
          <w:p w14:paraId="7B232ECA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334" w:type="dxa"/>
            <w:tcBorders>
              <w:top w:val="nil"/>
            </w:tcBorders>
          </w:tcPr>
          <w:p w14:paraId="0FC6EEDA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6.55 ± 0.77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595" w:type="dxa"/>
            <w:tcBorders>
              <w:top w:val="nil"/>
            </w:tcBorders>
          </w:tcPr>
          <w:p w14:paraId="5DC5D139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0.17 ± 0.03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650" w:type="dxa"/>
            <w:tcBorders>
              <w:top w:val="nil"/>
            </w:tcBorders>
          </w:tcPr>
          <w:p w14:paraId="08F8621C" w14:textId="41E1A4EA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-29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06</w:t>
            </w:r>
            <w:r w:rsidRPr="008830D4">
              <w:rPr>
                <w:color w:val="000000" w:themeColor="text1"/>
                <w:sz w:val="18"/>
              </w:rPr>
              <w:t xml:space="preserve"> ± </w:t>
            </w:r>
            <w:r>
              <w:rPr>
                <w:color w:val="000000" w:themeColor="text1"/>
                <w:sz w:val="18"/>
              </w:rPr>
              <w:t>0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35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432" w:type="dxa"/>
            <w:tcBorders>
              <w:top w:val="nil"/>
            </w:tcBorders>
          </w:tcPr>
          <w:p w14:paraId="3BD87CF3" w14:textId="08808572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69</w:t>
            </w:r>
            <w:r w:rsidRPr="008830D4">
              <w:rPr>
                <w:color w:val="000000" w:themeColor="text1"/>
                <w:sz w:val="18"/>
              </w:rPr>
              <w:t xml:space="preserve"> ± </w:t>
            </w:r>
            <w:r>
              <w:rPr>
                <w:color w:val="000000" w:themeColor="text1"/>
                <w:sz w:val="18"/>
              </w:rPr>
              <w:t>0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 xml:space="preserve">38 </w:t>
            </w:r>
            <w:r w:rsidRPr="00CB3903">
              <w:rPr>
                <w:color w:val="000000" w:themeColor="text1"/>
                <w:sz w:val="18"/>
                <w:vertAlign w:val="superscript"/>
              </w:rPr>
              <w:t>a</w:t>
            </w:r>
          </w:p>
        </w:tc>
      </w:tr>
      <w:tr w:rsidR="00380EE3" w:rsidRPr="008830D4" w14:paraId="77331153" w14:textId="77777777" w:rsidTr="00AF177B">
        <w:tc>
          <w:tcPr>
            <w:tcW w:w="872" w:type="dxa"/>
            <w:tcBorders>
              <w:top w:val="nil"/>
            </w:tcBorders>
          </w:tcPr>
          <w:p w14:paraId="22017026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14 days</w:t>
            </w:r>
          </w:p>
        </w:tc>
        <w:tc>
          <w:tcPr>
            <w:tcW w:w="1683" w:type="dxa"/>
            <w:tcBorders>
              <w:top w:val="nil"/>
            </w:tcBorders>
          </w:tcPr>
          <w:p w14:paraId="2C38229F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8.1</w:t>
            </w:r>
          </w:p>
        </w:tc>
        <w:tc>
          <w:tcPr>
            <w:tcW w:w="1437" w:type="dxa"/>
            <w:tcBorders>
              <w:top w:val="nil"/>
            </w:tcBorders>
          </w:tcPr>
          <w:p w14:paraId="0094E5D0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0.58 ± 0.02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325" w:type="dxa"/>
            <w:tcBorders>
              <w:top w:val="nil"/>
            </w:tcBorders>
          </w:tcPr>
          <w:p w14:paraId="6B410AF1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0.67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713" w:type="dxa"/>
            <w:tcBorders>
              <w:top w:val="nil"/>
            </w:tcBorders>
          </w:tcPr>
          <w:p w14:paraId="394DAA1A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0.22 ± 0.05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334" w:type="dxa"/>
            <w:tcBorders>
              <w:top w:val="nil"/>
            </w:tcBorders>
          </w:tcPr>
          <w:p w14:paraId="738371B2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595" w:type="dxa"/>
            <w:tcBorders>
              <w:top w:val="nil"/>
            </w:tcBorders>
          </w:tcPr>
          <w:p w14:paraId="14ADBA18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650" w:type="dxa"/>
            <w:tcBorders>
              <w:top w:val="nil"/>
            </w:tcBorders>
          </w:tcPr>
          <w:p w14:paraId="67C8EB14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432" w:type="dxa"/>
            <w:tcBorders>
              <w:top w:val="nil"/>
            </w:tcBorders>
          </w:tcPr>
          <w:p w14:paraId="21EF5F98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</w:tr>
      <w:tr w:rsidR="00380EE3" w:rsidRPr="008830D4" w14:paraId="774AEABE" w14:textId="77777777" w:rsidTr="00AF177B">
        <w:tc>
          <w:tcPr>
            <w:tcW w:w="872" w:type="dxa"/>
          </w:tcPr>
          <w:p w14:paraId="7D2C8573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83" w:type="dxa"/>
          </w:tcPr>
          <w:p w14:paraId="300886FD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7.7</w:t>
            </w:r>
          </w:p>
        </w:tc>
        <w:tc>
          <w:tcPr>
            <w:tcW w:w="1437" w:type="dxa"/>
          </w:tcPr>
          <w:p w14:paraId="522F5547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0.56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325" w:type="dxa"/>
          </w:tcPr>
          <w:p w14:paraId="7CE75590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0.66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713" w:type="dxa"/>
          </w:tcPr>
          <w:p w14:paraId="51CA6E2C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0.09 ± 0.05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334" w:type="dxa"/>
          </w:tcPr>
          <w:p w14:paraId="5DF1675F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595" w:type="dxa"/>
          </w:tcPr>
          <w:p w14:paraId="11179C1A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650" w:type="dxa"/>
          </w:tcPr>
          <w:p w14:paraId="51CC5D32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432" w:type="dxa"/>
          </w:tcPr>
          <w:p w14:paraId="28203982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</w:tr>
      <w:tr w:rsidR="00380EE3" w:rsidRPr="008830D4" w14:paraId="6CA53CE3" w14:textId="77777777" w:rsidTr="00AF177B">
        <w:tc>
          <w:tcPr>
            <w:tcW w:w="872" w:type="dxa"/>
          </w:tcPr>
          <w:p w14:paraId="101C75E9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83" w:type="dxa"/>
          </w:tcPr>
          <w:p w14:paraId="2EE41AED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7.4</w:t>
            </w:r>
          </w:p>
        </w:tc>
        <w:tc>
          <w:tcPr>
            <w:tcW w:w="1437" w:type="dxa"/>
          </w:tcPr>
          <w:p w14:paraId="7FE9C12C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0.56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325" w:type="dxa"/>
          </w:tcPr>
          <w:p w14:paraId="45A4B556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0.65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713" w:type="dxa"/>
          </w:tcPr>
          <w:p w14:paraId="5ACD83ED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-0.01 ± 0.03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334" w:type="dxa"/>
          </w:tcPr>
          <w:p w14:paraId="194AF337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595" w:type="dxa"/>
          </w:tcPr>
          <w:p w14:paraId="6B614FD5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650" w:type="dxa"/>
          </w:tcPr>
          <w:p w14:paraId="0F4089D4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  <w:tc>
          <w:tcPr>
            <w:tcW w:w="1432" w:type="dxa"/>
          </w:tcPr>
          <w:p w14:paraId="39F44FC6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_</w:t>
            </w:r>
          </w:p>
        </w:tc>
      </w:tr>
      <w:tr w:rsidR="00380EE3" w:rsidRPr="008830D4" w14:paraId="3F3A51DE" w14:textId="77777777" w:rsidTr="00AF177B">
        <w:tc>
          <w:tcPr>
            <w:tcW w:w="872" w:type="dxa"/>
          </w:tcPr>
          <w:p w14:paraId="1A1DC821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28 days</w:t>
            </w:r>
          </w:p>
        </w:tc>
        <w:tc>
          <w:tcPr>
            <w:tcW w:w="1683" w:type="dxa"/>
          </w:tcPr>
          <w:p w14:paraId="0393509D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8.1</w:t>
            </w:r>
          </w:p>
        </w:tc>
        <w:tc>
          <w:tcPr>
            <w:tcW w:w="1437" w:type="dxa"/>
          </w:tcPr>
          <w:p w14:paraId="45885A78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0.58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325" w:type="dxa"/>
          </w:tcPr>
          <w:p w14:paraId="1B0399B8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0.67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713" w:type="dxa"/>
          </w:tcPr>
          <w:p w14:paraId="742CDF70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0.18 ± 0.05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334" w:type="dxa"/>
          </w:tcPr>
          <w:p w14:paraId="7884C358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9.24 ± 0.99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595" w:type="dxa"/>
          </w:tcPr>
          <w:p w14:paraId="18470A52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0.16 ± 0.02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650" w:type="dxa"/>
          </w:tcPr>
          <w:p w14:paraId="7863AF4C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-27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78</w:t>
            </w:r>
            <w:r w:rsidRPr="008830D4">
              <w:rPr>
                <w:color w:val="000000" w:themeColor="text1"/>
                <w:sz w:val="18"/>
              </w:rPr>
              <w:t xml:space="preserve"> ± </w:t>
            </w:r>
            <w:r>
              <w:rPr>
                <w:color w:val="000000" w:themeColor="text1"/>
                <w:sz w:val="18"/>
              </w:rPr>
              <w:t>0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 xml:space="preserve">40 </w:t>
            </w:r>
            <w:r w:rsidRPr="00CB3903">
              <w:rPr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1432" w:type="dxa"/>
          </w:tcPr>
          <w:p w14:paraId="2348E9B4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64</w:t>
            </w:r>
            <w:r w:rsidRPr="008830D4">
              <w:rPr>
                <w:color w:val="000000" w:themeColor="text1"/>
                <w:sz w:val="18"/>
              </w:rPr>
              <w:t xml:space="preserve"> ± 0.</w:t>
            </w:r>
            <w:r>
              <w:rPr>
                <w:color w:val="000000" w:themeColor="text1"/>
                <w:sz w:val="18"/>
              </w:rPr>
              <w:t>26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</w:tr>
      <w:tr w:rsidR="00380EE3" w:rsidRPr="008830D4" w14:paraId="751498E3" w14:textId="77777777" w:rsidTr="00AF177B">
        <w:tc>
          <w:tcPr>
            <w:tcW w:w="872" w:type="dxa"/>
          </w:tcPr>
          <w:p w14:paraId="3B638352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83" w:type="dxa"/>
          </w:tcPr>
          <w:p w14:paraId="73B1BA2D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7.7</w:t>
            </w:r>
          </w:p>
        </w:tc>
        <w:tc>
          <w:tcPr>
            <w:tcW w:w="1437" w:type="dxa"/>
          </w:tcPr>
          <w:p w14:paraId="044044F1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0.55 ± 0.02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325" w:type="dxa"/>
          </w:tcPr>
          <w:p w14:paraId="30A176F1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0.63 ± 0.01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713" w:type="dxa"/>
          </w:tcPr>
          <w:p w14:paraId="3D5CC787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-0.04 ± 0.03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334" w:type="dxa"/>
          </w:tcPr>
          <w:p w14:paraId="2B5F66ED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6.84 ± 1.04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595" w:type="dxa"/>
          </w:tcPr>
          <w:p w14:paraId="05FC669F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0.13 ± 0.03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1650" w:type="dxa"/>
          </w:tcPr>
          <w:p w14:paraId="3EF9910B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-28.75</w:t>
            </w:r>
            <w:r w:rsidRPr="008830D4">
              <w:rPr>
                <w:color w:val="000000" w:themeColor="text1"/>
                <w:sz w:val="18"/>
              </w:rPr>
              <w:t xml:space="preserve"> ± </w:t>
            </w:r>
            <w:r>
              <w:rPr>
                <w:color w:val="000000" w:themeColor="text1"/>
                <w:sz w:val="18"/>
              </w:rPr>
              <w:t>0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 xml:space="preserve">58 </w:t>
            </w:r>
            <w:r w:rsidRPr="00B3240B">
              <w:rPr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1432" w:type="dxa"/>
          </w:tcPr>
          <w:p w14:paraId="073E1E14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  <w:r w:rsidRPr="008830D4">
              <w:rPr>
                <w:color w:val="000000" w:themeColor="text1"/>
                <w:sz w:val="18"/>
              </w:rPr>
              <w:t>.8</w:t>
            </w:r>
            <w:r>
              <w:rPr>
                <w:color w:val="000000" w:themeColor="text1"/>
                <w:sz w:val="18"/>
              </w:rPr>
              <w:t>0</w:t>
            </w:r>
            <w:r w:rsidRPr="008830D4">
              <w:rPr>
                <w:color w:val="000000" w:themeColor="text1"/>
                <w:sz w:val="18"/>
              </w:rPr>
              <w:t xml:space="preserve"> ± </w:t>
            </w:r>
            <w:r>
              <w:rPr>
                <w:color w:val="000000" w:themeColor="text1"/>
                <w:sz w:val="18"/>
              </w:rPr>
              <w:t>0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41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  <w:r>
              <w:rPr>
                <w:color w:val="000000" w:themeColor="text1"/>
                <w:sz w:val="18"/>
                <w:vertAlign w:val="superscript"/>
              </w:rPr>
              <w:t>b</w:t>
            </w:r>
          </w:p>
        </w:tc>
      </w:tr>
      <w:tr w:rsidR="00380EE3" w:rsidRPr="008830D4" w14:paraId="68A666DA" w14:textId="77777777" w:rsidTr="00AF177B">
        <w:tc>
          <w:tcPr>
            <w:tcW w:w="872" w:type="dxa"/>
          </w:tcPr>
          <w:p w14:paraId="323A4270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83" w:type="dxa"/>
          </w:tcPr>
          <w:p w14:paraId="001393D7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7.4</w:t>
            </w:r>
          </w:p>
        </w:tc>
        <w:tc>
          <w:tcPr>
            <w:tcW w:w="1437" w:type="dxa"/>
          </w:tcPr>
          <w:p w14:paraId="0A1B47B8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0.49 ± 0.02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325" w:type="dxa"/>
          </w:tcPr>
          <w:p w14:paraId="539B228E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0.63 ± 0.02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713" w:type="dxa"/>
          </w:tcPr>
          <w:p w14:paraId="01897860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-0.14 ± 0.13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334" w:type="dxa"/>
          </w:tcPr>
          <w:p w14:paraId="11DBB386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7.11 ± 1.95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595" w:type="dxa"/>
          </w:tcPr>
          <w:p w14:paraId="3482DB72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 w:rsidRPr="008830D4">
              <w:rPr>
                <w:color w:val="000000" w:themeColor="text1"/>
                <w:sz w:val="18"/>
              </w:rPr>
              <w:t>0.03 ± 0.02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650" w:type="dxa"/>
          </w:tcPr>
          <w:p w14:paraId="1B29797F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-30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56</w:t>
            </w:r>
            <w:r w:rsidRPr="008830D4">
              <w:rPr>
                <w:color w:val="000000" w:themeColor="text1"/>
                <w:sz w:val="18"/>
              </w:rPr>
              <w:t xml:space="preserve"> ± </w:t>
            </w:r>
            <w:r>
              <w:rPr>
                <w:color w:val="000000" w:themeColor="text1"/>
                <w:sz w:val="18"/>
              </w:rPr>
              <w:t>0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40</w:t>
            </w:r>
            <w:r w:rsidRPr="00CB3903">
              <w:rPr>
                <w:color w:val="000000" w:themeColor="text1"/>
                <w:sz w:val="18"/>
                <w:vertAlign w:val="superscript"/>
              </w:rPr>
              <w:t xml:space="preserve"> a</w:t>
            </w:r>
          </w:p>
        </w:tc>
        <w:tc>
          <w:tcPr>
            <w:tcW w:w="1432" w:type="dxa"/>
          </w:tcPr>
          <w:p w14:paraId="2126CD80" w14:textId="77777777" w:rsidR="003F0953" w:rsidRPr="008830D4" w:rsidRDefault="003F0953" w:rsidP="003F095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45</w:t>
            </w:r>
            <w:r w:rsidRPr="008830D4">
              <w:rPr>
                <w:color w:val="000000" w:themeColor="text1"/>
                <w:sz w:val="18"/>
              </w:rPr>
              <w:t xml:space="preserve"> ± </w:t>
            </w:r>
            <w:r>
              <w:rPr>
                <w:color w:val="000000" w:themeColor="text1"/>
                <w:sz w:val="18"/>
              </w:rPr>
              <w:t>0</w:t>
            </w:r>
            <w:r w:rsidRPr="008830D4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 xml:space="preserve">06 </w:t>
            </w:r>
            <w:r w:rsidRPr="00CB3903">
              <w:rPr>
                <w:color w:val="000000" w:themeColor="text1"/>
                <w:sz w:val="18"/>
                <w:vertAlign w:val="superscript"/>
              </w:rPr>
              <w:t>a</w:t>
            </w:r>
          </w:p>
        </w:tc>
      </w:tr>
    </w:tbl>
    <w:p w14:paraId="7B65BC41" w14:textId="574F6A8E" w:rsidR="009B6C78" w:rsidRDefault="009B6C78" w:rsidP="00654E8F">
      <w:pPr>
        <w:spacing w:before="240"/>
      </w:pPr>
    </w:p>
    <w:p w14:paraId="1CB7B7BC" w14:textId="77777777" w:rsidR="009B6C78" w:rsidRDefault="009B6C78">
      <w:pPr>
        <w:spacing w:before="0" w:after="200" w:line="276" w:lineRule="auto"/>
      </w:pPr>
      <w:r>
        <w:br w:type="page"/>
      </w:r>
    </w:p>
    <w:p w14:paraId="556592AF" w14:textId="77777777" w:rsidR="009B6C78" w:rsidRDefault="009B6C78" w:rsidP="00654E8F">
      <w:pPr>
        <w:spacing w:before="240"/>
        <w:sectPr w:rsidR="009B6C78" w:rsidSect="00130F5D"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14:paraId="19BEBAFE" w14:textId="77777777" w:rsidR="00F14D53" w:rsidRPr="008830D4" w:rsidRDefault="00F14D53" w:rsidP="00F14D53">
      <w:pPr>
        <w:ind w:firstLine="480"/>
      </w:pPr>
    </w:p>
    <w:p w14:paraId="45186EB3" w14:textId="458C1120" w:rsidR="00F14D53" w:rsidRPr="008830D4" w:rsidRDefault="00172F95" w:rsidP="00F14D53">
      <w:pPr>
        <w:ind w:firstLine="48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9220F41" wp14:editId="08B97D5D">
            <wp:extent cx="6208395" cy="2218690"/>
            <wp:effectExtent l="0" t="0" r="190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1CDF" w14:textId="7158ABB9" w:rsidR="00DE23E8" w:rsidRPr="00751A4C" w:rsidRDefault="00F14D53" w:rsidP="00751A4C">
      <w:pPr>
        <w:spacing w:beforeLines="50"/>
        <w:rPr>
          <w:color w:val="000000" w:themeColor="text1"/>
        </w:rPr>
      </w:pPr>
      <w:r w:rsidRPr="00632669">
        <w:rPr>
          <w:b/>
          <w:color w:val="000000" w:themeColor="text1"/>
        </w:rPr>
        <w:t>Fig.</w:t>
      </w:r>
      <w:r>
        <w:rPr>
          <w:rFonts w:cs="Times New Roman"/>
          <w:b/>
          <w:bCs/>
          <w:noProof/>
          <w:color w:val="000000" w:themeColor="text1"/>
        </w:rPr>
        <w:t xml:space="preserve"> S</w:t>
      </w:r>
      <w:r w:rsidRPr="00632669">
        <w:rPr>
          <w:b/>
          <w:color w:val="000000" w:themeColor="text1"/>
        </w:rPr>
        <w:t>1.</w:t>
      </w:r>
      <w:r w:rsidRPr="008830D4">
        <w:t xml:space="preserve"> </w:t>
      </w:r>
      <w:r w:rsidRPr="008830D4">
        <w:rPr>
          <w:rFonts w:cs="Times New Roman"/>
          <w:noProof/>
          <w:color w:val="000000" w:themeColor="text1"/>
        </w:rPr>
        <w:t>Fluctuation</w:t>
      </w:r>
      <w:r>
        <w:rPr>
          <w:rFonts w:cs="Times New Roman"/>
          <w:noProof/>
          <w:color w:val="000000" w:themeColor="text1"/>
        </w:rPr>
        <w:t>s in the</w:t>
      </w:r>
      <w:r w:rsidRPr="008830D4">
        <w:rPr>
          <w:rFonts w:cs="Times New Roman"/>
          <w:noProof/>
          <w:color w:val="000000" w:themeColor="text1"/>
        </w:rPr>
        <w:t xml:space="preserve"> </w:t>
      </w:r>
      <w:r w:rsidRPr="008830D4">
        <w:rPr>
          <w:color w:val="000000" w:themeColor="text1"/>
        </w:rPr>
        <w:t>seawater pH over the course of the experiment. The</w:t>
      </w:r>
      <w:r w:rsidRPr="009816F7">
        <w:rPr>
          <w:color w:val="000000" w:themeColor="text1"/>
        </w:rPr>
        <w:t xml:space="preserve"> </w:t>
      </w:r>
      <w:r w:rsidRPr="008830D4">
        <w:rPr>
          <w:rFonts w:cs="Times New Roman"/>
          <w:noProof/>
          <w:color w:val="000000" w:themeColor="text1"/>
        </w:rPr>
        <w:t xml:space="preserve">real-time pH </w:t>
      </w:r>
      <w:r w:rsidR="00CE52A9">
        <w:rPr>
          <w:rFonts w:cs="Times New Roman"/>
          <w:noProof/>
          <w:color w:val="000000" w:themeColor="text1"/>
        </w:rPr>
        <w:t xml:space="preserve">values </w:t>
      </w:r>
      <w:r w:rsidRPr="008830D4">
        <w:rPr>
          <w:rFonts w:cs="Times New Roman"/>
          <w:noProof/>
          <w:color w:val="000000" w:themeColor="text1"/>
        </w:rPr>
        <w:t>of seawater</w:t>
      </w:r>
      <w:r>
        <w:rPr>
          <w:rFonts w:cs="Times New Roman"/>
          <w:noProof/>
          <w:color w:val="000000" w:themeColor="text1"/>
        </w:rPr>
        <w:t xml:space="preserve"> </w:t>
      </w:r>
      <w:r w:rsidR="0075168B">
        <w:rPr>
          <w:rFonts w:cs="Times New Roman"/>
          <w:noProof/>
          <w:color w:val="000000" w:themeColor="text1"/>
        </w:rPr>
        <w:t xml:space="preserve">during the period of </w:t>
      </w:r>
      <w:r w:rsidRPr="008830D4">
        <w:rPr>
          <w:color w:val="000000" w:themeColor="text1"/>
        </w:rPr>
        <w:t>(A) 24 days and (B)</w:t>
      </w:r>
      <w:r>
        <w:rPr>
          <w:color w:val="000000" w:themeColor="text1"/>
        </w:rPr>
        <w:t xml:space="preserve"> </w:t>
      </w:r>
      <w:r w:rsidRPr="008830D4">
        <w:rPr>
          <w:color w:val="000000" w:themeColor="text1"/>
        </w:rPr>
        <w:t>24</w:t>
      </w:r>
      <w:r>
        <w:rPr>
          <w:rFonts w:cs="Times New Roman"/>
          <w:noProof/>
          <w:color w:val="000000" w:themeColor="text1"/>
        </w:rPr>
        <w:t xml:space="preserve"> </w:t>
      </w:r>
      <w:r w:rsidRPr="008830D4">
        <w:rPr>
          <w:color w:val="000000" w:themeColor="text1"/>
        </w:rPr>
        <w:t xml:space="preserve">hours </w:t>
      </w:r>
      <w:r w:rsidR="0075168B">
        <w:rPr>
          <w:color w:val="000000" w:themeColor="text1"/>
        </w:rPr>
        <w:t xml:space="preserve">for </w:t>
      </w:r>
      <w:r w:rsidR="0075168B">
        <w:rPr>
          <w:color w:val="000000"/>
        </w:rPr>
        <w:t xml:space="preserve">each </w:t>
      </w:r>
      <w:r w:rsidRPr="008830D4">
        <w:rPr>
          <w:color w:val="000000"/>
        </w:rPr>
        <w:t>pH treatment</w:t>
      </w:r>
      <w:r w:rsidRPr="008830D4">
        <w:rPr>
          <w:color w:val="000000" w:themeColor="text1"/>
        </w:rPr>
        <w:t xml:space="preserve"> were recorded </w:t>
      </w:r>
      <w:r>
        <w:rPr>
          <w:rFonts w:cs="Times New Roman"/>
          <w:noProof/>
          <w:color w:val="000000" w:themeColor="text1"/>
        </w:rPr>
        <w:t>using</w:t>
      </w:r>
      <w:r w:rsidRPr="008830D4">
        <w:rPr>
          <w:color w:val="000000" w:themeColor="text1"/>
        </w:rPr>
        <w:t xml:space="preserve"> </w:t>
      </w:r>
      <w:r>
        <w:rPr>
          <w:color w:val="000000" w:themeColor="text1"/>
        </w:rPr>
        <w:t>CO2</w:t>
      </w:r>
      <w:r w:rsidRPr="008830D4">
        <w:rPr>
          <w:color w:val="000000" w:themeColor="text1"/>
        </w:rPr>
        <w:t>S</w:t>
      </w:r>
      <w:r>
        <w:rPr>
          <w:color w:val="000000" w:themeColor="text1"/>
        </w:rPr>
        <w:t>YS</w:t>
      </w:r>
      <w:r w:rsidRPr="008830D4">
        <w:rPr>
          <w:color w:val="000000" w:themeColor="text1"/>
        </w:rPr>
        <w:t xml:space="preserve"> ZB-LS 3.0. </w:t>
      </w:r>
      <w:r w:rsidRPr="008830D4">
        <w:t xml:space="preserve">Values </w:t>
      </w:r>
      <w:r>
        <w:rPr>
          <w:rFonts w:cs="Times New Roman"/>
        </w:rPr>
        <w:t>are</w:t>
      </w:r>
      <w:r w:rsidRPr="008830D4">
        <w:t xml:space="preserve"> expressed as mean </w:t>
      </w:r>
      <w:r w:rsidRPr="008830D4">
        <w:rPr>
          <w:color w:val="000000"/>
        </w:rPr>
        <w:t xml:space="preserve">± SE. </w:t>
      </w:r>
    </w:p>
    <w:sectPr w:rsidR="00DE23E8" w:rsidRPr="00751A4C" w:rsidSect="009B6C78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265F" w14:textId="77777777" w:rsidR="00E918C3" w:rsidRDefault="00E918C3" w:rsidP="00117666">
      <w:pPr>
        <w:spacing w:after="0"/>
      </w:pPr>
      <w:r>
        <w:separator/>
      </w:r>
    </w:p>
  </w:endnote>
  <w:endnote w:type="continuationSeparator" w:id="0">
    <w:p w14:paraId="51C49BD4" w14:textId="77777777" w:rsidR="00E918C3" w:rsidRDefault="00E918C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8A40" w14:textId="77777777" w:rsidR="009B6C78" w:rsidRPr="00577C4C" w:rsidRDefault="009B6C78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6D86B5" wp14:editId="02D597D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3A4CAD" w14:textId="77777777" w:rsidR="009B6C78" w:rsidRPr="00577C4C" w:rsidRDefault="009B6C7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D86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" filled="f" stroked="f" strokeweight=".5pt">
              <v:textbox style="mso-fit-shape-to-text:t">
                <w:txbxContent>
                  <w:p w14:paraId="5F3A4CAD" w14:textId="77777777" w:rsidR="009B6C78" w:rsidRPr="00577C4C" w:rsidRDefault="009B6C7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2376" w14:textId="77777777" w:rsidR="009B6C78" w:rsidRPr="00577C4C" w:rsidRDefault="009B6C78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F9F0C" wp14:editId="58F57E2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9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9C6323" w14:textId="77777777" w:rsidR="009B6C78" w:rsidRPr="00577C4C" w:rsidRDefault="009B6C7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F9F0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" filled="f" stroked="f" strokeweight=".5pt">
              <v:textbox style="mso-fit-shape-to-text:t">
                <w:txbxContent>
                  <w:p w14:paraId="5A9C6323" w14:textId="77777777" w:rsidR="009B6C78" w:rsidRPr="00577C4C" w:rsidRDefault="009B6C7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9F058" w14:textId="77777777" w:rsidR="00E918C3" w:rsidRDefault="00E918C3" w:rsidP="00117666">
      <w:pPr>
        <w:spacing w:after="0"/>
      </w:pPr>
      <w:r>
        <w:separator/>
      </w:r>
    </w:p>
  </w:footnote>
  <w:footnote w:type="continuationSeparator" w:id="0">
    <w:p w14:paraId="433EFDCA" w14:textId="77777777" w:rsidR="00E918C3" w:rsidRDefault="00E918C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0AD5" w14:textId="77777777" w:rsidR="009B6C78" w:rsidRPr="009151AA" w:rsidRDefault="009B6C7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0D46" w14:textId="77777777" w:rsidR="009B6C78" w:rsidRDefault="009B6C78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CF68DFD" wp14:editId="79B21699">
          <wp:extent cx="1382534" cy="497091"/>
          <wp:effectExtent l="0" t="0" r="0" b="0"/>
          <wp:docPr id="10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6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43943"/>
    <w:rsid w:val="00052A14"/>
    <w:rsid w:val="00077D53"/>
    <w:rsid w:val="0009479C"/>
    <w:rsid w:val="000E175D"/>
    <w:rsid w:val="00105FD9"/>
    <w:rsid w:val="00107766"/>
    <w:rsid w:val="00117666"/>
    <w:rsid w:val="00130F5D"/>
    <w:rsid w:val="0014036D"/>
    <w:rsid w:val="001549D3"/>
    <w:rsid w:val="00160065"/>
    <w:rsid w:val="00172F95"/>
    <w:rsid w:val="00177D84"/>
    <w:rsid w:val="00267D18"/>
    <w:rsid w:val="00274347"/>
    <w:rsid w:val="00284392"/>
    <w:rsid w:val="002868E2"/>
    <w:rsid w:val="002869C3"/>
    <w:rsid w:val="002936E4"/>
    <w:rsid w:val="002B4A57"/>
    <w:rsid w:val="002C74CA"/>
    <w:rsid w:val="00305557"/>
    <w:rsid w:val="003123F4"/>
    <w:rsid w:val="00332404"/>
    <w:rsid w:val="003544FB"/>
    <w:rsid w:val="00364CB8"/>
    <w:rsid w:val="00373B1C"/>
    <w:rsid w:val="00380EE3"/>
    <w:rsid w:val="003A1C1F"/>
    <w:rsid w:val="003D2F2D"/>
    <w:rsid w:val="003F0953"/>
    <w:rsid w:val="003F1CF7"/>
    <w:rsid w:val="00401590"/>
    <w:rsid w:val="00421F48"/>
    <w:rsid w:val="00447801"/>
    <w:rsid w:val="00452E9C"/>
    <w:rsid w:val="00454F02"/>
    <w:rsid w:val="004735C8"/>
    <w:rsid w:val="004947A6"/>
    <w:rsid w:val="004961FF"/>
    <w:rsid w:val="00517A89"/>
    <w:rsid w:val="005250F2"/>
    <w:rsid w:val="00593EEA"/>
    <w:rsid w:val="005A5EEE"/>
    <w:rsid w:val="0060742B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5168B"/>
    <w:rsid w:val="00751A4C"/>
    <w:rsid w:val="0077033E"/>
    <w:rsid w:val="00790BB3"/>
    <w:rsid w:val="007C206C"/>
    <w:rsid w:val="00817DD6"/>
    <w:rsid w:val="0083759F"/>
    <w:rsid w:val="00885156"/>
    <w:rsid w:val="008D3E66"/>
    <w:rsid w:val="009151AA"/>
    <w:rsid w:val="0093429D"/>
    <w:rsid w:val="00943573"/>
    <w:rsid w:val="00964134"/>
    <w:rsid w:val="00970F7D"/>
    <w:rsid w:val="00974768"/>
    <w:rsid w:val="00994A3D"/>
    <w:rsid w:val="009B6C78"/>
    <w:rsid w:val="009C2B12"/>
    <w:rsid w:val="00A174D9"/>
    <w:rsid w:val="00AA4AF7"/>
    <w:rsid w:val="00AA4D24"/>
    <w:rsid w:val="00AB6715"/>
    <w:rsid w:val="00AF177B"/>
    <w:rsid w:val="00B1671E"/>
    <w:rsid w:val="00B25EB8"/>
    <w:rsid w:val="00B37F4D"/>
    <w:rsid w:val="00BB7543"/>
    <w:rsid w:val="00C52A7B"/>
    <w:rsid w:val="00C56BAF"/>
    <w:rsid w:val="00C679AA"/>
    <w:rsid w:val="00C75972"/>
    <w:rsid w:val="00CA67B1"/>
    <w:rsid w:val="00CD066B"/>
    <w:rsid w:val="00CE4FEE"/>
    <w:rsid w:val="00CE52A9"/>
    <w:rsid w:val="00D060CF"/>
    <w:rsid w:val="00D35919"/>
    <w:rsid w:val="00DB59C3"/>
    <w:rsid w:val="00DC259A"/>
    <w:rsid w:val="00DE23E8"/>
    <w:rsid w:val="00E52377"/>
    <w:rsid w:val="00E537AD"/>
    <w:rsid w:val="00E64E17"/>
    <w:rsid w:val="00E866C9"/>
    <w:rsid w:val="00E918C3"/>
    <w:rsid w:val="00EA3D3C"/>
    <w:rsid w:val="00EC090A"/>
    <w:rsid w:val="00ED20B5"/>
    <w:rsid w:val="00F14D53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99BB3C-E08B-4A62-B3F6-B2440BB0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20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chenying wang</cp:lastModifiedBy>
  <cp:revision>15</cp:revision>
  <cp:lastPrinted>2013-10-03T12:51:00Z</cp:lastPrinted>
  <dcterms:created xsi:type="dcterms:W3CDTF">2021-03-22T09:42:00Z</dcterms:created>
  <dcterms:modified xsi:type="dcterms:W3CDTF">2021-03-26T04:08:00Z</dcterms:modified>
</cp:coreProperties>
</file>