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BAABB1" w14:textId="49AB75D4" w:rsidR="00287913" w:rsidRPr="00E6215F" w:rsidRDefault="001C402B" w:rsidP="001C402B">
      <w:pPr>
        <w:spacing w:line="480" w:lineRule="auto"/>
        <w:rPr>
          <w:rFonts w:ascii="Times New Roman" w:hAnsi="Times New Roman" w:cs="Times New Roman"/>
          <w:b/>
          <w:bCs/>
          <w:sz w:val="28"/>
          <w:szCs w:val="28"/>
        </w:rPr>
      </w:pPr>
      <w:r w:rsidRPr="00E6215F">
        <w:rPr>
          <w:rFonts w:ascii="Times New Roman" w:hAnsi="Times New Roman" w:cs="Times New Roman"/>
          <w:b/>
          <w:bCs/>
          <w:sz w:val="28"/>
          <w:szCs w:val="28"/>
        </w:rPr>
        <w:t xml:space="preserve">SUPPLEMENTARY MATERIAL ASSOCIATED WITH SHIBU </w:t>
      </w:r>
      <w:r w:rsidRPr="00E6215F">
        <w:rPr>
          <w:rFonts w:ascii="Times New Roman" w:hAnsi="Times New Roman" w:cs="Times New Roman"/>
          <w:b/>
          <w:bCs/>
          <w:i/>
          <w:iCs/>
          <w:sz w:val="28"/>
          <w:szCs w:val="28"/>
        </w:rPr>
        <w:t>ET AL.</w:t>
      </w:r>
    </w:p>
    <w:p w14:paraId="24227A50" w14:textId="00399BED" w:rsidR="001C402B" w:rsidRDefault="001C402B" w:rsidP="001C402B">
      <w:pPr>
        <w:spacing w:line="480" w:lineRule="auto"/>
        <w:rPr>
          <w:rFonts w:ascii="Times New Roman" w:hAnsi="Times New Roman" w:cs="Times New Roman"/>
          <w:b/>
          <w:bCs/>
          <w:sz w:val="22"/>
          <w:szCs w:val="22"/>
        </w:rPr>
      </w:pPr>
    </w:p>
    <w:p w14:paraId="3D1F8F6A" w14:textId="44660A28" w:rsidR="00E6215F" w:rsidRPr="00E6215F" w:rsidRDefault="00E6215F" w:rsidP="00E6215F">
      <w:pPr>
        <w:pStyle w:val="Heading1"/>
        <w:spacing w:before="0" w:beforeAutospacing="0" w:after="0" w:afterAutospacing="0" w:line="480" w:lineRule="auto"/>
        <w:rPr>
          <w:rFonts w:eastAsia="Times New Roman"/>
          <w:b w:val="0"/>
          <w:color w:val="000000" w:themeColor="text1"/>
          <w:sz w:val="22"/>
          <w:szCs w:val="22"/>
        </w:rPr>
      </w:pPr>
      <w:r w:rsidRPr="00E6215F">
        <w:rPr>
          <w:bCs w:val="0"/>
          <w:color w:val="000000" w:themeColor="text1"/>
          <w:sz w:val="22"/>
          <w:szCs w:val="22"/>
        </w:rPr>
        <w:t>S</w:t>
      </w:r>
      <w:r w:rsidRPr="00E6215F">
        <w:rPr>
          <w:bCs w:val="0"/>
          <w:color w:val="000000" w:themeColor="text1"/>
          <w:sz w:val="22"/>
          <w:szCs w:val="22"/>
        </w:rPr>
        <w:t>hibu</w:t>
      </w:r>
      <w:r w:rsidRPr="00E6215F">
        <w:rPr>
          <w:bCs w:val="0"/>
          <w:color w:val="000000" w:themeColor="text1"/>
          <w:sz w:val="22"/>
          <w:szCs w:val="22"/>
        </w:rPr>
        <w:t xml:space="preserve"> P,</w:t>
      </w:r>
      <w:r w:rsidRPr="00E6215F">
        <w:rPr>
          <w:bCs w:val="0"/>
          <w:color w:val="000000" w:themeColor="text1"/>
          <w:sz w:val="22"/>
          <w:szCs w:val="22"/>
        </w:rPr>
        <w:t xml:space="preserve"> McCuaig</w:t>
      </w:r>
      <w:r w:rsidRPr="00E6215F">
        <w:rPr>
          <w:bCs w:val="0"/>
          <w:color w:val="000000" w:themeColor="text1"/>
          <w:sz w:val="22"/>
          <w:szCs w:val="22"/>
        </w:rPr>
        <w:t xml:space="preserve"> F</w:t>
      </w:r>
      <w:r w:rsidRPr="00E6215F">
        <w:rPr>
          <w:bCs w:val="0"/>
          <w:color w:val="000000" w:themeColor="text1"/>
          <w:sz w:val="22"/>
          <w:szCs w:val="22"/>
        </w:rPr>
        <w:t>, McCartney</w:t>
      </w:r>
      <w:r w:rsidRPr="00E6215F">
        <w:rPr>
          <w:bCs w:val="0"/>
          <w:color w:val="000000" w:themeColor="text1"/>
          <w:sz w:val="22"/>
          <w:szCs w:val="22"/>
        </w:rPr>
        <w:t xml:space="preserve"> AL</w:t>
      </w:r>
      <w:r w:rsidRPr="00E6215F">
        <w:rPr>
          <w:bCs w:val="0"/>
          <w:color w:val="000000" w:themeColor="text1"/>
          <w:sz w:val="22"/>
          <w:szCs w:val="22"/>
        </w:rPr>
        <w:t xml:space="preserve">, </w:t>
      </w:r>
      <w:proofErr w:type="spellStart"/>
      <w:r w:rsidRPr="00E6215F">
        <w:rPr>
          <w:rFonts w:eastAsia="Times New Roman"/>
          <w:bCs w:val="0"/>
          <w:color w:val="000000" w:themeColor="text1"/>
          <w:sz w:val="22"/>
          <w:szCs w:val="22"/>
        </w:rPr>
        <w:t>Kujawska</w:t>
      </w:r>
      <w:proofErr w:type="spellEnd"/>
      <w:r w:rsidRPr="00E6215F">
        <w:rPr>
          <w:rFonts w:eastAsia="Times New Roman"/>
          <w:bCs w:val="0"/>
          <w:color w:val="000000" w:themeColor="text1"/>
          <w:sz w:val="22"/>
          <w:szCs w:val="22"/>
        </w:rPr>
        <w:t xml:space="preserve"> M</w:t>
      </w:r>
      <w:r w:rsidRPr="00E6215F">
        <w:rPr>
          <w:bCs w:val="0"/>
          <w:color w:val="000000" w:themeColor="text1"/>
          <w:sz w:val="22"/>
          <w:szCs w:val="22"/>
        </w:rPr>
        <w:t>, Hall</w:t>
      </w:r>
      <w:r w:rsidRPr="00E6215F">
        <w:rPr>
          <w:bCs w:val="0"/>
          <w:color w:val="000000" w:themeColor="text1"/>
          <w:sz w:val="22"/>
          <w:szCs w:val="22"/>
        </w:rPr>
        <w:t xml:space="preserve"> LJ</w:t>
      </w:r>
      <w:r w:rsidRPr="00E6215F">
        <w:rPr>
          <w:bCs w:val="0"/>
          <w:color w:val="000000" w:themeColor="text1"/>
          <w:sz w:val="22"/>
          <w:szCs w:val="22"/>
        </w:rPr>
        <w:t>, Hoyles</w:t>
      </w:r>
      <w:r w:rsidRPr="00E6215F">
        <w:rPr>
          <w:bCs w:val="0"/>
          <w:color w:val="000000" w:themeColor="text1"/>
          <w:sz w:val="22"/>
          <w:szCs w:val="22"/>
        </w:rPr>
        <w:t xml:space="preserve"> L.</w:t>
      </w:r>
      <w:r w:rsidRPr="00E6215F">
        <w:rPr>
          <w:b w:val="0"/>
          <w:color w:val="000000" w:themeColor="text1"/>
          <w:sz w:val="22"/>
          <w:szCs w:val="22"/>
        </w:rPr>
        <w:t xml:space="preserve"> </w:t>
      </w:r>
      <w:r w:rsidRPr="00E6215F">
        <w:rPr>
          <w:b w:val="0"/>
          <w:color w:val="000000" w:themeColor="text1"/>
          <w:sz w:val="22"/>
          <w:szCs w:val="22"/>
        </w:rPr>
        <w:t xml:space="preserve">Improved </w:t>
      </w:r>
      <w:r w:rsidR="00584BCD">
        <w:rPr>
          <w:b w:val="0"/>
          <w:color w:val="000000" w:themeColor="text1"/>
          <w:sz w:val="22"/>
          <w:szCs w:val="22"/>
        </w:rPr>
        <w:t xml:space="preserve">molecular </w:t>
      </w:r>
      <w:r w:rsidRPr="00E6215F">
        <w:rPr>
          <w:b w:val="0"/>
          <w:color w:val="000000" w:themeColor="text1"/>
          <w:sz w:val="22"/>
          <w:szCs w:val="22"/>
        </w:rPr>
        <w:t xml:space="preserve">characterization of the </w:t>
      </w:r>
      <w:r w:rsidRPr="00E6215F">
        <w:rPr>
          <w:b w:val="0"/>
          <w:i/>
          <w:iCs/>
          <w:color w:val="000000" w:themeColor="text1"/>
          <w:sz w:val="22"/>
          <w:szCs w:val="22"/>
        </w:rPr>
        <w:t xml:space="preserve">Klebsiella oxytoca </w:t>
      </w:r>
      <w:r w:rsidRPr="00E6215F">
        <w:rPr>
          <w:b w:val="0"/>
          <w:color w:val="000000" w:themeColor="text1"/>
          <w:sz w:val="22"/>
          <w:szCs w:val="22"/>
        </w:rPr>
        <w:t>complex reveals the prevalence of the kleboxymycin biosynthetic gene cluster</w:t>
      </w:r>
      <w:r w:rsidRPr="00E6215F">
        <w:rPr>
          <w:b w:val="0"/>
          <w:color w:val="000000" w:themeColor="text1"/>
          <w:sz w:val="22"/>
          <w:szCs w:val="22"/>
        </w:rPr>
        <w:t>.</w:t>
      </w:r>
    </w:p>
    <w:p w14:paraId="54C2449B" w14:textId="77777777" w:rsidR="001C402B" w:rsidRDefault="001C402B" w:rsidP="001C402B">
      <w:pPr>
        <w:spacing w:line="480" w:lineRule="auto"/>
        <w:rPr>
          <w:rFonts w:ascii="Times New Roman" w:hAnsi="Times New Roman" w:cs="Times New Roman"/>
          <w:b/>
          <w:bCs/>
          <w:sz w:val="22"/>
          <w:szCs w:val="22"/>
        </w:rPr>
      </w:pPr>
      <w:r>
        <w:rPr>
          <w:rFonts w:ascii="Times New Roman" w:hAnsi="Times New Roman" w:cs="Times New Roman"/>
          <w:b/>
          <w:bCs/>
          <w:sz w:val="22"/>
          <w:szCs w:val="22"/>
        </w:rPr>
        <w:br w:type="page"/>
      </w:r>
    </w:p>
    <w:p w14:paraId="470077F2" w14:textId="51D43356" w:rsidR="007056FF" w:rsidRPr="00C12CD4" w:rsidRDefault="007056FF" w:rsidP="001C402B">
      <w:pPr>
        <w:spacing w:line="480" w:lineRule="auto"/>
        <w:rPr>
          <w:rFonts w:ascii="Times New Roman" w:hAnsi="Times New Roman" w:cs="Times New Roman"/>
          <w:b/>
          <w:bCs/>
          <w:sz w:val="22"/>
          <w:szCs w:val="22"/>
        </w:rPr>
      </w:pPr>
      <w:r w:rsidRPr="00C12CD4">
        <w:rPr>
          <w:rFonts w:ascii="Times New Roman" w:hAnsi="Times New Roman" w:cs="Times New Roman"/>
          <w:b/>
          <w:bCs/>
          <w:sz w:val="22"/>
          <w:szCs w:val="22"/>
        </w:rPr>
        <w:lastRenderedPageBreak/>
        <w:t>METHODS</w:t>
      </w:r>
    </w:p>
    <w:p w14:paraId="074C1ECA" w14:textId="0ACF4C67" w:rsidR="007056FF" w:rsidRPr="00C12CD4" w:rsidRDefault="007056FF" w:rsidP="001C402B">
      <w:pPr>
        <w:spacing w:line="480" w:lineRule="auto"/>
        <w:rPr>
          <w:rFonts w:ascii="Times New Roman" w:hAnsi="Times New Roman" w:cs="Times New Roman"/>
          <w:sz w:val="22"/>
          <w:szCs w:val="22"/>
        </w:rPr>
      </w:pPr>
      <w:r w:rsidRPr="00C12CD4">
        <w:rPr>
          <w:rFonts w:ascii="Times New Roman" w:hAnsi="Times New Roman" w:cs="Times New Roman"/>
          <w:b/>
          <w:bCs/>
          <w:sz w:val="22"/>
          <w:szCs w:val="22"/>
        </w:rPr>
        <w:t>Phenotypic characterization of clinical isolates.</w:t>
      </w:r>
      <w:r w:rsidRPr="00C12CD4">
        <w:rPr>
          <w:rFonts w:ascii="Times New Roman" w:hAnsi="Times New Roman" w:cs="Times New Roman"/>
          <w:sz w:val="22"/>
          <w:szCs w:val="22"/>
        </w:rPr>
        <w:t xml:space="preserve"> Once in the laboratory, API 20E strips (</w:t>
      </w:r>
      <w:proofErr w:type="spellStart"/>
      <w:r w:rsidRPr="00C12CD4">
        <w:rPr>
          <w:rFonts w:ascii="Times New Roman" w:hAnsi="Times New Roman" w:cs="Times New Roman"/>
          <w:sz w:val="22"/>
          <w:szCs w:val="22"/>
        </w:rPr>
        <w:t>bioMerieux</w:t>
      </w:r>
      <w:proofErr w:type="spellEnd"/>
      <w:r w:rsidRPr="00C12CD4">
        <w:rPr>
          <w:rFonts w:ascii="Times New Roman" w:hAnsi="Times New Roman" w:cs="Times New Roman"/>
          <w:sz w:val="22"/>
          <w:szCs w:val="22"/>
        </w:rPr>
        <w:t xml:space="preserve">) were used to confirm the identities of the </w:t>
      </w:r>
      <w:r w:rsidR="00365B1C">
        <w:rPr>
          <w:rFonts w:ascii="Times New Roman" w:hAnsi="Times New Roman" w:cs="Times New Roman"/>
          <w:sz w:val="22"/>
          <w:szCs w:val="22"/>
        </w:rPr>
        <w:t xml:space="preserve">clinical </w:t>
      </w:r>
      <w:r w:rsidRPr="00C12CD4">
        <w:rPr>
          <w:rFonts w:ascii="Times New Roman" w:hAnsi="Times New Roman" w:cs="Times New Roman"/>
          <w:sz w:val="22"/>
          <w:szCs w:val="22"/>
        </w:rPr>
        <w:t xml:space="preserve">isolates as </w:t>
      </w:r>
      <w:r w:rsidRPr="00C12CD4">
        <w:rPr>
          <w:rFonts w:ascii="Times New Roman" w:hAnsi="Times New Roman" w:cs="Times New Roman"/>
          <w:i/>
          <w:sz w:val="22"/>
          <w:szCs w:val="22"/>
        </w:rPr>
        <w:t>K. oxytoca</w:t>
      </w:r>
      <w:r w:rsidRPr="00C12CD4">
        <w:rPr>
          <w:rFonts w:ascii="Times New Roman" w:hAnsi="Times New Roman" w:cs="Times New Roman"/>
          <w:bCs/>
          <w:sz w:val="22"/>
          <w:szCs w:val="22"/>
        </w:rPr>
        <w:t>, following manufacturer’s instructions.</w:t>
      </w:r>
    </w:p>
    <w:p w14:paraId="277B2701" w14:textId="77777777" w:rsidR="007056FF" w:rsidRPr="00C12CD4" w:rsidRDefault="007056FF" w:rsidP="001C402B">
      <w:pPr>
        <w:spacing w:line="480" w:lineRule="auto"/>
        <w:rPr>
          <w:rFonts w:ascii="Times New Roman" w:hAnsi="Times New Roman" w:cs="Times New Roman"/>
          <w:sz w:val="22"/>
          <w:szCs w:val="22"/>
        </w:rPr>
      </w:pPr>
    </w:p>
    <w:p w14:paraId="6684F4AF" w14:textId="5F6C60F4" w:rsidR="007056FF" w:rsidRPr="00C12CD4" w:rsidRDefault="007056FF" w:rsidP="001C402B">
      <w:pPr>
        <w:spacing w:line="480" w:lineRule="auto"/>
        <w:rPr>
          <w:rFonts w:ascii="Times New Roman" w:hAnsi="Times New Roman" w:cs="Times New Roman"/>
          <w:bCs/>
          <w:sz w:val="22"/>
          <w:szCs w:val="22"/>
        </w:rPr>
      </w:pPr>
      <w:r w:rsidRPr="00C12CD4">
        <w:rPr>
          <w:rFonts w:ascii="Times New Roman" w:hAnsi="Times New Roman" w:cs="Times New Roman"/>
          <w:b/>
          <w:bCs/>
          <w:sz w:val="22"/>
          <w:szCs w:val="22"/>
        </w:rPr>
        <w:t xml:space="preserve">Antimicrobial susceptibility testing. </w:t>
      </w:r>
      <w:r w:rsidRPr="00C12CD4">
        <w:rPr>
          <w:rFonts w:ascii="Times New Roman" w:hAnsi="Times New Roman" w:cs="Times New Roman"/>
          <w:bCs/>
          <w:sz w:val="22"/>
          <w:szCs w:val="22"/>
        </w:rPr>
        <w:t xml:space="preserve">The three isolates were screened on Mueller–Hinton agar for possible carbapenemase production following UK national guidelines </w:t>
      </w:r>
      <w:r w:rsidRPr="00C12CD4">
        <w:rPr>
          <w:rFonts w:ascii="Times New Roman" w:hAnsi="Times New Roman" w:cs="Times New Roman"/>
          <w:bCs/>
          <w:sz w:val="22"/>
          <w:szCs w:val="22"/>
        </w:rPr>
        <w:fldChar w:fldCharType="begin"/>
      </w:r>
      <w:r w:rsidRPr="00C12CD4">
        <w:rPr>
          <w:rFonts w:ascii="Times New Roman" w:hAnsi="Times New Roman" w:cs="Times New Roman"/>
          <w:bCs/>
          <w:sz w:val="22"/>
          <w:szCs w:val="22"/>
        </w:rPr>
        <w:instrText xml:space="preserve"> ADDIN ZOTERO_ITEM CSL_CITATION {"citationID":"FxkQZCKc","properties":{"formattedCitation":"(1)","plainCitation":"(1)","noteIndex":0},"citationItems":[{"id":2705,"uris":["http://zotero.org/groups/2298509/items/L8HRALYZ"],"uri":["http://zotero.org/groups/2298509/items/L8HRALYZ"],"itemData":{"id":2705,"type":"article","title":"UK Standards for Microbiology Investigations P 8: Laboratory detection and reporting of bacteria with carbapenem-hydrolysing β-lactamases (carbapenemases)","URL":"https://webarchive.nationalarchives.gov.uk/20140712120634/http://www.hpa.org.uk/webw/HPAweb&amp;HPAwebStandard/HPAweb_C/1317138518829","author":[{"family":"Public Health England","given":""}],"issued":{"date-parts":[["2013"]]}}}],"schema":"https://github.com/citation-style-language/schema/raw/master/csl-citation.json"} </w:instrText>
      </w:r>
      <w:r w:rsidRPr="00C12CD4">
        <w:rPr>
          <w:rFonts w:ascii="Times New Roman" w:hAnsi="Times New Roman" w:cs="Times New Roman"/>
          <w:bCs/>
          <w:sz w:val="22"/>
          <w:szCs w:val="22"/>
        </w:rPr>
        <w:fldChar w:fldCharType="separate"/>
      </w:r>
      <w:r w:rsidRPr="00C12CD4">
        <w:rPr>
          <w:rFonts w:ascii="Times New Roman" w:hAnsi="Times New Roman" w:cs="Times New Roman"/>
          <w:bCs/>
          <w:noProof/>
          <w:sz w:val="22"/>
          <w:szCs w:val="22"/>
        </w:rPr>
        <w:t>(1)</w:t>
      </w:r>
      <w:r w:rsidRPr="00C12CD4">
        <w:rPr>
          <w:rFonts w:ascii="Times New Roman" w:hAnsi="Times New Roman" w:cs="Times New Roman"/>
          <w:bCs/>
          <w:sz w:val="22"/>
          <w:szCs w:val="22"/>
        </w:rPr>
        <w:fldChar w:fldCharType="end"/>
      </w:r>
      <w:r w:rsidRPr="00C12CD4">
        <w:rPr>
          <w:rFonts w:ascii="Times New Roman" w:hAnsi="Times New Roman" w:cs="Times New Roman"/>
          <w:bCs/>
          <w:sz w:val="22"/>
          <w:szCs w:val="22"/>
        </w:rPr>
        <w:t>. This involved testing all presumptive isolates against 18 antimicrobials (</w:t>
      </w:r>
      <w:r w:rsidRPr="00C12CD4">
        <w:rPr>
          <w:rFonts w:ascii="Times New Roman" w:eastAsia="Times New Roman" w:hAnsi="Times New Roman" w:cs="Times New Roman"/>
          <w:bCs/>
          <w:color w:val="000000"/>
          <w:sz w:val="22"/>
          <w:szCs w:val="22"/>
        </w:rPr>
        <w:t xml:space="preserve">amikacin, amoxycillin, </w:t>
      </w:r>
      <w:proofErr w:type="spellStart"/>
      <w:r w:rsidRPr="00C12CD4">
        <w:rPr>
          <w:rFonts w:ascii="Times New Roman" w:eastAsia="Times New Roman" w:hAnsi="Times New Roman" w:cs="Times New Roman"/>
          <w:bCs/>
          <w:color w:val="000000"/>
          <w:sz w:val="22"/>
          <w:szCs w:val="22"/>
        </w:rPr>
        <w:t>augmentin</w:t>
      </w:r>
      <w:proofErr w:type="spellEnd"/>
      <w:r w:rsidRPr="00C12CD4">
        <w:rPr>
          <w:rFonts w:ascii="Times New Roman" w:eastAsia="Times New Roman" w:hAnsi="Times New Roman" w:cs="Times New Roman"/>
          <w:bCs/>
          <w:color w:val="000000"/>
          <w:sz w:val="22"/>
          <w:szCs w:val="22"/>
        </w:rPr>
        <w:t xml:space="preserve">, aztreonam, cefotaxime, cefoxitin, ceftazidime, cefuroxime, ciprofloxacin, colistin, ertapenem, gentamicin, meropenem, </w:t>
      </w:r>
      <w:proofErr w:type="spellStart"/>
      <w:r w:rsidRPr="00C12CD4">
        <w:rPr>
          <w:rFonts w:ascii="Times New Roman" w:eastAsia="Times New Roman" w:hAnsi="Times New Roman" w:cs="Times New Roman"/>
          <w:bCs/>
          <w:color w:val="000000"/>
          <w:sz w:val="22"/>
          <w:szCs w:val="22"/>
        </w:rPr>
        <w:t>tazocin</w:t>
      </w:r>
      <w:proofErr w:type="spellEnd"/>
      <w:r w:rsidRPr="00C12CD4">
        <w:rPr>
          <w:rFonts w:ascii="Times New Roman" w:eastAsia="Times New Roman" w:hAnsi="Times New Roman" w:cs="Times New Roman"/>
          <w:bCs/>
          <w:color w:val="000000"/>
          <w:sz w:val="22"/>
          <w:szCs w:val="22"/>
        </w:rPr>
        <w:t>, temocillin, tigecycline, tobramycin, trimethoprim</w:t>
      </w:r>
      <w:r w:rsidRPr="00C12CD4">
        <w:rPr>
          <w:rFonts w:ascii="Times New Roman" w:hAnsi="Times New Roman" w:cs="Times New Roman"/>
          <w:bCs/>
          <w:sz w:val="22"/>
          <w:szCs w:val="22"/>
        </w:rPr>
        <w:t xml:space="preserve">) following the EUCAST disc diffusion method. Control organisms used to monitor test performance of the antimicrobials were </w:t>
      </w:r>
      <w:r w:rsidRPr="00C12CD4">
        <w:rPr>
          <w:rFonts w:ascii="Times New Roman" w:hAnsi="Times New Roman" w:cs="Times New Roman"/>
          <w:bCs/>
          <w:i/>
          <w:sz w:val="22"/>
          <w:szCs w:val="22"/>
        </w:rPr>
        <w:t>Escherichia coli</w:t>
      </w:r>
      <w:r w:rsidRPr="00C12CD4">
        <w:rPr>
          <w:rFonts w:ascii="Times New Roman" w:hAnsi="Times New Roman" w:cs="Times New Roman"/>
          <w:bCs/>
          <w:sz w:val="22"/>
          <w:szCs w:val="22"/>
        </w:rPr>
        <w:t xml:space="preserve"> </w:t>
      </w:r>
      <w:r w:rsidRPr="00C12CD4">
        <w:rPr>
          <w:rFonts w:ascii="Times New Roman" w:hAnsi="Times New Roman" w:cs="Times New Roman"/>
          <w:bCs/>
          <w:color w:val="000000" w:themeColor="text1"/>
          <w:sz w:val="22"/>
          <w:szCs w:val="22"/>
        </w:rPr>
        <w:t xml:space="preserve">ATCC 25922 and </w:t>
      </w:r>
      <w:r w:rsidRPr="00C12CD4">
        <w:rPr>
          <w:rFonts w:ascii="Times New Roman" w:hAnsi="Times New Roman" w:cs="Times New Roman"/>
          <w:bCs/>
          <w:i/>
          <w:color w:val="000000" w:themeColor="text1"/>
          <w:sz w:val="22"/>
          <w:szCs w:val="22"/>
        </w:rPr>
        <w:t xml:space="preserve">Staphylococcus aureus </w:t>
      </w:r>
      <w:r w:rsidRPr="00C12CD4">
        <w:rPr>
          <w:rFonts w:ascii="Times New Roman" w:hAnsi="Times New Roman" w:cs="Times New Roman"/>
          <w:bCs/>
          <w:color w:val="000000" w:themeColor="text1"/>
          <w:sz w:val="22"/>
          <w:szCs w:val="22"/>
        </w:rPr>
        <w:t>ATCC 29213</w:t>
      </w:r>
      <w:r w:rsidRPr="00C12CD4">
        <w:rPr>
          <w:rFonts w:ascii="Times New Roman" w:hAnsi="Times New Roman" w:cs="Times New Roman"/>
          <w:bCs/>
          <w:sz w:val="22"/>
          <w:szCs w:val="22"/>
        </w:rPr>
        <w:t xml:space="preserve">. Zone sizes were read using calibrated callipers and interpreted as sensitive or resistant by referring to the EUCAST breakpoint guidelines </w:t>
      </w:r>
      <w:r w:rsidRPr="00C12CD4">
        <w:rPr>
          <w:rFonts w:ascii="Times New Roman" w:hAnsi="Times New Roman" w:cs="Times New Roman"/>
          <w:bCs/>
          <w:sz w:val="22"/>
          <w:szCs w:val="22"/>
        </w:rPr>
        <w:fldChar w:fldCharType="begin"/>
      </w:r>
      <w:r w:rsidRPr="00C12CD4">
        <w:rPr>
          <w:rFonts w:ascii="Times New Roman" w:hAnsi="Times New Roman" w:cs="Times New Roman"/>
          <w:bCs/>
          <w:sz w:val="22"/>
          <w:szCs w:val="22"/>
        </w:rPr>
        <w:instrText xml:space="preserve"> ADDIN ZOTERO_ITEM CSL_CITATION {"citationID":"D6XP9Rpx","properties":{"formattedCitation":"(2)","plainCitation":"(2)","noteIndex":0},"citationItems":[{"id":2706,"uris":["http://zotero.org/groups/2298509/items/FLNGIDLA"],"uri":["http://zotero.org/groups/2298509/items/FLNGIDLA"],"itemData":{"id":2706,"type":"article","title":"Clinical breakpoints – bacteria v 5.0","URL":"http://www.eucast.org/fileadmin/src/media/PDFs/EUCAST_files/Breakpoint_tables/v_5.0_Breakpoint_Table_01.pdf","author":[{"family":"EUCAST","given":""}],"issued":{"date-parts":[["2015"]]}}}],"schema":"https://github.com/citation-style-language/schema/raw/master/csl-citation.json"} </w:instrText>
      </w:r>
      <w:r w:rsidRPr="00C12CD4">
        <w:rPr>
          <w:rFonts w:ascii="Times New Roman" w:hAnsi="Times New Roman" w:cs="Times New Roman"/>
          <w:bCs/>
          <w:sz w:val="22"/>
          <w:szCs w:val="22"/>
        </w:rPr>
        <w:fldChar w:fldCharType="separate"/>
      </w:r>
      <w:r w:rsidRPr="00C12CD4">
        <w:rPr>
          <w:rFonts w:ascii="Times New Roman" w:hAnsi="Times New Roman" w:cs="Times New Roman"/>
          <w:bCs/>
          <w:noProof/>
          <w:sz w:val="22"/>
          <w:szCs w:val="22"/>
        </w:rPr>
        <w:t>(2)</w:t>
      </w:r>
      <w:r w:rsidRPr="00C12CD4">
        <w:rPr>
          <w:rFonts w:ascii="Times New Roman" w:hAnsi="Times New Roman" w:cs="Times New Roman"/>
          <w:bCs/>
          <w:sz w:val="22"/>
          <w:szCs w:val="22"/>
        </w:rPr>
        <w:fldChar w:fldCharType="end"/>
      </w:r>
      <w:r w:rsidRPr="00C12CD4">
        <w:rPr>
          <w:rFonts w:ascii="Times New Roman" w:hAnsi="Times New Roman" w:cs="Times New Roman"/>
          <w:bCs/>
          <w:sz w:val="22"/>
          <w:szCs w:val="22"/>
        </w:rPr>
        <w:t>.</w:t>
      </w:r>
    </w:p>
    <w:p w14:paraId="633E85E7" w14:textId="49BF69F2" w:rsidR="007056FF" w:rsidRPr="00C12CD4" w:rsidRDefault="007056FF" w:rsidP="001C402B">
      <w:pPr>
        <w:spacing w:line="480" w:lineRule="auto"/>
        <w:ind w:firstLine="720"/>
        <w:rPr>
          <w:rFonts w:ascii="Times New Roman" w:hAnsi="Times New Roman" w:cs="Times New Roman"/>
          <w:bCs/>
          <w:sz w:val="22"/>
          <w:szCs w:val="22"/>
        </w:rPr>
      </w:pPr>
      <w:r w:rsidRPr="00C12CD4">
        <w:rPr>
          <w:rFonts w:ascii="Times New Roman" w:hAnsi="Times New Roman" w:cs="Times New Roman"/>
          <w:bCs/>
          <w:sz w:val="22"/>
          <w:szCs w:val="22"/>
        </w:rPr>
        <w:t>Carbapenemase confirmatory tests were performed on all three isolates as they were found to be resistant to the indicator carbapenem ertapenem.</w:t>
      </w:r>
      <w:bookmarkStart w:id="0" w:name="_Toc402864597"/>
      <w:bookmarkStart w:id="1" w:name="_Toc228164931"/>
      <w:bookmarkStart w:id="2" w:name="_Toc228164895"/>
      <w:bookmarkStart w:id="3" w:name="_Toc228164124"/>
      <w:r w:rsidRPr="00C12CD4">
        <w:rPr>
          <w:rFonts w:ascii="Times New Roman" w:hAnsi="Times New Roman" w:cs="Times New Roman"/>
          <w:bCs/>
          <w:sz w:val="22"/>
          <w:szCs w:val="22"/>
        </w:rPr>
        <w:t xml:space="preserve"> The isolates were further tested with ertapenem E-strips (Launch) to ascertain the Minimum Inhibitory Concentration (MIC).</w:t>
      </w:r>
      <w:bookmarkEnd w:id="0"/>
      <w:bookmarkEnd w:id="1"/>
      <w:bookmarkEnd w:id="2"/>
      <w:bookmarkEnd w:id="3"/>
      <w:r w:rsidRPr="00C12CD4">
        <w:rPr>
          <w:rFonts w:ascii="Times New Roman" w:hAnsi="Times New Roman" w:cs="Times New Roman"/>
          <w:bCs/>
          <w:sz w:val="22"/>
          <w:szCs w:val="22"/>
        </w:rPr>
        <w:t xml:space="preserve"> After incubation for 24 h at 30–35 °C the MIC gradients were read against the EUCAST breakpoint guidelines and those showing MICs &gt;0.12 µg/mL were considered resistant to ertapenem </w:t>
      </w:r>
      <w:r w:rsidRPr="00C12CD4">
        <w:rPr>
          <w:rFonts w:ascii="Times New Roman" w:hAnsi="Times New Roman" w:cs="Times New Roman"/>
          <w:bCs/>
          <w:sz w:val="22"/>
          <w:szCs w:val="22"/>
        </w:rPr>
        <w:fldChar w:fldCharType="begin"/>
      </w:r>
      <w:r w:rsidRPr="00C12CD4">
        <w:rPr>
          <w:rFonts w:ascii="Times New Roman" w:hAnsi="Times New Roman" w:cs="Times New Roman"/>
          <w:bCs/>
          <w:sz w:val="22"/>
          <w:szCs w:val="22"/>
        </w:rPr>
        <w:instrText xml:space="preserve"> ADDIN ZOTERO_ITEM CSL_CITATION {"citationID":"X5ADnLPF","properties":{"formattedCitation":"(2)","plainCitation":"(2)","noteIndex":0},"citationItems":[{"id":2706,"uris":["http://zotero.org/groups/2298509/items/FLNGIDLA"],"uri":["http://zotero.org/groups/2298509/items/FLNGIDLA"],"itemData":{"id":2706,"type":"article","title":"Clinical breakpoints – bacteria v 5.0","URL":"http://www.eucast.org/fileadmin/src/media/PDFs/EUCAST_files/Breakpoint_tables/v_5.0_Breakpoint_Table_01.pdf","author":[{"family":"EUCAST","given":""}],"issued":{"date-parts":[["2015"]]}}}],"schema":"https://github.com/citation-style-language/schema/raw/master/csl-citation.json"} </w:instrText>
      </w:r>
      <w:r w:rsidRPr="00C12CD4">
        <w:rPr>
          <w:rFonts w:ascii="Times New Roman" w:hAnsi="Times New Roman" w:cs="Times New Roman"/>
          <w:bCs/>
          <w:sz w:val="22"/>
          <w:szCs w:val="22"/>
        </w:rPr>
        <w:fldChar w:fldCharType="separate"/>
      </w:r>
      <w:r w:rsidRPr="00C12CD4">
        <w:rPr>
          <w:rFonts w:ascii="Times New Roman" w:hAnsi="Times New Roman" w:cs="Times New Roman"/>
          <w:bCs/>
          <w:noProof/>
          <w:sz w:val="22"/>
          <w:szCs w:val="22"/>
        </w:rPr>
        <w:t>(2)</w:t>
      </w:r>
      <w:r w:rsidRPr="00C12CD4">
        <w:rPr>
          <w:rFonts w:ascii="Times New Roman" w:hAnsi="Times New Roman" w:cs="Times New Roman"/>
          <w:bCs/>
          <w:sz w:val="22"/>
          <w:szCs w:val="22"/>
        </w:rPr>
        <w:fldChar w:fldCharType="end"/>
      </w:r>
      <w:r w:rsidRPr="00C12CD4">
        <w:rPr>
          <w:rFonts w:ascii="Times New Roman" w:hAnsi="Times New Roman" w:cs="Times New Roman"/>
          <w:bCs/>
          <w:sz w:val="22"/>
          <w:szCs w:val="22"/>
        </w:rPr>
        <w:t>.</w:t>
      </w:r>
    </w:p>
    <w:p w14:paraId="5BD05AF6" w14:textId="108CCA5A" w:rsidR="007056FF" w:rsidRPr="00C12CD4" w:rsidRDefault="007056FF" w:rsidP="001C402B">
      <w:pPr>
        <w:spacing w:line="480" w:lineRule="auto"/>
        <w:rPr>
          <w:rFonts w:ascii="Times New Roman" w:hAnsi="Times New Roman" w:cs="Times New Roman"/>
          <w:bCs/>
          <w:sz w:val="22"/>
          <w:szCs w:val="22"/>
        </w:rPr>
      </w:pPr>
    </w:p>
    <w:p w14:paraId="7B861D9C" w14:textId="77777777" w:rsidR="007056FF" w:rsidRPr="00C12CD4" w:rsidRDefault="007056FF" w:rsidP="001C402B">
      <w:pPr>
        <w:spacing w:line="480" w:lineRule="auto"/>
        <w:rPr>
          <w:rFonts w:ascii="Times New Roman" w:hAnsi="Times New Roman" w:cs="Times New Roman"/>
          <w:bCs/>
          <w:sz w:val="22"/>
          <w:szCs w:val="22"/>
        </w:rPr>
      </w:pPr>
      <w:r w:rsidRPr="00C12CD4">
        <w:rPr>
          <w:rFonts w:ascii="Times New Roman" w:hAnsi="Times New Roman" w:cs="Times New Roman"/>
          <w:b/>
          <w:bCs/>
          <w:sz w:val="22"/>
          <w:szCs w:val="22"/>
        </w:rPr>
        <w:t>Extraction of DNA.</w:t>
      </w:r>
      <w:r w:rsidRPr="00C12CD4">
        <w:rPr>
          <w:rFonts w:ascii="Times New Roman" w:hAnsi="Times New Roman" w:cs="Times New Roman"/>
          <w:bCs/>
          <w:sz w:val="22"/>
          <w:szCs w:val="22"/>
        </w:rPr>
        <w:t xml:space="preserve"> Isolates were plated onto MacConkey agar no. 3 (Oxoid) and incubated aerobically and overnight at 37 °C. On three separate passages, a single colony of each isolate was picked and streaked out. After the third passage, DNA was extracted from a loopful of cells using the </w:t>
      </w:r>
      <w:proofErr w:type="spellStart"/>
      <w:r w:rsidRPr="00C12CD4">
        <w:rPr>
          <w:rFonts w:ascii="Times New Roman" w:hAnsi="Times New Roman" w:cs="Times New Roman"/>
          <w:bCs/>
          <w:sz w:val="22"/>
          <w:szCs w:val="22"/>
        </w:rPr>
        <w:t>Gentra</w:t>
      </w:r>
      <w:proofErr w:type="spellEnd"/>
      <w:r w:rsidRPr="00C12CD4">
        <w:rPr>
          <w:rFonts w:ascii="Times New Roman" w:hAnsi="Times New Roman" w:cs="Times New Roman"/>
          <w:bCs/>
          <w:sz w:val="22"/>
          <w:szCs w:val="22"/>
        </w:rPr>
        <w:t xml:space="preserve"> </w:t>
      </w:r>
      <w:proofErr w:type="spellStart"/>
      <w:r w:rsidRPr="00C12CD4">
        <w:rPr>
          <w:rFonts w:ascii="Times New Roman" w:hAnsi="Times New Roman" w:cs="Times New Roman"/>
          <w:bCs/>
          <w:sz w:val="22"/>
          <w:szCs w:val="22"/>
        </w:rPr>
        <w:t>PureGene</w:t>
      </w:r>
      <w:proofErr w:type="spellEnd"/>
      <w:r w:rsidRPr="00C12CD4">
        <w:rPr>
          <w:rFonts w:ascii="Times New Roman" w:hAnsi="Times New Roman" w:cs="Times New Roman"/>
          <w:bCs/>
          <w:sz w:val="22"/>
          <w:szCs w:val="22"/>
        </w:rPr>
        <w:t xml:space="preserve"> Qiagen DNA extraction kit (Qiagen). DNA quality was assessed by agarose gel electrophoresis, and quantified using the Nanodrop instrument.</w:t>
      </w:r>
    </w:p>
    <w:p w14:paraId="632AF3D6" w14:textId="77777777" w:rsidR="007056FF" w:rsidRPr="00C12CD4" w:rsidRDefault="007056FF" w:rsidP="001C402B">
      <w:pPr>
        <w:spacing w:line="480" w:lineRule="auto"/>
        <w:rPr>
          <w:rFonts w:ascii="Times New Roman" w:hAnsi="Times New Roman" w:cs="Times New Roman"/>
          <w:bCs/>
          <w:sz w:val="22"/>
          <w:szCs w:val="22"/>
        </w:rPr>
      </w:pPr>
    </w:p>
    <w:p w14:paraId="01D956DA" w14:textId="7E3D3CB3" w:rsidR="007056FF" w:rsidRPr="00C12CD4" w:rsidRDefault="007056FF" w:rsidP="001C402B">
      <w:pPr>
        <w:spacing w:line="480" w:lineRule="auto"/>
        <w:rPr>
          <w:rStyle w:val="accession"/>
          <w:rFonts w:ascii="Times New Roman" w:eastAsia="Times New Roman" w:hAnsi="Times New Roman" w:cs="Times New Roman"/>
          <w:sz w:val="22"/>
          <w:szCs w:val="22"/>
        </w:rPr>
      </w:pPr>
      <w:r w:rsidRPr="00C12CD4">
        <w:rPr>
          <w:rFonts w:ascii="Times New Roman" w:hAnsi="Times New Roman" w:cs="Times New Roman"/>
          <w:b/>
          <w:bCs/>
          <w:sz w:val="22"/>
          <w:szCs w:val="22"/>
        </w:rPr>
        <w:t xml:space="preserve">Whole-genome sequencing, assembly and annotation. </w:t>
      </w:r>
      <w:r w:rsidRPr="00C12CD4">
        <w:rPr>
          <w:rFonts w:ascii="Times New Roman" w:hAnsi="Times New Roman" w:cs="Times New Roman"/>
          <w:bCs/>
          <w:sz w:val="22"/>
          <w:szCs w:val="22"/>
        </w:rPr>
        <w:t xml:space="preserve">Extracted DNA was frozen at -20 °C and sent to the </w:t>
      </w:r>
      <w:proofErr w:type="spellStart"/>
      <w:r w:rsidRPr="00C12CD4">
        <w:rPr>
          <w:rFonts w:ascii="Times New Roman" w:hAnsi="Times New Roman" w:cs="Times New Roman"/>
          <w:bCs/>
          <w:sz w:val="22"/>
          <w:szCs w:val="22"/>
        </w:rPr>
        <w:t>Quadram</w:t>
      </w:r>
      <w:proofErr w:type="spellEnd"/>
      <w:r w:rsidRPr="00C12CD4">
        <w:rPr>
          <w:rFonts w:ascii="Times New Roman" w:hAnsi="Times New Roman" w:cs="Times New Roman"/>
          <w:bCs/>
          <w:sz w:val="22"/>
          <w:szCs w:val="22"/>
        </w:rPr>
        <w:t xml:space="preserve"> Institute Bioscience, Norwich for library preparation and sequencing. Samples </w:t>
      </w:r>
      <w:r w:rsidRPr="00C12CD4">
        <w:rPr>
          <w:rFonts w:ascii="Times New Roman" w:hAnsi="Times New Roman" w:cs="Times New Roman"/>
          <w:bCs/>
          <w:sz w:val="22"/>
          <w:szCs w:val="22"/>
        </w:rPr>
        <w:lastRenderedPageBreak/>
        <w:t xml:space="preserve">were run on </w:t>
      </w:r>
      <w:r w:rsidRPr="00C12CD4">
        <w:rPr>
          <w:rFonts w:ascii="Times New Roman" w:hAnsi="Times New Roman" w:cs="Times New Roman"/>
          <w:color w:val="000000"/>
          <w:sz w:val="22"/>
          <w:szCs w:val="22"/>
        </w:rPr>
        <w:t xml:space="preserve">an Illumina Nextseq500 instrument using a Mid Output </w:t>
      </w:r>
      <w:proofErr w:type="spellStart"/>
      <w:r w:rsidRPr="00C12CD4">
        <w:rPr>
          <w:rFonts w:ascii="Times New Roman" w:hAnsi="Times New Roman" w:cs="Times New Roman"/>
          <w:color w:val="000000"/>
          <w:sz w:val="22"/>
          <w:szCs w:val="22"/>
        </w:rPr>
        <w:t>Flowcell</w:t>
      </w:r>
      <w:proofErr w:type="spellEnd"/>
      <w:r w:rsidRPr="00C12CD4">
        <w:rPr>
          <w:rFonts w:ascii="Times New Roman" w:hAnsi="Times New Roman" w:cs="Times New Roman"/>
          <w:color w:val="000000"/>
          <w:sz w:val="22"/>
          <w:szCs w:val="22"/>
        </w:rPr>
        <w:t xml:space="preserve"> [NSQ® 500 Mid Output KT v2 (300 CYS)] following Illumina’s recommended denaturation and loading procedures, which included a 1% </w:t>
      </w:r>
      <w:proofErr w:type="spellStart"/>
      <w:r w:rsidRPr="00C12CD4">
        <w:rPr>
          <w:rFonts w:ascii="Times New Roman" w:hAnsi="Times New Roman" w:cs="Times New Roman"/>
          <w:color w:val="000000"/>
          <w:sz w:val="22"/>
          <w:szCs w:val="22"/>
        </w:rPr>
        <w:t>PhiX</w:t>
      </w:r>
      <w:proofErr w:type="spellEnd"/>
      <w:r w:rsidRPr="00C12CD4">
        <w:rPr>
          <w:rFonts w:ascii="Times New Roman" w:hAnsi="Times New Roman" w:cs="Times New Roman"/>
          <w:color w:val="000000"/>
          <w:sz w:val="22"/>
          <w:szCs w:val="22"/>
        </w:rPr>
        <w:t xml:space="preserve"> spike-in (</w:t>
      </w:r>
      <w:proofErr w:type="spellStart"/>
      <w:r w:rsidRPr="00C12CD4">
        <w:rPr>
          <w:rFonts w:ascii="Times New Roman" w:hAnsi="Times New Roman" w:cs="Times New Roman"/>
          <w:color w:val="000000"/>
          <w:sz w:val="22"/>
          <w:szCs w:val="22"/>
        </w:rPr>
        <w:t>PhiX</w:t>
      </w:r>
      <w:proofErr w:type="spellEnd"/>
      <w:r w:rsidRPr="00C12CD4">
        <w:rPr>
          <w:rFonts w:ascii="Times New Roman" w:hAnsi="Times New Roman" w:cs="Times New Roman"/>
          <w:color w:val="000000"/>
          <w:sz w:val="22"/>
          <w:szCs w:val="22"/>
        </w:rPr>
        <w:t xml:space="preserve"> Control v3). Data were uploaded to </w:t>
      </w:r>
      <w:proofErr w:type="spellStart"/>
      <w:r w:rsidRPr="00C12CD4">
        <w:rPr>
          <w:rFonts w:ascii="Times New Roman" w:hAnsi="Times New Roman" w:cs="Times New Roman"/>
          <w:color w:val="000000"/>
          <w:sz w:val="22"/>
          <w:szCs w:val="22"/>
        </w:rPr>
        <w:t>Basespace</w:t>
      </w:r>
      <w:proofErr w:type="spellEnd"/>
      <w:r w:rsidRPr="00C12CD4">
        <w:rPr>
          <w:rFonts w:ascii="Times New Roman" w:hAnsi="Times New Roman" w:cs="Times New Roman"/>
          <w:color w:val="000000"/>
          <w:sz w:val="22"/>
          <w:szCs w:val="22"/>
        </w:rPr>
        <w:t>, where the raw data were converted to eight fastq files for each sample (four for R1, four for R2), which were subsequently concatenated to produce one R1 and one R2 file per strain</w:t>
      </w:r>
      <w:r w:rsidRPr="00C12CD4">
        <w:rPr>
          <w:rFonts w:ascii="Times New Roman" w:hAnsi="Times New Roman" w:cs="Times New Roman"/>
          <w:bCs/>
          <w:sz w:val="22"/>
          <w:szCs w:val="22"/>
        </w:rPr>
        <w:t xml:space="preserve">. Sequence data were quality checked using </w:t>
      </w:r>
      <w:proofErr w:type="spellStart"/>
      <w:r w:rsidRPr="00C12CD4">
        <w:rPr>
          <w:rFonts w:ascii="Times New Roman" w:hAnsi="Times New Roman" w:cs="Times New Roman"/>
          <w:bCs/>
          <w:sz w:val="22"/>
          <w:szCs w:val="22"/>
        </w:rPr>
        <w:t>fastqc</w:t>
      </w:r>
      <w:proofErr w:type="spellEnd"/>
      <w:r w:rsidRPr="00C12CD4">
        <w:rPr>
          <w:rFonts w:ascii="Times New Roman" w:hAnsi="Times New Roman" w:cs="Times New Roman"/>
          <w:bCs/>
          <w:sz w:val="22"/>
          <w:szCs w:val="22"/>
        </w:rPr>
        <w:t xml:space="preserve"> v0.11.8 (</w:t>
      </w:r>
      <w:hyperlink r:id="rId4" w:history="1">
        <w:r w:rsidRPr="00C12CD4">
          <w:rPr>
            <w:rStyle w:val="Hyperlink"/>
            <w:rFonts w:ascii="Times New Roman" w:hAnsi="Times New Roman" w:cs="Times New Roman"/>
            <w:bCs/>
            <w:sz w:val="22"/>
            <w:szCs w:val="22"/>
          </w:rPr>
          <w:t>https://www.bioinformatics.babraham.ac.uk/projects/fastqc/</w:t>
        </w:r>
      </w:hyperlink>
      <w:r w:rsidRPr="00C12CD4">
        <w:rPr>
          <w:rFonts w:ascii="Times New Roman" w:hAnsi="Times New Roman" w:cs="Times New Roman"/>
          <w:bCs/>
          <w:sz w:val="22"/>
          <w:szCs w:val="22"/>
        </w:rPr>
        <w:t xml:space="preserve">): no adaptor or over-represented sequences were present. Data were trimmed using </w:t>
      </w:r>
      <w:proofErr w:type="spellStart"/>
      <w:r w:rsidRPr="00C12CD4">
        <w:rPr>
          <w:rFonts w:ascii="Times New Roman" w:hAnsi="Times New Roman" w:cs="Times New Roman"/>
          <w:bCs/>
          <w:sz w:val="22"/>
          <w:szCs w:val="22"/>
        </w:rPr>
        <w:t>trimmomatic</w:t>
      </w:r>
      <w:proofErr w:type="spellEnd"/>
      <w:r w:rsidRPr="00C12CD4">
        <w:rPr>
          <w:rFonts w:ascii="Times New Roman" w:hAnsi="Times New Roman" w:cs="Times New Roman"/>
          <w:bCs/>
          <w:sz w:val="22"/>
          <w:szCs w:val="22"/>
        </w:rPr>
        <w:t xml:space="preserve"> 0.39 (SLIDINGWINDOW:5:20 MINLEN:50) </w:t>
      </w:r>
      <w:r w:rsidRPr="00C12CD4">
        <w:rPr>
          <w:rFonts w:ascii="Times New Roman" w:hAnsi="Times New Roman" w:cs="Times New Roman"/>
          <w:bCs/>
          <w:sz w:val="22"/>
          <w:szCs w:val="22"/>
        </w:rPr>
        <w:fldChar w:fldCharType="begin"/>
      </w:r>
      <w:r w:rsidRPr="00C12CD4">
        <w:rPr>
          <w:rFonts w:ascii="Times New Roman" w:hAnsi="Times New Roman" w:cs="Times New Roman"/>
          <w:bCs/>
          <w:sz w:val="22"/>
          <w:szCs w:val="22"/>
        </w:rPr>
        <w:instrText xml:space="preserve"> ADDIN ZOTERO_ITEM CSL_CITATION {"citationID":"ceFp9Pom","properties":{"formattedCitation":"(3)","plainCitation":"(3)","noteIndex":0},"citationItems":[{"id":2152,"uris":["http://zotero.org/users/2937577/items/C3PEDPUN"],"uri":["http://zotero.org/users/2937577/items/C3PEDPUN"],"itemData":{"id":2152,"type":"article-journal","abstract":"MOTIVATION: Although many next-generation sequencing (NGS) read preprocessing tools already existed, we could not find any tool or combination of tools that met our requirements in terms of flexibility, correct handling of paired-end data and high performance. We have developed Trimmomatic as a more flexible and efficient preprocessing tool, which could correctly handle paired-end data.\nRESULTS: The value of NGS read preprocessing is demonstrated for both reference-based and reference-free tasks. Trimmomatic is shown to produce output that is at least competitive with, and in many cases superior to, that produced by other tools, in all scenarios tested.\nAVAILABILITY AND IMPLEMENTATION: Trimmomatic is licensed under GPL V3. It is cross-platform (Java 1.5+ required) and available at http://www.usadellab.org/cms/index.php?page=trimmomatic\nCONTACT: usadel@bio1.rwth-aachen.de\nSUPPLEMENTARY INFORMATION: Supplementary data are available at Bioinformatics online.","container-title":"Bioinformatics (Oxford, England)","DOI":"10.1093/bioinformatics/btu170","ISSN":"1367-4811","issue":"15","journalAbbreviation":"Bioinformatics","language":"eng","note":"PMID: 24695404\nPMCID: PMC4103590","page":"2114-2120","source":"PubMed","title":"Trimmomatic: a flexible trimmer for Illumina sequence data","title-short":"Trimmomatic","volume":"30","author":[{"family":"Bolger","given":"Anthony M."},{"family":"Lohse","given":"Marc"},{"family":"Usadel","given":"Bjoern"}],"issued":{"date-parts":[["2014",8,1]]}}}],"schema":"https://github.com/citation-style-language/schema/raw/master/csl-citation.json"} </w:instrText>
      </w:r>
      <w:r w:rsidRPr="00C12CD4">
        <w:rPr>
          <w:rFonts w:ascii="Times New Roman" w:hAnsi="Times New Roman" w:cs="Times New Roman"/>
          <w:bCs/>
          <w:sz w:val="22"/>
          <w:szCs w:val="22"/>
        </w:rPr>
        <w:fldChar w:fldCharType="separate"/>
      </w:r>
      <w:r w:rsidRPr="00C12CD4">
        <w:rPr>
          <w:rFonts w:ascii="Times New Roman" w:hAnsi="Times New Roman" w:cs="Times New Roman"/>
          <w:bCs/>
          <w:noProof/>
          <w:sz w:val="22"/>
          <w:szCs w:val="22"/>
        </w:rPr>
        <w:t>(3)</w:t>
      </w:r>
      <w:r w:rsidRPr="00C12CD4">
        <w:rPr>
          <w:rFonts w:ascii="Times New Roman" w:hAnsi="Times New Roman" w:cs="Times New Roman"/>
          <w:bCs/>
          <w:sz w:val="22"/>
          <w:szCs w:val="22"/>
        </w:rPr>
        <w:fldChar w:fldCharType="end"/>
      </w:r>
      <w:r w:rsidRPr="00C12CD4">
        <w:rPr>
          <w:rFonts w:ascii="Times New Roman" w:hAnsi="Times New Roman" w:cs="Times New Roman"/>
          <w:bCs/>
          <w:sz w:val="22"/>
          <w:szCs w:val="22"/>
        </w:rPr>
        <w:t xml:space="preserve">, and paired reads retained. Genomes were assembled using the trimmed paired reads with </w:t>
      </w:r>
      <w:proofErr w:type="spellStart"/>
      <w:r w:rsidRPr="00C12CD4">
        <w:rPr>
          <w:rFonts w:ascii="Times New Roman" w:hAnsi="Times New Roman" w:cs="Times New Roman"/>
          <w:bCs/>
          <w:sz w:val="22"/>
          <w:szCs w:val="22"/>
        </w:rPr>
        <w:t>SPAdes</w:t>
      </w:r>
      <w:proofErr w:type="spellEnd"/>
      <w:r w:rsidRPr="00C12CD4">
        <w:rPr>
          <w:rFonts w:ascii="Times New Roman" w:hAnsi="Times New Roman" w:cs="Times New Roman"/>
          <w:bCs/>
          <w:sz w:val="22"/>
          <w:szCs w:val="22"/>
        </w:rPr>
        <w:t xml:space="preserve"> v3.13.0 (default settings) </w:t>
      </w:r>
      <w:r w:rsidRPr="00C12CD4">
        <w:rPr>
          <w:rFonts w:ascii="Times New Roman" w:hAnsi="Times New Roman" w:cs="Times New Roman"/>
          <w:bCs/>
          <w:sz w:val="22"/>
          <w:szCs w:val="22"/>
        </w:rPr>
        <w:fldChar w:fldCharType="begin"/>
      </w:r>
      <w:r w:rsidRPr="00C12CD4">
        <w:rPr>
          <w:rFonts w:ascii="Times New Roman" w:hAnsi="Times New Roman" w:cs="Times New Roman"/>
          <w:bCs/>
          <w:sz w:val="22"/>
          <w:szCs w:val="22"/>
        </w:rPr>
        <w:instrText xml:space="preserve"> ADDIN ZOTERO_ITEM CSL_CITATION {"citationID":"a97ADhhI","properties":{"formattedCitation":"(4)","plainCitation":"(4)","noteIndex":0},"citationItems":[{"id":1866,"uris":["http://zotero.org/groups/2298509/items/K633MN5M"],"uri":["http://zotero.org/groups/2298509/items/K633MN5M"],"itemData":{"id":1866,"type":"article-journal","abstract":"The lion's share of bacteria in various environments cannot be cloned in the laboratory and thus cannot be sequenced using existing technologies. A major goal of single-cell genomics is to complement gene-centric metagenomic data with whole-genome assemblies of uncultivated organisms. Assembly of single-cell data is challenging because of highly non-uniform read coverage as well as elevated levels of sequencing errors and chimeric reads. We describe SPAdes, a new assembler for both single-cell and standard (multicell) assembly, and demonstrate that it improves on the recently released E+V-SC assembler (specialized for single-cell data) and on popular assemblers Velvet and SoapDeNovo (for multicell data). SPAdes generates single-cell assemblies, providing information about genomes of uncultivatable bacteria that vastly exceeds what may be obtained via traditional metagenomics studies. SPAdes is available online ( http://bioinf.spbau.ru/spades ). It is distributed as open source software.","container-title":"Journal of Computational Biology: A Journal of Computational Molecular Cell Biology","DOI":"10.1089/cmb.2012.0021","ISSN":"1557-8666","issue":"5","journalAbbreviation":"J. Comput. Biol.","language":"eng","note":"PMID: 22506599\nPMCID: PMC3342519","page":"455-477","source":"PubMed","title":"SPAdes: a new genome assembly algorithm and its applications to single-cell sequencing","title-short":"SPAdes","volume":"19","author":[{"family":"Bankevich","given":"Anton"},{"family":"Nurk","given":"Sergey"},{"family":"Antipov","given":"Dmitry"},{"family":"Gurevich","given":"Alexey A."},{"family":"Dvorkin","given":"Mikhail"},{"family":"Kulikov","given":"Alexander S."},{"family":"Lesin","given":"Valery M."},{"family":"Nikolenko","given":"Sergey I."},{"family":"Pham","given":"Son"},{"family":"Prjibelski","given":"Andrey D."},{"family":"Pyshkin","given":"Alexey V."},{"family":"Sirotkin","given":"Alexander V."},{"family":"Vyahhi","given":"Nikolay"},{"family":"Tesler","given":"Glenn"},{"family":"Alekseyev","given":"Max A."},{"family":"Pevzner","given":"Pavel A."}],"issued":{"date-parts":[["2012",5]]}}}],"schema":"https://github.com/citation-style-language/schema/raw/master/csl-citation.json"} </w:instrText>
      </w:r>
      <w:r w:rsidRPr="00C12CD4">
        <w:rPr>
          <w:rFonts w:ascii="Times New Roman" w:hAnsi="Times New Roman" w:cs="Times New Roman"/>
          <w:bCs/>
          <w:sz w:val="22"/>
          <w:szCs w:val="22"/>
        </w:rPr>
        <w:fldChar w:fldCharType="separate"/>
      </w:r>
      <w:r w:rsidRPr="00C12CD4">
        <w:rPr>
          <w:rFonts w:ascii="Times New Roman" w:hAnsi="Times New Roman" w:cs="Times New Roman"/>
          <w:bCs/>
          <w:noProof/>
          <w:sz w:val="22"/>
          <w:szCs w:val="22"/>
        </w:rPr>
        <w:t>(4)</w:t>
      </w:r>
      <w:r w:rsidRPr="00C12CD4">
        <w:rPr>
          <w:rFonts w:ascii="Times New Roman" w:hAnsi="Times New Roman" w:cs="Times New Roman"/>
          <w:bCs/>
          <w:sz w:val="22"/>
          <w:szCs w:val="22"/>
        </w:rPr>
        <w:fldChar w:fldCharType="end"/>
      </w:r>
      <w:r w:rsidRPr="00C12CD4">
        <w:rPr>
          <w:rFonts w:ascii="Times New Roman" w:hAnsi="Times New Roman" w:cs="Times New Roman"/>
          <w:bCs/>
          <w:sz w:val="22"/>
          <w:szCs w:val="22"/>
        </w:rPr>
        <w:t xml:space="preserve">. </w:t>
      </w:r>
      <w:r w:rsidR="003973C8" w:rsidRPr="00C12CD4">
        <w:rPr>
          <w:rFonts w:ascii="Times New Roman" w:hAnsi="Times New Roman" w:cs="Times New Roman"/>
          <w:bCs/>
          <w:sz w:val="22"/>
          <w:szCs w:val="22"/>
        </w:rPr>
        <w:t xml:space="preserve">Completeness and contamination of the three genomes was assessed using CheckM v1.0.18 </w:t>
      </w:r>
      <w:r w:rsidR="003973C8" w:rsidRPr="00C12CD4">
        <w:rPr>
          <w:rFonts w:ascii="Times New Roman" w:hAnsi="Times New Roman" w:cs="Times New Roman"/>
          <w:bCs/>
          <w:sz w:val="22"/>
          <w:szCs w:val="22"/>
        </w:rPr>
        <w:fldChar w:fldCharType="begin"/>
      </w:r>
      <w:r w:rsidR="003973C8" w:rsidRPr="00C12CD4">
        <w:rPr>
          <w:rFonts w:ascii="Times New Roman" w:hAnsi="Times New Roman" w:cs="Times New Roman"/>
          <w:bCs/>
          <w:sz w:val="22"/>
          <w:szCs w:val="22"/>
        </w:rPr>
        <w:instrText xml:space="preserve"> ADDIN ZOTERO_ITEM CSL_CITATION {"citationID":"nfYIJ1o6","properties":{"formattedCitation":"(5)","plainCitation":"(5)","noteIndex":0},"citationItems":[{"id":1869,"uris":["http://zotero.org/groups/2298509/items/DFACQPY3"],"uri":["http://zotero.org/groups/2298509/items/DFACQPY3"],"itemData":{"id":1869,"type":"article-journal","abstract":"Large-scale recovery of genomes from isolates, single cells, and metagenomic data has been made possible by advances in computational methods and substantial reductions in sequencing costs. Although this increasing breadth of draft genomes is providing key information regarding the evolutionary and functional diversity of microbial life, it has become impractical to finish all available reference genomes. Making robust biological inferences from draft genomes requires accurate estimates of their completeness and contamination. Current methods for assessing genome quality are ad hoc and generally make use of a limited number of \"marker\" genes conserved across all bacterial or archaeal genomes. Here we introduce CheckM, an automated method for assessing the quality of a genome using a broader set of marker genes specific to the position of a genome within a reference genome tree and information about the collocation of these genes. We demonstrate the effectiveness of CheckM using synthetic data and a wide range of isolate-, single-cell-, and metagenome-derived genomes. CheckM is shown to provide accurate estimates of genome completeness and contamination and to outperform existing approaches. Using CheckM, we identify a diverse range of errors currently impacting publicly available isolate genomes and demonstrate that genomes obtained from single cells and metagenomic data vary substantially in quality. In order to facilitate the use of draft genomes, we propose an objective measure of genome quality that can be used to select genomes suitable for specific gene- and genome-centric analyses of microbial communities.","container-title":"Genome Research","DOI":"10.1101/gr.186072.114","ISSN":"1549-5469","issue":"7","journalAbbreviation":"Genome Res.","language":"eng","note":"PMID: 25977477\nPMCID: PMC4484387","page":"1043-1055","source":"PubMed","title":"CheckM: assessing the quality of microbial genomes recovered from isolates, single cells, and metagenomes","title-short":"CheckM","volume":"25","author":[{"family":"Parks","given":"Donovan H."},{"family":"Imelfort","given":"Michael"},{"family":"Skennerton","given":"Connor T."},{"family":"Hugenholtz","given":"Philip"},{"family":"Tyson","given":"Gene W."}],"issued":{"date-parts":[["2015",7]]}}}],"schema":"https://github.com/citation-style-language/schema/raw/master/csl-citation.json"} </w:instrText>
      </w:r>
      <w:r w:rsidR="003973C8" w:rsidRPr="00C12CD4">
        <w:rPr>
          <w:rFonts w:ascii="Times New Roman" w:hAnsi="Times New Roman" w:cs="Times New Roman"/>
          <w:bCs/>
          <w:sz w:val="22"/>
          <w:szCs w:val="22"/>
        </w:rPr>
        <w:fldChar w:fldCharType="separate"/>
      </w:r>
      <w:r w:rsidR="003973C8" w:rsidRPr="00C12CD4">
        <w:rPr>
          <w:rFonts w:ascii="Times New Roman" w:hAnsi="Times New Roman" w:cs="Times New Roman"/>
          <w:bCs/>
          <w:noProof/>
          <w:sz w:val="22"/>
          <w:szCs w:val="22"/>
        </w:rPr>
        <w:t>(5)</w:t>
      </w:r>
      <w:r w:rsidR="003973C8" w:rsidRPr="00C12CD4">
        <w:rPr>
          <w:rFonts w:ascii="Times New Roman" w:hAnsi="Times New Roman" w:cs="Times New Roman"/>
          <w:bCs/>
          <w:sz w:val="22"/>
          <w:szCs w:val="22"/>
        </w:rPr>
        <w:fldChar w:fldCharType="end"/>
      </w:r>
      <w:r w:rsidR="003973C8" w:rsidRPr="00C12CD4">
        <w:rPr>
          <w:rFonts w:ascii="Times New Roman" w:hAnsi="Times New Roman" w:cs="Times New Roman"/>
          <w:bCs/>
          <w:sz w:val="22"/>
          <w:szCs w:val="22"/>
        </w:rPr>
        <w:t xml:space="preserve">. </w:t>
      </w:r>
      <w:r w:rsidRPr="00C12CD4">
        <w:rPr>
          <w:rFonts w:ascii="Times New Roman" w:hAnsi="Times New Roman" w:cs="Times New Roman"/>
          <w:bCs/>
          <w:sz w:val="22"/>
          <w:szCs w:val="22"/>
        </w:rPr>
        <w:t xml:space="preserve">Gene predictions and annotations were completed using </w:t>
      </w:r>
      <w:proofErr w:type="spellStart"/>
      <w:r w:rsidRPr="00C12CD4">
        <w:rPr>
          <w:rFonts w:ascii="Times New Roman" w:hAnsi="Times New Roman" w:cs="Times New Roman"/>
          <w:bCs/>
          <w:sz w:val="22"/>
          <w:szCs w:val="22"/>
        </w:rPr>
        <w:t>Prokka</w:t>
      </w:r>
      <w:proofErr w:type="spellEnd"/>
      <w:r w:rsidRPr="00C12CD4">
        <w:rPr>
          <w:rFonts w:ascii="Times New Roman" w:hAnsi="Times New Roman" w:cs="Times New Roman"/>
          <w:bCs/>
          <w:sz w:val="22"/>
          <w:szCs w:val="22"/>
        </w:rPr>
        <w:t xml:space="preserve"> v1.14.5 (default settings) </w:t>
      </w:r>
      <w:r w:rsidRPr="00C12CD4">
        <w:rPr>
          <w:rFonts w:ascii="Times New Roman" w:hAnsi="Times New Roman" w:cs="Times New Roman"/>
          <w:bCs/>
          <w:sz w:val="22"/>
          <w:szCs w:val="22"/>
        </w:rPr>
        <w:fldChar w:fldCharType="begin"/>
      </w:r>
      <w:r w:rsidR="003973C8" w:rsidRPr="00C12CD4">
        <w:rPr>
          <w:rFonts w:ascii="Times New Roman" w:hAnsi="Times New Roman" w:cs="Times New Roman"/>
          <w:bCs/>
          <w:sz w:val="22"/>
          <w:szCs w:val="22"/>
        </w:rPr>
        <w:instrText xml:space="preserve"> ADDIN ZOTERO_ITEM CSL_CITATION {"citationID":"F49hqJEf","properties":{"formattedCitation":"(6)","plainCitation":"(6)","noteIndex":0},"citationItems":[{"id":1620,"uris":["http://zotero.org/groups/2298509/items/7CAL8V2T"],"uri":["http://zotero.org/groups/2298509/items/7CAL8V2T"],"itemData":{"id":1620,"type":"article-journal","abstract":"The multiplex capability and high yield of current day DNA-sequencing instruments has made bacterial whole genome sequencing a routine affair. The subsequent de novo assembly of reads into contigs has been well addressed. The final step of annotating all relevant genomic features on those contigs can be achieved slowly using existing web- and email-based systems, but these are not applicable for sensitive data or integrating into computational pipelines. Here we introduce Prokka, a command line software tool to fully annotate a draft bacterial genome in about 10 min on a typical desktop computer. It produces standards-compliant output files for further analysis or viewing in genome browsers.\nAVAILABILITY AND IMPLEMENTATION: Prokka is implemented in Perl and is freely available under an open source GPLv2 license from http://vicbioinformatics.com/.","container-title":"Bioinformatics (Oxford, England)","DOI":"10.1093/bioinformatics/btu153","ISSN":"1367-4811","issue":"14","journalAbbreviation":"Bioinformatics","language":"eng","note":"PMID: 24642063","page":"2068-2069","source":"PubMed","title":"Prokka: rapid prokaryotic genome annotation","title-short":"Prokka","volume":"30","author":[{"family":"Seemann","given":"Torsten"}],"issued":{"date-parts":[["2014",7,15]]}}}],"schema":"https://github.com/citation-style-language/schema/raw/master/csl-citation.json"} </w:instrText>
      </w:r>
      <w:r w:rsidRPr="00C12CD4">
        <w:rPr>
          <w:rFonts w:ascii="Times New Roman" w:hAnsi="Times New Roman" w:cs="Times New Roman"/>
          <w:bCs/>
          <w:sz w:val="22"/>
          <w:szCs w:val="22"/>
        </w:rPr>
        <w:fldChar w:fldCharType="separate"/>
      </w:r>
      <w:r w:rsidR="003973C8" w:rsidRPr="00C12CD4">
        <w:rPr>
          <w:rFonts w:ascii="Times New Roman" w:hAnsi="Times New Roman" w:cs="Times New Roman"/>
          <w:bCs/>
          <w:noProof/>
          <w:sz w:val="22"/>
          <w:szCs w:val="22"/>
        </w:rPr>
        <w:t>(6)</w:t>
      </w:r>
      <w:r w:rsidRPr="00C12CD4">
        <w:rPr>
          <w:rFonts w:ascii="Times New Roman" w:hAnsi="Times New Roman" w:cs="Times New Roman"/>
          <w:bCs/>
          <w:sz w:val="22"/>
          <w:szCs w:val="22"/>
        </w:rPr>
        <w:fldChar w:fldCharType="end"/>
      </w:r>
      <w:r w:rsidRPr="00C12CD4">
        <w:rPr>
          <w:rFonts w:ascii="Times New Roman" w:hAnsi="Times New Roman" w:cs="Times New Roman"/>
          <w:bCs/>
          <w:sz w:val="22"/>
          <w:szCs w:val="22"/>
        </w:rPr>
        <w:t xml:space="preserve">. </w:t>
      </w:r>
      <w:r w:rsidRPr="00C12CD4">
        <w:rPr>
          <w:rFonts w:ascii="Times New Roman" w:eastAsia="Times New Roman" w:hAnsi="Times New Roman" w:cs="Times New Roman"/>
          <w:sz w:val="22"/>
          <w:szCs w:val="22"/>
        </w:rPr>
        <w:t xml:space="preserve">The data have been deposited with links to BioProject accession number </w:t>
      </w:r>
      <w:hyperlink r:id="rId5" w:history="1">
        <w:r w:rsidRPr="00C12CD4">
          <w:rPr>
            <w:rStyle w:val="Hyperlink"/>
            <w:rFonts w:ascii="Times New Roman" w:eastAsia="Times New Roman" w:hAnsi="Times New Roman" w:cs="Times New Roman"/>
            <w:sz w:val="22"/>
            <w:szCs w:val="22"/>
          </w:rPr>
          <w:t>PRJNA562720</w:t>
        </w:r>
      </w:hyperlink>
      <w:r w:rsidRPr="00C12CD4">
        <w:rPr>
          <w:rStyle w:val="accession"/>
          <w:rFonts w:ascii="Times New Roman" w:eastAsia="Times New Roman" w:hAnsi="Times New Roman" w:cs="Times New Roman"/>
          <w:sz w:val="22"/>
          <w:szCs w:val="22"/>
        </w:rPr>
        <w:t xml:space="preserve"> </w:t>
      </w:r>
      <w:r w:rsidRPr="00C12CD4">
        <w:rPr>
          <w:rFonts w:ascii="Times New Roman" w:eastAsia="Times New Roman" w:hAnsi="Times New Roman" w:cs="Times New Roman"/>
          <w:sz w:val="22"/>
          <w:szCs w:val="22"/>
        </w:rPr>
        <w:t xml:space="preserve">in the NCBI BioProject database, and under </w:t>
      </w:r>
      <w:r w:rsidRPr="00C12CD4">
        <w:rPr>
          <w:rStyle w:val="accession"/>
          <w:rFonts w:ascii="Times New Roman" w:eastAsia="Times New Roman" w:hAnsi="Times New Roman" w:cs="Times New Roman"/>
          <w:sz w:val="22"/>
          <w:szCs w:val="22"/>
        </w:rPr>
        <w:t xml:space="preserve">accession numbers </w:t>
      </w:r>
      <w:hyperlink r:id="rId6" w:history="1">
        <w:r w:rsidRPr="00C12CD4">
          <w:rPr>
            <w:rStyle w:val="Hyperlink"/>
            <w:rFonts w:ascii="Times New Roman" w:eastAsia="Times New Roman" w:hAnsi="Times New Roman" w:cs="Times New Roman"/>
            <w:sz w:val="22"/>
            <w:szCs w:val="22"/>
          </w:rPr>
          <w:t>VTQC00000000</w:t>
        </w:r>
      </w:hyperlink>
      <w:r w:rsidRPr="00C12CD4">
        <w:rPr>
          <w:rFonts w:ascii="Times New Roman" w:eastAsia="Times New Roman" w:hAnsi="Times New Roman" w:cs="Times New Roman"/>
          <w:sz w:val="22"/>
          <w:szCs w:val="22"/>
        </w:rPr>
        <w:t xml:space="preserve">, </w:t>
      </w:r>
      <w:hyperlink r:id="rId7" w:history="1">
        <w:r w:rsidRPr="00C12CD4">
          <w:rPr>
            <w:rStyle w:val="Hyperlink"/>
            <w:rFonts w:ascii="Times New Roman" w:eastAsia="Times New Roman" w:hAnsi="Times New Roman" w:cs="Times New Roman"/>
            <w:sz w:val="22"/>
            <w:szCs w:val="22"/>
          </w:rPr>
          <w:t>VTQB00000000</w:t>
        </w:r>
      </w:hyperlink>
      <w:r w:rsidRPr="00C12CD4">
        <w:rPr>
          <w:rFonts w:ascii="Times New Roman" w:eastAsia="Times New Roman" w:hAnsi="Times New Roman" w:cs="Times New Roman"/>
          <w:sz w:val="22"/>
          <w:szCs w:val="22"/>
        </w:rPr>
        <w:t xml:space="preserve"> and </w:t>
      </w:r>
      <w:hyperlink r:id="rId8" w:history="1">
        <w:r w:rsidRPr="00C12CD4">
          <w:rPr>
            <w:rStyle w:val="Hyperlink"/>
            <w:rFonts w:ascii="Times New Roman" w:eastAsia="Times New Roman" w:hAnsi="Times New Roman" w:cs="Times New Roman"/>
            <w:sz w:val="22"/>
            <w:szCs w:val="22"/>
          </w:rPr>
          <w:t>VTQA00000000</w:t>
        </w:r>
      </w:hyperlink>
      <w:r w:rsidRPr="00C12CD4">
        <w:rPr>
          <w:rStyle w:val="accession"/>
          <w:rFonts w:ascii="Times New Roman" w:eastAsia="Times New Roman" w:hAnsi="Times New Roman" w:cs="Times New Roman"/>
          <w:sz w:val="22"/>
          <w:szCs w:val="22"/>
        </w:rPr>
        <w:t>.</w:t>
      </w:r>
    </w:p>
    <w:p w14:paraId="199D1B4F" w14:textId="77777777" w:rsidR="005C0D19" w:rsidRDefault="005C0D19" w:rsidP="001C402B">
      <w:pPr>
        <w:spacing w:line="480" w:lineRule="auto"/>
        <w:rPr>
          <w:rStyle w:val="accession"/>
          <w:rFonts w:ascii="Times New Roman" w:eastAsia="Times New Roman" w:hAnsi="Times New Roman" w:cs="Times New Roman"/>
          <w:b/>
          <w:bCs/>
          <w:sz w:val="22"/>
          <w:szCs w:val="22"/>
        </w:rPr>
      </w:pPr>
    </w:p>
    <w:p w14:paraId="4FE6B02C" w14:textId="1B515100" w:rsidR="003973C8" w:rsidRPr="00C12CD4" w:rsidRDefault="003973C8" w:rsidP="001C402B">
      <w:pPr>
        <w:spacing w:line="480" w:lineRule="auto"/>
        <w:rPr>
          <w:rFonts w:ascii="Times New Roman" w:hAnsi="Times New Roman" w:cs="Times New Roman"/>
          <w:sz w:val="22"/>
          <w:szCs w:val="22"/>
        </w:rPr>
      </w:pPr>
      <w:r w:rsidRPr="00C12CD4">
        <w:rPr>
          <w:rStyle w:val="accession"/>
          <w:rFonts w:ascii="Times New Roman" w:eastAsia="Times New Roman" w:hAnsi="Times New Roman" w:cs="Times New Roman"/>
          <w:b/>
          <w:bCs/>
          <w:sz w:val="22"/>
          <w:szCs w:val="22"/>
        </w:rPr>
        <w:t>Identification of antimicrobial and virulence genes.</w:t>
      </w:r>
      <w:r w:rsidRPr="00C12CD4">
        <w:rPr>
          <w:rStyle w:val="accession"/>
          <w:rFonts w:ascii="Times New Roman" w:eastAsia="Times New Roman" w:hAnsi="Times New Roman" w:cs="Times New Roman"/>
          <w:sz w:val="22"/>
          <w:szCs w:val="22"/>
        </w:rPr>
        <w:t xml:space="preserve"> </w:t>
      </w:r>
      <w:r w:rsidRPr="00C12CD4">
        <w:rPr>
          <w:rFonts w:ascii="Times New Roman" w:hAnsi="Times New Roman" w:cs="Times New Roman"/>
          <w:bCs/>
          <w:sz w:val="22"/>
          <w:szCs w:val="22"/>
        </w:rPr>
        <w:t xml:space="preserve">The three draft </w:t>
      </w:r>
      <w:r w:rsidRPr="00C12CD4">
        <w:rPr>
          <w:rFonts w:ascii="Times New Roman" w:hAnsi="Times New Roman" w:cs="Times New Roman"/>
          <w:sz w:val="22"/>
          <w:szCs w:val="22"/>
        </w:rPr>
        <w:t xml:space="preserve">genomes were uploaded to the </w:t>
      </w:r>
      <w:r w:rsidRPr="00C12CD4">
        <w:rPr>
          <w:rFonts w:ascii="Times New Roman" w:hAnsi="Times New Roman" w:cs="Times New Roman"/>
          <w:i/>
          <w:sz w:val="22"/>
          <w:szCs w:val="22"/>
        </w:rPr>
        <w:t>Klebsiella oxytoca</w:t>
      </w:r>
      <w:r w:rsidRPr="00C12CD4">
        <w:rPr>
          <w:rFonts w:ascii="Times New Roman" w:hAnsi="Times New Roman" w:cs="Times New Roman"/>
          <w:sz w:val="22"/>
          <w:szCs w:val="22"/>
        </w:rPr>
        <w:t xml:space="preserve"> MLST website (</w:t>
      </w:r>
      <w:hyperlink r:id="rId9" w:history="1">
        <w:r w:rsidRPr="00C12CD4">
          <w:rPr>
            <w:rStyle w:val="Hyperlink"/>
            <w:rFonts w:ascii="Times New Roman" w:hAnsi="Times New Roman" w:cs="Times New Roman"/>
            <w:sz w:val="22"/>
            <w:szCs w:val="22"/>
          </w:rPr>
          <w:t>https://pubmlst.org/koxytoca/</w:t>
        </w:r>
      </w:hyperlink>
      <w:r w:rsidRPr="00C12CD4">
        <w:rPr>
          <w:rFonts w:ascii="Times New Roman" w:hAnsi="Times New Roman" w:cs="Times New Roman"/>
          <w:sz w:val="22"/>
          <w:szCs w:val="22"/>
        </w:rPr>
        <w:t xml:space="preserve">) hosted by the University of Oxford </w:t>
      </w:r>
      <w:r w:rsidRPr="00C12CD4">
        <w:rPr>
          <w:rFonts w:ascii="Times New Roman" w:hAnsi="Times New Roman" w:cs="Times New Roman"/>
          <w:sz w:val="22"/>
          <w:szCs w:val="22"/>
        </w:rPr>
        <w:fldChar w:fldCharType="begin"/>
      </w:r>
      <w:r w:rsidR="004935FD" w:rsidRPr="00C12CD4">
        <w:rPr>
          <w:rFonts w:ascii="Times New Roman" w:hAnsi="Times New Roman" w:cs="Times New Roman"/>
          <w:sz w:val="22"/>
          <w:szCs w:val="22"/>
        </w:rPr>
        <w:instrText xml:space="preserve"> ADDIN ZOTERO_ITEM CSL_CITATION {"citationID":"Mq1s69R3","properties":{"formattedCitation":"(7)","plainCitation":"(7)","noteIndex":0},"citationItems":[{"id":2057,"uris":["http://zotero.org/groups/2298509/items/RICHAKM7"],"uri":["http://zotero.org/groups/2298509/items/RICHAKM7"],"itemData":{"id":2057,"type":"article-journal","abstract":"The PubMLST.org website hosts a collection of open-access, curated databases that integrate population sequence data with provenance and phenotype information for over 100 different microbial species and genera.  Although the PubMLST website was conceived as part of the development of the first multi-locus sequence typing (MLST) scheme in 1998 the software it uses, the Bacterial Isolate Genome Sequence database (BIGSdb, published in 2010), enables PubMLST to include all levels of sequence data, from single gene sequences up to and including complete, finished genomes.  Here we describe developments in the BIGSdb software made from publication to June 2018 and show how the platform realises microbial population genomics for a wide range of applications.  The system is based on the gene-by-gene analysis of microbial genomes, with each deposited sequence annotated and curated to identify the genes present and systematically catalogue their variation.  Originally intended as a means of characterising isolates with typing schemes, the synthesis of sequences and records of genetic variation with provenance and phenotype data permits highly scalable (whole genome sequence data for tens of thousands of isolates) means of addressing a wide range of functional questions, including: the prediction of antimicrobial resistance; likely cross-reactivity with vaccine antigens; and the functional activities of different variants that lead to key phenotypes.  There are no limitations to the number of sequences, genetic loci, allelic variants or schemes (combinations of loci) that can be included, enabling each database to represent an expanding catalogue of the genetic variation of the population in question.  In addition to providing web-accessible analyses and links to third-party analysis and visualisation tools, the BIGSdb software includes a RESTful application programming interface (API) that enables access to all the underlying data for third-party applications and data analysis pipelines.","container-title":"Wellcome Open Research","DOI":"10.12688/wellcomeopenres.14826.1","ISSN":"2398-502X","journalAbbreviation":"Wellcome Open Res","language":"eng","note":"PMID: 30345391\nPMCID: PMC6192448","page":"124","source":"PubMed","title":"Open-access bacterial population genomics: BIGSdb software, the PubMLST.org website and their applications","title-short":"Open-access bacterial population genomics","volume":"3","author":[{"family":"Jolley","given":"Keith A."},{"family":"Bray","given":"James E."},{"family":"Maiden","given":"Martin C. J."}],"issued":{"date-parts":[["2018"]]}}}],"schema":"https://github.com/citation-style-language/schema/raw/master/csl-citation.json"} </w:instrText>
      </w:r>
      <w:r w:rsidRPr="00C12CD4">
        <w:rPr>
          <w:rFonts w:ascii="Times New Roman" w:hAnsi="Times New Roman" w:cs="Times New Roman"/>
          <w:sz w:val="22"/>
          <w:szCs w:val="22"/>
        </w:rPr>
        <w:fldChar w:fldCharType="separate"/>
      </w:r>
      <w:r w:rsidR="004935FD" w:rsidRPr="00C12CD4">
        <w:rPr>
          <w:rFonts w:ascii="Times New Roman" w:hAnsi="Times New Roman" w:cs="Times New Roman"/>
          <w:noProof/>
          <w:sz w:val="22"/>
          <w:szCs w:val="22"/>
        </w:rPr>
        <w:t>(7)</w:t>
      </w:r>
      <w:r w:rsidRPr="00C12CD4">
        <w:rPr>
          <w:rFonts w:ascii="Times New Roman" w:hAnsi="Times New Roman" w:cs="Times New Roman"/>
          <w:sz w:val="22"/>
          <w:szCs w:val="22"/>
        </w:rPr>
        <w:fldChar w:fldCharType="end"/>
      </w:r>
      <w:r w:rsidRPr="00C12CD4">
        <w:rPr>
          <w:rFonts w:ascii="Times New Roman" w:hAnsi="Times New Roman" w:cs="Times New Roman"/>
          <w:sz w:val="22"/>
          <w:szCs w:val="22"/>
        </w:rPr>
        <w:t xml:space="preserve"> to determine allele number against previously defined house-keeping genes (</w:t>
      </w:r>
      <w:proofErr w:type="spellStart"/>
      <w:r w:rsidRPr="00C12CD4">
        <w:rPr>
          <w:rFonts w:ascii="Times New Roman" w:hAnsi="Times New Roman" w:cs="Times New Roman"/>
          <w:i/>
          <w:sz w:val="22"/>
          <w:szCs w:val="22"/>
        </w:rPr>
        <w:t>rpoB</w:t>
      </w:r>
      <w:proofErr w:type="spellEnd"/>
      <w:r w:rsidRPr="00C12CD4">
        <w:rPr>
          <w:rFonts w:ascii="Times New Roman" w:hAnsi="Times New Roman" w:cs="Times New Roman"/>
          <w:sz w:val="22"/>
          <w:szCs w:val="22"/>
        </w:rPr>
        <w:t xml:space="preserve">, </w:t>
      </w:r>
      <w:proofErr w:type="spellStart"/>
      <w:r w:rsidRPr="00C12CD4">
        <w:rPr>
          <w:rFonts w:ascii="Times New Roman" w:hAnsi="Times New Roman" w:cs="Times New Roman"/>
          <w:i/>
          <w:sz w:val="22"/>
          <w:szCs w:val="22"/>
        </w:rPr>
        <w:t>gapA</w:t>
      </w:r>
      <w:proofErr w:type="spellEnd"/>
      <w:r w:rsidRPr="00C12CD4">
        <w:rPr>
          <w:rFonts w:ascii="Times New Roman" w:hAnsi="Times New Roman" w:cs="Times New Roman"/>
          <w:sz w:val="22"/>
          <w:szCs w:val="22"/>
        </w:rPr>
        <w:t xml:space="preserve">, </w:t>
      </w:r>
      <w:proofErr w:type="spellStart"/>
      <w:r w:rsidRPr="00C12CD4">
        <w:rPr>
          <w:rFonts w:ascii="Times New Roman" w:hAnsi="Times New Roman" w:cs="Times New Roman"/>
          <w:i/>
          <w:sz w:val="22"/>
          <w:szCs w:val="22"/>
        </w:rPr>
        <w:t>mdh</w:t>
      </w:r>
      <w:proofErr w:type="spellEnd"/>
      <w:r w:rsidRPr="00C12CD4">
        <w:rPr>
          <w:rFonts w:ascii="Times New Roman" w:hAnsi="Times New Roman" w:cs="Times New Roman"/>
          <w:sz w:val="22"/>
          <w:szCs w:val="22"/>
        </w:rPr>
        <w:t xml:space="preserve">, </w:t>
      </w:r>
      <w:proofErr w:type="spellStart"/>
      <w:r w:rsidRPr="00C12CD4">
        <w:rPr>
          <w:rFonts w:ascii="Times New Roman" w:hAnsi="Times New Roman" w:cs="Times New Roman"/>
          <w:i/>
          <w:sz w:val="22"/>
          <w:szCs w:val="22"/>
        </w:rPr>
        <w:t>pgi</w:t>
      </w:r>
      <w:proofErr w:type="spellEnd"/>
      <w:r w:rsidRPr="00C12CD4">
        <w:rPr>
          <w:rFonts w:ascii="Times New Roman" w:hAnsi="Times New Roman" w:cs="Times New Roman"/>
          <w:sz w:val="22"/>
          <w:szCs w:val="22"/>
        </w:rPr>
        <w:t xml:space="preserve">, </w:t>
      </w:r>
      <w:proofErr w:type="spellStart"/>
      <w:r w:rsidRPr="00C12CD4">
        <w:rPr>
          <w:rFonts w:ascii="Times New Roman" w:hAnsi="Times New Roman" w:cs="Times New Roman"/>
          <w:i/>
          <w:sz w:val="22"/>
          <w:szCs w:val="22"/>
        </w:rPr>
        <w:t>phoE</w:t>
      </w:r>
      <w:proofErr w:type="spellEnd"/>
      <w:r w:rsidRPr="00C12CD4">
        <w:rPr>
          <w:rFonts w:ascii="Times New Roman" w:hAnsi="Times New Roman" w:cs="Times New Roman"/>
          <w:sz w:val="22"/>
          <w:szCs w:val="22"/>
        </w:rPr>
        <w:t xml:space="preserve">, </w:t>
      </w:r>
      <w:proofErr w:type="spellStart"/>
      <w:r w:rsidRPr="00C12CD4">
        <w:rPr>
          <w:rFonts w:ascii="Times New Roman" w:hAnsi="Times New Roman" w:cs="Times New Roman"/>
          <w:i/>
          <w:sz w:val="22"/>
          <w:szCs w:val="22"/>
        </w:rPr>
        <w:t>infB</w:t>
      </w:r>
      <w:proofErr w:type="spellEnd"/>
      <w:r w:rsidRPr="00C12CD4">
        <w:rPr>
          <w:rFonts w:ascii="Times New Roman" w:hAnsi="Times New Roman" w:cs="Times New Roman"/>
          <w:sz w:val="22"/>
          <w:szCs w:val="22"/>
        </w:rPr>
        <w:t xml:space="preserve"> and </w:t>
      </w:r>
      <w:proofErr w:type="spellStart"/>
      <w:r w:rsidRPr="00C12CD4">
        <w:rPr>
          <w:rFonts w:ascii="Times New Roman" w:hAnsi="Times New Roman" w:cs="Times New Roman"/>
          <w:i/>
          <w:sz w:val="22"/>
          <w:szCs w:val="22"/>
        </w:rPr>
        <w:t>tonB</w:t>
      </w:r>
      <w:proofErr w:type="spellEnd"/>
      <w:r w:rsidRPr="00C12CD4">
        <w:rPr>
          <w:rFonts w:ascii="Times New Roman" w:hAnsi="Times New Roman" w:cs="Times New Roman"/>
          <w:sz w:val="22"/>
          <w:szCs w:val="22"/>
        </w:rPr>
        <w:t xml:space="preserve">). </w:t>
      </w:r>
      <w:proofErr w:type="spellStart"/>
      <w:r w:rsidRPr="00C12CD4">
        <w:rPr>
          <w:rFonts w:ascii="Times New Roman" w:hAnsi="Times New Roman" w:cs="Times New Roman"/>
          <w:sz w:val="22"/>
          <w:szCs w:val="22"/>
        </w:rPr>
        <w:t>Kleborate</w:t>
      </w:r>
      <w:proofErr w:type="spellEnd"/>
      <w:r w:rsidRPr="00C12CD4">
        <w:rPr>
          <w:rFonts w:ascii="Times New Roman" w:hAnsi="Times New Roman" w:cs="Times New Roman"/>
          <w:sz w:val="22"/>
          <w:szCs w:val="22"/>
        </w:rPr>
        <w:t xml:space="preserve"> </w:t>
      </w:r>
      <w:r w:rsidRPr="00C12CD4">
        <w:rPr>
          <w:rFonts w:ascii="Times New Roman" w:hAnsi="Times New Roman" w:cs="Times New Roman"/>
          <w:sz w:val="22"/>
          <w:szCs w:val="22"/>
        </w:rPr>
        <w:fldChar w:fldCharType="begin"/>
      </w:r>
      <w:r w:rsidR="004935FD" w:rsidRPr="00C12CD4">
        <w:rPr>
          <w:rFonts w:ascii="Times New Roman" w:hAnsi="Times New Roman" w:cs="Times New Roman"/>
          <w:sz w:val="22"/>
          <w:szCs w:val="22"/>
        </w:rPr>
        <w:instrText xml:space="preserve"> ADDIN ZOTERO_ITEM CSL_CITATION {"citationID":"He7iHFLJ","properties":{"formattedCitation":"(8,9)","plainCitation":"(8,9)","noteIndex":0},"citationItems":[{"id":17,"uris":["http://zotero.org/users/2937577/items/9HX2Y4IQ"],"uri":["http://zotero.org/users/2937577/items/9HX2Y4IQ"],"itemData":{"id":17,"type":"article-journal","abstract":"Severe liver abscess infections caused by hypervirulent clonal-group CG23 Klebsiella pneumoniae have been increasingly reported since the mid-1980s. Strains typically possess several virulence factors including an integrative, conjugative element ICEKp encoding the siderophore yersiniabactin and genotoxin colibactin. Here we investigate CG23’s evolutionary history, showing several deep-branching sublineages associated with distinct ICEKp acquisitions. Over 80% of liver abscess isolates belong to sublineage CG23-I, which emerged in ~1928 following acquisition of ICEKp10 (encoding yersiniabactin and colibactin), and then disseminated globally within the human population. CG23-I’s distinguishing feature is the colibactin synthesis locus, which reportedly promotes gut colonisation and metastatic infection in murine models. These data show circulation of CG23 K. pneumoniae decades before the liver abscess epidemic was first recognised, and provide a framework for future epidemiological and experimental studies of hypervirulent K. pneumoniae. To support such studies we present an open access, completely sequenced CG23-I human liver abscess isolate, SGH10., Since the 1980s, hypervirulent clonal-group CG23 serotype K1 Klebsiella pneumoniae has been recognised as a prominent cause of community-acquired liver abscess and other severe infections. Here, the authors investigate the genomic evolutionary history of CG23 and suggest a new reference strain for CG23.","container-title":"Nature Communications","DOI":"10.1038/s41467-018-05114-7","ISSN":"2041-1723","journalAbbreviation":"Nat Commun","note":"PMID: 30006589\nPMCID: PMC6045662","source":"PubMed Central","title":"Population genomics of hypervirulent Klebsiella pneumoniae clonal-group 23 reveals early emergence and rapid global dissemination","URL":"https://www.ncbi.nlm.nih.gov/pmc/articles/PMC6045662/","volume":"9","author":[{"family":"Lam","given":"Margaret"},{"family":"Wyres","given":"Kelly L."},{"family":"Duchêne","given":"Sebastian"},{"family":"Wick","given":"Ryan R."},{"family":"Judd","given":"Louise M."},{"family":"Gan","given":"Yunn-Hwen"},{"family":"Hoh","given":"Chu-Han"},{"family":"Archuleta","given":"Sophia"},{"family":"Molton","given":"James S."},{"family":"Kalimuddin","given":"Shirin"},{"family":"Koh","given":"Tse Hsien"},{"family":"Passet","given":"Virginie"},{"family":"Brisse","given":"Sylvain"},{"family":"Holt","given":"Kathryn E."}],"accessed":{"date-parts":[["2018",8,14]]},"issued":{"date-parts":[["2018",7,13]]}}},{"id":18,"uris":["http://zotero.org/users/2937577/items/SIN72QEG"],"uri":["http://zotero.org/users/2937577/items/SIN72QEG"],"itemData":{"id":18,"type":"article-journal","abstract":"As whole-genome sequencing becomes an established component of the microbiologist's toolbox, it is imperative that researchers, clinical microbiologists, and public health professionals have access to genomic analysis tools for the rapid extraction of epidemiologically and clinically relevant information. For the Gram-negative hospital pathogens such as Klebsiella pneumoniae, initial efforts have focused on the detection and surveillance of antimicrobial resistance genes and clones. However, with the resurgence of interest in alternative infection control strategies targeting Klebsiella surface polysaccharides, the ability to extract information about these antigens is increasingly important. Here we present Kaptive Web, an online tool for the rapid typing of Klebsiella K and O loci, which encode the polysaccharide capsule and lipopolysaccharide O antigen, respectively. Kaptive Web enables users to upload and analyze genome assemblies in a web browser. The results can be downloaded in tabular format or explored in detail via the graphical interface, making it accessible for users at all levels of computational expertise. We demonstrate Kaptive Web's utility by analyzing &gt;500 K. pneumoniae genomes. We identify extensive K and O locus diversity among 201 genomes belonging to the carbapenemase-associated clonal group 258 (25 K and 6 O loci). The characterization of a further 309 genomes indicated that such diversity is common among the multidrug-resistant clones and that these loci represent useful epidemiological markers for strain subtyping. These findings reinforce the need for rapid, reliable, and accessible typing methods such as Kaptive Web. Kaptive Web is available for use at http://kaptive.holtlab.net/, and the source code is available at https://github.com/kelwyres/Kaptive-Web.","container-title":"Journal of Clinical Microbiology","DOI":"10.1128/JCM.00197-18","ISSN":"1098-660X","issue":"6","journalAbbreviation":"J. Clin. Microbiol.","language":"eng","note":"PMID: 29618504\nPMCID: PMC5971559","source":"PubMed","title":"Kaptive Web: User-Friendly Capsule and Lipopolysaccharide Serotype Prediction for Klebsiella Genomes","title-short":"Kaptive Web","volume":"56","author":[{"family":"Wick","given":"Ryan R."},{"family":"Heinz","given":"Eva"},{"family":"Holt","given":"Kathryn E."},{"family":"Wyres","given":"Kelly L."}],"issued":{"date-parts":[["2018",6]]}}}],"schema":"https://github.com/citation-style-language/schema/raw/master/csl-citation.json"} </w:instrText>
      </w:r>
      <w:r w:rsidRPr="00C12CD4">
        <w:rPr>
          <w:rFonts w:ascii="Times New Roman" w:hAnsi="Times New Roman" w:cs="Times New Roman"/>
          <w:sz w:val="22"/>
          <w:szCs w:val="22"/>
        </w:rPr>
        <w:fldChar w:fldCharType="separate"/>
      </w:r>
      <w:r w:rsidR="004935FD" w:rsidRPr="00C12CD4">
        <w:rPr>
          <w:rFonts w:ascii="Times New Roman" w:hAnsi="Times New Roman" w:cs="Times New Roman"/>
          <w:noProof/>
          <w:sz w:val="22"/>
          <w:szCs w:val="22"/>
        </w:rPr>
        <w:t>(8,9)</w:t>
      </w:r>
      <w:r w:rsidRPr="00C12CD4">
        <w:rPr>
          <w:rFonts w:ascii="Times New Roman" w:hAnsi="Times New Roman" w:cs="Times New Roman"/>
          <w:sz w:val="22"/>
          <w:szCs w:val="22"/>
        </w:rPr>
        <w:fldChar w:fldCharType="end"/>
      </w:r>
      <w:r w:rsidRPr="00C12CD4">
        <w:rPr>
          <w:rFonts w:ascii="Times New Roman" w:hAnsi="Times New Roman" w:cs="Times New Roman"/>
          <w:sz w:val="22"/>
          <w:szCs w:val="22"/>
        </w:rPr>
        <w:t xml:space="preserve"> and </w:t>
      </w:r>
      <w:proofErr w:type="spellStart"/>
      <w:r w:rsidRPr="00C12CD4">
        <w:rPr>
          <w:rFonts w:ascii="Times New Roman" w:hAnsi="Times New Roman" w:cs="Times New Roman"/>
          <w:sz w:val="22"/>
          <w:szCs w:val="22"/>
        </w:rPr>
        <w:t>Kaptive</w:t>
      </w:r>
      <w:proofErr w:type="spellEnd"/>
      <w:r w:rsidRPr="00C12CD4">
        <w:rPr>
          <w:rFonts w:ascii="Times New Roman" w:hAnsi="Times New Roman" w:cs="Times New Roman"/>
          <w:sz w:val="22"/>
          <w:szCs w:val="22"/>
        </w:rPr>
        <w:t xml:space="preserve"> (</w:t>
      </w:r>
      <w:hyperlink r:id="rId10" w:history="1">
        <w:r w:rsidRPr="00C12CD4">
          <w:rPr>
            <w:rStyle w:val="Hyperlink"/>
            <w:rFonts w:ascii="Times New Roman" w:hAnsi="Times New Roman" w:cs="Times New Roman"/>
            <w:sz w:val="22"/>
            <w:szCs w:val="22"/>
          </w:rPr>
          <w:t>http://kaptive.holtlab.net</w:t>
        </w:r>
      </w:hyperlink>
      <w:r w:rsidRPr="00C12CD4">
        <w:rPr>
          <w:rFonts w:ascii="Times New Roman" w:hAnsi="Times New Roman" w:cs="Times New Roman"/>
          <w:sz w:val="22"/>
          <w:szCs w:val="22"/>
        </w:rPr>
        <w:t xml:space="preserve">) were used to attempt to identify capsular (K) and O antigen types </w:t>
      </w:r>
      <w:r w:rsidRPr="00C12CD4">
        <w:rPr>
          <w:rFonts w:ascii="Times New Roman" w:hAnsi="Times New Roman" w:cs="Times New Roman"/>
          <w:sz w:val="22"/>
          <w:szCs w:val="22"/>
        </w:rPr>
        <w:fldChar w:fldCharType="begin"/>
      </w:r>
      <w:r w:rsidR="004935FD" w:rsidRPr="00C12CD4">
        <w:rPr>
          <w:rFonts w:ascii="Times New Roman" w:hAnsi="Times New Roman" w:cs="Times New Roman"/>
          <w:sz w:val="22"/>
          <w:szCs w:val="22"/>
        </w:rPr>
        <w:instrText xml:space="preserve"> ADDIN ZOTERO_ITEM CSL_CITATION {"citationID":"5437XEJI","properties":{"formattedCitation":"(8\\uc0\\u8211{}10)","plainCitation":"(8–10)","noteIndex":0},"citationItems":[{"id":17,"uris":["http://zotero.org/users/2937577/items/9HX2Y4IQ"],"uri":["http://zotero.org/users/2937577/items/9HX2Y4IQ"],"itemData":{"id":17,"type":"article-journal","abstract":"Severe liver abscess infections caused by hypervirulent clonal-group CG23 Klebsiella pneumoniae have been increasingly reported since the mid-1980s. Strains typically possess several virulence factors including an integrative, conjugative element ICEKp encoding the siderophore yersiniabactin and genotoxin colibactin. Here we investigate CG23’s evolutionary history, showing several deep-branching sublineages associated with distinct ICEKp acquisitions. Over 80% of liver abscess isolates belong to sublineage CG23-I, which emerged in ~1928 following acquisition of ICEKp10 (encoding yersiniabactin and colibactin), and then disseminated globally within the human population. CG23-I’s distinguishing feature is the colibactin synthesis locus, which reportedly promotes gut colonisation and metastatic infection in murine models. These data show circulation of CG23 K. pneumoniae decades before the liver abscess epidemic was first recognised, and provide a framework for future epidemiological and experimental studies of hypervirulent K. pneumoniae. To support such studies we present an open access, completely sequenced CG23-I human liver abscess isolate, SGH10., Since the 1980s, hypervirulent clonal-group CG23 serotype K1 Klebsiella pneumoniae has been recognised as a prominent cause of community-acquired liver abscess and other severe infections. Here, the authors investigate the genomic evolutionary history of CG23 and suggest a new reference strain for CG23.","container-title":"Nature Communications","DOI":"10.1038/s41467-018-05114-7","ISSN":"2041-1723","journalAbbreviation":"Nat Commun","note":"PMID: 30006589\nPMCID: PMC6045662","source":"PubMed Central","title":"Population genomics of hypervirulent Klebsiella pneumoniae clonal-group 23 reveals early emergence and rapid global dissemination","URL":"https://www.ncbi.nlm.nih.gov/pmc/articles/PMC6045662/","volume":"9","author":[{"family":"Lam","given":"Margaret"},{"family":"Wyres","given":"Kelly L."},{"family":"Duchêne","given":"Sebastian"},{"family":"Wick","given":"Ryan R."},{"family":"Judd","given":"Louise M."},{"family":"Gan","given":"Yunn-Hwen"},{"family":"Hoh","given":"Chu-Han"},{"family":"Archuleta","given":"Sophia"},{"family":"Molton","given":"James S."},{"family":"Kalimuddin","given":"Shirin"},{"family":"Koh","given":"Tse Hsien"},{"family":"Passet","given":"Virginie"},{"family":"Brisse","given":"Sylvain"},{"family":"Holt","given":"Kathryn E."}],"accessed":{"date-parts":[["2018",8,14]]},"issued":{"date-parts":[["2018",7,13]]}}},{"id":18,"uris":["http://zotero.org/users/2937577/items/SIN72QEG"],"uri":["http://zotero.org/users/2937577/items/SIN72QEG"],"itemData":{"id":18,"type":"article-journal","abstract":"As whole-genome sequencing becomes an established component of the microbiologist's toolbox, it is imperative that researchers, clinical microbiologists, and public health professionals have access to genomic analysis tools for the rapid extraction of epidemiologically and clinically relevant information. For the Gram-negative hospital pathogens such as Klebsiella pneumoniae, initial efforts have focused on the detection and surveillance of antimicrobial resistance genes and clones. However, with the resurgence of interest in alternative infection control strategies targeting Klebsiella surface polysaccharides, the ability to extract information about these antigens is increasingly important. Here we present Kaptive Web, an online tool for the rapid typing of Klebsiella K and O loci, which encode the polysaccharide capsule and lipopolysaccharide O antigen, respectively. Kaptive Web enables users to upload and analyze genome assemblies in a web browser. The results can be downloaded in tabular format or explored in detail via the graphical interface, making it accessible for users at all levels of computational expertise. We demonstrate Kaptive Web's utility by analyzing &gt;500 K. pneumoniae genomes. We identify extensive K and O locus diversity among 201 genomes belonging to the carbapenemase-associated clonal group 258 (25 K and 6 O loci). The characterization of a further 309 genomes indicated that such diversity is common among the multidrug-resistant clones and that these loci represent useful epidemiological markers for strain subtyping. These findings reinforce the need for rapid, reliable, and accessible typing methods such as Kaptive Web. Kaptive Web is available for use at http://kaptive.holtlab.net/, and the source code is available at https://github.com/kelwyres/Kaptive-Web.","container-title":"Journal of Clinical Microbiology","DOI":"10.1128/JCM.00197-18","ISSN":"1098-660X","issue":"6","journalAbbreviation":"J. Clin. Microbiol.","language":"eng","note":"PMID: 29618504\nPMCID: PMC5971559","source":"PubMed","title":"Kaptive Web: User-Friendly Capsule and Lipopolysaccharide Serotype Prediction for Klebsiella Genomes","title-short":"Kaptive Web","volume":"56","author":[{"family":"Wick","given":"Ryan R."},{"family":"Heinz","given":"Eva"},{"family":"Holt","given":"Kathryn E."},{"family":"Wyres","given":"Kelly L."}],"issued":{"date-parts":[["2018",6]]}}},{"id":1616,"uris":["http://zotero.org/groups/2298509/items/TUG8YMAP"],"uri":["http://zotero.org/groups/2298509/items/TUG8YMAP"],"itemData":{"id":1616,"type":"article-journal","abstract":"Klebsiella pneumoniae is a growing cause of healthcare-associated infections for which multi-drug resistance is a concern. Its polysaccharide capsule is a major virulence determinant and epidemiological marker. However, little is known about capsule epidemiology since serological typing is not widely accessible and many isolates are serologically non-typeable. Molecular typing techniques provide useful insights, but existing methods fail to take full advantage of the information in whole genome sequences. We investigated the diversity of the capsule synthesis loci (K-loci) among 2503 K. pneumoniae genomes. We incorporated analyses of full-length K-locus nucleotide sequences and also clustered protein-encoding sequences to identify, annotate and compare K-locus structures. We propose a standardized nomenclature for K-loci and present a curated reference database. A total of 134 distinct K-loci were identified, including 31 novel types. Comparative analyses indicated 508 unique protein-encoding gene clusters that appear to reassort via homologous recombination. Extensive intra- and inter-locus nucleotide diversity was detected among the wzi and wzc genes, indicating that current molecular typing schemes based on these genes are inadequate. As a solution, we introduce Kaptive, a novel software tool that automates the process of identifying K-loci based on full locus information extracted from whole genome sequences (https://github.com/katholt/Kaptive). This work highlights the extensive diversity of Klebsiella K-loci and the proteins that they encode. The nomenclature, reference database and novel typing method presented here will become essential resources for genomic surveillance and epidemiological investigations of this pathogen.","container-title":"Microbial Genomics","DOI":"10.1099/mgen.0.000102","ISSN":"2057-5858","issue":"12","journalAbbreviation":"Microb Genom","language":"eng","note":"PMID: 28348840\nPMCID: PMC5359410","page":"e000102","source":"PubMed","title":"Identification of Klebsiella capsule synthesis loci from whole genome data","volume":"2","author":[{"family":"Wyres","given":"Kelly L."},{"family":"Wick","given":"Ryan R."},{"family":"Gorrie","given":"Claire"},{"family":"Jenney","given":"Adam"},{"family":"Follador","given":"Rainer"},{"family":"Thomson","given":"Nicholas R."},{"family":"Holt","given":"Kathryn E."}],"issued":{"date-parts":[["2016",12]]}}}],"schema":"https://github.com/citation-style-language/schema/raw/master/csl-citation.json"} </w:instrText>
      </w:r>
      <w:r w:rsidRPr="00C12CD4">
        <w:rPr>
          <w:rFonts w:ascii="Times New Roman" w:hAnsi="Times New Roman" w:cs="Times New Roman"/>
          <w:sz w:val="22"/>
          <w:szCs w:val="22"/>
        </w:rPr>
        <w:fldChar w:fldCharType="separate"/>
      </w:r>
      <w:r w:rsidR="004935FD" w:rsidRPr="00C12CD4">
        <w:rPr>
          <w:rFonts w:ascii="Times New Roman" w:hAnsi="Times New Roman" w:cs="Times New Roman"/>
          <w:sz w:val="22"/>
          <w:szCs w:val="22"/>
        </w:rPr>
        <w:t>(8–10)</w:t>
      </w:r>
      <w:r w:rsidRPr="00C12CD4">
        <w:rPr>
          <w:rFonts w:ascii="Times New Roman" w:hAnsi="Times New Roman" w:cs="Times New Roman"/>
          <w:sz w:val="22"/>
          <w:szCs w:val="22"/>
        </w:rPr>
        <w:fldChar w:fldCharType="end"/>
      </w:r>
      <w:r w:rsidRPr="00C12CD4">
        <w:rPr>
          <w:rFonts w:ascii="Times New Roman" w:hAnsi="Times New Roman" w:cs="Times New Roman"/>
          <w:sz w:val="22"/>
          <w:szCs w:val="22"/>
        </w:rPr>
        <w:t xml:space="preserve">. Presence of antibiotic-resistance genes within strains was determined by BLASTP analysis of amino acid sequences of predicted genes within genomes against the </w:t>
      </w:r>
      <w:r w:rsidRPr="00C12CD4">
        <w:rPr>
          <w:rFonts w:ascii="Times New Roman" w:hAnsi="Times New Roman" w:cs="Times New Roman"/>
          <w:color w:val="000000" w:themeColor="text1"/>
          <w:sz w:val="22"/>
          <w:szCs w:val="22"/>
        </w:rPr>
        <w:t xml:space="preserve">Comprehensive Antibiotic Resistance Database (CARD) </w:t>
      </w:r>
      <w:r w:rsidRPr="00C12CD4">
        <w:rPr>
          <w:rFonts w:ascii="Times New Roman" w:hAnsi="Times New Roman" w:cs="Times New Roman"/>
          <w:sz w:val="22"/>
          <w:szCs w:val="22"/>
        </w:rPr>
        <w:t xml:space="preserve">database v3.0.7 </w:t>
      </w:r>
      <w:r w:rsidRPr="00C12CD4">
        <w:rPr>
          <w:rFonts w:ascii="Times New Roman" w:hAnsi="Times New Roman" w:cs="Times New Roman"/>
          <w:color w:val="000000" w:themeColor="text1"/>
          <w:sz w:val="22"/>
          <w:szCs w:val="22"/>
        </w:rPr>
        <w:t xml:space="preserve">(downloaded 27 July 2019; protein homolog dataset) </w:t>
      </w:r>
      <w:r w:rsidRPr="00C12CD4">
        <w:rPr>
          <w:rFonts w:ascii="Times New Roman" w:hAnsi="Times New Roman" w:cs="Times New Roman"/>
          <w:color w:val="000000" w:themeColor="text1"/>
          <w:sz w:val="22"/>
          <w:szCs w:val="22"/>
        </w:rPr>
        <w:fldChar w:fldCharType="begin"/>
      </w:r>
      <w:r w:rsidR="004935FD" w:rsidRPr="00C12CD4">
        <w:rPr>
          <w:rFonts w:ascii="Times New Roman" w:hAnsi="Times New Roman" w:cs="Times New Roman"/>
          <w:color w:val="000000" w:themeColor="text1"/>
          <w:sz w:val="22"/>
          <w:szCs w:val="22"/>
        </w:rPr>
        <w:instrText xml:space="preserve"> ADDIN ZOTERO_ITEM CSL_CITATION {"citationID":"6AsgwqDV","properties":{"formattedCitation":"(11)","plainCitation":"(11)","noteIndex":0},"citationItems":[{"id":1619,"uris":["http://zotero.org/groups/2298509/items/49XLZXXM"],"uri":["http://zotero.org/groups/2298509/items/49XLZXXM"],"itemData":{"id":1619,"type":"article-journal","abstract":"The Comprehensive Antibiotic Resistance Database (CARD; http://arpcard.mcmaster.ca) is a manually curated resource containing high quality reference data on the molecular basis of antimicrobial resistance (AMR), with an emphasis on the genes, proteins and mutations involved in AMR. CARD is ontologically structured, model centric, and spans the breadth of AMR drug classes and resistance mechanisms, including intrinsic, mutation-driven and acquired resistance. It is built upon the Antibiotic Resistance Ontology (ARO), a custom built, interconnected and hierarchical controlled vocabulary allowing advanced data sharing and organization. Its design allows the development of novel genome analysis tools, such as the Resistance Gene Identifier (RGI) for resistome prediction from raw genome sequence. Recent improvements include extensive curation of additional reference sequences and mutations, development of a unique Model Ontology and accompanying AMR detection models to power sequence analysis, new visualization tools, and expansion of the RGI for detection of emergent AMR threats. CARD curation is updated monthly based on an interplay of manual literature curation, computational text mining, and genome analysis.","container-title":"Nucleic Acids Research","DOI":"10.1093/nar/gkw1004","ISSN":"1362-4962","issue":"D1","journalAbbreviation":"Nucleic Acids Res.","language":"eng","note":"PMID: 27789705\nPMCID: PMC5210516","page":"D566-D573","source":"PubMed","title":"CARD 2017: expansion and model-centric curation of the comprehensive antibiotic resistance database","title-short":"CARD 2017","volume":"45","author":[{"family":"Jia","given":"Baofeng"},{"family":"Raphenya","given":"Amogelang R."},{"family":"Alcock","given":"Brian"},{"family":"Waglechner","given":"Nicholas"},{"family":"Guo","given":"Peiyao"},{"family":"Tsang","given":"Kara K."},{"family":"Lago","given":"Briony A."},{"family":"Dave","given":"Biren M."},{"family":"Pereira","given":"Sheldon"},{"family":"Sharma","given":"Arjun N."},{"family":"Doshi","given":"Sachin"},{"family":"Courtot","given":"Mélanie"},{"family":"Lo","given":"Raymond"},{"family":"Williams","given":"Laura E."},{"family":"Frye","given":"Jonathan G."},{"family":"Elsayegh","given":"Tariq"},{"family":"Sardar","given":"Daim"},{"family":"Westman","given":"Erin L."},{"family":"Pawlowski","given":"Andrew C."},{"family":"Johnson","given":"Timothy A."},{"family":"Brinkman","given":"Fiona S. L."},{"family":"Wright","given":"Gerard D."},{"family":"McArthur","given":"Andrew G."}],"issued":{"date-parts":[["2017",1,4]]}}}],"schema":"https://github.com/citation-style-language/schema/raw/master/csl-citation.json"} </w:instrText>
      </w:r>
      <w:r w:rsidRPr="00C12CD4">
        <w:rPr>
          <w:rFonts w:ascii="Times New Roman" w:hAnsi="Times New Roman" w:cs="Times New Roman"/>
          <w:color w:val="000000" w:themeColor="text1"/>
          <w:sz w:val="22"/>
          <w:szCs w:val="22"/>
        </w:rPr>
        <w:fldChar w:fldCharType="separate"/>
      </w:r>
      <w:r w:rsidR="004935FD" w:rsidRPr="00C12CD4">
        <w:rPr>
          <w:rFonts w:ascii="Times New Roman" w:hAnsi="Times New Roman" w:cs="Times New Roman"/>
          <w:noProof/>
          <w:color w:val="000000" w:themeColor="text1"/>
          <w:sz w:val="22"/>
          <w:szCs w:val="22"/>
        </w:rPr>
        <w:t>(11)</w:t>
      </w:r>
      <w:r w:rsidRPr="00C12CD4">
        <w:rPr>
          <w:rFonts w:ascii="Times New Roman" w:hAnsi="Times New Roman" w:cs="Times New Roman"/>
          <w:color w:val="000000" w:themeColor="text1"/>
          <w:sz w:val="22"/>
          <w:szCs w:val="22"/>
        </w:rPr>
        <w:fldChar w:fldCharType="end"/>
      </w:r>
      <w:r w:rsidRPr="00C12CD4">
        <w:rPr>
          <w:rFonts w:ascii="Times New Roman" w:hAnsi="Times New Roman" w:cs="Times New Roman"/>
          <w:sz w:val="22"/>
          <w:szCs w:val="22"/>
        </w:rPr>
        <w:t>;</w:t>
      </w:r>
      <w:r w:rsidRPr="00C12CD4">
        <w:rPr>
          <w:rFonts w:ascii="Times New Roman" w:hAnsi="Times New Roman" w:cs="Times New Roman"/>
          <w:color w:val="000000" w:themeColor="text1"/>
          <w:sz w:val="22"/>
          <w:szCs w:val="22"/>
        </w:rPr>
        <w:t xml:space="preserve"> only strict and perfect matches with respect to CARD database coverage and bit-score cut-off recommendations are reported, to reduce the potential for reporting false-positive results</w:t>
      </w:r>
      <w:r w:rsidRPr="00C12CD4">
        <w:rPr>
          <w:rFonts w:ascii="Times New Roman" w:hAnsi="Times New Roman" w:cs="Times New Roman"/>
          <w:sz w:val="22"/>
          <w:szCs w:val="22"/>
        </w:rPr>
        <w:t xml:space="preserve">. Virulence genes were identified by BLASTP of genome amino acid sequences against the Virulence Factors of Pathogenic Bacteria Database (VFDB; ‘core dataset’ downloaded 27 July 2019) </w:t>
      </w:r>
      <w:r w:rsidRPr="00C12CD4">
        <w:rPr>
          <w:rFonts w:ascii="Times New Roman" w:hAnsi="Times New Roman" w:cs="Times New Roman"/>
          <w:sz w:val="22"/>
          <w:szCs w:val="22"/>
        </w:rPr>
        <w:fldChar w:fldCharType="begin"/>
      </w:r>
      <w:r w:rsidR="004935FD" w:rsidRPr="00C12CD4">
        <w:rPr>
          <w:rFonts w:ascii="Times New Roman" w:hAnsi="Times New Roman" w:cs="Times New Roman"/>
          <w:sz w:val="22"/>
          <w:szCs w:val="22"/>
        </w:rPr>
        <w:instrText xml:space="preserve"> ADDIN ZOTERO_ITEM CSL_CITATION {"citationID":"ypBlSZQ9","properties":{"formattedCitation":"(12)","plainCitation":"(12)","noteIndex":0},"citationItems":[{"id":2061,"uris":["http://zotero.org/groups/2298509/items/GL4DR3W6"],"uri":["http://zotero.org/groups/2298509/items/GL4DR3W6"],"itemData":{"id":2061,"type":"article-journal","abstract":"The virulence factor database (VFDB, http://www.mgc.ac.cn/VFs/) is devoted to providing the scientific community with a comprehensive warehouse and online platform for deciphering bacterial pathogenesis. The various combinations, organizations and expressions of virulence factors (VFs) are responsible for the diverse clinical symptoms of pathogen infections. Currently, whole-genome sequencing is widely used to decode potential novel or variant pathogens both in emergent outbreaks and in routine clinical practice. However, the efficient characterization of pathogenomic compositions remains a challenge for microbiologists or physicians with limited bioinformatics skills. Therefore, we introduced to VFDB an integrated and automatic pipeline, VFanalyzer, to systematically identify known/potential VFs in complete/draft bacterial genomes. VFanalyzer first constructs orthologous groups within the query genome and preanalyzed reference genomes from VFDB to avoid potential false positives due to paralogs. Then, it conducts iterative and exhaustive sequence similarity searches among the hierarchical prebuilt datasets of VFDB to accurately identify potential untypical/strain-specific VFs. Finally, via a context-based data refinement process for VFs encoded by gene clusters, VFanalyzer can achieve relatively high specificity and sensitivity without manual curation. In addition, a thoroughly optimized interactive web interface is introduced to present VFanalyzer reports in comparative pathogenomic style for easy online analysis.","container-title":"Nucleic Acids Research","DOI":"10.1093/nar/gky1080","ISSN":"1362-4962","issue":"D1","journalAbbreviation":"Nucleic Acids Res.","language":"eng","note":"PMID: 30395255\nPMCID: PMC6324032","page":"D687-D692","source":"PubMed","title":"VFDB 2019: a comparative pathogenomic platform with an interactive web interface","title-short":"VFDB 2019","volume":"47","author":[{"family":"Liu","given":"Bo"},{"family":"Zheng","given":"Dandan"},{"family":"Jin","given":"Qi"},{"family":"Chen","given":"Lihong"},{"family":"Yang","given":"Jian"}],"issued":{"date-parts":[["2019",1,8]]}}}],"schema":"https://github.com/citation-style-language/schema/raw/master/csl-citation.json"} </w:instrText>
      </w:r>
      <w:r w:rsidRPr="00C12CD4">
        <w:rPr>
          <w:rFonts w:ascii="Times New Roman" w:hAnsi="Times New Roman" w:cs="Times New Roman"/>
          <w:sz w:val="22"/>
          <w:szCs w:val="22"/>
        </w:rPr>
        <w:fldChar w:fldCharType="separate"/>
      </w:r>
      <w:r w:rsidR="004935FD" w:rsidRPr="00C12CD4">
        <w:rPr>
          <w:rFonts w:ascii="Times New Roman" w:hAnsi="Times New Roman" w:cs="Times New Roman"/>
          <w:noProof/>
          <w:sz w:val="22"/>
          <w:szCs w:val="22"/>
        </w:rPr>
        <w:t>(12)</w:t>
      </w:r>
      <w:r w:rsidRPr="00C12CD4">
        <w:rPr>
          <w:rFonts w:ascii="Times New Roman" w:hAnsi="Times New Roman" w:cs="Times New Roman"/>
          <w:sz w:val="22"/>
          <w:szCs w:val="22"/>
        </w:rPr>
        <w:fldChar w:fldCharType="end"/>
      </w:r>
      <w:r w:rsidRPr="00C12CD4">
        <w:rPr>
          <w:rFonts w:ascii="Times New Roman" w:hAnsi="Times New Roman" w:cs="Times New Roman"/>
          <w:sz w:val="22"/>
          <w:szCs w:val="22"/>
        </w:rPr>
        <w:t xml:space="preserve">; results are reported for ≥70 % identity and 90 % query coverage </w:t>
      </w:r>
      <w:r w:rsidRPr="00C12CD4">
        <w:rPr>
          <w:rFonts w:ascii="Times New Roman" w:hAnsi="Times New Roman" w:cs="Times New Roman"/>
          <w:sz w:val="22"/>
          <w:szCs w:val="22"/>
        </w:rPr>
        <w:fldChar w:fldCharType="begin"/>
      </w:r>
      <w:r w:rsidR="004935FD" w:rsidRPr="00C12CD4">
        <w:rPr>
          <w:rFonts w:ascii="Times New Roman" w:hAnsi="Times New Roman" w:cs="Times New Roman"/>
          <w:sz w:val="22"/>
          <w:szCs w:val="22"/>
        </w:rPr>
        <w:instrText xml:space="preserve"> ADDIN ZOTERO_ITEM CSL_CITATION {"citationID":"VnSLEGPA","properties":{"formattedCitation":"(13)","plainCitation":"(13)","noteIndex":0},"citationItems":[{"id":2699,"uris":["http://zotero.org/groups/2298509/items/E5UA8PTJ"],"uri":["http://zotero.org/groups/2298509/items/E5UA8PTJ"],"itemData":{"id":2699,"type":"article-journal","abstract":"Klebsiella spp. are frequently enriched in the gut microbiota of preterm neonates, and overgrowth is associated with necrotizing enterocolitis (NEC), nosocomial infections and late-onset sepsis. Little is known about the genomic and phenotypic characteristics of preterm-associated Klebsiella, as previous studies have focused on the recovery of antimicrobial-resistant isolates or culture-independent molecular analyses. The aim of this study was to better characterize preterm-associated Klebsiella populations using phenotypic and genotypic approaches. Faecal samples from a UK cohort of healthy and sick preterm neonates (n=109) were screened on MacConkey agar to isolate lactose-positive Enterobacteriaceae. Whole-genome sequences were generated for Klebsiella spp., and virulence and antimicrobial resistance genes identified. Antibiotic susceptibility profiling and in vitro macrophage and iron assays were undertaken for the Klebsiella strains. Metapangenome analyses with a manually curated genome dataset were undertaken to examine the diversity of Klebsiella oxytoca and related bacteria in a publicly available shotgun metagenome dataset. Approximately one-tenth of faecal samples harboured Klebsiella spp. (Klebsiella pneumoniae, 7.3 %; Klebsiella quasipneumoniae, 0.9 %; Klebsiella grimontii, 2.8 %; Klebsiella michiganensis, 1.8 %). Isolates recovered from NEC- and sepsis-affected infants and those showing no signs of clinical infection (i.e. 'healthy') encoded multiple β-lactamases. No difference was observed between isolates recovered from healthy and sick infants with respect to in vitro siderophore production (all encoded enterobactin in their genomes). All K. pneumoniae, K. quasipneumoniae, K. grimontii and K. michiganensis faecal isolates tested were able to reside and persist in macrophages, indicating their immune evasion abilities. Metapangenome analyses of published metagenomic data confirmed our findings regarding the presence of K. michiganensis in the preterm gut. There is little difference in the phenotypic and genomic characteristics of Klebsiella isolates recovered from healthy and sick infants. Identification of β-lactamases in all isolates may prove problematic when defining treatment regimens for NEC or sepsis, and suggests that healthy preterm infants contribute to the resistome. Refined analyses with curated sequence databases are required when studying closely related species present in metagenomic data.","container-title":"Microb Genom","DOI":"10.1099/mgen.0.000377","language":"en","page":"761924","title":"Preterm infants harbour diverse Klebsiella populations, including atypical species that encode and produce an array of antimicrobial resistance- and virulence-associated factors","author":[{"family":"Chen","given":"Yuhao"},{"family":"Brook","given":"Thomas C."},{"family":"Soe","given":"Cho Zin"},{"family":"O’Neill","given":"Ian"},{"family":"Alcon-Giner","given":"Cristina"},{"family":"Leelastwattanagul","given":"Onnicha"},{"family":"Phillips","given":"Sarah"},{"family":"Caim","given":"Shabhonam"},{"family":"Clarke","given":"Paul"},{"family":"Hall","given":"Lindsay J."},{"family":"Hoyles","given":"Lesley"}],"issued":{"date-parts":[["2020",5,21]]}}}],"schema":"https://github.com/citation-style-language/schema/raw/master/csl-citation.json"} </w:instrText>
      </w:r>
      <w:r w:rsidRPr="00C12CD4">
        <w:rPr>
          <w:rFonts w:ascii="Times New Roman" w:hAnsi="Times New Roman" w:cs="Times New Roman"/>
          <w:sz w:val="22"/>
          <w:szCs w:val="22"/>
        </w:rPr>
        <w:fldChar w:fldCharType="separate"/>
      </w:r>
      <w:r w:rsidR="004935FD" w:rsidRPr="00C12CD4">
        <w:rPr>
          <w:rFonts w:ascii="Times New Roman" w:hAnsi="Times New Roman" w:cs="Times New Roman"/>
          <w:noProof/>
          <w:sz w:val="22"/>
          <w:szCs w:val="22"/>
        </w:rPr>
        <w:t>(13)</w:t>
      </w:r>
      <w:r w:rsidRPr="00C12CD4">
        <w:rPr>
          <w:rFonts w:ascii="Times New Roman" w:hAnsi="Times New Roman" w:cs="Times New Roman"/>
          <w:sz w:val="22"/>
          <w:szCs w:val="22"/>
        </w:rPr>
        <w:fldChar w:fldCharType="end"/>
      </w:r>
      <w:r w:rsidRPr="00C12CD4">
        <w:rPr>
          <w:rFonts w:ascii="Times New Roman" w:hAnsi="Times New Roman" w:cs="Times New Roman"/>
          <w:sz w:val="22"/>
          <w:szCs w:val="22"/>
        </w:rPr>
        <w:t>.</w:t>
      </w:r>
    </w:p>
    <w:p w14:paraId="0E4EA527" w14:textId="60016E2F" w:rsidR="003973C8" w:rsidRPr="00A15E44" w:rsidRDefault="003973C8" w:rsidP="001C402B">
      <w:pPr>
        <w:spacing w:line="480" w:lineRule="auto"/>
        <w:rPr>
          <w:rFonts w:ascii="Times New Roman" w:hAnsi="Times New Roman" w:cs="Times New Roman"/>
          <w:bCs/>
          <w:color w:val="000000" w:themeColor="text1"/>
          <w:sz w:val="22"/>
          <w:szCs w:val="22"/>
        </w:rPr>
      </w:pPr>
    </w:p>
    <w:p w14:paraId="3288CE28" w14:textId="7FF5083B" w:rsidR="003973C8" w:rsidRPr="00A15E44" w:rsidRDefault="003973C8" w:rsidP="001C402B">
      <w:pPr>
        <w:spacing w:line="480" w:lineRule="auto"/>
        <w:rPr>
          <w:rFonts w:ascii="Times New Roman" w:hAnsi="Times New Roman" w:cs="Times New Roman"/>
          <w:bCs/>
          <w:color w:val="000000" w:themeColor="text1"/>
          <w:sz w:val="22"/>
          <w:szCs w:val="22"/>
        </w:rPr>
      </w:pPr>
      <w:proofErr w:type="spellStart"/>
      <w:r w:rsidRPr="00A15E44">
        <w:rPr>
          <w:rFonts w:ascii="Times New Roman" w:hAnsi="Times New Roman" w:cs="Times New Roman"/>
          <w:b/>
          <w:i/>
          <w:iCs/>
          <w:color w:val="000000" w:themeColor="text1"/>
          <w:sz w:val="22"/>
          <w:szCs w:val="22"/>
        </w:rPr>
        <w:lastRenderedPageBreak/>
        <w:t>bla</w:t>
      </w:r>
      <w:r w:rsidRPr="00A15E44">
        <w:rPr>
          <w:rFonts w:ascii="Times New Roman" w:hAnsi="Times New Roman" w:cs="Times New Roman"/>
          <w:b/>
          <w:color w:val="000000" w:themeColor="text1"/>
          <w:sz w:val="22"/>
          <w:szCs w:val="22"/>
          <w:vertAlign w:val="subscript"/>
        </w:rPr>
        <w:t>OXY</w:t>
      </w:r>
      <w:proofErr w:type="spellEnd"/>
      <w:r w:rsidRPr="00A15E44">
        <w:rPr>
          <w:rFonts w:ascii="Times New Roman" w:hAnsi="Times New Roman" w:cs="Times New Roman"/>
          <w:b/>
          <w:color w:val="000000" w:themeColor="text1"/>
          <w:sz w:val="22"/>
          <w:szCs w:val="22"/>
        </w:rPr>
        <w:t xml:space="preserve"> analysis. </w:t>
      </w:r>
      <w:proofErr w:type="spellStart"/>
      <w:r w:rsidRPr="00A15E44">
        <w:rPr>
          <w:rFonts w:ascii="Times New Roman" w:hAnsi="Times New Roman" w:cs="Times New Roman"/>
          <w:bCs/>
          <w:i/>
          <w:iCs/>
          <w:color w:val="000000" w:themeColor="text1"/>
          <w:sz w:val="22"/>
          <w:szCs w:val="22"/>
        </w:rPr>
        <w:t>bla</w:t>
      </w:r>
      <w:r w:rsidRPr="00A15E44">
        <w:rPr>
          <w:rFonts w:ascii="Times New Roman" w:hAnsi="Times New Roman" w:cs="Times New Roman"/>
          <w:bCs/>
          <w:color w:val="000000" w:themeColor="text1"/>
          <w:sz w:val="22"/>
          <w:szCs w:val="22"/>
          <w:vertAlign w:val="subscript"/>
        </w:rPr>
        <w:t>OXY</w:t>
      </w:r>
      <w:proofErr w:type="spellEnd"/>
      <w:r w:rsidRPr="00A15E44">
        <w:rPr>
          <w:rFonts w:ascii="Times New Roman" w:hAnsi="Times New Roman" w:cs="Times New Roman"/>
          <w:bCs/>
          <w:color w:val="000000" w:themeColor="text1"/>
          <w:sz w:val="22"/>
          <w:szCs w:val="22"/>
        </w:rPr>
        <w:t xml:space="preserve"> protein sequences available from the </w:t>
      </w:r>
      <w:proofErr w:type="spellStart"/>
      <w:r w:rsidRPr="00A15E44">
        <w:rPr>
          <w:rFonts w:ascii="Times New Roman" w:hAnsi="Times New Roman" w:cs="Times New Roman"/>
          <w:bCs/>
          <w:color w:val="000000" w:themeColor="text1"/>
          <w:sz w:val="22"/>
          <w:szCs w:val="22"/>
        </w:rPr>
        <w:t>Institut</w:t>
      </w:r>
      <w:proofErr w:type="spellEnd"/>
      <w:r w:rsidRPr="00A15E44">
        <w:rPr>
          <w:rFonts w:ascii="Times New Roman" w:hAnsi="Times New Roman" w:cs="Times New Roman"/>
          <w:bCs/>
          <w:color w:val="000000" w:themeColor="text1"/>
          <w:sz w:val="22"/>
          <w:szCs w:val="22"/>
        </w:rPr>
        <w:t xml:space="preserve"> Pasteur MLST and Whole Genome MLST Databases were </w:t>
      </w:r>
      <w:hyperlink r:id="rId11" w:history="1">
        <w:r w:rsidRPr="00A15E44">
          <w:rPr>
            <w:rStyle w:val="Hyperlink"/>
            <w:rFonts w:ascii="Times New Roman" w:hAnsi="Times New Roman" w:cs="Times New Roman"/>
            <w:bCs/>
            <w:color w:val="000000" w:themeColor="text1"/>
            <w:sz w:val="22"/>
            <w:szCs w:val="22"/>
          </w:rPr>
          <w:t>downloaded</w:t>
        </w:r>
      </w:hyperlink>
      <w:r w:rsidRPr="00A15E44">
        <w:rPr>
          <w:rFonts w:ascii="Times New Roman" w:hAnsi="Times New Roman" w:cs="Times New Roman"/>
          <w:bCs/>
          <w:color w:val="000000" w:themeColor="text1"/>
          <w:sz w:val="22"/>
          <w:szCs w:val="22"/>
        </w:rPr>
        <w:t xml:space="preserve"> on 6 February 2021. They were used to create a BLASTP database against which Prodigal-annotated (Prodigal v2.6.2; </w:t>
      </w:r>
      <w:r w:rsidRPr="00A15E44">
        <w:rPr>
          <w:rFonts w:ascii="Times New Roman" w:hAnsi="Times New Roman" w:cs="Times New Roman"/>
          <w:bCs/>
          <w:color w:val="000000" w:themeColor="text1"/>
          <w:sz w:val="22"/>
          <w:szCs w:val="22"/>
        </w:rPr>
        <w:fldChar w:fldCharType="begin"/>
      </w:r>
      <w:r w:rsidR="004935FD" w:rsidRPr="00A15E44">
        <w:rPr>
          <w:rFonts w:ascii="Times New Roman" w:hAnsi="Times New Roman" w:cs="Times New Roman"/>
          <w:bCs/>
          <w:color w:val="000000" w:themeColor="text1"/>
          <w:sz w:val="22"/>
          <w:szCs w:val="22"/>
        </w:rPr>
        <w:instrText xml:space="preserve"> ADDIN ZOTERO_ITEM CSL_CITATION {"citationID":"AXgACQIy","properties":{"formattedCitation":"(14)","plainCitation":"(14)","noteIndex":0},"citationItems":[{"id":1630,"uris":["http://zotero.org/groups/2298509/items/P6C7HX2Z"],"uri":["http://zotero.org/groups/2298509/items/P6C7HX2Z"],"itemData":{"id":1630,"type":"article-journal","abstract":"BACKGROUND: The quality of automated gene prediction in microbial organisms has improved steadily over the past decade, but there is still room for improvement. Increasing the number of correct identifications, both of genes and of the translation initiation sites for each gene, and reducing the overall number of false positives, are all desirable goals.\nRESULTS: With our years of experience in manually curating genomes for the Joint Genome Institute, we developed a new gene prediction algorithm called Prodigal (PROkaryotic DYnamic programming Gene-finding ALgorithm). With Prodigal, we focused specifically on the three goals of improved gene structure prediction, improved translation initiation site recognition, and reduced false positives. We compared the results of Prodigal to existing gene-finding methods to demonstrate that it met each of these objectives.\nCONCLUSION: We built a fast, lightweight, open source gene prediction program called Prodigal http://compbio.ornl.gov/prodigal/. Prodigal achieved good results compared to existing methods, and we believe it will be a valuable asset to automated microbial annotation pipelines.","container-title":"BMC bioinformatics","DOI":"10.1186/1471-2105-11-119","ISSN":"1471-2105","journalAbbreviation":"BMC Bioinformatics","language":"eng","note":"PMID: 20211023\nPMCID: PMC2848648","page":"119","source":"PubMed","title":"Prodigal: prokaryotic gene recognition and translation initiation site identification","title-short":"Prodigal","volume":"11","author":[{"family":"Hyatt","given":"Doug"},{"family":"Chen","given":"Gwo-Liang"},{"family":"Locascio","given":"Philip F."},{"family":"Land","given":"Miriam L."},{"family":"Larimer","given":"Frank W."},{"family":"Hauser","given":"Loren J."}],"issued":{"date-parts":[["2010",3,8]]}}}],"schema":"https://github.com/citation-style-language/schema/raw/master/csl-citation.json"} </w:instrText>
      </w:r>
      <w:r w:rsidRPr="00A15E44">
        <w:rPr>
          <w:rFonts w:ascii="Times New Roman" w:hAnsi="Times New Roman" w:cs="Times New Roman"/>
          <w:bCs/>
          <w:color w:val="000000" w:themeColor="text1"/>
          <w:sz w:val="22"/>
          <w:szCs w:val="22"/>
        </w:rPr>
        <w:fldChar w:fldCharType="separate"/>
      </w:r>
      <w:r w:rsidR="004935FD" w:rsidRPr="00A15E44">
        <w:rPr>
          <w:rFonts w:ascii="Times New Roman" w:hAnsi="Times New Roman" w:cs="Times New Roman"/>
          <w:bCs/>
          <w:noProof/>
          <w:color w:val="000000" w:themeColor="text1"/>
          <w:sz w:val="22"/>
          <w:szCs w:val="22"/>
        </w:rPr>
        <w:t>(14)</w:t>
      </w:r>
      <w:r w:rsidRPr="00A15E44">
        <w:rPr>
          <w:rFonts w:ascii="Times New Roman" w:hAnsi="Times New Roman" w:cs="Times New Roman"/>
          <w:bCs/>
          <w:color w:val="000000" w:themeColor="text1"/>
          <w:sz w:val="22"/>
          <w:szCs w:val="22"/>
        </w:rPr>
        <w:fldChar w:fldCharType="end"/>
      </w:r>
      <w:r w:rsidRPr="00A15E44">
        <w:rPr>
          <w:rFonts w:ascii="Times New Roman" w:hAnsi="Times New Roman" w:cs="Times New Roman"/>
          <w:bCs/>
          <w:color w:val="000000" w:themeColor="text1"/>
          <w:sz w:val="22"/>
          <w:szCs w:val="22"/>
        </w:rPr>
        <w:t xml:space="preserve">) </w:t>
      </w:r>
      <w:r w:rsidRPr="00A15E44">
        <w:rPr>
          <w:rFonts w:ascii="Times New Roman" w:hAnsi="Times New Roman" w:cs="Times New Roman"/>
          <w:bCs/>
          <w:i/>
          <w:iCs/>
          <w:color w:val="000000" w:themeColor="text1"/>
          <w:sz w:val="22"/>
          <w:szCs w:val="22"/>
        </w:rPr>
        <w:t>K. oxytoca</w:t>
      </w:r>
      <w:r w:rsidRPr="00A15E44">
        <w:rPr>
          <w:rFonts w:ascii="Times New Roman" w:hAnsi="Times New Roman" w:cs="Times New Roman"/>
          <w:bCs/>
          <w:color w:val="000000" w:themeColor="text1"/>
          <w:sz w:val="22"/>
          <w:szCs w:val="22"/>
        </w:rPr>
        <w:t xml:space="preserve"> complex genes were searched. </w:t>
      </w:r>
      <w:proofErr w:type="spellStart"/>
      <w:r w:rsidRPr="00A15E44">
        <w:rPr>
          <w:rFonts w:ascii="Times New Roman" w:hAnsi="Times New Roman" w:cs="Times New Roman"/>
          <w:bCs/>
          <w:i/>
          <w:iCs/>
          <w:color w:val="000000" w:themeColor="text1"/>
          <w:sz w:val="22"/>
          <w:szCs w:val="22"/>
        </w:rPr>
        <w:t>bla</w:t>
      </w:r>
      <w:r w:rsidRPr="00A15E44">
        <w:rPr>
          <w:rFonts w:ascii="Times New Roman" w:hAnsi="Times New Roman" w:cs="Times New Roman"/>
          <w:bCs/>
          <w:color w:val="000000" w:themeColor="text1"/>
          <w:sz w:val="22"/>
          <w:szCs w:val="22"/>
          <w:vertAlign w:val="subscript"/>
        </w:rPr>
        <w:t>OXY</w:t>
      </w:r>
      <w:proofErr w:type="spellEnd"/>
      <w:r w:rsidRPr="00A15E44">
        <w:rPr>
          <w:rFonts w:ascii="Times New Roman" w:hAnsi="Times New Roman" w:cs="Times New Roman"/>
          <w:bCs/>
          <w:color w:val="000000" w:themeColor="text1"/>
          <w:sz w:val="22"/>
          <w:szCs w:val="22"/>
        </w:rPr>
        <w:t xml:space="preserve"> protein sequences were used to create a MSA (CLUSTAL W, BLOSUM matrix), from which a neighbour-joining tree was generated.</w:t>
      </w:r>
    </w:p>
    <w:p w14:paraId="494F86D5" w14:textId="0AF47A0A" w:rsidR="004935FD" w:rsidRPr="00A15E44" w:rsidRDefault="004935FD" w:rsidP="001C402B">
      <w:pPr>
        <w:spacing w:line="480" w:lineRule="auto"/>
        <w:rPr>
          <w:rFonts w:ascii="Times New Roman" w:hAnsi="Times New Roman" w:cs="Times New Roman"/>
          <w:bCs/>
          <w:color w:val="000000" w:themeColor="text1"/>
          <w:sz w:val="22"/>
          <w:szCs w:val="22"/>
        </w:rPr>
      </w:pPr>
    </w:p>
    <w:p w14:paraId="5FFA913F" w14:textId="5F5C933C" w:rsidR="004935FD" w:rsidRDefault="004935FD" w:rsidP="001C402B">
      <w:pPr>
        <w:spacing w:line="480" w:lineRule="auto"/>
        <w:rPr>
          <w:rFonts w:ascii="Times New Roman" w:hAnsi="Times New Roman" w:cs="Times New Roman"/>
          <w:bCs/>
          <w:color w:val="000000" w:themeColor="text1"/>
          <w:sz w:val="22"/>
          <w:szCs w:val="22"/>
        </w:rPr>
      </w:pPr>
      <w:r w:rsidRPr="00DC5BD1">
        <w:rPr>
          <w:rFonts w:ascii="Times New Roman" w:hAnsi="Times New Roman" w:cs="Times New Roman"/>
          <w:b/>
          <w:color w:val="000000" w:themeColor="text1"/>
          <w:sz w:val="22"/>
          <w:szCs w:val="22"/>
        </w:rPr>
        <w:t xml:space="preserve">Phylogenetic placement of the isolates within the </w:t>
      </w:r>
      <w:r w:rsidRPr="00DC5BD1">
        <w:rPr>
          <w:rFonts w:ascii="Times New Roman" w:hAnsi="Times New Roman" w:cs="Times New Roman"/>
          <w:b/>
          <w:i/>
          <w:iCs/>
          <w:color w:val="000000" w:themeColor="text1"/>
          <w:sz w:val="22"/>
          <w:szCs w:val="22"/>
        </w:rPr>
        <w:t>K. oxytoca</w:t>
      </w:r>
      <w:r w:rsidRPr="00DC5BD1">
        <w:rPr>
          <w:rFonts w:ascii="Times New Roman" w:hAnsi="Times New Roman" w:cs="Times New Roman"/>
          <w:b/>
          <w:color w:val="000000" w:themeColor="text1"/>
          <w:sz w:val="22"/>
          <w:szCs w:val="22"/>
        </w:rPr>
        <w:t xml:space="preserve"> complex.</w:t>
      </w:r>
      <w:r w:rsidRPr="00A15E44">
        <w:rPr>
          <w:rFonts w:ascii="Times New Roman" w:hAnsi="Times New Roman" w:cs="Times New Roman"/>
          <w:bCs/>
          <w:color w:val="000000" w:themeColor="text1"/>
          <w:sz w:val="22"/>
          <w:szCs w:val="22"/>
        </w:rPr>
        <w:t xml:space="preserve"> </w:t>
      </w:r>
      <w:proofErr w:type="spellStart"/>
      <w:r w:rsidRPr="00A15E44">
        <w:rPr>
          <w:rFonts w:ascii="Times New Roman" w:hAnsi="Times New Roman" w:cs="Times New Roman"/>
          <w:bCs/>
          <w:color w:val="000000" w:themeColor="text1"/>
          <w:sz w:val="22"/>
          <w:szCs w:val="22"/>
        </w:rPr>
        <w:t>PhyloPhlAn</w:t>
      </w:r>
      <w:proofErr w:type="spellEnd"/>
      <w:r w:rsidRPr="00A15E44">
        <w:rPr>
          <w:rFonts w:ascii="Times New Roman" w:hAnsi="Times New Roman" w:cs="Times New Roman"/>
          <w:bCs/>
          <w:color w:val="000000" w:themeColor="text1"/>
          <w:sz w:val="22"/>
          <w:szCs w:val="22"/>
        </w:rPr>
        <w:t xml:space="preserve"> v0.99 </w:t>
      </w:r>
      <w:r w:rsidRPr="00A15E44">
        <w:rPr>
          <w:rFonts w:ascii="Times New Roman" w:hAnsi="Times New Roman" w:cs="Times New Roman"/>
          <w:bCs/>
          <w:color w:val="000000" w:themeColor="text1"/>
          <w:sz w:val="22"/>
          <w:szCs w:val="22"/>
        </w:rPr>
        <w:fldChar w:fldCharType="begin"/>
      </w:r>
      <w:r w:rsidRPr="00A15E44">
        <w:rPr>
          <w:rFonts w:ascii="Times New Roman" w:hAnsi="Times New Roman" w:cs="Times New Roman"/>
          <w:bCs/>
          <w:color w:val="000000" w:themeColor="text1"/>
          <w:sz w:val="22"/>
          <w:szCs w:val="22"/>
        </w:rPr>
        <w:instrText xml:space="preserve"> ADDIN ZOTERO_ITEM CSL_CITATION {"citationID":"RwimfpXt","properties":{"formattedCitation":"(15)","plainCitation":"(15)","noteIndex":0},"citationItems":[{"id":1071,"uris":["http://zotero.org/groups/2298509/items/SLZJ6IRX"],"uri":["http://zotero.org/groups/2298509/items/SLZJ6IRX"],"itemData":{"id":1071,"type":"article-journal","abstract":"New microbial genomes are constantly being sequenced, and it is crucial to accurately determine their taxonomic identities and evolutionary relationships. Here we report PhyloPhlAn, a new method to assign microbial phylogeny and putative taxonomy using &gt;400 proteins optimized from among 3,737 genomes. This method measures the sequence diversity of all clades, classifies genomes from deep-branching candidate divisions through closely related subspecies and improves consistency between phylogenetic and taxonomic groupings. PhyloPhlAn improved taxonomic accuracy for existing and newly sequenced genomes, detecting 157 erroneous labels, correcting 46 and placing or refining 130 new genomes. We provide examples of accurate classifications from subspecies (Sulfolobus spp.) to phyla, and of preliminary rooting of deep-branching candidate divisions, including consistent statistical support for Caldiserica (formerly candidate division OP5). PhyloPhlAn will thus be useful for both phylogenetic assessment and taxonomic quality control of newly sequenced genomes. The final phylogenies, conserved protein sequences and open-source implementation are available online.","container-title":"Nature Communications","DOI":"10.1038/ncomms3304","ISSN":"2041-1723","journalAbbreviation":"Nat Commun","language":"eng","note":"PMID: 23942190\nPMCID: PMC3760377","page":"2304","source":"PubMed","title":"PhyloPhlAn is a new method for improved phylogenetic and taxonomic placement of microbes","volume":"4","author":[{"family":"Segata","given":"Nicola"},{"family":"Börnigen","given":"Daniela"},{"family":"Morgan","given":"Xochitl C."},{"family":"Huttenhower","given":"Curtis"}],"issued":{"date-parts":[["2013"]]}}}],"schema":"https://github.com/citation-style-language/schema/raw/master/csl-citation.json"} </w:instrText>
      </w:r>
      <w:r w:rsidRPr="00A15E44">
        <w:rPr>
          <w:rFonts w:ascii="Times New Roman" w:hAnsi="Times New Roman" w:cs="Times New Roman"/>
          <w:bCs/>
          <w:color w:val="000000" w:themeColor="text1"/>
          <w:sz w:val="22"/>
          <w:szCs w:val="22"/>
        </w:rPr>
        <w:fldChar w:fldCharType="separate"/>
      </w:r>
      <w:r w:rsidRPr="00A15E44">
        <w:rPr>
          <w:rFonts w:ascii="Times New Roman" w:hAnsi="Times New Roman" w:cs="Times New Roman"/>
          <w:bCs/>
          <w:noProof/>
          <w:color w:val="000000" w:themeColor="text1"/>
          <w:sz w:val="22"/>
          <w:szCs w:val="22"/>
        </w:rPr>
        <w:t>(15)</w:t>
      </w:r>
      <w:r w:rsidRPr="00A15E44">
        <w:rPr>
          <w:rFonts w:ascii="Times New Roman" w:hAnsi="Times New Roman" w:cs="Times New Roman"/>
          <w:bCs/>
          <w:color w:val="000000" w:themeColor="text1"/>
          <w:sz w:val="22"/>
          <w:szCs w:val="22"/>
        </w:rPr>
        <w:fldChar w:fldCharType="end"/>
      </w:r>
      <w:r w:rsidRPr="00A15E44">
        <w:rPr>
          <w:rFonts w:ascii="Times New Roman" w:hAnsi="Times New Roman" w:cs="Times New Roman"/>
          <w:bCs/>
          <w:color w:val="000000" w:themeColor="text1"/>
          <w:sz w:val="22"/>
          <w:szCs w:val="22"/>
        </w:rPr>
        <w:t xml:space="preserve"> was used to determine phylogenetic placements of the isolates within the </w:t>
      </w:r>
      <w:r w:rsidRPr="00DC5BD1">
        <w:rPr>
          <w:rFonts w:ascii="Times New Roman" w:hAnsi="Times New Roman" w:cs="Times New Roman"/>
          <w:bCs/>
          <w:i/>
          <w:iCs/>
          <w:color w:val="000000" w:themeColor="text1"/>
          <w:sz w:val="22"/>
          <w:szCs w:val="22"/>
        </w:rPr>
        <w:t>K. oxytoca</w:t>
      </w:r>
      <w:r w:rsidRPr="00A15E44">
        <w:rPr>
          <w:rFonts w:ascii="Times New Roman" w:hAnsi="Times New Roman" w:cs="Times New Roman"/>
          <w:bCs/>
          <w:color w:val="000000" w:themeColor="text1"/>
          <w:sz w:val="22"/>
          <w:szCs w:val="22"/>
        </w:rPr>
        <w:t xml:space="preserve"> complex. </w:t>
      </w:r>
      <w:proofErr w:type="spellStart"/>
      <w:r w:rsidRPr="00A15E44">
        <w:rPr>
          <w:rFonts w:ascii="Times New Roman" w:hAnsi="Times New Roman" w:cs="Times New Roman"/>
          <w:bCs/>
          <w:color w:val="000000" w:themeColor="text1"/>
          <w:sz w:val="22"/>
          <w:szCs w:val="22"/>
        </w:rPr>
        <w:t>PhyloPhlAn</w:t>
      </w:r>
      <w:proofErr w:type="spellEnd"/>
      <w:r w:rsidRPr="00A15E44">
        <w:rPr>
          <w:rFonts w:ascii="Times New Roman" w:hAnsi="Times New Roman" w:cs="Times New Roman"/>
          <w:bCs/>
          <w:color w:val="000000" w:themeColor="text1"/>
          <w:sz w:val="22"/>
          <w:szCs w:val="22"/>
        </w:rPr>
        <w:t xml:space="preserve"> identifies hundreds of conserved (core) proteins from a given genomic dataset and uses them to build a complete high-resolution phylogeny.</w:t>
      </w:r>
    </w:p>
    <w:p w14:paraId="7D8952A3" w14:textId="1834425C" w:rsidR="00DC5BD1" w:rsidRDefault="00DC5BD1" w:rsidP="001C402B">
      <w:pPr>
        <w:spacing w:line="480" w:lineRule="auto"/>
        <w:rPr>
          <w:rFonts w:ascii="Times New Roman" w:hAnsi="Times New Roman" w:cs="Times New Roman"/>
          <w:bCs/>
          <w:color w:val="000000" w:themeColor="text1"/>
          <w:sz w:val="22"/>
          <w:szCs w:val="22"/>
        </w:rPr>
      </w:pPr>
    </w:p>
    <w:p w14:paraId="27E282BD" w14:textId="36D43200" w:rsidR="00DC5BD1" w:rsidRDefault="00DC5BD1" w:rsidP="001C402B">
      <w:pPr>
        <w:spacing w:line="480" w:lineRule="auto"/>
        <w:rPr>
          <w:rFonts w:ascii="Times New Roman" w:hAnsi="Times New Roman" w:cs="Times New Roman"/>
          <w:b/>
          <w:color w:val="000000" w:themeColor="text1"/>
          <w:sz w:val="22"/>
          <w:szCs w:val="22"/>
        </w:rPr>
      </w:pPr>
      <w:r w:rsidRPr="00DC5BD1">
        <w:rPr>
          <w:rFonts w:ascii="Times New Roman" w:hAnsi="Times New Roman" w:cs="Times New Roman"/>
          <w:b/>
          <w:color w:val="000000" w:themeColor="text1"/>
          <w:sz w:val="22"/>
          <w:szCs w:val="22"/>
        </w:rPr>
        <w:t>RESULTS</w:t>
      </w:r>
    </w:p>
    <w:p w14:paraId="6465991A" w14:textId="52BF8392" w:rsidR="00DC5BD1" w:rsidRPr="00DC5BD1" w:rsidRDefault="00DC5BD1" w:rsidP="001C402B">
      <w:pPr>
        <w:spacing w:line="480" w:lineRule="auto"/>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t>Antimicrobial susceptibility of the isolates</w:t>
      </w:r>
    </w:p>
    <w:p w14:paraId="11E73C18" w14:textId="27699A6D" w:rsidR="00DC5BD1" w:rsidRPr="005C0D19" w:rsidRDefault="00DC5BD1" w:rsidP="001C402B">
      <w:pPr>
        <w:spacing w:line="480" w:lineRule="auto"/>
        <w:rPr>
          <w:rFonts w:ascii="Times New Roman" w:eastAsiaTheme="minorEastAsia" w:hAnsi="Times New Roman" w:cs="Times New Roman"/>
          <w:sz w:val="22"/>
          <w:szCs w:val="22"/>
          <w:lang w:val="en-US" w:eastAsia="ja-JP"/>
        </w:rPr>
      </w:pPr>
      <w:r w:rsidRPr="00DC5BD1">
        <w:rPr>
          <w:rFonts w:ascii="Times New Roman" w:hAnsi="Times New Roman" w:cs="Times New Roman"/>
          <w:sz w:val="22"/>
          <w:szCs w:val="22"/>
        </w:rPr>
        <w:tab/>
        <w:t xml:space="preserve">PS_Koxy1, PS_Koxy2 and PS_Koxy4 were </w:t>
      </w:r>
      <w:r w:rsidR="00E81AF3">
        <w:rPr>
          <w:rFonts w:ascii="Times New Roman" w:hAnsi="Times New Roman" w:cs="Times New Roman"/>
          <w:sz w:val="22"/>
          <w:szCs w:val="22"/>
        </w:rPr>
        <w:t>shown</w:t>
      </w:r>
      <w:r w:rsidRPr="00DC5BD1">
        <w:rPr>
          <w:rFonts w:ascii="Times New Roman" w:hAnsi="Times New Roman" w:cs="Times New Roman"/>
          <w:sz w:val="22"/>
          <w:szCs w:val="22"/>
        </w:rPr>
        <w:t xml:space="preserve"> to be isolates of </w:t>
      </w:r>
      <w:r w:rsidRPr="00DC5BD1">
        <w:rPr>
          <w:rFonts w:ascii="Times New Roman" w:hAnsi="Times New Roman" w:cs="Times New Roman"/>
          <w:i/>
          <w:sz w:val="22"/>
          <w:szCs w:val="22"/>
        </w:rPr>
        <w:t>K. oxytoca</w:t>
      </w:r>
      <w:r w:rsidRPr="00DC5BD1">
        <w:rPr>
          <w:rFonts w:ascii="Times New Roman" w:hAnsi="Times New Roman" w:cs="Times New Roman"/>
          <w:sz w:val="22"/>
          <w:szCs w:val="22"/>
        </w:rPr>
        <w:t xml:space="preserve"> by phenotypic testing (API 20E </w:t>
      </w:r>
      <w:r w:rsidRPr="00DC5BD1">
        <w:rPr>
          <w:rFonts w:ascii="Times New Roman" w:hAnsi="Times New Roman" w:cs="Times New Roman"/>
          <w:bCs/>
          <w:sz w:val="22"/>
          <w:szCs w:val="22"/>
        </w:rPr>
        <w:t xml:space="preserve">profile 5245773, 97.8 % identity). The strains were all found to be resistant to </w:t>
      </w:r>
      <w:r w:rsidRPr="00DC5BD1">
        <w:rPr>
          <w:rFonts w:ascii="Times New Roman" w:eastAsiaTheme="minorEastAsia" w:hAnsi="Times New Roman" w:cs="Times New Roman"/>
          <w:sz w:val="22"/>
          <w:szCs w:val="22"/>
          <w:lang w:val="en-US" w:eastAsia="ja-JP"/>
        </w:rPr>
        <w:t xml:space="preserve">amoxicillin (zone diameter &lt;14 mm), </w:t>
      </w:r>
      <w:proofErr w:type="spellStart"/>
      <w:r w:rsidRPr="00DC5BD1">
        <w:rPr>
          <w:rFonts w:ascii="Times New Roman" w:eastAsiaTheme="minorEastAsia" w:hAnsi="Times New Roman" w:cs="Times New Roman"/>
          <w:sz w:val="22"/>
          <w:szCs w:val="22"/>
          <w:lang w:val="en-US" w:eastAsia="ja-JP"/>
        </w:rPr>
        <w:t>augmentin</w:t>
      </w:r>
      <w:proofErr w:type="spellEnd"/>
      <w:r w:rsidRPr="00DC5BD1">
        <w:rPr>
          <w:rFonts w:ascii="Times New Roman" w:eastAsiaTheme="minorEastAsia" w:hAnsi="Times New Roman" w:cs="Times New Roman"/>
          <w:sz w:val="22"/>
          <w:szCs w:val="22"/>
          <w:lang w:val="en-US" w:eastAsia="ja-JP"/>
        </w:rPr>
        <w:t xml:space="preserve"> (&lt;19 mm), aztreonam (&lt;21 mm), cefotaxime (&lt;17 mm</w:t>
      </w:r>
      <w:r w:rsidRPr="005C0D19">
        <w:rPr>
          <w:rFonts w:ascii="Times New Roman" w:eastAsiaTheme="minorEastAsia" w:hAnsi="Times New Roman" w:cs="Times New Roman"/>
          <w:sz w:val="22"/>
          <w:szCs w:val="22"/>
          <w:lang w:val="en-US" w:eastAsia="ja-JP"/>
        </w:rPr>
        <w:t xml:space="preserve">), cefoxitin (&lt;19 mm), ceftazidime (&lt;19 mm), cefuroxime (&lt;18 mm), ciprofloxacin (&lt;19 mm), ertapenem (&lt;22 mm), gentamicin (&lt;14 mm), </w:t>
      </w:r>
      <w:proofErr w:type="spellStart"/>
      <w:r w:rsidRPr="005C0D19">
        <w:rPr>
          <w:rFonts w:ascii="Times New Roman" w:eastAsiaTheme="minorEastAsia" w:hAnsi="Times New Roman" w:cs="Times New Roman"/>
          <w:sz w:val="22"/>
          <w:szCs w:val="22"/>
          <w:lang w:val="en-US" w:eastAsia="ja-JP"/>
        </w:rPr>
        <w:t>tazocin</w:t>
      </w:r>
      <w:proofErr w:type="spellEnd"/>
      <w:r w:rsidRPr="005C0D19">
        <w:rPr>
          <w:rFonts w:ascii="Times New Roman" w:eastAsiaTheme="minorEastAsia" w:hAnsi="Times New Roman" w:cs="Times New Roman"/>
          <w:sz w:val="22"/>
          <w:szCs w:val="22"/>
          <w:lang w:val="en-US" w:eastAsia="ja-JP"/>
        </w:rPr>
        <w:t xml:space="preserve"> (&lt;17 mm), temocillin (&lt;19 mm), tobramycin (&lt;14 mm) and trimethoprim (&lt;14 mm), and sensitive to amikacin (&gt;18 mm), colistin (MIC &lt;2 </w:t>
      </w:r>
      <w:proofErr w:type="spellStart"/>
      <w:r w:rsidRPr="005C0D19">
        <w:rPr>
          <w:rFonts w:ascii="Times New Roman" w:eastAsiaTheme="minorEastAsia" w:hAnsi="Times New Roman" w:cs="Times New Roman"/>
          <w:sz w:val="22"/>
          <w:szCs w:val="22"/>
          <w:lang w:val="en-US" w:eastAsia="ja-JP"/>
        </w:rPr>
        <w:t>μg</w:t>
      </w:r>
      <w:proofErr w:type="spellEnd"/>
      <w:r w:rsidRPr="005C0D19">
        <w:rPr>
          <w:rFonts w:ascii="Times New Roman" w:eastAsiaTheme="minorEastAsia" w:hAnsi="Times New Roman" w:cs="Times New Roman"/>
          <w:sz w:val="22"/>
          <w:szCs w:val="22"/>
          <w:lang w:val="en-US" w:eastAsia="ja-JP"/>
        </w:rPr>
        <w:t xml:space="preserve">/mL), meropenem (&gt;22 mm) and tigecycline (&gt;18 mm). Ertapenem resistance was confirmed by E-test (had an MIC &gt; 0.12 </w:t>
      </w:r>
      <w:proofErr w:type="spellStart"/>
      <w:r w:rsidRPr="005C0D19">
        <w:rPr>
          <w:rFonts w:ascii="Times New Roman" w:eastAsiaTheme="minorEastAsia" w:hAnsi="Times New Roman" w:cs="Times New Roman"/>
          <w:sz w:val="22"/>
          <w:szCs w:val="22"/>
          <w:lang w:val="en-US" w:eastAsia="ja-JP"/>
        </w:rPr>
        <w:t>μg</w:t>
      </w:r>
      <w:proofErr w:type="spellEnd"/>
      <w:r w:rsidRPr="005C0D19">
        <w:rPr>
          <w:rFonts w:ascii="Times New Roman" w:eastAsiaTheme="minorEastAsia" w:hAnsi="Times New Roman" w:cs="Times New Roman"/>
          <w:sz w:val="22"/>
          <w:szCs w:val="22"/>
          <w:lang w:val="en-US" w:eastAsia="ja-JP"/>
        </w:rPr>
        <w:t>/mL), as ertapenem and meropenem are used as an indicator antibiotic for the detection of carbapenemase.</w:t>
      </w:r>
    </w:p>
    <w:p w14:paraId="270B7155" w14:textId="7D07915B" w:rsidR="00DC5BD1" w:rsidRPr="005C0D19" w:rsidRDefault="00DC5BD1" w:rsidP="001C402B">
      <w:pPr>
        <w:spacing w:line="480" w:lineRule="auto"/>
        <w:rPr>
          <w:rFonts w:ascii="Times New Roman" w:eastAsiaTheme="minorEastAsia" w:hAnsi="Times New Roman" w:cs="Times New Roman"/>
          <w:sz w:val="22"/>
          <w:szCs w:val="22"/>
          <w:lang w:val="en-US" w:eastAsia="ja-JP"/>
        </w:rPr>
      </w:pPr>
    </w:p>
    <w:p w14:paraId="0A6F830E" w14:textId="77777777" w:rsidR="00DC5BD1" w:rsidRPr="005C0D19" w:rsidRDefault="00DC5BD1" w:rsidP="001C402B">
      <w:pPr>
        <w:spacing w:line="480" w:lineRule="auto"/>
        <w:rPr>
          <w:rFonts w:ascii="Times New Roman" w:hAnsi="Times New Roman" w:cs="Times New Roman"/>
          <w:b/>
          <w:bCs/>
          <w:sz w:val="22"/>
          <w:szCs w:val="22"/>
        </w:rPr>
      </w:pPr>
      <w:r w:rsidRPr="005C0D19">
        <w:rPr>
          <w:rFonts w:ascii="Times New Roman" w:hAnsi="Times New Roman" w:cs="Times New Roman"/>
          <w:b/>
          <w:bCs/>
          <w:sz w:val="22"/>
          <w:szCs w:val="22"/>
        </w:rPr>
        <w:t>Genotypic characterization</w:t>
      </w:r>
      <w:r w:rsidRPr="005C0D19">
        <w:rPr>
          <w:rFonts w:ascii="Times New Roman" w:hAnsi="Times New Roman" w:cs="Times New Roman"/>
          <w:b/>
          <w:sz w:val="22"/>
          <w:szCs w:val="22"/>
        </w:rPr>
        <w:t xml:space="preserve"> of the three clinical isolates</w:t>
      </w:r>
    </w:p>
    <w:p w14:paraId="6B03D1A0" w14:textId="15947B7C" w:rsidR="00DC5BD1" w:rsidRPr="005C0D19" w:rsidRDefault="00DC5BD1" w:rsidP="001C402B">
      <w:pPr>
        <w:spacing w:line="480" w:lineRule="auto"/>
        <w:ind w:firstLine="720"/>
        <w:rPr>
          <w:rFonts w:ascii="Times New Roman" w:hAnsi="Times New Roman" w:cs="Times New Roman"/>
          <w:bCs/>
          <w:sz w:val="22"/>
          <w:szCs w:val="22"/>
        </w:rPr>
      </w:pPr>
      <w:r w:rsidRPr="005C0D19">
        <w:rPr>
          <w:rFonts w:ascii="Times New Roman" w:hAnsi="Times New Roman" w:cs="Times New Roman"/>
          <w:bCs/>
          <w:sz w:val="22"/>
          <w:szCs w:val="22"/>
        </w:rPr>
        <w:t>We generated draft genome sequence data for PS_Koxy1, PS_Koxy2 and PS_Koxy4 to accurately identify the strains and provide us with genomic data that would be useful in our future phage studies (</w:t>
      </w:r>
      <w:r w:rsidR="00164B70" w:rsidRPr="005C0D19">
        <w:rPr>
          <w:rFonts w:ascii="Times New Roman" w:hAnsi="Times New Roman" w:cs="Times New Roman"/>
          <w:b/>
          <w:sz w:val="22"/>
          <w:szCs w:val="22"/>
        </w:rPr>
        <w:t>Supplementary</w:t>
      </w:r>
      <w:r w:rsidR="00164B70" w:rsidRPr="005C0D19">
        <w:rPr>
          <w:rFonts w:ascii="Times New Roman" w:hAnsi="Times New Roman" w:cs="Times New Roman"/>
          <w:bCs/>
          <w:sz w:val="22"/>
          <w:szCs w:val="22"/>
        </w:rPr>
        <w:t xml:space="preserve"> </w:t>
      </w:r>
      <w:r w:rsidRPr="005C0D19">
        <w:rPr>
          <w:rFonts w:ascii="Times New Roman" w:hAnsi="Times New Roman" w:cs="Times New Roman"/>
          <w:b/>
          <w:bCs/>
          <w:sz w:val="22"/>
          <w:szCs w:val="22"/>
        </w:rPr>
        <w:t xml:space="preserve">Table </w:t>
      </w:r>
      <w:r w:rsidR="002415C1">
        <w:rPr>
          <w:rFonts w:ascii="Times New Roman" w:hAnsi="Times New Roman" w:cs="Times New Roman"/>
          <w:b/>
          <w:bCs/>
          <w:sz w:val="22"/>
          <w:szCs w:val="22"/>
        </w:rPr>
        <w:t>A</w:t>
      </w:r>
      <w:r w:rsidRPr="005C0D19">
        <w:rPr>
          <w:rFonts w:ascii="Times New Roman" w:hAnsi="Times New Roman" w:cs="Times New Roman"/>
          <w:bCs/>
          <w:sz w:val="22"/>
          <w:szCs w:val="22"/>
        </w:rPr>
        <w:t>).</w:t>
      </w:r>
    </w:p>
    <w:p w14:paraId="7C10B36E" w14:textId="77777777" w:rsidR="00CB491C" w:rsidRPr="005C0D19" w:rsidRDefault="00CB491C" w:rsidP="001C402B">
      <w:pPr>
        <w:spacing w:line="480" w:lineRule="auto"/>
        <w:ind w:firstLine="720"/>
        <w:rPr>
          <w:rFonts w:ascii="Times New Roman" w:hAnsi="Times New Roman" w:cs="Times New Roman"/>
          <w:bCs/>
          <w:sz w:val="22"/>
          <w:szCs w:val="22"/>
        </w:rPr>
      </w:pPr>
    </w:p>
    <w:p w14:paraId="1B452EAB" w14:textId="70ED71B3" w:rsidR="00DC5BD1" w:rsidRPr="005C0D19" w:rsidRDefault="00164B70" w:rsidP="001C402B">
      <w:pPr>
        <w:spacing w:line="480" w:lineRule="auto"/>
        <w:rPr>
          <w:rFonts w:ascii="Times New Roman" w:hAnsi="Times New Roman" w:cs="Times New Roman"/>
          <w:bCs/>
          <w:sz w:val="22"/>
          <w:szCs w:val="22"/>
        </w:rPr>
      </w:pPr>
      <w:r w:rsidRPr="005C0D19">
        <w:rPr>
          <w:rFonts w:ascii="Times New Roman" w:hAnsi="Times New Roman" w:cs="Times New Roman"/>
          <w:b/>
          <w:bCs/>
          <w:sz w:val="22"/>
          <w:szCs w:val="22"/>
        </w:rPr>
        <w:lastRenderedPageBreak/>
        <w:t xml:space="preserve">Supplementary </w:t>
      </w:r>
      <w:r w:rsidR="00DC5BD1" w:rsidRPr="005C0D19">
        <w:rPr>
          <w:rFonts w:ascii="Times New Roman" w:hAnsi="Times New Roman" w:cs="Times New Roman"/>
          <w:b/>
          <w:bCs/>
          <w:sz w:val="22"/>
          <w:szCs w:val="22"/>
        </w:rPr>
        <w:t xml:space="preserve">Table </w:t>
      </w:r>
      <w:r w:rsidR="002415C1">
        <w:rPr>
          <w:rFonts w:ascii="Times New Roman" w:hAnsi="Times New Roman" w:cs="Times New Roman"/>
          <w:b/>
          <w:bCs/>
          <w:sz w:val="22"/>
          <w:szCs w:val="22"/>
        </w:rPr>
        <w:t>A</w:t>
      </w:r>
      <w:r w:rsidR="00DC5BD1" w:rsidRPr="005C0D19">
        <w:rPr>
          <w:rFonts w:ascii="Times New Roman" w:hAnsi="Times New Roman" w:cs="Times New Roman"/>
          <w:b/>
          <w:bCs/>
          <w:sz w:val="22"/>
          <w:szCs w:val="22"/>
        </w:rPr>
        <w:t>.</w:t>
      </w:r>
      <w:r w:rsidR="00DC5BD1" w:rsidRPr="005C0D19">
        <w:rPr>
          <w:rFonts w:ascii="Times New Roman" w:hAnsi="Times New Roman" w:cs="Times New Roman"/>
          <w:bCs/>
          <w:sz w:val="22"/>
          <w:szCs w:val="22"/>
        </w:rPr>
        <w:t xml:space="preserve"> Sequencing summary statistics for the three clinical isolates characterized in this study (all 60</w:t>
      </w:r>
      <w:r w:rsidR="00DC5BD1" w:rsidRPr="005C0D19">
        <w:rPr>
          <w:rFonts w:ascii="Times New Roman" w:hAnsi="Times New Roman" w:cs="Times New Roman"/>
          <w:bCs/>
          <w:sz w:val="22"/>
          <w:szCs w:val="22"/>
        </w:rPr>
        <w:sym w:font="Symbol" w:char="F0B4"/>
      </w:r>
      <w:r w:rsidR="00DC5BD1" w:rsidRPr="005C0D19">
        <w:rPr>
          <w:rFonts w:ascii="Times New Roman" w:hAnsi="Times New Roman" w:cs="Times New Roman"/>
          <w:bCs/>
          <w:sz w:val="22"/>
          <w:szCs w:val="22"/>
        </w:rPr>
        <w:t xml:space="preserve"> coverage)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337"/>
        <w:gridCol w:w="1276"/>
        <w:gridCol w:w="1416"/>
        <w:gridCol w:w="931"/>
        <w:gridCol w:w="826"/>
        <w:gridCol w:w="3230"/>
      </w:tblGrid>
      <w:tr w:rsidR="00DC5BD1" w:rsidRPr="005C0D19" w14:paraId="44A7510B" w14:textId="77777777" w:rsidTr="00757E77">
        <w:tc>
          <w:tcPr>
            <w:tcW w:w="1341" w:type="dxa"/>
            <w:tcBorders>
              <w:top w:val="single" w:sz="4" w:space="0" w:color="auto"/>
              <w:bottom w:val="single" w:sz="4" w:space="0" w:color="auto"/>
            </w:tcBorders>
          </w:tcPr>
          <w:p w14:paraId="481C0E04" w14:textId="77777777" w:rsidR="00DC5BD1" w:rsidRPr="005C0D19" w:rsidRDefault="00DC5BD1" w:rsidP="001C402B">
            <w:pPr>
              <w:spacing w:line="480" w:lineRule="auto"/>
              <w:rPr>
                <w:b/>
              </w:rPr>
            </w:pPr>
            <w:r w:rsidRPr="005C0D19">
              <w:rPr>
                <w:b/>
              </w:rPr>
              <w:t>Isolate</w:t>
            </w:r>
          </w:p>
        </w:tc>
        <w:tc>
          <w:tcPr>
            <w:tcW w:w="1279" w:type="dxa"/>
            <w:tcBorders>
              <w:top w:val="single" w:sz="4" w:space="0" w:color="auto"/>
              <w:bottom w:val="single" w:sz="4" w:space="0" w:color="auto"/>
            </w:tcBorders>
          </w:tcPr>
          <w:p w14:paraId="77529C9F" w14:textId="77777777" w:rsidR="00DC5BD1" w:rsidRPr="005C0D19" w:rsidRDefault="00DC5BD1" w:rsidP="001C402B">
            <w:pPr>
              <w:spacing w:line="480" w:lineRule="auto"/>
              <w:jc w:val="center"/>
              <w:rPr>
                <w:b/>
              </w:rPr>
            </w:pPr>
            <w:r w:rsidRPr="005C0D19">
              <w:rPr>
                <w:b/>
              </w:rPr>
              <w:t>Size (bp)</w:t>
            </w:r>
          </w:p>
        </w:tc>
        <w:tc>
          <w:tcPr>
            <w:tcW w:w="1426" w:type="dxa"/>
            <w:tcBorders>
              <w:top w:val="single" w:sz="4" w:space="0" w:color="auto"/>
              <w:bottom w:val="single" w:sz="4" w:space="0" w:color="auto"/>
            </w:tcBorders>
          </w:tcPr>
          <w:p w14:paraId="374F728D" w14:textId="77777777" w:rsidR="00DC5BD1" w:rsidRPr="005C0D19" w:rsidRDefault="00DC5BD1" w:rsidP="001C402B">
            <w:pPr>
              <w:spacing w:line="480" w:lineRule="auto"/>
              <w:jc w:val="center"/>
              <w:rPr>
                <w:b/>
              </w:rPr>
            </w:pPr>
            <w:r w:rsidRPr="005C0D19">
              <w:rPr>
                <w:b/>
              </w:rPr>
              <w:t>No. contigs</w:t>
            </w:r>
          </w:p>
        </w:tc>
        <w:tc>
          <w:tcPr>
            <w:tcW w:w="931" w:type="dxa"/>
            <w:tcBorders>
              <w:top w:val="single" w:sz="4" w:space="0" w:color="auto"/>
              <w:bottom w:val="single" w:sz="4" w:space="0" w:color="auto"/>
            </w:tcBorders>
          </w:tcPr>
          <w:p w14:paraId="7DEA6F8C" w14:textId="77777777" w:rsidR="00DC5BD1" w:rsidRPr="005C0D19" w:rsidRDefault="00DC5BD1" w:rsidP="001C402B">
            <w:pPr>
              <w:spacing w:line="480" w:lineRule="auto"/>
              <w:jc w:val="center"/>
              <w:rPr>
                <w:b/>
              </w:rPr>
            </w:pPr>
            <w:r w:rsidRPr="005C0D19">
              <w:rPr>
                <w:b/>
              </w:rPr>
              <w:t>N50</w:t>
            </w:r>
          </w:p>
        </w:tc>
        <w:tc>
          <w:tcPr>
            <w:tcW w:w="828" w:type="dxa"/>
            <w:tcBorders>
              <w:top w:val="single" w:sz="4" w:space="0" w:color="auto"/>
              <w:bottom w:val="single" w:sz="4" w:space="0" w:color="auto"/>
            </w:tcBorders>
          </w:tcPr>
          <w:p w14:paraId="25C65661" w14:textId="77777777" w:rsidR="00DC5BD1" w:rsidRPr="005C0D19" w:rsidRDefault="00DC5BD1" w:rsidP="001C402B">
            <w:pPr>
              <w:spacing w:line="480" w:lineRule="auto"/>
              <w:jc w:val="center"/>
              <w:rPr>
                <w:b/>
              </w:rPr>
            </w:pPr>
            <w:r w:rsidRPr="005C0D19">
              <w:rPr>
                <w:b/>
              </w:rPr>
              <w:t>CDS</w:t>
            </w:r>
          </w:p>
        </w:tc>
        <w:tc>
          <w:tcPr>
            <w:tcW w:w="3260" w:type="dxa"/>
            <w:tcBorders>
              <w:top w:val="single" w:sz="4" w:space="0" w:color="auto"/>
              <w:bottom w:val="single" w:sz="4" w:space="0" w:color="auto"/>
            </w:tcBorders>
          </w:tcPr>
          <w:p w14:paraId="44EC9F47" w14:textId="77777777" w:rsidR="00DC5BD1" w:rsidRPr="005C0D19" w:rsidRDefault="00DC5BD1" w:rsidP="001C402B">
            <w:pPr>
              <w:spacing w:line="480" w:lineRule="auto"/>
              <w:jc w:val="center"/>
              <w:rPr>
                <w:b/>
              </w:rPr>
            </w:pPr>
            <w:r w:rsidRPr="005C0D19">
              <w:rPr>
                <w:b/>
              </w:rPr>
              <w:t>Completeness, contamination</w:t>
            </w:r>
            <w:r w:rsidRPr="005C0D19">
              <w:t>*</w:t>
            </w:r>
          </w:p>
        </w:tc>
      </w:tr>
      <w:tr w:rsidR="00DC5BD1" w:rsidRPr="005C0D19" w14:paraId="154FB70F" w14:textId="77777777" w:rsidTr="00757E77">
        <w:tc>
          <w:tcPr>
            <w:tcW w:w="1341" w:type="dxa"/>
            <w:tcBorders>
              <w:top w:val="single" w:sz="4" w:space="0" w:color="auto"/>
            </w:tcBorders>
          </w:tcPr>
          <w:p w14:paraId="61DCDC33" w14:textId="77777777" w:rsidR="00DC5BD1" w:rsidRPr="005C0D19" w:rsidRDefault="00DC5BD1" w:rsidP="001C402B">
            <w:pPr>
              <w:spacing w:line="480" w:lineRule="auto"/>
            </w:pPr>
            <w:r w:rsidRPr="005C0D19">
              <w:t>PS_Koxy1</w:t>
            </w:r>
          </w:p>
        </w:tc>
        <w:tc>
          <w:tcPr>
            <w:tcW w:w="1279" w:type="dxa"/>
            <w:tcBorders>
              <w:top w:val="single" w:sz="4" w:space="0" w:color="auto"/>
            </w:tcBorders>
          </w:tcPr>
          <w:p w14:paraId="70F87C1F" w14:textId="77777777" w:rsidR="00DC5BD1" w:rsidRPr="005C0D19" w:rsidRDefault="00DC5BD1" w:rsidP="001C402B">
            <w:pPr>
              <w:spacing w:line="480" w:lineRule="auto"/>
              <w:jc w:val="center"/>
              <w:rPr>
                <w:rFonts w:eastAsia="Times New Roman"/>
                <w:color w:val="000000"/>
              </w:rPr>
            </w:pPr>
            <w:r w:rsidRPr="005C0D19">
              <w:rPr>
                <w:rFonts w:eastAsia="Times New Roman"/>
                <w:color w:val="000000"/>
              </w:rPr>
              <w:t>6,271,778</w:t>
            </w:r>
          </w:p>
        </w:tc>
        <w:tc>
          <w:tcPr>
            <w:tcW w:w="1426" w:type="dxa"/>
            <w:tcBorders>
              <w:top w:val="single" w:sz="4" w:space="0" w:color="auto"/>
            </w:tcBorders>
          </w:tcPr>
          <w:p w14:paraId="07BEAB2C" w14:textId="77777777" w:rsidR="00DC5BD1" w:rsidRPr="005C0D19" w:rsidRDefault="00DC5BD1" w:rsidP="001C402B">
            <w:pPr>
              <w:spacing w:line="480" w:lineRule="auto"/>
              <w:jc w:val="center"/>
            </w:pPr>
            <w:r w:rsidRPr="005C0D19">
              <w:t>135</w:t>
            </w:r>
          </w:p>
        </w:tc>
        <w:tc>
          <w:tcPr>
            <w:tcW w:w="931" w:type="dxa"/>
            <w:tcBorders>
              <w:top w:val="single" w:sz="4" w:space="0" w:color="auto"/>
            </w:tcBorders>
          </w:tcPr>
          <w:p w14:paraId="38B97ED7" w14:textId="77777777" w:rsidR="00DC5BD1" w:rsidRPr="005C0D19" w:rsidRDefault="00DC5BD1" w:rsidP="001C402B">
            <w:pPr>
              <w:spacing w:line="480" w:lineRule="auto"/>
              <w:jc w:val="center"/>
            </w:pPr>
            <w:r w:rsidRPr="005C0D19">
              <w:t>170,962</w:t>
            </w:r>
          </w:p>
        </w:tc>
        <w:tc>
          <w:tcPr>
            <w:tcW w:w="828" w:type="dxa"/>
            <w:tcBorders>
              <w:top w:val="single" w:sz="4" w:space="0" w:color="auto"/>
            </w:tcBorders>
          </w:tcPr>
          <w:p w14:paraId="3F43DF5D" w14:textId="77777777" w:rsidR="00DC5BD1" w:rsidRPr="005C0D19" w:rsidRDefault="00DC5BD1" w:rsidP="001C402B">
            <w:pPr>
              <w:spacing w:line="480" w:lineRule="auto"/>
              <w:jc w:val="center"/>
            </w:pPr>
            <w:r w:rsidRPr="005C0D19">
              <w:t>5,948</w:t>
            </w:r>
          </w:p>
        </w:tc>
        <w:tc>
          <w:tcPr>
            <w:tcW w:w="3260" w:type="dxa"/>
            <w:tcBorders>
              <w:top w:val="single" w:sz="4" w:space="0" w:color="auto"/>
            </w:tcBorders>
          </w:tcPr>
          <w:p w14:paraId="29DCC3C9" w14:textId="77777777" w:rsidR="00DC5BD1" w:rsidRPr="005C0D19" w:rsidRDefault="00DC5BD1" w:rsidP="001C402B">
            <w:pPr>
              <w:spacing w:line="480" w:lineRule="auto"/>
              <w:jc w:val="center"/>
            </w:pPr>
            <w:r w:rsidRPr="005C0D19">
              <w:t>100 %, 0.30 %</w:t>
            </w:r>
          </w:p>
        </w:tc>
      </w:tr>
      <w:tr w:rsidR="00DC5BD1" w:rsidRPr="005C0D19" w14:paraId="575C88E8" w14:textId="77777777" w:rsidTr="00757E77">
        <w:tc>
          <w:tcPr>
            <w:tcW w:w="1341" w:type="dxa"/>
          </w:tcPr>
          <w:p w14:paraId="2E2E8767" w14:textId="77777777" w:rsidR="00DC5BD1" w:rsidRPr="005C0D19" w:rsidRDefault="00DC5BD1" w:rsidP="001C402B">
            <w:pPr>
              <w:spacing w:line="480" w:lineRule="auto"/>
            </w:pPr>
            <w:r w:rsidRPr="005C0D19">
              <w:t>PS_Koxy2</w:t>
            </w:r>
          </w:p>
        </w:tc>
        <w:tc>
          <w:tcPr>
            <w:tcW w:w="1279" w:type="dxa"/>
          </w:tcPr>
          <w:p w14:paraId="4A0D42CC" w14:textId="77777777" w:rsidR="00DC5BD1" w:rsidRPr="005C0D19" w:rsidRDefault="00DC5BD1" w:rsidP="001C402B">
            <w:pPr>
              <w:spacing w:line="480" w:lineRule="auto"/>
              <w:jc w:val="center"/>
              <w:rPr>
                <w:rFonts w:eastAsia="Times New Roman"/>
                <w:color w:val="000000"/>
              </w:rPr>
            </w:pPr>
            <w:r w:rsidRPr="005C0D19">
              <w:rPr>
                <w:rFonts w:eastAsia="Times New Roman"/>
                <w:color w:val="000000"/>
              </w:rPr>
              <w:t>6,275,379</w:t>
            </w:r>
          </w:p>
        </w:tc>
        <w:tc>
          <w:tcPr>
            <w:tcW w:w="1426" w:type="dxa"/>
          </w:tcPr>
          <w:p w14:paraId="79C877C7" w14:textId="77777777" w:rsidR="00DC5BD1" w:rsidRPr="005C0D19" w:rsidRDefault="00DC5BD1" w:rsidP="001C402B">
            <w:pPr>
              <w:spacing w:line="480" w:lineRule="auto"/>
              <w:jc w:val="center"/>
            </w:pPr>
            <w:r w:rsidRPr="005C0D19">
              <w:t>111</w:t>
            </w:r>
          </w:p>
        </w:tc>
        <w:tc>
          <w:tcPr>
            <w:tcW w:w="931" w:type="dxa"/>
          </w:tcPr>
          <w:p w14:paraId="1AA80E2C" w14:textId="77777777" w:rsidR="00DC5BD1" w:rsidRPr="005C0D19" w:rsidRDefault="00DC5BD1" w:rsidP="001C402B">
            <w:pPr>
              <w:spacing w:line="480" w:lineRule="auto"/>
              <w:jc w:val="center"/>
            </w:pPr>
            <w:r w:rsidRPr="005C0D19">
              <w:t>172,981</w:t>
            </w:r>
          </w:p>
        </w:tc>
        <w:tc>
          <w:tcPr>
            <w:tcW w:w="828" w:type="dxa"/>
          </w:tcPr>
          <w:p w14:paraId="3C3471A5" w14:textId="77777777" w:rsidR="00DC5BD1" w:rsidRPr="005C0D19" w:rsidRDefault="00DC5BD1" w:rsidP="001C402B">
            <w:pPr>
              <w:spacing w:line="480" w:lineRule="auto"/>
              <w:jc w:val="center"/>
            </w:pPr>
            <w:r w:rsidRPr="005C0D19">
              <w:t>5,946</w:t>
            </w:r>
          </w:p>
        </w:tc>
        <w:tc>
          <w:tcPr>
            <w:tcW w:w="3260" w:type="dxa"/>
          </w:tcPr>
          <w:p w14:paraId="42F8A19B" w14:textId="77777777" w:rsidR="00DC5BD1" w:rsidRPr="005C0D19" w:rsidRDefault="00DC5BD1" w:rsidP="001C402B">
            <w:pPr>
              <w:spacing w:line="480" w:lineRule="auto"/>
              <w:jc w:val="center"/>
            </w:pPr>
            <w:r w:rsidRPr="005C0D19">
              <w:t>100 %, 0.30 %</w:t>
            </w:r>
          </w:p>
        </w:tc>
      </w:tr>
      <w:tr w:rsidR="00DC5BD1" w:rsidRPr="005C0D19" w14:paraId="042F2264" w14:textId="77777777" w:rsidTr="00757E77">
        <w:tc>
          <w:tcPr>
            <w:tcW w:w="1341" w:type="dxa"/>
          </w:tcPr>
          <w:p w14:paraId="13FCFEB5" w14:textId="77777777" w:rsidR="00DC5BD1" w:rsidRPr="005C0D19" w:rsidRDefault="00DC5BD1" w:rsidP="001C402B">
            <w:pPr>
              <w:spacing w:line="480" w:lineRule="auto"/>
            </w:pPr>
            <w:r w:rsidRPr="005C0D19">
              <w:t>PS_Koxy4</w:t>
            </w:r>
          </w:p>
        </w:tc>
        <w:tc>
          <w:tcPr>
            <w:tcW w:w="1279" w:type="dxa"/>
          </w:tcPr>
          <w:p w14:paraId="6BC411BC" w14:textId="77777777" w:rsidR="00DC5BD1" w:rsidRPr="005C0D19" w:rsidRDefault="00DC5BD1" w:rsidP="001C402B">
            <w:pPr>
              <w:spacing w:line="480" w:lineRule="auto"/>
              <w:jc w:val="center"/>
              <w:rPr>
                <w:rFonts w:eastAsia="Times New Roman"/>
                <w:color w:val="000000"/>
              </w:rPr>
            </w:pPr>
            <w:r w:rsidRPr="005C0D19">
              <w:rPr>
                <w:rFonts w:eastAsia="Times New Roman"/>
                <w:color w:val="000000"/>
              </w:rPr>
              <w:t>6,294,880</w:t>
            </w:r>
          </w:p>
        </w:tc>
        <w:tc>
          <w:tcPr>
            <w:tcW w:w="1426" w:type="dxa"/>
          </w:tcPr>
          <w:p w14:paraId="5BE94B09" w14:textId="77777777" w:rsidR="00DC5BD1" w:rsidRPr="005C0D19" w:rsidRDefault="00DC5BD1" w:rsidP="001C402B">
            <w:pPr>
              <w:spacing w:line="480" w:lineRule="auto"/>
              <w:jc w:val="center"/>
            </w:pPr>
            <w:r w:rsidRPr="005C0D19">
              <w:t>112</w:t>
            </w:r>
          </w:p>
        </w:tc>
        <w:tc>
          <w:tcPr>
            <w:tcW w:w="931" w:type="dxa"/>
          </w:tcPr>
          <w:p w14:paraId="1FF08E49" w14:textId="77777777" w:rsidR="00DC5BD1" w:rsidRPr="005C0D19" w:rsidRDefault="00DC5BD1" w:rsidP="001C402B">
            <w:pPr>
              <w:spacing w:line="480" w:lineRule="auto"/>
              <w:jc w:val="center"/>
              <w:rPr>
                <w:rFonts w:eastAsia="Times New Roman"/>
                <w:color w:val="000000"/>
              </w:rPr>
            </w:pPr>
            <w:r w:rsidRPr="005C0D19">
              <w:rPr>
                <w:rFonts w:eastAsia="Times New Roman"/>
                <w:color w:val="000000"/>
              </w:rPr>
              <w:t>146,343</w:t>
            </w:r>
          </w:p>
        </w:tc>
        <w:tc>
          <w:tcPr>
            <w:tcW w:w="828" w:type="dxa"/>
          </w:tcPr>
          <w:p w14:paraId="6A8F3D37" w14:textId="77777777" w:rsidR="00DC5BD1" w:rsidRPr="005C0D19" w:rsidRDefault="00DC5BD1" w:rsidP="001C402B">
            <w:pPr>
              <w:spacing w:line="480" w:lineRule="auto"/>
              <w:jc w:val="center"/>
            </w:pPr>
            <w:r w:rsidRPr="005C0D19">
              <w:t>5,978</w:t>
            </w:r>
          </w:p>
        </w:tc>
        <w:tc>
          <w:tcPr>
            <w:tcW w:w="3260" w:type="dxa"/>
          </w:tcPr>
          <w:p w14:paraId="142C57C0" w14:textId="77777777" w:rsidR="00DC5BD1" w:rsidRPr="005C0D19" w:rsidRDefault="00DC5BD1" w:rsidP="001C402B">
            <w:pPr>
              <w:spacing w:line="480" w:lineRule="auto"/>
              <w:jc w:val="center"/>
            </w:pPr>
            <w:r w:rsidRPr="005C0D19">
              <w:t>100 %, 0.30 %</w:t>
            </w:r>
          </w:p>
        </w:tc>
      </w:tr>
    </w:tbl>
    <w:p w14:paraId="1F470E4D" w14:textId="77777777" w:rsidR="00DC5BD1" w:rsidRPr="005C0D19" w:rsidRDefault="00DC5BD1" w:rsidP="001C402B">
      <w:pPr>
        <w:spacing w:line="480" w:lineRule="auto"/>
        <w:rPr>
          <w:rFonts w:ascii="Times New Roman" w:hAnsi="Times New Roman" w:cs="Times New Roman"/>
          <w:sz w:val="22"/>
          <w:szCs w:val="22"/>
        </w:rPr>
      </w:pPr>
      <w:r w:rsidRPr="005C0D19">
        <w:rPr>
          <w:rFonts w:ascii="Times New Roman" w:hAnsi="Times New Roman" w:cs="Times New Roman"/>
          <w:sz w:val="22"/>
          <w:szCs w:val="22"/>
        </w:rPr>
        <w:t>*Determined using CheckM v1.0.18.</w:t>
      </w:r>
    </w:p>
    <w:p w14:paraId="26605B34" w14:textId="038C8C4D" w:rsidR="00DC5BD1" w:rsidRPr="005C0D19" w:rsidRDefault="00DC5BD1" w:rsidP="001C402B">
      <w:pPr>
        <w:spacing w:line="480" w:lineRule="auto"/>
        <w:rPr>
          <w:rFonts w:ascii="Times New Roman" w:hAnsi="Times New Roman" w:cs="Times New Roman"/>
          <w:bCs/>
          <w:color w:val="000000" w:themeColor="text1"/>
          <w:sz w:val="22"/>
          <w:szCs w:val="22"/>
        </w:rPr>
      </w:pPr>
    </w:p>
    <w:p w14:paraId="28AA1AE2" w14:textId="4F30EF78" w:rsidR="00164B70" w:rsidRPr="005C0D19" w:rsidRDefault="00164B70" w:rsidP="001C402B">
      <w:pPr>
        <w:spacing w:line="480" w:lineRule="auto"/>
        <w:rPr>
          <w:rFonts w:ascii="Times New Roman" w:hAnsi="Times New Roman" w:cs="Times New Roman"/>
          <w:b/>
          <w:bCs/>
          <w:sz w:val="22"/>
          <w:szCs w:val="22"/>
        </w:rPr>
      </w:pPr>
      <w:r w:rsidRPr="005C0D19">
        <w:rPr>
          <w:rFonts w:ascii="Times New Roman" w:hAnsi="Times New Roman" w:cs="Times New Roman"/>
          <w:b/>
          <w:bCs/>
          <w:sz w:val="22"/>
          <w:szCs w:val="22"/>
        </w:rPr>
        <w:t>Antimicrobial resistance (AMR) gene profiles</w:t>
      </w:r>
      <w:r w:rsidRPr="005C0D19">
        <w:rPr>
          <w:rFonts w:ascii="Times New Roman" w:hAnsi="Times New Roman" w:cs="Times New Roman"/>
          <w:b/>
          <w:sz w:val="22"/>
          <w:szCs w:val="22"/>
        </w:rPr>
        <w:t xml:space="preserve"> of the three clinical isolates</w:t>
      </w:r>
    </w:p>
    <w:p w14:paraId="72421676" w14:textId="03374B5A" w:rsidR="00F14239" w:rsidRDefault="005C0D19" w:rsidP="001C402B">
      <w:pPr>
        <w:widowControl w:val="0"/>
        <w:autoSpaceDE w:val="0"/>
        <w:autoSpaceDN w:val="0"/>
        <w:adjustRightInd w:val="0"/>
        <w:spacing w:line="480" w:lineRule="auto"/>
        <w:ind w:firstLine="720"/>
        <w:rPr>
          <w:rFonts w:ascii="Times New Roman" w:hAnsi="Times New Roman" w:cs="Times New Roman"/>
          <w:sz w:val="22"/>
          <w:szCs w:val="22"/>
        </w:rPr>
      </w:pPr>
      <w:r>
        <w:rPr>
          <w:rFonts w:ascii="Times New Roman" w:hAnsi="Times New Roman" w:cs="Times New Roman"/>
          <w:bCs/>
          <w:sz w:val="22"/>
          <w:szCs w:val="22"/>
        </w:rPr>
        <w:t xml:space="preserve">All three isolates encoded </w:t>
      </w:r>
      <w:r w:rsidRPr="005C0D19">
        <w:rPr>
          <w:rFonts w:ascii="Times New Roman" w:hAnsi="Times New Roman" w:cs="Times New Roman"/>
          <w:bCs/>
          <w:i/>
          <w:iCs/>
          <w:sz w:val="22"/>
          <w:szCs w:val="22"/>
        </w:rPr>
        <w:t>bla</w:t>
      </w:r>
      <w:r w:rsidRPr="005C0D19">
        <w:rPr>
          <w:rFonts w:ascii="Times New Roman" w:hAnsi="Times New Roman" w:cs="Times New Roman"/>
          <w:bCs/>
          <w:sz w:val="22"/>
          <w:szCs w:val="22"/>
          <w:vertAlign w:val="subscript"/>
        </w:rPr>
        <w:t>OXY1-8</w:t>
      </w:r>
      <w:r>
        <w:rPr>
          <w:rFonts w:ascii="Times New Roman" w:hAnsi="Times New Roman" w:cs="Times New Roman"/>
          <w:bCs/>
          <w:sz w:val="22"/>
          <w:szCs w:val="22"/>
        </w:rPr>
        <w:t xml:space="preserve">, showing they belonged to </w:t>
      </w:r>
      <w:r w:rsidRPr="005C0D19">
        <w:rPr>
          <w:rFonts w:ascii="Times New Roman" w:hAnsi="Times New Roman" w:cs="Times New Roman"/>
          <w:bCs/>
          <w:i/>
          <w:iCs/>
          <w:sz w:val="22"/>
          <w:szCs w:val="22"/>
        </w:rPr>
        <w:t>K. michiganensis</w:t>
      </w:r>
      <w:r>
        <w:rPr>
          <w:rFonts w:ascii="Times New Roman" w:hAnsi="Times New Roman" w:cs="Times New Roman"/>
          <w:bCs/>
          <w:sz w:val="22"/>
          <w:szCs w:val="22"/>
        </w:rPr>
        <w:t xml:space="preserve">, not </w:t>
      </w:r>
      <w:r w:rsidRPr="005C0D19">
        <w:rPr>
          <w:rFonts w:ascii="Times New Roman" w:hAnsi="Times New Roman" w:cs="Times New Roman"/>
          <w:bCs/>
          <w:i/>
          <w:iCs/>
          <w:sz w:val="22"/>
          <w:szCs w:val="22"/>
        </w:rPr>
        <w:t>K. oxytoca</w:t>
      </w:r>
      <w:r>
        <w:rPr>
          <w:rFonts w:ascii="Times New Roman" w:hAnsi="Times New Roman" w:cs="Times New Roman"/>
          <w:bCs/>
          <w:sz w:val="22"/>
          <w:szCs w:val="22"/>
        </w:rPr>
        <w:t xml:space="preserve"> (</w:t>
      </w:r>
      <w:r w:rsidRPr="005C0D19">
        <w:rPr>
          <w:rFonts w:ascii="Times New Roman" w:hAnsi="Times New Roman" w:cs="Times New Roman"/>
          <w:b/>
          <w:sz w:val="22"/>
          <w:szCs w:val="22"/>
        </w:rPr>
        <w:t>Supplementary Figure 1</w:t>
      </w:r>
      <w:r>
        <w:rPr>
          <w:rFonts w:ascii="Times New Roman" w:hAnsi="Times New Roman" w:cs="Times New Roman"/>
          <w:bCs/>
          <w:sz w:val="22"/>
          <w:szCs w:val="22"/>
        </w:rPr>
        <w:t xml:space="preserve">). </w:t>
      </w:r>
      <w:r w:rsidR="006C395A">
        <w:rPr>
          <w:rFonts w:ascii="Times New Roman" w:hAnsi="Times New Roman" w:cs="Times New Roman"/>
          <w:bCs/>
          <w:sz w:val="22"/>
          <w:szCs w:val="22"/>
        </w:rPr>
        <w:t xml:space="preserve">Phylogenetic analyses of the isolates with representatives of the </w:t>
      </w:r>
      <w:r w:rsidR="006C395A" w:rsidRPr="006C395A">
        <w:rPr>
          <w:rFonts w:ascii="Times New Roman" w:hAnsi="Times New Roman" w:cs="Times New Roman"/>
          <w:bCs/>
          <w:i/>
          <w:iCs/>
          <w:sz w:val="22"/>
          <w:szCs w:val="22"/>
        </w:rPr>
        <w:t>K. oxytoca</w:t>
      </w:r>
      <w:r w:rsidR="006C395A">
        <w:rPr>
          <w:rFonts w:ascii="Times New Roman" w:hAnsi="Times New Roman" w:cs="Times New Roman"/>
          <w:bCs/>
          <w:sz w:val="22"/>
          <w:szCs w:val="22"/>
        </w:rPr>
        <w:t xml:space="preserve"> complex confirmed their affiliation with </w:t>
      </w:r>
      <w:r w:rsidR="006C395A" w:rsidRPr="006C395A">
        <w:rPr>
          <w:rFonts w:ascii="Times New Roman" w:hAnsi="Times New Roman" w:cs="Times New Roman"/>
          <w:bCs/>
          <w:i/>
          <w:iCs/>
          <w:sz w:val="22"/>
          <w:szCs w:val="22"/>
        </w:rPr>
        <w:t>K. michiganensis</w:t>
      </w:r>
      <w:r w:rsidR="006C395A">
        <w:rPr>
          <w:rFonts w:ascii="Times New Roman" w:hAnsi="Times New Roman" w:cs="Times New Roman"/>
          <w:bCs/>
          <w:sz w:val="22"/>
          <w:szCs w:val="22"/>
        </w:rPr>
        <w:t xml:space="preserve"> (</w:t>
      </w:r>
      <w:r w:rsidR="006C395A" w:rsidRPr="006C395A">
        <w:rPr>
          <w:rFonts w:ascii="Times New Roman" w:hAnsi="Times New Roman" w:cs="Times New Roman"/>
          <w:b/>
          <w:sz w:val="22"/>
          <w:szCs w:val="22"/>
        </w:rPr>
        <w:t>Supplementary Figure 2</w:t>
      </w:r>
      <w:r w:rsidR="006C395A">
        <w:rPr>
          <w:rFonts w:ascii="Times New Roman" w:hAnsi="Times New Roman" w:cs="Times New Roman"/>
          <w:bCs/>
          <w:sz w:val="22"/>
          <w:szCs w:val="22"/>
        </w:rPr>
        <w:t xml:space="preserve">). </w:t>
      </w:r>
      <w:r w:rsidR="00164B70" w:rsidRPr="005C0D19">
        <w:rPr>
          <w:rFonts w:ascii="Times New Roman" w:hAnsi="Times New Roman" w:cs="Times New Roman"/>
          <w:bCs/>
          <w:sz w:val="22"/>
          <w:szCs w:val="22"/>
        </w:rPr>
        <w:t xml:space="preserve">The protein sequences encoded by the strains’ genomes were compared against the CARD database </w:t>
      </w:r>
      <w:r w:rsidR="00164B70" w:rsidRPr="005C0D19">
        <w:rPr>
          <w:rFonts w:ascii="Times New Roman" w:hAnsi="Times New Roman" w:cs="Times New Roman"/>
          <w:bCs/>
          <w:sz w:val="22"/>
          <w:szCs w:val="22"/>
        </w:rPr>
        <w:fldChar w:fldCharType="begin"/>
      </w:r>
      <w:r w:rsidR="007243E2">
        <w:rPr>
          <w:rFonts w:ascii="Times New Roman" w:hAnsi="Times New Roman" w:cs="Times New Roman"/>
          <w:bCs/>
          <w:sz w:val="22"/>
          <w:szCs w:val="22"/>
        </w:rPr>
        <w:instrText xml:space="preserve"> ADDIN ZOTERO_ITEM CSL_CITATION {"citationID":"wqg3HD3Z","properties":{"formattedCitation":"(11)","plainCitation":"(11)","noteIndex":0},"citationItems":[{"id":1619,"uris":["http://zotero.org/groups/2298509/items/49XLZXXM"],"uri":["http://zotero.org/groups/2298509/items/49XLZXXM"],"itemData":{"id":1619,"type":"article-journal","abstract":"The Comprehensive Antibiotic Resistance Database (CARD; http://arpcard.mcmaster.ca) is a manually curated resource containing high quality reference data on the molecular basis of antimicrobial resistance (AMR), with an emphasis on the genes, proteins and mutations involved in AMR. CARD is ontologically structured, model centric, and spans the breadth of AMR drug classes and resistance mechanisms, including intrinsic, mutation-driven and acquired resistance. It is built upon the Antibiotic Resistance Ontology (ARO), a custom built, interconnected and hierarchical controlled vocabulary allowing advanced data sharing and organization. Its design allows the development of novel genome analysis tools, such as the Resistance Gene Identifier (RGI) for resistome prediction from raw genome sequence. Recent improvements include extensive curation of additional reference sequences and mutations, development of a unique Model Ontology and accompanying AMR detection models to power sequence analysis, new visualization tools, and expansion of the RGI for detection of emergent AMR threats. CARD curation is updated monthly based on an interplay of manual literature curation, computational text mining, and genome analysis.","container-title":"Nucleic Acids Research","DOI":"10.1093/nar/gkw1004","ISSN":"1362-4962","issue":"D1","journalAbbreviation":"Nucleic Acids Res.","language":"eng","note":"PMID: 27789705\nPMCID: PMC5210516","page":"D566-D573","source":"PubMed","title":"CARD 2017: expansion and model-centric curation of the comprehensive antibiotic resistance database","title-short":"CARD 2017","volume":"45","author":[{"family":"Jia","given":"Baofeng"},{"family":"Raphenya","given":"Amogelang R."},{"family":"Alcock","given":"Brian"},{"family":"Waglechner","given":"Nicholas"},{"family":"Guo","given":"Peiyao"},{"family":"Tsang","given":"Kara K."},{"family":"Lago","given":"Briony A."},{"family":"Dave","given":"Biren M."},{"family":"Pereira","given":"Sheldon"},{"family":"Sharma","given":"Arjun N."},{"family":"Doshi","given":"Sachin"},{"family":"Courtot","given":"Mélanie"},{"family":"Lo","given":"Raymond"},{"family":"Williams","given":"Laura E."},{"family":"Frye","given":"Jonathan G."},{"family":"Elsayegh","given":"Tariq"},{"family":"Sardar","given":"Daim"},{"family":"Westman","given":"Erin L."},{"family":"Pawlowski","given":"Andrew C."},{"family":"Johnson","given":"Timothy A."},{"family":"Brinkman","given":"Fiona S. L."},{"family":"Wright","given":"Gerard D."},{"family":"McArthur","given":"Andrew G."}],"issued":{"date-parts":[["2017",1,4]]}}}],"schema":"https://github.com/citation-style-language/schema/raw/master/csl-citation.json"} </w:instrText>
      </w:r>
      <w:r w:rsidR="00164B70" w:rsidRPr="005C0D19">
        <w:rPr>
          <w:rFonts w:ascii="Times New Roman" w:hAnsi="Times New Roman" w:cs="Times New Roman"/>
          <w:bCs/>
          <w:sz w:val="22"/>
          <w:szCs w:val="22"/>
        </w:rPr>
        <w:fldChar w:fldCharType="separate"/>
      </w:r>
      <w:r w:rsidR="007243E2">
        <w:rPr>
          <w:rFonts w:ascii="Times New Roman" w:hAnsi="Times New Roman" w:cs="Times New Roman"/>
          <w:bCs/>
          <w:noProof/>
          <w:sz w:val="22"/>
          <w:szCs w:val="22"/>
        </w:rPr>
        <w:t>(11)</w:t>
      </w:r>
      <w:r w:rsidR="00164B70" w:rsidRPr="005C0D19">
        <w:rPr>
          <w:rFonts w:ascii="Times New Roman" w:hAnsi="Times New Roman" w:cs="Times New Roman"/>
          <w:bCs/>
          <w:sz w:val="22"/>
          <w:szCs w:val="22"/>
        </w:rPr>
        <w:fldChar w:fldCharType="end"/>
      </w:r>
      <w:r w:rsidR="00164B70" w:rsidRPr="005C0D19">
        <w:rPr>
          <w:rFonts w:ascii="Times New Roman" w:hAnsi="Times New Roman" w:cs="Times New Roman"/>
          <w:bCs/>
          <w:sz w:val="22"/>
          <w:szCs w:val="22"/>
        </w:rPr>
        <w:t xml:space="preserve">. Presence of the </w:t>
      </w:r>
      <w:r w:rsidR="00164B70" w:rsidRPr="005C0D19">
        <w:rPr>
          <w:rFonts w:ascii="Times New Roman" w:hAnsi="Times New Roman" w:cs="Times New Roman"/>
          <w:bCs/>
          <w:sz w:val="22"/>
          <w:szCs w:val="22"/>
        </w:rPr>
        <w:sym w:font="Symbol" w:char="F062"/>
      </w:r>
      <w:r w:rsidR="00164B70" w:rsidRPr="005C0D19">
        <w:rPr>
          <w:rFonts w:ascii="Times New Roman" w:hAnsi="Times New Roman" w:cs="Times New Roman"/>
          <w:bCs/>
          <w:sz w:val="22"/>
          <w:szCs w:val="22"/>
        </w:rPr>
        <w:t xml:space="preserve">-lactamase with carbapenemase activity GES-5 (100 % identity, bit-score 591 – perfect CARD match) was confirmed, so too was that of the extended spectrum </w:t>
      </w:r>
      <w:r w:rsidR="00164B70" w:rsidRPr="005C0D19">
        <w:rPr>
          <w:rFonts w:ascii="Times New Roman" w:hAnsi="Times New Roman" w:cs="Times New Roman"/>
          <w:bCs/>
          <w:sz w:val="22"/>
          <w:szCs w:val="22"/>
        </w:rPr>
        <w:sym w:font="Symbol" w:char="F062"/>
      </w:r>
      <w:r w:rsidR="00164B70" w:rsidRPr="005C0D19">
        <w:rPr>
          <w:rFonts w:ascii="Times New Roman" w:hAnsi="Times New Roman" w:cs="Times New Roman"/>
          <w:bCs/>
          <w:sz w:val="22"/>
          <w:szCs w:val="22"/>
        </w:rPr>
        <w:t xml:space="preserve">-lactamase (ESBL) </w:t>
      </w:r>
      <w:r w:rsidR="00164B70" w:rsidRPr="005C0D19">
        <w:rPr>
          <w:rFonts w:ascii="Times New Roman" w:hAnsi="Times New Roman" w:cs="Times New Roman"/>
          <w:sz w:val="22"/>
          <w:szCs w:val="22"/>
        </w:rPr>
        <w:t>CTX-M-15 (100 % identity, bit-score 593 – perfect CARD match) (</w:t>
      </w:r>
      <w:r w:rsidR="00364E87" w:rsidRPr="00364E87">
        <w:rPr>
          <w:rFonts w:ascii="Times New Roman" w:hAnsi="Times New Roman" w:cs="Times New Roman"/>
          <w:b/>
          <w:bCs/>
          <w:sz w:val="22"/>
          <w:szCs w:val="22"/>
        </w:rPr>
        <w:t xml:space="preserve">Supplementary </w:t>
      </w:r>
      <w:r w:rsidR="00164B70" w:rsidRPr="005C0D19">
        <w:rPr>
          <w:rFonts w:ascii="Times New Roman" w:hAnsi="Times New Roman" w:cs="Times New Roman"/>
          <w:b/>
          <w:bCs/>
          <w:sz w:val="22"/>
          <w:szCs w:val="22"/>
        </w:rPr>
        <w:t xml:space="preserve">Figure </w:t>
      </w:r>
      <w:r w:rsidR="00364E87">
        <w:rPr>
          <w:rFonts w:ascii="Times New Roman" w:hAnsi="Times New Roman" w:cs="Times New Roman"/>
          <w:b/>
          <w:bCs/>
          <w:sz w:val="22"/>
          <w:szCs w:val="22"/>
        </w:rPr>
        <w:t>3</w:t>
      </w:r>
      <w:r w:rsidR="00164B70" w:rsidRPr="005C0D19">
        <w:rPr>
          <w:rFonts w:ascii="Times New Roman" w:hAnsi="Times New Roman" w:cs="Times New Roman"/>
          <w:sz w:val="22"/>
          <w:szCs w:val="22"/>
        </w:rPr>
        <w:t xml:space="preserve">) </w:t>
      </w:r>
      <w:r w:rsidR="00164B70" w:rsidRPr="005C0D19">
        <w:rPr>
          <w:rFonts w:ascii="Times New Roman" w:hAnsi="Times New Roman" w:cs="Times New Roman"/>
          <w:sz w:val="22"/>
          <w:szCs w:val="22"/>
        </w:rPr>
        <w:fldChar w:fldCharType="begin"/>
      </w:r>
      <w:r w:rsidR="007243E2">
        <w:rPr>
          <w:rFonts w:ascii="Times New Roman" w:hAnsi="Times New Roman" w:cs="Times New Roman"/>
          <w:sz w:val="22"/>
          <w:szCs w:val="22"/>
        </w:rPr>
        <w:instrText xml:space="preserve"> ADDIN ZOTERO_ITEM CSL_CITATION {"citationID":"iPLgL3zU","properties":{"formattedCitation":"(16)","plainCitation":"(16)","noteIndex":0},"citationItems":[{"id":2538,"uris":["http://zotero.org/users/2937577/items/HI8PLG9T"],"uri":["http://zotero.org/users/2937577/items/HI8PLG9T"],"itemData":{"id":2538,"type":"article","publisher":"26th European Congress of Clinical Microbiology and Infectious Diseases, Amsterdam, The Netherlands","title":"GES-5 carpabapenemase-producing Klebsiella oxytoca causing clinical infection in a UK haematopoetic stem cell transplantation unit","author":[{"family":"Eades","given":"C"},{"family":"Davies","given":"F"},{"family":"Donaldson","given":"H"},{"family":"Hopkins","given":"K"},{"family":"Hill","given":"R"},{"family":"Otter","given":"J"},{"family":"Khadani","given":"T"},{"family":"Pavlu","given":"J"},{"family":"Holmes","given":"A"},{"family":"Turton","given":"J"},{"family":"Woodford","given":"N"}],"issued":{"date-parts":[["2016"]]}}}],"schema":"https://github.com/citation-style-language/schema/raw/master/csl-citation.json"} </w:instrText>
      </w:r>
      <w:r w:rsidR="00164B70" w:rsidRPr="005C0D19">
        <w:rPr>
          <w:rFonts w:ascii="Times New Roman" w:hAnsi="Times New Roman" w:cs="Times New Roman"/>
          <w:sz w:val="22"/>
          <w:szCs w:val="22"/>
        </w:rPr>
        <w:fldChar w:fldCharType="separate"/>
      </w:r>
      <w:r w:rsidR="007243E2">
        <w:rPr>
          <w:rFonts w:ascii="Times New Roman" w:hAnsi="Times New Roman" w:cs="Times New Roman"/>
          <w:noProof/>
          <w:sz w:val="22"/>
          <w:szCs w:val="22"/>
        </w:rPr>
        <w:t>(16)</w:t>
      </w:r>
      <w:r w:rsidR="00164B70" w:rsidRPr="005C0D19">
        <w:rPr>
          <w:rFonts w:ascii="Times New Roman" w:hAnsi="Times New Roman" w:cs="Times New Roman"/>
          <w:sz w:val="22"/>
          <w:szCs w:val="22"/>
        </w:rPr>
        <w:fldChar w:fldCharType="end"/>
      </w:r>
      <w:r w:rsidR="00164B70" w:rsidRPr="005C0D19">
        <w:rPr>
          <w:rFonts w:ascii="Times New Roman" w:hAnsi="Times New Roman" w:cs="Times New Roman"/>
          <w:bCs/>
          <w:sz w:val="22"/>
          <w:szCs w:val="22"/>
        </w:rPr>
        <w:t>. PS_Koxy1, PS_Koxy2 and PS_Koxy4 also encoded SHV-66 (99.65 % identity, bit-score 580 – strict CARD match).</w:t>
      </w:r>
      <w:r w:rsidR="00164B70" w:rsidRPr="005C0D19">
        <w:rPr>
          <w:rFonts w:ascii="Times New Roman" w:eastAsiaTheme="minorEastAsia" w:hAnsi="Times New Roman" w:cs="Times New Roman"/>
          <w:sz w:val="22"/>
          <w:szCs w:val="22"/>
          <w:lang w:val="en-US" w:eastAsia="ja-JP"/>
        </w:rPr>
        <w:t xml:space="preserve"> In addition to the β-lactamases GES-5, CTX-M-15 and SHV-66, PS_Koxy1, PS_Koxy2 and PS_Koxy4 encoded several other antibiotic-resistance genes (</w:t>
      </w:r>
      <w:r w:rsidR="00364E87" w:rsidRPr="00364E87">
        <w:rPr>
          <w:rFonts w:ascii="Times New Roman" w:hAnsi="Times New Roman" w:cs="Times New Roman"/>
          <w:b/>
          <w:bCs/>
          <w:sz w:val="22"/>
          <w:szCs w:val="22"/>
        </w:rPr>
        <w:t xml:space="preserve">Supplementary </w:t>
      </w:r>
      <w:r w:rsidR="00364E87" w:rsidRPr="005C0D19">
        <w:rPr>
          <w:rFonts w:ascii="Times New Roman" w:hAnsi="Times New Roman" w:cs="Times New Roman"/>
          <w:b/>
          <w:bCs/>
          <w:sz w:val="22"/>
          <w:szCs w:val="22"/>
        </w:rPr>
        <w:t xml:space="preserve">Figure </w:t>
      </w:r>
      <w:r w:rsidR="00364E87">
        <w:rPr>
          <w:rFonts w:ascii="Times New Roman" w:hAnsi="Times New Roman" w:cs="Times New Roman"/>
          <w:b/>
          <w:bCs/>
          <w:sz w:val="22"/>
          <w:szCs w:val="22"/>
        </w:rPr>
        <w:t>3</w:t>
      </w:r>
      <w:r w:rsidR="00364E87" w:rsidRPr="005C0D19">
        <w:rPr>
          <w:rFonts w:ascii="Times New Roman" w:hAnsi="Times New Roman" w:cs="Times New Roman"/>
          <w:b/>
          <w:bCs/>
          <w:sz w:val="22"/>
          <w:szCs w:val="22"/>
        </w:rPr>
        <w:t>a</w:t>
      </w:r>
      <w:r w:rsidR="00164B70" w:rsidRPr="005C0D19">
        <w:rPr>
          <w:rFonts w:ascii="Times New Roman" w:eastAsiaTheme="minorEastAsia" w:hAnsi="Times New Roman" w:cs="Times New Roman"/>
          <w:sz w:val="22"/>
          <w:szCs w:val="22"/>
          <w:lang w:val="en-US" w:eastAsia="ja-JP"/>
        </w:rPr>
        <w:t>), some reported as rare (</w:t>
      </w:r>
      <w:proofErr w:type="gramStart"/>
      <w:r w:rsidR="00164B70" w:rsidRPr="005C0D19">
        <w:rPr>
          <w:rFonts w:ascii="Times New Roman" w:eastAsiaTheme="minorEastAsia" w:hAnsi="Times New Roman" w:cs="Times New Roman"/>
          <w:sz w:val="22"/>
          <w:szCs w:val="22"/>
          <w:lang w:val="en-US" w:eastAsia="ja-JP"/>
        </w:rPr>
        <w:t>e.g.</w:t>
      </w:r>
      <w:proofErr w:type="gramEnd"/>
      <w:r w:rsidR="00164B70" w:rsidRPr="005C0D19">
        <w:rPr>
          <w:rFonts w:ascii="Times New Roman" w:eastAsiaTheme="minorEastAsia" w:hAnsi="Times New Roman" w:cs="Times New Roman"/>
          <w:sz w:val="22"/>
          <w:szCs w:val="22"/>
          <w:lang w:val="en-US" w:eastAsia="ja-JP"/>
        </w:rPr>
        <w:t xml:space="preserve"> </w:t>
      </w:r>
      <w:proofErr w:type="spellStart"/>
      <w:r w:rsidR="00164B70" w:rsidRPr="005C0D19">
        <w:rPr>
          <w:rFonts w:ascii="Times New Roman" w:eastAsiaTheme="minorEastAsia" w:hAnsi="Times New Roman" w:cs="Times New Roman"/>
          <w:i/>
          <w:sz w:val="22"/>
          <w:szCs w:val="22"/>
          <w:lang w:val="en-US" w:eastAsia="ja-JP"/>
        </w:rPr>
        <w:t>acrB</w:t>
      </w:r>
      <w:proofErr w:type="spellEnd"/>
      <w:r w:rsidR="00164B70" w:rsidRPr="005C0D19">
        <w:rPr>
          <w:rFonts w:ascii="Times New Roman" w:eastAsiaTheme="minorEastAsia" w:hAnsi="Times New Roman" w:cs="Times New Roman"/>
          <w:sz w:val="22"/>
          <w:szCs w:val="22"/>
          <w:lang w:val="en-US" w:eastAsia="ja-JP"/>
        </w:rPr>
        <w:t xml:space="preserve">, </w:t>
      </w:r>
      <w:proofErr w:type="spellStart"/>
      <w:r w:rsidR="00164B70" w:rsidRPr="005C0D19">
        <w:rPr>
          <w:rFonts w:ascii="Times New Roman" w:eastAsiaTheme="minorEastAsia" w:hAnsi="Times New Roman" w:cs="Times New Roman"/>
          <w:i/>
          <w:sz w:val="22"/>
          <w:szCs w:val="22"/>
          <w:lang w:val="en-US" w:eastAsia="ja-JP"/>
        </w:rPr>
        <w:t>acrD</w:t>
      </w:r>
      <w:proofErr w:type="spellEnd"/>
      <w:r w:rsidR="00164B70" w:rsidRPr="005C0D19">
        <w:rPr>
          <w:rFonts w:ascii="Times New Roman" w:eastAsiaTheme="minorEastAsia" w:hAnsi="Times New Roman" w:cs="Times New Roman"/>
          <w:sz w:val="22"/>
          <w:szCs w:val="22"/>
          <w:lang w:val="en-US" w:eastAsia="ja-JP"/>
        </w:rPr>
        <w:t xml:space="preserve">, </w:t>
      </w:r>
      <w:proofErr w:type="spellStart"/>
      <w:r w:rsidR="00164B70" w:rsidRPr="005C0D19">
        <w:rPr>
          <w:rFonts w:ascii="Times New Roman" w:eastAsiaTheme="minorEastAsia" w:hAnsi="Times New Roman" w:cs="Times New Roman"/>
          <w:i/>
          <w:sz w:val="22"/>
          <w:szCs w:val="22"/>
          <w:lang w:val="en-US" w:eastAsia="ja-JP"/>
        </w:rPr>
        <w:t>emrB</w:t>
      </w:r>
      <w:proofErr w:type="spellEnd"/>
      <w:r w:rsidR="00164B70" w:rsidRPr="005C0D19">
        <w:rPr>
          <w:rFonts w:ascii="Times New Roman" w:eastAsiaTheme="minorEastAsia" w:hAnsi="Times New Roman" w:cs="Times New Roman"/>
          <w:sz w:val="22"/>
          <w:szCs w:val="22"/>
          <w:lang w:val="en-US" w:eastAsia="ja-JP"/>
        </w:rPr>
        <w:t>,</w:t>
      </w:r>
      <w:r w:rsidR="00164B70" w:rsidRPr="005C0D19">
        <w:rPr>
          <w:rFonts w:ascii="Times New Roman" w:eastAsiaTheme="minorEastAsia" w:hAnsi="Times New Roman" w:cs="Times New Roman"/>
          <w:i/>
          <w:sz w:val="22"/>
          <w:szCs w:val="22"/>
          <w:lang w:val="en-US" w:eastAsia="ja-JP"/>
        </w:rPr>
        <w:t xml:space="preserve"> </w:t>
      </w:r>
      <w:proofErr w:type="spellStart"/>
      <w:r w:rsidR="00164B70" w:rsidRPr="005C0D19">
        <w:rPr>
          <w:rFonts w:ascii="Times New Roman" w:eastAsiaTheme="minorEastAsia" w:hAnsi="Times New Roman" w:cs="Times New Roman"/>
          <w:i/>
          <w:sz w:val="22"/>
          <w:szCs w:val="22"/>
          <w:lang w:val="en-US" w:eastAsia="ja-JP"/>
        </w:rPr>
        <w:t>mdtB</w:t>
      </w:r>
      <w:proofErr w:type="spellEnd"/>
      <w:r w:rsidR="00164B70" w:rsidRPr="005C0D19">
        <w:rPr>
          <w:rFonts w:ascii="Times New Roman" w:eastAsiaTheme="minorEastAsia" w:hAnsi="Times New Roman" w:cs="Times New Roman"/>
          <w:sz w:val="22"/>
          <w:szCs w:val="22"/>
          <w:lang w:val="en-US" w:eastAsia="ja-JP"/>
        </w:rPr>
        <w:t xml:space="preserve">, </w:t>
      </w:r>
      <w:proofErr w:type="spellStart"/>
      <w:r w:rsidR="00164B70" w:rsidRPr="005C0D19">
        <w:rPr>
          <w:rFonts w:ascii="Times New Roman" w:eastAsiaTheme="minorEastAsia" w:hAnsi="Times New Roman" w:cs="Times New Roman"/>
          <w:i/>
          <w:sz w:val="22"/>
          <w:szCs w:val="22"/>
          <w:lang w:val="en-US" w:eastAsia="ja-JP"/>
        </w:rPr>
        <w:t>mdtC</w:t>
      </w:r>
      <w:proofErr w:type="spellEnd"/>
      <w:r w:rsidR="00164B70" w:rsidRPr="005C0D19">
        <w:rPr>
          <w:rFonts w:ascii="Times New Roman" w:eastAsiaTheme="minorEastAsia" w:hAnsi="Times New Roman" w:cs="Times New Roman"/>
          <w:sz w:val="22"/>
          <w:szCs w:val="22"/>
          <w:lang w:val="en-US" w:eastAsia="ja-JP"/>
        </w:rPr>
        <w:t xml:space="preserve">) in </w:t>
      </w:r>
      <w:r w:rsidR="00164B70" w:rsidRPr="005C0D19">
        <w:rPr>
          <w:rFonts w:ascii="Times New Roman" w:eastAsiaTheme="minorEastAsia" w:hAnsi="Times New Roman" w:cs="Times New Roman"/>
          <w:i/>
          <w:sz w:val="22"/>
          <w:szCs w:val="22"/>
          <w:lang w:val="en-US" w:eastAsia="ja-JP"/>
        </w:rPr>
        <w:t>K. oxytoca</w:t>
      </w:r>
      <w:r w:rsidR="00164B70" w:rsidRPr="005C0D19">
        <w:rPr>
          <w:rFonts w:ascii="Times New Roman" w:eastAsiaTheme="minorEastAsia" w:hAnsi="Times New Roman" w:cs="Times New Roman"/>
          <w:sz w:val="22"/>
          <w:szCs w:val="22"/>
          <w:lang w:val="en-US" w:eastAsia="ja-JP"/>
        </w:rPr>
        <w:t xml:space="preserve"> genomes by CARD while others were common (e.g. </w:t>
      </w:r>
      <w:proofErr w:type="spellStart"/>
      <w:r w:rsidR="00164B70" w:rsidRPr="005C0D19">
        <w:rPr>
          <w:rFonts w:ascii="Times New Roman" w:eastAsiaTheme="minorEastAsia" w:hAnsi="Times New Roman" w:cs="Times New Roman"/>
          <w:i/>
          <w:sz w:val="22"/>
          <w:szCs w:val="22"/>
          <w:lang w:val="en-US" w:eastAsia="ja-JP"/>
        </w:rPr>
        <w:t>baeR</w:t>
      </w:r>
      <w:proofErr w:type="spellEnd"/>
      <w:r w:rsidR="00164B70" w:rsidRPr="005C0D19">
        <w:rPr>
          <w:rFonts w:ascii="Times New Roman" w:eastAsiaTheme="minorEastAsia" w:hAnsi="Times New Roman" w:cs="Times New Roman"/>
          <w:sz w:val="22"/>
          <w:szCs w:val="22"/>
          <w:lang w:val="en-US" w:eastAsia="ja-JP"/>
        </w:rPr>
        <w:t xml:space="preserve">, </w:t>
      </w:r>
      <w:r w:rsidR="00164B70" w:rsidRPr="005C0D19">
        <w:rPr>
          <w:rFonts w:ascii="Times New Roman" w:eastAsiaTheme="minorEastAsia" w:hAnsi="Times New Roman" w:cs="Times New Roman"/>
          <w:i/>
          <w:sz w:val="22"/>
          <w:szCs w:val="22"/>
          <w:lang w:val="en-US" w:eastAsia="ja-JP"/>
        </w:rPr>
        <w:t>fosA5</w:t>
      </w:r>
      <w:r w:rsidR="00164B70" w:rsidRPr="005C0D19">
        <w:rPr>
          <w:rFonts w:ascii="Times New Roman" w:eastAsiaTheme="minorEastAsia" w:hAnsi="Times New Roman" w:cs="Times New Roman"/>
          <w:sz w:val="22"/>
          <w:szCs w:val="22"/>
          <w:lang w:val="en-US" w:eastAsia="ja-JP"/>
        </w:rPr>
        <w:t xml:space="preserve">, CRP, </w:t>
      </w:r>
      <w:proofErr w:type="spellStart"/>
      <w:r w:rsidR="00164B70" w:rsidRPr="005C0D19">
        <w:rPr>
          <w:rFonts w:ascii="Times New Roman" w:eastAsiaTheme="minorEastAsia" w:hAnsi="Times New Roman" w:cs="Times New Roman"/>
          <w:i/>
          <w:sz w:val="22"/>
          <w:szCs w:val="22"/>
          <w:lang w:val="en-US" w:eastAsia="ja-JP"/>
        </w:rPr>
        <w:t>marA</w:t>
      </w:r>
      <w:proofErr w:type="spellEnd"/>
      <w:r w:rsidR="00164B70" w:rsidRPr="005C0D19">
        <w:rPr>
          <w:rFonts w:ascii="Times New Roman" w:eastAsiaTheme="minorEastAsia" w:hAnsi="Times New Roman" w:cs="Times New Roman"/>
          <w:sz w:val="22"/>
          <w:szCs w:val="22"/>
          <w:lang w:val="en-US" w:eastAsia="ja-JP"/>
        </w:rPr>
        <w:t>) (</w:t>
      </w:r>
      <w:r w:rsidR="00164B70" w:rsidRPr="00364E87">
        <w:rPr>
          <w:rFonts w:ascii="Times New Roman" w:eastAsiaTheme="minorEastAsia" w:hAnsi="Times New Roman" w:cs="Times New Roman"/>
          <w:b/>
          <w:bCs/>
          <w:sz w:val="22"/>
          <w:szCs w:val="22"/>
          <w:lang w:val="en-US" w:eastAsia="ja-JP"/>
        </w:rPr>
        <w:t>Supplementary</w:t>
      </w:r>
      <w:r w:rsidR="00164B70" w:rsidRPr="005C0D19">
        <w:rPr>
          <w:rFonts w:ascii="Times New Roman" w:eastAsiaTheme="minorEastAsia" w:hAnsi="Times New Roman" w:cs="Times New Roman"/>
          <w:sz w:val="22"/>
          <w:szCs w:val="22"/>
          <w:lang w:val="en-US" w:eastAsia="ja-JP"/>
        </w:rPr>
        <w:t xml:space="preserve"> </w:t>
      </w:r>
      <w:r w:rsidR="00164B70" w:rsidRPr="005C0D19">
        <w:rPr>
          <w:rFonts w:ascii="Times New Roman" w:eastAsiaTheme="minorEastAsia" w:hAnsi="Times New Roman" w:cs="Times New Roman"/>
          <w:b/>
          <w:sz w:val="22"/>
          <w:szCs w:val="22"/>
          <w:lang w:val="en-US" w:eastAsia="ja-JP"/>
        </w:rPr>
        <w:t xml:space="preserve">Table </w:t>
      </w:r>
      <w:r w:rsidR="00E41400">
        <w:rPr>
          <w:rFonts w:ascii="Times New Roman" w:eastAsiaTheme="minorEastAsia" w:hAnsi="Times New Roman" w:cs="Times New Roman"/>
          <w:b/>
          <w:sz w:val="22"/>
          <w:szCs w:val="22"/>
          <w:lang w:val="en-US" w:eastAsia="ja-JP"/>
        </w:rPr>
        <w:t>B</w:t>
      </w:r>
      <w:r w:rsidR="00164B70" w:rsidRPr="005C0D19">
        <w:rPr>
          <w:rFonts w:ascii="Times New Roman" w:eastAsiaTheme="minorEastAsia" w:hAnsi="Times New Roman" w:cs="Times New Roman"/>
          <w:sz w:val="22"/>
          <w:szCs w:val="22"/>
          <w:lang w:val="en-US" w:eastAsia="ja-JP"/>
        </w:rPr>
        <w:t xml:space="preserve">). Furthermore, PS_Koxy1 encoded </w:t>
      </w:r>
      <w:proofErr w:type="gramStart"/>
      <w:r w:rsidR="00164B70" w:rsidRPr="005C0D19">
        <w:rPr>
          <w:rFonts w:ascii="Times New Roman" w:hAnsi="Times New Roman" w:cs="Times New Roman"/>
          <w:sz w:val="22"/>
          <w:szCs w:val="22"/>
        </w:rPr>
        <w:t>AAC(</w:t>
      </w:r>
      <w:proofErr w:type="gramEnd"/>
      <w:r w:rsidR="00164B70" w:rsidRPr="005C0D19">
        <w:rPr>
          <w:rFonts w:ascii="Times New Roman" w:hAnsi="Times New Roman" w:cs="Times New Roman"/>
          <w:sz w:val="22"/>
          <w:szCs w:val="22"/>
        </w:rPr>
        <w:t xml:space="preserve">6’)-Ib7; PS_Koxy1 and PS_Koxy2 encoded </w:t>
      </w:r>
      <w:proofErr w:type="spellStart"/>
      <w:r w:rsidR="00164B70" w:rsidRPr="005C0D19">
        <w:rPr>
          <w:rFonts w:ascii="Times New Roman" w:hAnsi="Times New Roman" w:cs="Times New Roman"/>
          <w:i/>
          <w:sz w:val="22"/>
          <w:szCs w:val="22"/>
        </w:rPr>
        <w:t>tet</w:t>
      </w:r>
      <w:proofErr w:type="spellEnd"/>
      <w:r w:rsidR="00164B70" w:rsidRPr="005C0D19">
        <w:rPr>
          <w:rFonts w:ascii="Times New Roman" w:hAnsi="Times New Roman" w:cs="Times New Roman"/>
          <w:sz w:val="22"/>
          <w:szCs w:val="22"/>
        </w:rPr>
        <w:t>(</w:t>
      </w:r>
      <w:r w:rsidR="00164B70" w:rsidRPr="005C0D19">
        <w:rPr>
          <w:rFonts w:ascii="Times New Roman" w:hAnsi="Times New Roman" w:cs="Times New Roman"/>
          <w:i/>
          <w:sz w:val="22"/>
          <w:szCs w:val="22"/>
        </w:rPr>
        <w:t>A</w:t>
      </w:r>
      <w:r w:rsidR="00164B70" w:rsidRPr="005C0D19">
        <w:rPr>
          <w:rFonts w:ascii="Times New Roman" w:hAnsi="Times New Roman" w:cs="Times New Roman"/>
          <w:sz w:val="22"/>
          <w:szCs w:val="22"/>
        </w:rPr>
        <w:t>); PS_Koxy2 and PS_Koxy4 encoded QnrB1 (</w:t>
      </w:r>
      <w:r w:rsidR="00164B70" w:rsidRPr="005C0D19">
        <w:rPr>
          <w:rFonts w:ascii="Times New Roman" w:hAnsi="Times New Roman" w:cs="Times New Roman"/>
          <w:b/>
          <w:bCs/>
          <w:sz w:val="22"/>
          <w:szCs w:val="22"/>
        </w:rPr>
        <w:t>Supplementary</w:t>
      </w:r>
      <w:r w:rsidR="00164B70" w:rsidRPr="005C0D19">
        <w:rPr>
          <w:rFonts w:ascii="Times New Roman" w:hAnsi="Times New Roman" w:cs="Times New Roman"/>
          <w:sz w:val="22"/>
          <w:szCs w:val="22"/>
        </w:rPr>
        <w:t xml:space="preserve"> </w:t>
      </w:r>
      <w:r w:rsidR="00164B70" w:rsidRPr="005C0D19">
        <w:rPr>
          <w:rFonts w:ascii="Times New Roman" w:hAnsi="Times New Roman" w:cs="Times New Roman"/>
          <w:b/>
          <w:sz w:val="22"/>
          <w:szCs w:val="22"/>
        </w:rPr>
        <w:t xml:space="preserve">Figure </w:t>
      </w:r>
      <w:r w:rsidR="00D3024A">
        <w:rPr>
          <w:rFonts w:ascii="Times New Roman" w:hAnsi="Times New Roman" w:cs="Times New Roman"/>
          <w:b/>
          <w:sz w:val="22"/>
          <w:szCs w:val="22"/>
        </w:rPr>
        <w:t>3</w:t>
      </w:r>
      <w:r w:rsidR="00164B70" w:rsidRPr="005C0D19">
        <w:rPr>
          <w:rFonts w:ascii="Times New Roman" w:hAnsi="Times New Roman" w:cs="Times New Roman"/>
          <w:b/>
          <w:sz w:val="22"/>
          <w:szCs w:val="22"/>
        </w:rPr>
        <w:t>a</w:t>
      </w:r>
      <w:r w:rsidR="00164B70" w:rsidRPr="005C0D19">
        <w:rPr>
          <w:rFonts w:ascii="Times New Roman" w:hAnsi="Times New Roman" w:cs="Times New Roman"/>
          <w:sz w:val="22"/>
          <w:szCs w:val="22"/>
        </w:rPr>
        <w:t>).</w:t>
      </w:r>
    </w:p>
    <w:p w14:paraId="7B52661A" w14:textId="342D5CA8" w:rsidR="00367C9B" w:rsidRPr="00367C9B" w:rsidRDefault="00367C9B" w:rsidP="001C402B">
      <w:pPr>
        <w:widowControl w:val="0"/>
        <w:autoSpaceDE w:val="0"/>
        <w:autoSpaceDN w:val="0"/>
        <w:adjustRightInd w:val="0"/>
        <w:spacing w:line="480" w:lineRule="auto"/>
        <w:ind w:firstLine="720"/>
        <w:rPr>
          <w:rFonts w:ascii="Times New Roman" w:eastAsiaTheme="minorEastAsia" w:hAnsi="Times New Roman" w:cs="Times New Roman"/>
          <w:sz w:val="22"/>
          <w:szCs w:val="22"/>
          <w:lang w:val="en-US" w:eastAsia="ja-JP"/>
        </w:rPr>
      </w:pPr>
      <w:r w:rsidRPr="0049063B">
        <w:rPr>
          <w:rFonts w:ascii="Times New Roman" w:hAnsi="Times New Roman" w:cs="Times New Roman"/>
          <w:bCs/>
          <w:sz w:val="22"/>
          <w:szCs w:val="22"/>
        </w:rPr>
        <w:t xml:space="preserve">PS_Koxy1, PS_Koxy2 and PS_Koxy4 were resistant to the </w:t>
      </w:r>
      <w:r w:rsidRPr="0049063B">
        <w:rPr>
          <w:rFonts w:ascii="Times New Roman" w:hAnsi="Times New Roman" w:cs="Times New Roman"/>
          <w:bCs/>
          <w:sz w:val="22"/>
          <w:szCs w:val="22"/>
        </w:rPr>
        <w:sym w:font="Symbol" w:char="F062"/>
      </w:r>
      <w:r w:rsidRPr="0049063B">
        <w:rPr>
          <w:rFonts w:ascii="Times New Roman" w:hAnsi="Times New Roman" w:cs="Times New Roman"/>
          <w:bCs/>
          <w:sz w:val="22"/>
          <w:szCs w:val="22"/>
        </w:rPr>
        <w:t xml:space="preserve">-lactam antibiotics </w:t>
      </w:r>
      <w:r w:rsidRPr="0049063B">
        <w:rPr>
          <w:rFonts w:ascii="Times New Roman" w:eastAsiaTheme="minorEastAsia" w:hAnsi="Times New Roman" w:cs="Times New Roman"/>
          <w:sz w:val="22"/>
          <w:szCs w:val="22"/>
          <w:lang w:val="en-US" w:eastAsia="ja-JP"/>
        </w:rPr>
        <w:t xml:space="preserve">amoxicillin and aztreonam, </w:t>
      </w:r>
      <w:proofErr w:type="spellStart"/>
      <w:r w:rsidRPr="0049063B">
        <w:rPr>
          <w:rFonts w:ascii="Times New Roman" w:eastAsiaTheme="minorEastAsia" w:hAnsi="Times New Roman" w:cs="Times New Roman"/>
          <w:sz w:val="22"/>
          <w:szCs w:val="22"/>
          <w:lang w:val="en-US" w:eastAsia="ja-JP"/>
        </w:rPr>
        <w:t>augmentin</w:t>
      </w:r>
      <w:proofErr w:type="spellEnd"/>
      <w:r w:rsidRPr="0049063B">
        <w:rPr>
          <w:rFonts w:ascii="Times New Roman" w:eastAsiaTheme="minorEastAsia" w:hAnsi="Times New Roman" w:cs="Times New Roman"/>
          <w:sz w:val="22"/>
          <w:szCs w:val="22"/>
          <w:lang w:val="en-US" w:eastAsia="ja-JP"/>
        </w:rPr>
        <w:t xml:space="preserve"> and </w:t>
      </w:r>
      <w:proofErr w:type="spellStart"/>
      <w:r w:rsidRPr="0049063B">
        <w:rPr>
          <w:rFonts w:ascii="Times New Roman" w:eastAsiaTheme="minorEastAsia" w:hAnsi="Times New Roman" w:cs="Times New Roman"/>
          <w:sz w:val="22"/>
          <w:szCs w:val="22"/>
          <w:lang w:val="en-US" w:eastAsia="ja-JP"/>
        </w:rPr>
        <w:t>tazocin</w:t>
      </w:r>
      <w:proofErr w:type="spellEnd"/>
      <w:r w:rsidRPr="0049063B">
        <w:rPr>
          <w:rFonts w:ascii="Times New Roman" w:eastAsiaTheme="minorEastAsia" w:hAnsi="Times New Roman" w:cs="Times New Roman"/>
          <w:sz w:val="22"/>
          <w:szCs w:val="22"/>
          <w:lang w:val="en-US" w:eastAsia="ja-JP"/>
        </w:rPr>
        <w:t xml:space="preserve"> (both containing a </w:t>
      </w:r>
      <w:r w:rsidRPr="0049063B">
        <w:rPr>
          <w:rFonts w:ascii="Times New Roman" w:hAnsi="Times New Roman" w:cs="Times New Roman"/>
          <w:sz w:val="22"/>
          <w:szCs w:val="22"/>
        </w:rPr>
        <w:t>β-lactam antibiotic and β-lactamase inhibitor)</w:t>
      </w:r>
      <w:r w:rsidRPr="0049063B">
        <w:rPr>
          <w:rFonts w:ascii="Times New Roman" w:eastAsiaTheme="minorEastAsia" w:hAnsi="Times New Roman" w:cs="Times New Roman"/>
          <w:sz w:val="22"/>
          <w:szCs w:val="22"/>
          <w:lang w:val="en-US" w:eastAsia="ja-JP"/>
        </w:rPr>
        <w:t xml:space="preserve">, the cephalosporins cefotaxime, cefoxitin, ceftazidime and cefuroxime, the fluoroquinolone ciprofloxacin, the carbapenem ertapenem, the aminoglycosides gentamicin and tobramycin, the </w:t>
      </w:r>
      <w:r w:rsidRPr="0049063B">
        <w:rPr>
          <w:rFonts w:ascii="Times New Roman" w:eastAsiaTheme="minorEastAsia" w:hAnsi="Times New Roman" w:cs="Times New Roman"/>
          <w:sz w:val="22"/>
          <w:szCs w:val="22"/>
          <w:lang w:val="en-US" w:eastAsia="ja-JP"/>
        </w:rPr>
        <w:lastRenderedPageBreak/>
        <w:t>carboxypenicillin temocillin, and the antifolate antibacterial trimethoprim. They were sensitive to amikacin (aminoglycoside), colistin (polymyxin), meropenem (carbapenem) and tigecycline (</w:t>
      </w:r>
      <w:proofErr w:type="spellStart"/>
      <w:r w:rsidRPr="0049063B">
        <w:rPr>
          <w:rFonts w:ascii="Times New Roman" w:hAnsi="Times New Roman" w:cs="Times New Roman"/>
          <w:sz w:val="22"/>
          <w:szCs w:val="22"/>
        </w:rPr>
        <w:t>glycylcycline</w:t>
      </w:r>
      <w:proofErr w:type="spellEnd"/>
      <w:r w:rsidRPr="0049063B">
        <w:rPr>
          <w:rFonts w:ascii="Times New Roman" w:hAnsi="Times New Roman" w:cs="Times New Roman"/>
          <w:sz w:val="22"/>
          <w:szCs w:val="22"/>
        </w:rPr>
        <w:t>)</w:t>
      </w:r>
      <w:r w:rsidRPr="0049063B">
        <w:rPr>
          <w:rFonts w:ascii="Times New Roman" w:eastAsiaTheme="minorEastAsia" w:hAnsi="Times New Roman" w:cs="Times New Roman"/>
          <w:sz w:val="22"/>
          <w:szCs w:val="22"/>
          <w:lang w:val="en-US" w:eastAsia="ja-JP"/>
        </w:rPr>
        <w:t xml:space="preserve">. </w:t>
      </w:r>
      <w:r w:rsidRPr="0049063B">
        <w:rPr>
          <w:rFonts w:ascii="Times New Roman" w:eastAsiaTheme="minorEastAsia" w:hAnsi="Times New Roman" w:cs="Times New Roman"/>
          <w:i/>
          <w:sz w:val="22"/>
          <w:szCs w:val="22"/>
          <w:lang w:val="en-US" w:eastAsia="ja-JP"/>
        </w:rPr>
        <w:t>bla</w:t>
      </w:r>
      <w:r w:rsidRPr="0049063B">
        <w:rPr>
          <w:rFonts w:ascii="Times New Roman" w:eastAsiaTheme="minorEastAsia" w:hAnsi="Times New Roman" w:cs="Times New Roman"/>
          <w:sz w:val="22"/>
          <w:szCs w:val="22"/>
          <w:vertAlign w:val="subscript"/>
          <w:lang w:val="en-US" w:eastAsia="ja-JP"/>
        </w:rPr>
        <w:t>OXA-1</w:t>
      </w:r>
      <w:r w:rsidRPr="0049063B">
        <w:rPr>
          <w:rFonts w:ascii="Times New Roman" w:eastAsiaTheme="minorEastAsia" w:hAnsi="Times New Roman" w:cs="Times New Roman"/>
          <w:sz w:val="22"/>
          <w:szCs w:val="22"/>
          <w:lang w:val="en-US" w:eastAsia="ja-JP"/>
        </w:rPr>
        <w:t xml:space="preserve"> is frequently associated with </w:t>
      </w:r>
      <w:proofErr w:type="spellStart"/>
      <w:r w:rsidRPr="0049063B">
        <w:rPr>
          <w:rFonts w:ascii="Times New Roman" w:eastAsiaTheme="minorEastAsia" w:hAnsi="Times New Roman" w:cs="Times New Roman"/>
          <w:i/>
          <w:sz w:val="22"/>
          <w:szCs w:val="22"/>
          <w:lang w:val="en-US" w:eastAsia="ja-JP"/>
        </w:rPr>
        <w:t>bla</w:t>
      </w:r>
      <w:proofErr w:type="spellEnd"/>
      <w:r w:rsidRPr="0049063B">
        <w:rPr>
          <w:rFonts w:ascii="Times New Roman" w:hAnsi="Times New Roman" w:cs="Times New Roman"/>
          <w:sz w:val="22"/>
          <w:szCs w:val="22"/>
          <w:vertAlign w:val="subscript"/>
        </w:rPr>
        <w:t>CTX-M-15</w:t>
      </w:r>
      <w:r w:rsidRPr="0049063B">
        <w:rPr>
          <w:rFonts w:ascii="Times New Roman" w:hAnsi="Times New Roman" w:cs="Times New Roman"/>
          <w:sz w:val="22"/>
          <w:szCs w:val="22"/>
        </w:rPr>
        <w:t>, making isolates resistant to β-lactam–β-lactamase inhibitor combinations</w:t>
      </w:r>
      <w:r w:rsidRPr="0049063B">
        <w:rPr>
          <w:rFonts w:ascii="Times New Roman" w:hAnsi="Times New Roman" w:cs="Times New Roman"/>
          <w:bCs/>
          <w:sz w:val="22"/>
          <w:szCs w:val="22"/>
        </w:rPr>
        <w:t xml:space="preserve"> </w:t>
      </w:r>
      <w:r w:rsidRPr="0049063B">
        <w:rPr>
          <w:rFonts w:ascii="Times New Roman" w:hAnsi="Times New Roman" w:cs="Times New Roman"/>
          <w:bCs/>
          <w:sz w:val="22"/>
          <w:szCs w:val="22"/>
        </w:rPr>
        <w:fldChar w:fldCharType="begin"/>
      </w:r>
      <w:r>
        <w:rPr>
          <w:rFonts w:ascii="Times New Roman" w:hAnsi="Times New Roman" w:cs="Times New Roman"/>
          <w:bCs/>
          <w:sz w:val="22"/>
          <w:szCs w:val="22"/>
        </w:rPr>
        <w:instrText xml:space="preserve"> ADDIN ZOTERO_ITEM CSL_CITATION {"citationID":"DVZ40ztI","properties":{"formattedCitation":"(19)","plainCitation":"(19)","noteIndex":0},"citationItems":[{"id":2765,"uris":["http://zotero.org/groups/2298509/items/7RW3B9LG"],"uri":["http://zotero.org/groups/2298509/items/7RW3B9LG"],"itemData":{"id":2765,"type":"article-journal","abstract":"Klebsiella pneumoniae strains producing extended-spectrum β-lactamases (ESBL) exhibit resistance to antibiotic classes. The production of ESBLs (TEM-1, TEM-2, SHV-1, OXA-1) results in resistance to ampicillin, ticarcillin, piperacillin and cephalosporins. High levels of β-lactamases leads to development of resistance to β-lactamase inhibitors. The present study deals with characterizing antimicrobial resistance pattern among septicemia causing K. pneumoniae and the prevalence of inhibitor resistant OXA-1 β-lactamase genes among them. Of 151 study isolates, 59 were resistant to piperacillin/tazobactam and these isolates were further selected for blaOXA-1 screening. Amplification of β-lactamases genes by conventional PCR showed the presence of blaOXA-1 genes among 12 K. pneumoniae (20.3%) isolates. OXA-1 β-lactamase producing strains were found to be resistant to piperacillin/tazobactam(100%), levofloxacin (91.6%), amikacin (75%), cefoxitin (50%), ertapenem (25%), imipenem (16.6%) and meropenem (16.6%); all were susceptible to tigecycline. 3D models of OXA-1 β-lactamase were generated and docking was performed with various β-lactam antibiotics. Molecular docking (MD) revealed the molecular basis of drug sensitivity. MD simulation results clearly confirmed the notable loss in stability for tigecycline-blaOXA-1 complex. Findings of the present study will provide useful insights for understanding the mechanism of resistance and help with strategies for the development of new antibiotics. The conventional PCR assay designed in this study can be routinely used in clinical microbiology laboratories to determine the blaOXA-1 genes.","container-title":"PloS One","DOI":"10.1371/journal.pone.0091800","ISSN":"1932-6203","issue":"3","journalAbbreviation":"PLoS ONE","language":"eng","note":"PMID: 24647004\nPMCID: PMC3960141","page":"e91800","source":"PubMed","title":"Detection of OXA-1 β-lactamase gene of Klebsiella pneumoniae from blood stream infections (BSI) by conventional PCR and in-silico analysis to understand the mechanism of OXA mediated resistance","volume":"9","author":[{"family":"Sugumar","given":"Madhan"},{"family":"Kumar","given":"K. M."},{"family":"Manoharan","given":"Anand"},{"family":"Anbarasu","given":"Anand"},{"family":"Ramaiah","given":"Sudha"}],"issued":{"date-parts":[["2014"]]}}}],"schema":"https://github.com/citation-style-language/schema/raw/master/csl-citation.json"} </w:instrText>
      </w:r>
      <w:r w:rsidRPr="0049063B">
        <w:rPr>
          <w:rFonts w:ascii="Times New Roman" w:hAnsi="Times New Roman" w:cs="Times New Roman"/>
          <w:bCs/>
          <w:sz w:val="22"/>
          <w:szCs w:val="22"/>
        </w:rPr>
        <w:fldChar w:fldCharType="separate"/>
      </w:r>
      <w:r>
        <w:rPr>
          <w:rFonts w:ascii="Times New Roman" w:hAnsi="Times New Roman" w:cs="Times New Roman"/>
          <w:bCs/>
          <w:noProof/>
          <w:sz w:val="22"/>
          <w:szCs w:val="22"/>
        </w:rPr>
        <w:t>(19)</w:t>
      </w:r>
      <w:r w:rsidRPr="0049063B">
        <w:rPr>
          <w:rFonts w:ascii="Times New Roman" w:hAnsi="Times New Roman" w:cs="Times New Roman"/>
          <w:bCs/>
          <w:sz w:val="22"/>
          <w:szCs w:val="22"/>
        </w:rPr>
        <w:fldChar w:fldCharType="end"/>
      </w:r>
      <w:r w:rsidRPr="0049063B">
        <w:rPr>
          <w:rFonts w:ascii="Times New Roman" w:hAnsi="Times New Roman" w:cs="Times New Roman"/>
          <w:sz w:val="22"/>
          <w:szCs w:val="22"/>
        </w:rPr>
        <w:t xml:space="preserve">: all three strains were resistant to </w:t>
      </w:r>
      <w:proofErr w:type="spellStart"/>
      <w:r w:rsidRPr="0049063B">
        <w:rPr>
          <w:rFonts w:ascii="Times New Roman" w:hAnsi="Times New Roman" w:cs="Times New Roman"/>
          <w:bCs/>
          <w:sz w:val="22"/>
          <w:szCs w:val="22"/>
        </w:rPr>
        <w:t>augmentin</w:t>
      </w:r>
      <w:proofErr w:type="spellEnd"/>
      <w:r w:rsidRPr="0049063B">
        <w:rPr>
          <w:rFonts w:ascii="Times New Roman" w:hAnsi="Times New Roman" w:cs="Times New Roman"/>
          <w:bCs/>
          <w:sz w:val="22"/>
          <w:szCs w:val="22"/>
        </w:rPr>
        <w:t xml:space="preserve"> (amoxicillin/clavulanic potassium) and </w:t>
      </w:r>
      <w:proofErr w:type="spellStart"/>
      <w:r w:rsidRPr="0049063B">
        <w:rPr>
          <w:rFonts w:ascii="Times New Roman" w:eastAsiaTheme="minorEastAsia" w:hAnsi="Times New Roman" w:cs="Times New Roman"/>
          <w:sz w:val="22"/>
          <w:szCs w:val="22"/>
          <w:lang w:val="en-US" w:eastAsia="ja-JP"/>
        </w:rPr>
        <w:t>tazocin</w:t>
      </w:r>
      <w:proofErr w:type="spellEnd"/>
      <w:r w:rsidRPr="0049063B">
        <w:rPr>
          <w:rFonts w:ascii="Times New Roman" w:eastAsiaTheme="minorEastAsia" w:hAnsi="Times New Roman" w:cs="Times New Roman"/>
          <w:sz w:val="22"/>
          <w:szCs w:val="22"/>
          <w:lang w:val="en-US" w:eastAsia="ja-JP"/>
        </w:rPr>
        <w:t xml:space="preserve"> (</w:t>
      </w:r>
      <w:r w:rsidRPr="0049063B">
        <w:rPr>
          <w:rFonts w:ascii="Times New Roman" w:hAnsi="Times New Roman" w:cs="Times New Roman"/>
          <w:sz w:val="22"/>
          <w:szCs w:val="22"/>
        </w:rPr>
        <w:t>piperacillin/tazobactam</w:t>
      </w:r>
      <w:r w:rsidRPr="0049063B">
        <w:rPr>
          <w:rFonts w:ascii="Times New Roman" w:hAnsi="Times New Roman" w:cs="Times New Roman"/>
          <w:bCs/>
          <w:sz w:val="22"/>
          <w:szCs w:val="22"/>
        </w:rPr>
        <w:t xml:space="preserve">), with neither OXA-1 nor CTX-M-15 considered common in </w:t>
      </w:r>
      <w:r w:rsidRPr="0049063B">
        <w:rPr>
          <w:rFonts w:ascii="Times New Roman" w:hAnsi="Times New Roman" w:cs="Times New Roman"/>
          <w:bCs/>
          <w:i/>
          <w:sz w:val="22"/>
          <w:szCs w:val="22"/>
        </w:rPr>
        <w:t>K. oxytoca</w:t>
      </w:r>
      <w:r w:rsidRPr="0049063B">
        <w:rPr>
          <w:rFonts w:ascii="Times New Roman" w:hAnsi="Times New Roman" w:cs="Times New Roman"/>
          <w:bCs/>
          <w:sz w:val="22"/>
          <w:szCs w:val="22"/>
        </w:rPr>
        <w:t xml:space="preserve"> genomes (</w:t>
      </w:r>
      <w:r w:rsidRPr="0049063B">
        <w:rPr>
          <w:rFonts w:ascii="Times New Roman" w:hAnsi="Times New Roman" w:cs="Times New Roman"/>
          <w:b/>
          <w:sz w:val="22"/>
          <w:szCs w:val="22"/>
        </w:rPr>
        <w:t xml:space="preserve">Supplementary </w:t>
      </w:r>
      <w:r w:rsidRPr="0049063B">
        <w:rPr>
          <w:rFonts w:ascii="Times New Roman" w:hAnsi="Times New Roman" w:cs="Times New Roman"/>
          <w:b/>
          <w:bCs/>
          <w:sz w:val="22"/>
          <w:szCs w:val="22"/>
        </w:rPr>
        <w:t xml:space="preserve">Figure </w:t>
      </w:r>
      <w:r>
        <w:rPr>
          <w:rFonts w:ascii="Times New Roman" w:hAnsi="Times New Roman" w:cs="Times New Roman"/>
          <w:b/>
          <w:bCs/>
          <w:sz w:val="22"/>
          <w:szCs w:val="22"/>
        </w:rPr>
        <w:t>3</w:t>
      </w:r>
      <w:r w:rsidRPr="0049063B">
        <w:rPr>
          <w:rFonts w:ascii="Times New Roman" w:hAnsi="Times New Roman" w:cs="Times New Roman"/>
          <w:b/>
          <w:bCs/>
          <w:sz w:val="22"/>
          <w:szCs w:val="22"/>
        </w:rPr>
        <w:t>b</w:t>
      </w:r>
      <w:r w:rsidRPr="0049063B">
        <w:rPr>
          <w:rFonts w:ascii="Times New Roman" w:hAnsi="Times New Roman" w:cs="Times New Roman"/>
          <w:bCs/>
          <w:sz w:val="22"/>
          <w:szCs w:val="22"/>
        </w:rPr>
        <w:t xml:space="preserve">, </w:t>
      </w:r>
      <w:r w:rsidRPr="0049063B">
        <w:rPr>
          <w:rFonts w:ascii="Times New Roman" w:hAnsi="Times New Roman" w:cs="Times New Roman"/>
          <w:b/>
          <w:sz w:val="22"/>
          <w:szCs w:val="22"/>
        </w:rPr>
        <w:t>Supplementary Table B</w:t>
      </w:r>
      <w:r w:rsidRPr="0049063B">
        <w:rPr>
          <w:rFonts w:ascii="Times New Roman" w:hAnsi="Times New Roman" w:cs="Times New Roman"/>
          <w:bCs/>
          <w:sz w:val="22"/>
          <w:szCs w:val="22"/>
        </w:rPr>
        <w:t>). The strains carried a range of plasmid-encoded enzymes [</w:t>
      </w:r>
      <w:r w:rsidRPr="0049063B">
        <w:rPr>
          <w:rFonts w:ascii="Times New Roman" w:hAnsi="Times New Roman" w:cs="Times New Roman"/>
          <w:sz w:val="22"/>
          <w:szCs w:val="22"/>
        </w:rPr>
        <w:t>AAC(6’)-Ib7,</w:t>
      </w:r>
      <w:r w:rsidRPr="0049063B">
        <w:rPr>
          <w:rFonts w:ascii="Times New Roman" w:hAnsi="Times New Roman" w:cs="Times New Roman"/>
          <w:i/>
          <w:sz w:val="22"/>
          <w:szCs w:val="22"/>
        </w:rPr>
        <w:t xml:space="preserve"> </w:t>
      </w:r>
      <w:proofErr w:type="spellStart"/>
      <w:r w:rsidRPr="0049063B">
        <w:rPr>
          <w:rFonts w:ascii="Times New Roman" w:hAnsi="Times New Roman" w:cs="Times New Roman"/>
          <w:i/>
          <w:sz w:val="22"/>
          <w:szCs w:val="22"/>
        </w:rPr>
        <w:t>aadA</w:t>
      </w:r>
      <w:proofErr w:type="spellEnd"/>
      <w:r w:rsidRPr="0049063B">
        <w:rPr>
          <w:rFonts w:ascii="Times New Roman" w:hAnsi="Times New Roman" w:cs="Times New Roman"/>
          <w:i/>
          <w:sz w:val="22"/>
          <w:szCs w:val="22"/>
        </w:rPr>
        <w:t>,</w:t>
      </w:r>
      <w:r w:rsidRPr="0049063B">
        <w:rPr>
          <w:rFonts w:ascii="Times New Roman" w:hAnsi="Times New Roman" w:cs="Times New Roman"/>
          <w:sz w:val="22"/>
          <w:szCs w:val="22"/>
        </w:rPr>
        <w:t xml:space="preserve"> APH(3’’)-</w:t>
      </w:r>
      <w:proofErr w:type="spellStart"/>
      <w:r w:rsidRPr="0049063B">
        <w:rPr>
          <w:rFonts w:ascii="Times New Roman" w:hAnsi="Times New Roman" w:cs="Times New Roman"/>
          <w:sz w:val="22"/>
          <w:szCs w:val="22"/>
        </w:rPr>
        <w:t>Ib</w:t>
      </w:r>
      <w:proofErr w:type="spellEnd"/>
      <w:r w:rsidRPr="0049063B">
        <w:rPr>
          <w:rFonts w:ascii="Times New Roman" w:hAnsi="Times New Roman" w:cs="Times New Roman"/>
          <w:sz w:val="22"/>
          <w:szCs w:val="22"/>
        </w:rPr>
        <w:t>, APH(6)-Id, AAC(3)-</w:t>
      </w:r>
      <w:proofErr w:type="spellStart"/>
      <w:r w:rsidRPr="0049063B">
        <w:rPr>
          <w:rFonts w:ascii="Times New Roman" w:hAnsi="Times New Roman" w:cs="Times New Roman"/>
          <w:sz w:val="22"/>
          <w:szCs w:val="22"/>
        </w:rPr>
        <w:t>IIe</w:t>
      </w:r>
      <w:proofErr w:type="spellEnd"/>
      <w:r w:rsidRPr="0049063B">
        <w:rPr>
          <w:rFonts w:ascii="Times New Roman" w:hAnsi="Times New Roman" w:cs="Times New Roman"/>
          <w:sz w:val="22"/>
          <w:szCs w:val="22"/>
        </w:rPr>
        <w:t xml:space="preserve">] conferring resistance to </w:t>
      </w:r>
      <w:r w:rsidRPr="0049063B">
        <w:rPr>
          <w:rFonts w:ascii="Times New Roman" w:hAnsi="Times New Roman" w:cs="Times New Roman"/>
          <w:bCs/>
          <w:sz w:val="22"/>
          <w:szCs w:val="22"/>
        </w:rPr>
        <w:t>gentamicin and tobramycin, though they remained sensitive to amikacin</w:t>
      </w:r>
      <w:r w:rsidRPr="0049063B">
        <w:rPr>
          <w:rFonts w:ascii="Times New Roman" w:hAnsi="Times New Roman" w:cs="Times New Roman"/>
          <w:sz w:val="22"/>
          <w:szCs w:val="22"/>
        </w:rPr>
        <w:t>.</w:t>
      </w:r>
    </w:p>
    <w:p w14:paraId="6D088097" w14:textId="46C026B6" w:rsidR="00F14239" w:rsidRDefault="00F14239">
      <w:pPr>
        <w:rPr>
          <w:rFonts w:ascii="Times New Roman" w:hAnsi="Times New Roman" w:cs="Times New Roman"/>
          <w:sz w:val="22"/>
          <w:szCs w:val="22"/>
        </w:rPr>
      </w:pPr>
      <w:r>
        <w:rPr>
          <w:rFonts w:ascii="Times New Roman" w:hAnsi="Times New Roman" w:cs="Times New Roman"/>
          <w:sz w:val="22"/>
          <w:szCs w:val="22"/>
        </w:rPr>
        <w:br w:type="page"/>
      </w:r>
    </w:p>
    <w:p w14:paraId="4F6ABE62" w14:textId="1882119D" w:rsidR="00164B70" w:rsidRDefault="005C0D19" w:rsidP="001C402B">
      <w:pPr>
        <w:spacing w:line="480" w:lineRule="auto"/>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7778091A" wp14:editId="55E5FB1C">
            <wp:extent cx="5731510" cy="4979670"/>
            <wp:effectExtent l="0" t="0" r="0" b="0"/>
            <wp:docPr id="1" name="Picture 1"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unburst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979670"/>
                    </a:xfrm>
                    <a:prstGeom prst="rect">
                      <a:avLst/>
                    </a:prstGeom>
                  </pic:spPr>
                </pic:pic>
              </a:graphicData>
            </a:graphic>
          </wp:inline>
        </w:drawing>
      </w:r>
    </w:p>
    <w:p w14:paraId="551509D2" w14:textId="77777777" w:rsidR="00B2014B" w:rsidRDefault="00B2014B" w:rsidP="001C402B">
      <w:pPr>
        <w:spacing w:line="480" w:lineRule="auto"/>
        <w:rPr>
          <w:rFonts w:ascii="Times New Roman" w:hAnsi="Times New Roman" w:cs="Times New Roman"/>
          <w:b/>
          <w:bCs/>
          <w:sz w:val="22"/>
          <w:szCs w:val="22"/>
        </w:rPr>
      </w:pPr>
    </w:p>
    <w:p w14:paraId="1EF2A353" w14:textId="3CC90C59" w:rsidR="006C395A" w:rsidRDefault="005C0D19" w:rsidP="001C402B">
      <w:pPr>
        <w:spacing w:line="480" w:lineRule="auto"/>
        <w:rPr>
          <w:rFonts w:ascii="Times New Roman" w:hAnsi="Times New Roman" w:cs="Times New Roman"/>
          <w:sz w:val="22"/>
          <w:szCs w:val="22"/>
        </w:rPr>
      </w:pPr>
      <w:r w:rsidRPr="00AF4C1A">
        <w:rPr>
          <w:rFonts w:ascii="Times New Roman" w:hAnsi="Times New Roman" w:cs="Times New Roman"/>
          <w:b/>
          <w:bCs/>
          <w:sz w:val="22"/>
          <w:szCs w:val="22"/>
        </w:rPr>
        <w:t>Supplementary Figure 1.</w:t>
      </w:r>
      <w:r>
        <w:rPr>
          <w:rFonts w:ascii="Times New Roman" w:hAnsi="Times New Roman" w:cs="Times New Roman"/>
          <w:sz w:val="22"/>
          <w:szCs w:val="22"/>
        </w:rPr>
        <w:t xml:space="preserve"> </w:t>
      </w:r>
      <w:proofErr w:type="spellStart"/>
      <w:r w:rsidRPr="00806508">
        <w:rPr>
          <w:rFonts w:ascii="Times New Roman" w:hAnsi="Times New Roman" w:cs="Times New Roman"/>
          <w:i/>
          <w:iCs/>
          <w:sz w:val="22"/>
          <w:szCs w:val="22"/>
        </w:rPr>
        <w:t>bla</w:t>
      </w:r>
      <w:r w:rsidRPr="00806508">
        <w:rPr>
          <w:rFonts w:ascii="Times New Roman" w:hAnsi="Times New Roman" w:cs="Times New Roman"/>
          <w:sz w:val="22"/>
          <w:szCs w:val="22"/>
          <w:vertAlign w:val="subscript"/>
        </w:rPr>
        <w:t>OXY</w:t>
      </w:r>
      <w:proofErr w:type="spellEnd"/>
      <w:r>
        <w:rPr>
          <w:rFonts w:ascii="Times New Roman" w:hAnsi="Times New Roman" w:cs="Times New Roman"/>
          <w:sz w:val="22"/>
          <w:szCs w:val="22"/>
        </w:rPr>
        <w:t xml:space="preserve"> gene analysis shows </w:t>
      </w:r>
      <w:r w:rsidR="00806508">
        <w:rPr>
          <w:rFonts w:ascii="Times New Roman" w:hAnsi="Times New Roman" w:cs="Times New Roman"/>
          <w:sz w:val="22"/>
          <w:szCs w:val="22"/>
        </w:rPr>
        <w:t>PS_Koxy1, PS_Koxy2 and PS_Koxy4</w:t>
      </w:r>
      <w:r w:rsidR="00E81AF3">
        <w:rPr>
          <w:rFonts w:ascii="Times New Roman" w:hAnsi="Times New Roman" w:cs="Times New Roman"/>
          <w:sz w:val="22"/>
          <w:szCs w:val="22"/>
        </w:rPr>
        <w:t xml:space="preserve"> (in white text)</w:t>
      </w:r>
      <w:r w:rsidR="00806508">
        <w:rPr>
          <w:rFonts w:ascii="Times New Roman" w:hAnsi="Times New Roman" w:cs="Times New Roman"/>
          <w:sz w:val="22"/>
          <w:szCs w:val="22"/>
        </w:rPr>
        <w:t xml:space="preserve"> </w:t>
      </w:r>
      <w:r w:rsidR="00AF4C1A">
        <w:rPr>
          <w:rFonts w:ascii="Times New Roman" w:hAnsi="Times New Roman" w:cs="Times New Roman"/>
          <w:sz w:val="22"/>
          <w:szCs w:val="22"/>
        </w:rPr>
        <w:t xml:space="preserve">belong to </w:t>
      </w:r>
      <w:r w:rsidR="00CF797F">
        <w:rPr>
          <w:rFonts w:ascii="Times New Roman" w:hAnsi="Times New Roman" w:cs="Times New Roman"/>
          <w:sz w:val="22"/>
          <w:szCs w:val="22"/>
        </w:rPr>
        <w:t xml:space="preserve">phylogroup </w:t>
      </w:r>
      <w:r w:rsidR="00AF4C1A">
        <w:rPr>
          <w:rFonts w:ascii="Times New Roman" w:hAnsi="Times New Roman" w:cs="Times New Roman"/>
          <w:sz w:val="22"/>
          <w:szCs w:val="22"/>
        </w:rPr>
        <w:t>Ko1 and</w:t>
      </w:r>
      <w:r w:rsidR="00CF797F">
        <w:rPr>
          <w:rFonts w:ascii="Times New Roman" w:hAnsi="Times New Roman" w:cs="Times New Roman"/>
          <w:sz w:val="22"/>
          <w:szCs w:val="22"/>
        </w:rPr>
        <w:t>, therefore,</w:t>
      </w:r>
      <w:r w:rsidR="00AF4C1A">
        <w:rPr>
          <w:rFonts w:ascii="Times New Roman" w:hAnsi="Times New Roman" w:cs="Times New Roman"/>
          <w:sz w:val="22"/>
          <w:szCs w:val="22"/>
        </w:rPr>
        <w:t xml:space="preserve"> are affiliated with </w:t>
      </w:r>
      <w:r w:rsidR="00AF4C1A" w:rsidRPr="00AF4C1A">
        <w:rPr>
          <w:rFonts w:ascii="Times New Roman" w:hAnsi="Times New Roman" w:cs="Times New Roman"/>
          <w:i/>
          <w:iCs/>
          <w:sz w:val="22"/>
          <w:szCs w:val="22"/>
        </w:rPr>
        <w:t>K. michiganensis</w:t>
      </w:r>
      <w:r w:rsidR="00AF4C1A">
        <w:rPr>
          <w:rFonts w:ascii="Times New Roman" w:hAnsi="Times New Roman" w:cs="Times New Roman"/>
          <w:sz w:val="22"/>
          <w:szCs w:val="22"/>
        </w:rPr>
        <w:t>.</w:t>
      </w:r>
      <w:r w:rsidR="00E81AF3">
        <w:rPr>
          <w:rFonts w:ascii="Times New Roman" w:hAnsi="Times New Roman" w:cs="Times New Roman"/>
          <w:sz w:val="22"/>
          <w:szCs w:val="22"/>
        </w:rPr>
        <w:t xml:space="preserve"> The phylogenetic tree (neighbour joining, Jukes Cantor) was generated using </w:t>
      </w:r>
      <w:proofErr w:type="spellStart"/>
      <w:r w:rsidR="00E81AF3" w:rsidRPr="00E81AF3">
        <w:rPr>
          <w:rFonts w:ascii="Times New Roman" w:hAnsi="Times New Roman" w:cs="Times New Roman"/>
          <w:i/>
          <w:iCs/>
          <w:sz w:val="22"/>
          <w:szCs w:val="22"/>
        </w:rPr>
        <w:t>bla</w:t>
      </w:r>
      <w:r w:rsidR="00E81AF3" w:rsidRPr="00E81AF3">
        <w:rPr>
          <w:rFonts w:ascii="Times New Roman" w:hAnsi="Times New Roman" w:cs="Times New Roman"/>
          <w:sz w:val="22"/>
          <w:szCs w:val="22"/>
          <w:vertAlign w:val="subscript"/>
        </w:rPr>
        <w:t>OXY</w:t>
      </w:r>
      <w:proofErr w:type="spellEnd"/>
      <w:r w:rsidR="00E81AF3">
        <w:rPr>
          <w:rFonts w:ascii="Times New Roman" w:hAnsi="Times New Roman" w:cs="Times New Roman"/>
          <w:sz w:val="22"/>
          <w:szCs w:val="22"/>
        </w:rPr>
        <w:t xml:space="preserve">-encoding protein sequences from the genomes of the three clinical isolates and publicly available </w:t>
      </w:r>
      <w:r w:rsidR="00E81AF3" w:rsidRPr="00E81AF3">
        <w:rPr>
          <w:rFonts w:ascii="Times New Roman" w:hAnsi="Times New Roman" w:cs="Times New Roman"/>
          <w:i/>
          <w:iCs/>
          <w:sz w:val="22"/>
          <w:szCs w:val="22"/>
        </w:rPr>
        <w:t>K. oxytoca</w:t>
      </w:r>
      <w:r w:rsidR="00E81AF3">
        <w:rPr>
          <w:rFonts w:ascii="Times New Roman" w:hAnsi="Times New Roman" w:cs="Times New Roman"/>
          <w:sz w:val="22"/>
          <w:szCs w:val="22"/>
        </w:rPr>
        <w:t xml:space="preserve"> complex genomes</w:t>
      </w:r>
      <w:r w:rsidR="003F1266">
        <w:rPr>
          <w:rFonts w:ascii="Times New Roman" w:hAnsi="Times New Roman" w:cs="Times New Roman"/>
          <w:sz w:val="22"/>
          <w:szCs w:val="22"/>
        </w:rPr>
        <w:t xml:space="preserve"> (</w:t>
      </w:r>
      <w:r w:rsidR="003F1266" w:rsidRPr="003F1266">
        <w:rPr>
          <w:rFonts w:ascii="Times New Roman" w:hAnsi="Times New Roman" w:cs="Times New Roman"/>
          <w:b/>
          <w:bCs/>
          <w:sz w:val="22"/>
          <w:szCs w:val="22"/>
        </w:rPr>
        <w:t>Supplementary Table 1</w:t>
      </w:r>
      <w:r w:rsidR="003F1266">
        <w:rPr>
          <w:rFonts w:ascii="Times New Roman" w:hAnsi="Times New Roman" w:cs="Times New Roman"/>
          <w:sz w:val="22"/>
          <w:szCs w:val="22"/>
        </w:rPr>
        <w:t>)</w:t>
      </w:r>
      <w:r w:rsidR="00E81AF3">
        <w:rPr>
          <w:rFonts w:ascii="Times New Roman" w:hAnsi="Times New Roman" w:cs="Times New Roman"/>
          <w:sz w:val="22"/>
          <w:szCs w:val="22"/>
        </w:rPr>
        <w:t>. Scale bar, average number of amino acid substitutions per position.</w:t>
      </w:r>
    </w:p>
    <w:p w14:paraId="067AF2BD" w14:textId="77777777" w:rsidR="006C395A" w:rsidRDefault="006C395A">
      <w:pPr>
        <w:rPr>
          <w:rFonts w:ascii="Times New Roman" w:hAnsi="Times New Roman" w:cs="Times New Roman"/>
          <w:sz w:val="22"/>
          <w:szCs w:val="22"/>
        </w:rPr>
      </w:pPr>
      <w:r>
        <w:rPr>
          <w:rFonts w:ascii="Times New Roman" w:hAnsi="Times New Roman" w:cs="Times New Roman"/>
          <w:sz w:val="22"/>
          <w:szCs w:val="22"/>
        </w:rPr>
        <w:br w:type="page"/>
      </w:r>
    </w:p>
    <w:p w14:paraId="1C3A5372" w14:textId="709CFE3A" w:rsidR="006C395A" w:rsidRDefault="006C395A" w:rsidP="001C402B">
      <w:pPr>
        <w:spacing w:line="480" w:lineRule="auto"/>
        <w:rPr>
          <w:rFonts w:ascii="Times New Roman" w:hAnsi="Times New Roman" w:cs="Times New Roman"/>
          <w:sz w:val="22"/>
          <w:szCs w:val="22"/>
        </w:rPr>
      </w:pPr>
      <w:r>
        <w:rPr>
          <w:rFonts w:eastAsia="Times New Roman" w:cs="Times New Roman"/>
          <w:b/>
          <w:bCs/>
          <w:noProof/>
          <w:kern w:val="36"/>
          <w:szCs w:val="22"/>
          <w:lang w:val="en-US"/>
        </w:rPr>
        <w:lastRenderedPageBreak/>
        <w:drawing>
          <wp:inline distT="0" distB="0" distL="0" distR="0" wp14:anchorId="772F35FB" wp14:editId="6936DB9D">
            <wp:extent cx="5723890" cy="6932930"/>
            <wp:effectExtent l="0" t="0" r="0" b="1270"/>
            <wp:docPr id="5" name="Picture 5" descr="Macintosh HD:Users:platypus:Downloads:PhyloPhlAn_mich.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latypus:Downloads:PhyloPhlAn_mich.ai.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3890" cy="6932930"/>
                    </a:xfrm>
                    <a:prstGeom prst="rect">
                      <a:avLst/>
                    </a:prstGeom>
                    <a:noFill/>
                    <a:ln>
                      <a:noFill/>
                    </a:ln>
                  </pic:spPr>
                </pic:pic>
              </a:graphicData>
            </a:graphic>
          </wp:inline>
        </w:drawing>
      </w:r>
    </w:p>
    <w:p w14:paraId="364DC538" w14:textId="3D8CF7A8" w:rsidR="006C395A" w:rsidRPr="006C395A" w:rsidRDefault="006C395A" w:rsidP="006C395A">
      <w:pPr>
        <w:spacing w:line="480" w:lineRule="auto"/>
        <w:outlineLvl w:val="0"/>
        <w:rPr>
          <w:rFonts w:ascii="Times New Roman" w:eastAsia="Times New Roman" w:hAnsi="Times New Roman" w:cs="Times New Roman"/>
          <w:bCs/>
          <w:kern w:val="36"/>
          <w:sz w:val="22"/>
          <w:szCs w:val="22"/>
        </w:rPr>
      </w:pPr>
      <w:r w:rsidRPr="006C395A">
        <w:rPr>
          <w:rFonts w:ascii="Times New Roman" w:eastAsia="Times New Roman" w:hAnsi="Times New Roman" w:cs="Times New Roman"/>
          <w:b/>
          <w:bCs/>
          <w:kern w:val="36"/>
          <w:sz w:val="22"/>
          <w:szCs w:val="22"/>
        </w:rPr>
        <w:t>Supplementary Figure 2.</w:t>
      </w:r>
      <w:r w:rsidRPr="006C395A">
        <w:rPr>
          <w:rFonts w:ascii="Times New Roman" w:eastAsia="Times New Roman" w:hAnsi="Times New Roman" w:cs="Times New Roman"/>
          <w:bCs/>
          <w:kern w:val="36"/>
          <w:sz w:val="22"/>
          <w:szCs w:val="22"/>
        </w:rPr>
        <w:t xml:space="preserve"> Phylogenetic tree showing the relationship of the three GES-5-positive clinical isolates (PS_Koxy1, PS_Koxy2, PS_Koxy4) and the 167 strains included in our previous study </w:t>
      </w:r>
      <w:r w:rsidRPr="006C395A">
        <w:rPr>
          <w:rFonts w:ascii="Times New Roman" w:eastAsia="Times New Roman" w:hAnsi="Times New Roman" w:cs="Times New Roman"/>
          <w:bCs/>
          <w:kern w:val="36"/>
          <w:sz w:val="22"/>
          <w:szCs w:val="22"/>
        </w:rPr>
        <w:fldChar w:fldCharType="begin"/>
      </w:r>
      <w:r w:rsidR="00CC3E81">
        <w:rPr>
          <w:rFonts w:ascii="Times New Roman" w:eastAsia="Times New Roman" w:hAnsi="Times New Roman" w:cs="Times New Roman"/>
          <w:bCs/>
          <w:kern w:val="36"/>
          <w:sz w:val="22"/>
          <w:szCs w:val="22"/>
        </w:rPr>
        <w:instrText xml:space="preserve"> ADDIN ZOTERO_ITEM CSL_CITATION {"citationID":"qpC8atrv","properties":{"formattedCitation":"(13)","plainCitation":"(13)","noteIndex":0},"citationItems":[{"id":2699,"uris":["http://zotero.org/groups/2298509/items/E5UA8PTJ"],"uri":["http://zotero.org/groups/2298509/items/E5UA8PTJ"],"itemData":{"id":2699,"type":"article-journal","abstract":"Klebsiella spp. are frequently enriched in the gut microbiota of preterm neonates, and overgrowth is associated with necrotizing enterocolitis (NEC), nosocomial infections and late-onset sepsis. Little is known about the genomic and phenotypic characteristics of preterm-associated Klebsiella, as previous studies have focused on the recovery of antimicrobial-resistant isolates or culture-independent molecular analyses. The aim of this study was to better characterize preterm-associated Klebsiella populations using phenotypic and genotypic approaches. Faecal samples from a UK cohort of healthy and sick preterm neonates (n=109) were screened on MacConkey agar to isolate lactose-positive Enterobacteriaceae. Whole-genome sequences were generated for Klebsiella spp., and virulence and antimicrobial resistance genes identified. Antibiotic susceptibility profiling and in vitro macrophage and iron assays were undertaken for the Klebsiella strains. Metapangenome analyses with a manually curated genome dataset were undertaken to examine the diversity of Klebsiella oxytoca and related bacteria in a publicly available shotgun metagenome dataset. Approximately one-tenth of faecal samples harboured Klebsiella spp. (Klebsiella pneumoniae, 7.3 %; Klebsiella quasipneumoniae, 0.9 %; Klebsiella grimontii, 2.8 %; Klebsiella michiganensis, 1.8 %). Isolates recovered from NEC- and sepsis-affected infants and those showing no signs of clinical infection (i.e. 'healthy') encoded multiple β-lactamases. No difference was observed between isolates recovered from healthy and sick infants with respect to in vitro siderophore production (all encoded enterobactin in their genomes). All K. pneumoniae, K. quasipneumoniae, K. grimontii and K. michiganensis faecal isolates tested were able to reside and persist in macrophages, indicating their immune evasion abilities. Metapangenome analyses of published metagenomic data confirmed our findings regarding the presence of K. michiganensis in the preterm gut. There is little difference in the phenotypic and genomic characteristics of Klebsiella isolates recovered from healthy and sick infants. Identification of β-lactamases in all isolates may prove problematic when defining treatment regimens for NEC or sepsis, and suggests that healthy preterm infants contribute to the resistome. Refined analyses with curated sequence databases are required when studying closely related species present in metagenomic data.","container-title":"Microb Genom","DOI":"10.1099/mgen.0.000377","language":"en","page":"761924","title":"Preterm infants harbour diverse Klebsiella populations, including atypical species that encode and produce an array of antimicrobial resistance- and virulence-associated factors","author":[{"family":"Chen","given":"Yuhao"},{"family":"Brook","given":"Thomas C."},{"family":"Soe","given":"Cho Zin"},{"family":"O’Neill","given":"Ian"},{"family":"Alcon-Giner","given":"Cristina"},{"family":"Leelastwattanagul","given":"Onnicha"},{"family":"Phillips","given":"Sarah"},{"family":"Caim","given":"Shabhonam"},{"family":"Clarke","given":"Paul"},{"family":"Hall","given":"Lindsay J."},{"family":"Hoyles","given":"Lesley"}],"issued":{"date-parts":[["2020",5,21]]}}}],"schema":"https://github.com/citation-style-language/schema/raw/master/csl-citation.json"} </w:instrText>
      </w:r>
      <w:r w:rsidRPr="006C395A">
        <w:rPr>
          <w:rFonts w:ascii="Times New Roman" w:eastAsia="Times New Roman" w:hAnsi="Times New Roman" w:cs="Times New Roman"/>
          <w:bCs/>
          <w:kern w:val="36"/>
          <w:sz w:val="22"/>
          <w:szCs w:val="22"/>
        </w:rPr>
        <w:fldChar w:fldCharType="separate"/>
      </w:r>
      <w:r w:rsidR="00CC3E81">
        <w:rPr>
          <w:rFonts w:ascii="Times New Roman" w:eastAsia="Times New Roman" w:hAnsi="Times New Roman" w:cs="Times New Roman"/>
          <w:bCs/>
          <w:noProof/>
          <w:kern w:val="36"/>
          <w:sz w:val="22"/>
          <w:szCs w:val="22"/>
        </w:rPr>
        <w:t>(13)</w:t>
      </w:r>
      <w:r w:rsidRPr="006C395A">
        <w:rPr>
          <w:rFonts w:ascii="Times New Roman" w:eastAsia="Times New Roman" w:hAnsi="Times New Roman" w:cs="Times New Roman"/>
          <w:bCs/>
          <w:kern w:val="36"/>
          <w:sz w:val="22"/>
          <w:szCs w:val="22"/>
        </w:rPr>
        <w:fldChar w:fldCharType="end"/>
      </w:r>
      <w:r w:rsidRPr="006C395A">
        <w:rPr>
          <w:rFonts w:ascii="Times New Roman" w:eastAsia="Times New Roman" w:hAnsi="Times New Roman" w:cs="Times New Roman"/>
          <w:bCs/>
          <w:kern w:val="36"/>
          <w:sz w:val="22"/>
          <w:szCs w:val="22"/>
        </w:rPr>
        <w:t xml:space="preserve">, plus </w:t>
      </w:r>
      <w:r w:rsidR="00A663FF">
        <w:rPr>
          <w:rFonts w:ascii="Times New Roman" w:eastAsia="Times New Roman" w:hAnsi="Times New Roman" w:cs="Times New Roman"/>
          <w:bCs/>
          <w:kern w:val="36"/>
          <w:sz w:val="22"/>
          <w:szCs w:val="22"/>
        </w:rPr>
        <w:t>reference</w:t>
      </w:r>
      <w:r w:rsidRPr="006C395A">
        <w:rPr>
          <w:rFonts w:ascii="Times New Roman" w:eastAsia="Times New Roman" w:hAnsi="Times New Roman" w:cs="Times New Roman"/>
          <w:bCs/>
          <w:kern w:val="36"/>
          <w:sz w:val="22"/>
          <w:szCs w:val="22"/>
        </w:rPr>
        <w:t xml:space="preserve"> strains of species of the </w:t>
      </w:r>
      <w:r w:rsidRPr="006C395A">
        <w:rPr>
          <w:rFonts w:ascii="Times New Roman" w:eastAsia="Times New Roman" w:hAnsi="Times New Roman" w:cs="Times New Roman"/>
          <w:bCs/>
          <w:i/>
          <w:kern w:val="36"/>
          <w:sz w:val="22"/>
          <w:szCs w:val="22"/>
        </w:rPr>
        <w:t xml:space="preserve">K. oxytoca </w:t>
      </w:r>
      <w:r w:rsidRPr="006C395A">
        <w:rPr>
          <w:rFonts w:ascii="Times New Roman" w:eastAsia="Times New Roman" w:hAnsi="Times New Roman" w:cs="Times New Roman"/>
          <w:bCs/>
          <w:kern w:val="36"/>
          <w:sz w:val="22"/>
          <w:szCs w:val="22"/>
        </w:rPr>
        <w:t xml:space="preserve">complex </w:t>
      </w:r>
      <w:r w:rsidRPr="006C395A">
        <w:rPr>
          <w:rFonts w:ascii="Times New Roman" w:eastAsia="Times New Roman" w:hAnsi="Times New Roman" w:cs="Times New Roman"/>
          <w:bCs/>
          <w:kern w:val="36"/>
          <w:sz w:val="22"/>
          <w:szCs w:val="22"/>
        </w:rPr>
        <w:fldChar w:fldCharType="begin"/>
      </w:r>
      <w:r w:rsidR="00CC3E81">
        <w:rPr>
          <w:rFonts w:ascii="Times New Roman" w:eastAsia="Times New Roman" w:hAnsi="Times New Roman" w:cs="Times New Roman"/>
          <w:bCs/>
          <w:kern w:val="36"/>
          <w:sz w:val="22"/>
          <w:szCs w:val="22"/>
        </w:rPr>
        <w:instrText xml:space="preserve"> ADDIN ZOTERO_ITEM CSL_CITATION {"citationID":"J3XGO6Ps","properties":{"formattedCitation":"(17)","plainCitation":"(17)","noteIndex":0},"citationItems":[{"id":2685,"uris":["http://zotero.org/groups/2298509/items/535N5CP2"],"uri":["http://zotero.org/groups/2298509/items/535N5CP2"],"itemData":{"id":2685,"type":"article-journal","abstract":"Klebsiella oxytoca causes opportunistic human infections and post-antibiotic haemorrhagic diarrhea. This Enterobacteriaceae species is genetically heterogeneous and is currently subdivided into seven phylogroups (Ko1 to Ko4 and Ko6 to Ko8). Here we investigated the taxonomic status of phylogroups Ko3 and Ko4. Genomic sequence-based phylogenetic analyses demonstrate that Ko3 and Ko4 formed well-defined sequence clusters related to, but distinct from, Klebsiella michiganensis (Ko1), K. oxytoca (Ko2), K. huaxiensis (Ko8), and K. grimontii (Ko6). The average nucleotide identity (ANI) of Ko3 and Ko4 were 90.7% with K. huaxiensis and 95.5% with K. grimontii, respectively. In addition, three strains of K. huaxiensis, a species so far described based on a single strain from a urinary tract infection patient in China, were isolated from cattle and human feces. Biochemical and MALDI-ToF mass spectrometry analysis allowed differentiating Ko3, Ko4, and Ko8 from the other K. oxytoca species. Based on these results, we propose the names Klebsiella spallanzanii for the Ko3 phylogroup, with SPARK_775_C1T (CIP 111695T and DSM 109531T) as type strain, and Klebsiella pasteurii for Ko4, with SPARK_836_C1T (CIP 111696T and DSM 109530T) as type strain. Strains of K. spallanzanii were isolated from human urine, cow feces, and farm surfaces, while strains of K. pasteurii were found in fecal carriage from humans, cows, and turtles.","container-title":"Frontiers in Microbiology","DOI":"10.3389/fmicb.2019.02360","ISSN":"1664-302X","journalAbbreviation":"Front Microbiol","language":"eng","note":"PMID: 31708881\nPMCID: PMC6824210","page":"2360","source":"PubMed","title":"Description of Klebsiella spallanzanii sp. nov. and of Klebsiella pasteurii sp. nov","volume":"10","author":[{"family":"Merla","given":"Cristina"},{"family":"Rodrigues","given":"Carla"},{"family":"Passet","given":"Virginie"},{"family":"Corbella","given":"Marta"},{"family":"Thorpe","given":"Harry A."},{"family":"Kallonen","given":"Teemu V. S."},{"family":"Zong","given":"Zhiyong"},{"family":"Marone","given":"Piero"},{"family":"Bandi","given":"Claudio"},{"family":"Sassera","given":"Davide"},{"family":"Corander","given":"Jukka"},{"family":"Feil","given":"Edward J."},{"family":"Brisse","given":"Sylvain"}],"issued":{"date-parts":[["2019"]]}}}],"schema":"https://github.com/citation-style-language/schema/raw/master/csl-citation.json"} </w:instrText>
      </w:r>
      <w:r w:rsidRPr="006C395A">
        <w:rPr>
          <w:rFonts w:ascii="Times New Roman" w:eastAsia="Times New Roman" w:hAnsi="Times New Roman" w:cs="Times New Roman"/>
          <w:bCs/>
          <w:kern w:val="36"/>
          <w:sz w:val="22"/>
          <w:szCs w:val="22"/>
        </w:rPr>
        <w:fldChar w:fldCharType="separate"/>
      </w:r>
      <w:r w:rsidR="00CC3E81">
        <w:rPr>
          <w:rFonts w:ascii="Times New Roman" w:eastAsia="Times New Roman" w:hAnsi="Times New Roman" w:cs="Times New Roman"/>
          <w:bCs/>
          <w:noProof/>
          <w:kern w:val="36"/>
          <w:sz w:val="22"/>
          <w:szCs w:val="22"/>
        </w:rPr>
        <w:t>(17)</w:t>
      </w:r>
      <w:r w:rsidRPr="006C395A">
        <w:rPr>
          <w:rFonts w:ascii="Times New Roman" w:eastAsia="Times New Roman" w:hAnsi="Times New Roman" w:cs="Times New Roman"/>
          <w:bCs/>
          <w:kern w:val="36"/>
          <w:sz w:val="22"/>
          <w:szCs w:val="22"/>
        </w:rPr>
        <w:fldChar w:fldCharType="end"/>
      </w:r>
      <w:r w:rsidRPr="006C395A">
        <w:rPr>
          <w:rFonts w:ascii="Times New Roman" w:eastAsia="Times New Roman" w:hAnsi="Times New Roman" w:cs="Times New Roman"/>
          <w:bCs/>
          <w:kern w:val="36"/>
          <w:sz w:val="22"/>
          <w:szCs w:val="22"/>
        </w:rPr>
        <w:t>.</w:t>
      </w:r>
      <w:r w:rsidR="00365B1C">
        <w:rPr>
          <w:rFonts w:ascii="Times New Roman" w:eastAsia="Times New Roman" w:hAnsi="Times New Roman" w:cs="Times New Roman"/>
          <w:bCs/>
          <w:kern w:val="36"/>
          <w:sz w:val="22"/>
          <w:szCs w:val="22"/>
        </w:rPr>
        <w:t xml:space="preserve"> The tree was generated using </w:t>
      </w:r>
      <w:proofErr w:type="spellStart"/>
      <w:r w:rsidR="00365B1C">
        <w:rPr>
          <w:rFonts w:ascii="Times New Roman" w:eastAsia="Times New Roman" w:hAnsi="Times New Roman" w:cs="Times New Roman"/>
          <w:bCs/>
          <w:kern w:val="36"/>
          <w:sz w:val="22"/>
          <w:szCs w:val="22"/>
        </w:rPr>
        <w:t>PhyloPhlAn</w:t>
      </w:r>
      <w:proofErr w:type="spellEnd"/>
      <w:r w:rsidR="00365B1C">
        <w:rPr>
          <w:rFonts w:ascii="Times New Roman" w:eastAsia="Times New Roman" w:hAnsi="Times New Roman" w:cs="Times New Roman"/>
          <w:bCs/>
          <w:kern w:val="36"/>
          <w:sz w:val="22"/>
          <w:szCs w:val="22"/>
        </w:rPr>
        <w:t xml:space="preserve"> v0.99 and 380 protein-encoding sequences conserved across all genomes. Scale bar, average number of amino acid substitutions per position.</w:t>
      </w:r>
    </w:p>
    <w:p w14:paraId="240B2943" w14:textId="77777777" w:rsidR="00164B70" w:rsidRPr="005C0D19" w:rsidRDefault="00164B70" w:rsidP="001C402B">
      <w:pPr>
        <w:spacing w:line="480" w:lineRule="auto"/>
        <w:rPr>
          <w:rFonts w:ascii="Times New Roman" w:hAnsi="Times New Roman" w:cs="Times New Roman"/>
          <w:bCs/>
          <w:iCs/>
          <w:sz w:val="22"/>
          <w:szCs w:val="22"/>
          <w:highlight w:val="yellow"/>
        </w:rPr>
      </w:pPr>
      <w:r w:rsidRPr="005C0D19">
        <w:rPr>
          <w:rFonts w:ascii="Times New Roman" w:hAnsi="Times New Roman" w:cs="Times New Roman"/>
          <w:bCs/>
          <w:iCs/>
          <w:noProof/>
          <w:sz w:val="22"/>
          <w:szCs w:val="22"/>
          <w:lang w:val="en-US"/>
        </w:rPr>
        <w:lastRenderedPageBreak/>
        <w:drawing>
          <wp:inline distT="0" distB="0" distL="0" distR="0" wp14:anchorId="75792718" wp14:editId="43DDA8F2">
            <wp:extent cx="5721350" cy="5575300"/>
            <wp:effectExtent l="0" t="0" r="0" b="12700"/>
            <wp:docPr id="7" name="Picture 7" descr="Macintosh HD:Users:platypus:Publications:Preetha_kleboxymycin:Figur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latypus:Publications:Preetha_kleboxymycin:Figure_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1350" cy="5575300"/>
                    </a:xfrm>
                    <a:prstGeom prst="rect">
                      <a:avLst/>
                    </a:prstGeom>
                    <a:noFill/>
                    <a:ln>
                      <a:noFill/>
                    </a:ln>
                  </pic:spPr>
                </pic:pic>
              </a:graphicData>
            </a:graphic>
          </wp:inline>
        </w:drawing>
      </w:r>
    </w:p>
    <w:p w14:paraId="5B3AAFDA" w14:textId="2379D825" w:rsidR="00164B70" w:rsidRPr="005C0D19" w:rsidRDefault="00164B70" w:rsidP="001C402B">
      <w:pPr>
        <w:spacing w:line="480" w:lineRule="auto"/>
        <w:rPr>
          <w:rFonts w:ascii="Times New Roman" w:hAnsi="Times New Roman" w:cs="Times New Roman"/>
          <w:sz w:val="22"/>
          <w:szCs w:val="22"/>
        </w:rPr>
      </w:pPr>
      <w:r w:rsidRPr="005C0D19">
        <w:rPr>
          <w:rFonts w:ascii="Times New Roman" w:hAnsi="Times New Roman" w:cs="Times New Roman"/>
          <w:b/>
          <w:bCs/>
          <w:sz w:val="22"/>
          <w:szCs w:val="22"/>
        </w:rPr>
        <w:t xml:space="preserve">Supplementary Figure </w:t>
      </w:r>
      <w:r w:rsidR="00364E87">
        <w:rPr>
          <w:rFonts w:ascii="Times New Roman" w:hAnsi="Times New Roman" w:cs="Times New Roman"/>
          <w:b/>
          <w:bCs/>
          <w:sz w:val="22"/>
          <w:szCs w:val="22"/>
        </w:rPr>
        <w:t>3</w:t>
      </w:r>
      <w:r w:rsidRPr="005C0D19">
        <w:rPr>
          <w:rFonts w:ascii="Times New Roman" w:hAnsi="Times New Roman" w:cs="Times New Roman"/>
          <w:b/>
          <w:bCs/>
          <w:sz w:val="22"/>
          <w:szCs w:val="22"/>
        </w:rPr>
        <w:t>.</w:t>
      </w:r>
      <w:r w:rsidRPr="005C0D19">
        <w:rPr>
          <w:rFonts w:ascii="Times New Roman" w:hAnsi="Times New Roman" w:cs="Times New Roman"/>
          <w:bCs/>
          <w:sz w:val="22"/>
          <w:szCs w:val="22"/>
        </w:rPr>
        <w:t xml:space="preserve"> Antimicrobial resistance (a) and virulence factor (b) genes detected in the genomes of the GES-5-positive </w:t>
      </w:r>
      <w:r w:rsidRPr="005C0D19">
        <w:rPr>
          <w:rFonts w:ascii="Times New Roman" w:hAnsi="Times New Roman" w:cs="Times New Roman"/>
          <w:bCs/>
          <w:i/>
          <w:sz w:val="22"/>
          <w:szCs w:val="22"/>
        </w:rPr>
        <w:t>K. michiganensis</w:t>
      </w:r>
      <w:r w:rsidRPr="005C0D19">
        <w:rPr>
          <w:rFonts w:ascii="Times New Roman" w:hAnsi="Times New Roman" w:cs="Times New Roman"/>
          <w:bCs/>
          <w:sz w:val="22"/>
          <w:szCs w:val="22"/>
        </w:rPr>
        <w:t xml:space="preserve"> strains. (a) Protein sequences encoded within the strains’ genomes were compared against sequences in CARD </w:t>
      </w:r>
      <w:r w:rsidRPr="005C0D19">
        <w:rPr>
          <w:rFonts w:ascii="Times New Roman" w:hAnsi="Times New Roman" w:cs="Times New Roman"/>
          <w:bCs/>
          <w:sz w:val="22"/>
          <w:szCs w:val="22"/>
        </w:rPr>
        <w:fldChar w:fldCharType="begin"/>
      </w:r>
      <w:r w:rsidR="007243E2">
        <w:rPr>
          <w:rFonts w:ascii="Times New Roman" w:hAnsi="Times New Roman" w:cs="Times New Roman"/>
          <w:bCs/>
          <w:sz w:val="22"/>
          <w:szCs w:val="22"/>
        </w:rPr>
        <w:instrText xml:space="preserve"> ADDIN ZOTERO_ITEM CSL_CITATION {"citationID":"c9B1Eg10","properties":{"formattedCitation":"(11)","plainCitation":"(11)","noteIndex":0},"citationItems":[{"id":1619,"uris":["http://zotero.org/groups/2298509/items/49XLZXXM"],"uri":["http://zotero.org/groups/2298509/items/49XLZXXM"],"itemData":{"id":1619,"type":"article-journal","abstract":"The Comprehensive Antibiotic Resistance Database (CARD; http://arpcard.mcmaster.ca) is a manually curated resource containing high quality reference data on the molecular basis of antimicrobial resistance (AMR), with an emphasis on the genes, proteins and mutations involved in AMR. CARD is ontologically structured, model centric, and spans the breadth of AMR drug classes and resistance mechanisms, including intrinsic, mutation-driven and acquired resistance. It is built upon the Antibiotic Resistance Ontology (ARO), a custom built, interconnected and hierarchical controlled vocabulary allowing advanced data sharing and organization. Its design allows the development of novel genome analysis tools, such as the Resistance Gene Identifier (RGI) for resistome prediction from raw genome sequence. Recent improvements include extensive curation of additional reference sequences and mutations, development of a unique Model Ontology and accompanying AMR detection models to power sequence analysis, new visualization tools, and expansion of the RGI for detection of emergent AMR threats. CARD curation is updated monthly based on an interplay of manual literature curation, computational text mining, and genome analysis.","container-title":"Nucleic Acids Research","DOI":"10.1093/nar/gkw1004","ISSN":"1362-4962","issue":"D1","journalAbbreviation":"Nucleic Acids Res.","language":"eng","note":"PMID: 27789705\nPMCID: PMC5210516","page":"D566-D573","source":"PubMed","title":"CARD 2017: expansion and model-centric curation of the comprehensive antibiotic resistance database","title-short":"CARD 2017","volume":"45","author":[{"family":"Jia","given":"Baofeng"},{"family":"Raphenya","given":"Amogelang R."},{"family":"Alcock","given":"Brian"},{"family":"Waglechner","given":"Nicholas"},{"family":"Guo","given":"Peiyao"},{"family":"Tsang","given":"Kara K."},{"family":"Lago","given":"Briony A."},{"family":"Dave","given":"Biren M."},{"family":"Pereira","given":"Sheldon"},{"family":"Sharma","given":"Arjun N."},{"family":"Doshi","given":"Sachin"},{"family":"Courtot","given":"Mélanie"},{"family":"Lo","given":"Raymond"},{"family":"Williams","given":"Laura E."},{"family":"Frye","given":"Jonathan G."},{"family":"Elsayegh","given":"Tariq"},{"family":"Sardar","given":"Daim"},{"family":"Westman","given":"Erin L."},{"family":"Pawlowski","given":"Andrew C."},{"family":"Johnson","given":"Timothy A."},{"family":"Brinkman","given":"Fiona S. L."},{"family":"Wright","given":"Gerard D."},{"family":"McArthur","given":"Andrew G."}],"issued":{"date-parts":[["2017",1,4]]}}}],"schema":"https://github.com/citation-style-language/schema/raw/master/csl-citation.json"} </w:instrText>
      </w:r>
      <w:r w:rsidRPr="005C0D19">
        <w:rPr>
          <w:rFonts w:ascii="Times New Roman" w:hAnsi="Times New Roman" w:cs="Times New Roman"/>
          <w:bCs/>
          <w:sz w:val="22"/>
          <w:szCs w:val="22"/>
        </w:rPr>
        <w:fldChar w:fldCharType="separate"/>
      </w:r>
      <w:r w:rsidR="007243E2">
        <w:rPr>
          <w:rFonts w:ascii="Times New Roman" w:hAnsi="Times New Roman" w:cs="Times New Roman"/>
          <w:bCs/>
          <w:noProof/>
          <w:sz w:val="22"/>
          <w:szCs w:val="22"/>
        </w:rPr>
        <w:t>(11)</w:t>
      </w:r>
      <w:r w:rsidRPr="005C0D19">
        <w:rPr>
          <w:rFonts w:ascii="Times New Roman" w:hAnsi="Times New Roman" w:cs="Times New Roman"/>
          <w:bCs/>
          <w:sz w:val="22"/>
          <w:szCs w:val="22"/>
        </w:rPr>
        <w:fldChar w:fldCharType="end"/>
      </w:r>
      <w:r w:rsidRPr="005C0D19">
        <w:rPr>
          <w:rFonts w:ascii="Times New Roman" w:hAnsi="Times New Roman" w:cs="Times New Roman"/>
          <w:bCs/>
          <w:sz w:val="22"/>
          <w:szCs w:val="22"/>
        </w:rPr>
        <w:t xml:space="preserve">. </w:t>
      </w:r>
      <w:r w:rsidRPr="005C0D19">
        <w:rPr>
          <w:rFonts w:ascii="Times New Roman" w:hAnsi="Times New Roman" w:cs="Times New Roman"/>
          <w:sz w:val="22"/>
          <w:szCs w:val="22"/>
        </w:rPr>
        <w:t xml:space="preserve">Strict CARD match, not identical but the bit-score of the matched sequence is greater than the curated BLASTP bit-score cut-off; perfect CARD match, 100 % identical to the reference sequence along its entire length. (b) </w:t>
      </w:r>
      <w:r w:rsidRPr="005C0D19">
        <w:rPr>
          <w:rFonts w:ascii="Times New Roman" w:hAnsi="Times New Roman" w:cs="Times New Roman"/>
          <w:bCs/>
          <w:sz w:val="22"/>
          <w:szCs w:val="22"/>
        </w:rPr>
        <w:t xml:space="preserve">Protein sequences encoded within the strains’ genomes were compared against sequences in VFDB </w:t>
      </w:r>
      <w:r w:rsidRPr="005C0D19">
        <w:rPr>
          <w:rFonts w:ascii="Times New Roman" w:hAnsi="Times New Roman" w:cs="Times New Roman"/>
          <w:bCs/>
          <w:sz w:val="22"/>
          <w:szCs w:val="22"/>
        </w:rPr>
        <w:fldChar w:fldCharType="begin"/>
      </w:r>
      <w:r w:rsidR="007243E2">
        <w:rPr>
          <w:rFonts w:ascii="Times New Roman" w:hAnsi="Times New Roman" w:cs="Times New Roman"/>
          <w:bCs/>
          <w:sz w:val="22"/>
          <w:szCs w:val="22"/>
        </w:rPr>
        <w:instrText xml:space="preserve"> ADDIN ZOTERO_ITEM CSL_CITATION {"citationID":"EoFiUwK6","properties":{"formattedCitation":"(12)","plainCitation":"(12)","noteIndex":0},"citationItems":[{"id":2061,"uris":["http://zotero.org/groups/2298509/items/GL4DR3W6"],"uri":["http://zotero.org/groups/2298509/items/GL4DR3W6"],"itemData":{"id":2061,"type":"article-journal","abstract":"The virulence factor database (VFDB, http://www.mgc.ac.cn/VFs/) is devoted to providing the scientific community with a comprehensive warehouse and online platform for deciphering bacterial pathogenesis. The various combinations, organizations and expressions of virulence factors (VFs) are responsible for the diverse clinical symptoms of pathogen infections. Currently, whole-genome sequencing is widely used to decode potential novel or variant pathogens both in emergent outbreaks and in routine clinical practice. However, the efficient characterization of pathogenomic compositions remains a challenge for microbiologists or physicians with limited bioinformatics skills. Therefore, we introduced to VFDB an integrated and automatic pipeline, VFanalyzer, to systematically identify known/potential VFs in complete/draft bacterial genomes. VFanalyzer first constructs orthologous groups within the query genome and preanalyzed reference genomes from VFDB to avoid potential false positives due to paralogs. Then, it conducts iterative and exhaustive sequence similarity searches among the hierarchical prebuilt datasets of VFDB to accurately identify potential untypical/strain-specific VFs. Finally, via a context-based data refinement process for VFs encoded by gene clusters, VFanalyzer can achieve relatively high specificity and sensitivity without manual curation. In addition, a thoroughly optimized interactive web interface is introduced to present VFanalyzer reports in comparative pathogenomic style for easy online analysis.","container-title":"Nucleic Acids Research","DOI":"10.1093/nar/gky1080","ISSN":"1362-4962","issue":"D1","journalAbbreviation":"Nucleic Acids Res.","language":"eng","note":"PMID: 30395255\nPMCID: PMC6324032","page":"D687-D692","source":"PubMed","title":"VFDB 2019: a comparative pathogenomic platform with an interactive web interface","title-short":"VFDB 2019","volume":"47","author":[{"family":"Liu","given":"Bo"},{"family":"Zheng","given":"Dandan"},{"family":"Jin","given":"Qi"},{"family":"Chen","given":"Lihong"},{"family":"Yang","given":"Jian"}],"issued":{"date-parts":[["2019",1,8]]}}}],"schema":"https://github.com/citation-style-language/schema/raw/master/csl-citation.json"} </w:instrText>
      </w:r>
      <w:r w:rsidRPr="005C0D19">
        <w:rPr>
          <w:rFonts w:ascii="Times New Roman" w:hAnsi="Times New Roman" w:cs="Times New Roman"/>
          <w:bCs/>
          <w:sz w:val="22"/>
          <w:szCs w:val="22"/>
        </w:rPr>
        <w:fldChar w:fldCharType="separate"/>
      </w:r>
      <w:r w:rsidR="007243E2">
        <w:rPr>
          <w:rFonts w:ascii="Times New Roman" w:hAnsi="Times New Roman" w:cs="Times New Roman"/>
          <w:bCs/>
          <w:noProof/>
          <w:sz w:val="22"/>
          <w:szCs w:val="22"/>
        </w:rPr>
        <w:t>(12)</w:t>
      </w:r>
      <w:r w:rsidRPr="005C0D19">
        <w:rPr>
          <w:rFonts w:ascii="Times New Roman" w:hAnsi="Times New Roman" w:cs="Times New Roman"/>
          <w:bCs/>
          <w:sz w:val="22"/>
          <w:szCs w:val="22"/>
        </w:rPr>
        <w:fldChar w:fldCharType="end"/>
      </w:r>
      <w:r w:rsidRPr="005C0D19">
        <w:rPr>
          <w:rFonts w:ascii="Times New Roman" w:hAnsi="Times New Roman" w:cs="Times New Roman"/>
          <w:bCs/>
          <w:sz w:val="22"/>
          <w:szCs w:val="22"/>
        </w:rPr>
        <w:t>. Only BLASTP results for proteins sharing &gt;70 % identity and 90 % query coverage with VFDB protein sequences are shown.</w:t>
      </w:r>
    </w:p>
    <w:p w14:paraId="6BE47EBD" w14:textId="37DF0F46" w:rsidR="00164B70" w:rsidRPr="005C0D19" w:rsidRDefault="00164B70" w:rsidP="001C402B">
      <w:pPr>
        <w:spacing w:line="480" w:lineRule="auto"/>
        <w:rPr>
          <w:rFonts w:ascii="Times New Roman" w:hAnsi="Times New Roman" w:cs="Times New Roman"/>
          <w:sz w:val="22"/>
          <w:szCs w:val="22"/>
        </w:rPr>
      </w:pPr>
    </w:p>
    <w:p w14:paraId="0359B897" w14:textId="77777777" w:rsidR="00164B70" w:rsidRPr="005C0D19" w:rsidRDefault="00164B70" w:rsidP="001C402B">
      <w:pPr>
        <w:spacing w:line="480" w:lineRule="auto"/>
        <w:rPr>
          <w:rFonts w:ascii="Times New Roman" w:hAnsi="Times New Roman" w:cs="Times New Roman"/>
          <w:sz w:val="22"/>
          <w:szCs w:val="22"/>
        </w:rPr>
      </w:pPr>
    </w:p>
    <w:p w14:paraId="07997F95" w14:textId="5A7E8B3D" w:rsidR="00164B70" w:rsidRPr="005C0D19" w:rsidRDefault="00164B70" w:rsidP="001C402B">
      <w:pPr>
        <w:spacing w:line="480" w:lineRule="auto"/>
        <w:rPr>
          <w:rFonts w:ascii="Times New Roman" w:hAnsi="Times New Roman" w:cs="Times New Roman"/>
          <w:b/>
          <w:bCs/>
          <w:sz w:val="22"/>
          <w:szCs w:val="22"/>
        </w:rPr>
      </w:pPr>
      <w:r w:rsidRPr="005C0D19">
        <w:rPr>
          <w:rFonts w:ascii="Times New Roman" w:hAnsi="Times New Roman" w:cs="Times New Roman"/>
          <w:b/>
          <w:bCs/>
          <w:sz w:val="22"/>
          <w:szCs w:val="22"/>
        </w:rPr>
        <w:lastRenderedPageBreak/>
        <w:t xml:space="preserve">Supplementary Table </w:t>
      </w:r>
      <w:r w:rsidR="00E41400">
        <w:rPr>
          <w:rFonts w:ascii="Times New Roman" w:hAnsi="Times New Roman" w:cs="Times New Roman"/>
          <w:b/>
          <w:bCs/>
          <w:sz w:val="22"/>
          <w:szCs w:val="22"/>
        </w:rPr>
        <w:t>B</w:t>
      </w:r>
      <w:r w:rsidRPr="005C0D19">
        <w:rPr>
          <w:rFonts w:ascii="Times New Roman" w:hAnsi="Times New Roman" w:cs="Times New Roman"/>
          <w:b/>
          <w:bCs/>
          <w:sz w:val="22"/>
          <w:szCs w:val="22"/>
        </w:rPr>
        <w:t xml:space="preserve">. </w:t>
      </w:r>
      <w:r w:rsidRPr="005C0D19">
        <w:rPr>
          <w:rFonts w:ascii="Times New Roman" w:hAnsi="Times New Roman" w:cs="Times New Roman"/>
          <w:bCs/>
          <w:sz w:val="22"/>
          <w:szCs w:val="22"/>
        </w:rPr>
        <w:t xml:space="preserve">Summary of information for CARD genes found in </w:t>
      </w:r>
      <w:r w:rsidRPr="005C0D19">
        <w:rPr>
          <w:rFonts w:ascii="Times New Roman" w:hAnsi="Times New Roman" w:cs="Times New Roman"/>
          <w:bCs/>
          <w:i/>
          <w:sz w:val="22"/>
          <w:szCs w:val="22"/>
        </w:rPr>
        <w:t>K. michiganensis</w:t>
      </w:r>
      <w:r w:rsidRPr="005C0D19">
        <w:rPr>
          <w:rFonts w:ascii="Times New Roman" w:hAnsi="Times New Roman" w:cs="Times New Roman"/>
          <w:bCs/>
          <w:sz w:val="22"/>
          <w:szCs w:val="22"/>
        </w:rPr>
        <w:t xml:space="preserve"> PS_Koxy1, PS_Koxy2 and PS_Koxy4</w:t>
      </w:r>
    </w:p>
    <w:p w14:paraId="37293738" w14:textId="77777777" w:rsidR="00164B70" w:rsidRPr="005C0D19" w:rsidRDefault="00164B70" w:rsidP="001C402B">
      <w:pPr>
        <w:spacing w:line="480" w:lineRule="auto"/>
        <w:rPr>
          <w:rFonts w:ascii="Times New Roman" w:hAnsi="Times New Roman" w:cs="Times New Roman"/>
          <w:color w:val="000000"/>
          <w:sz w:val="22"/>
          <w:szCs w:val="22"/>
        </w:rPr>
      </w:pPr>
      <w:r w:rsidRPr="005C0D19">
        <w:rPr>
          <w:rFonts w:ascii="Times New Roman" w:hAnsi="Times New Roman" w:cs="Times New Roman"/>
          <w:color w:val="000000"/>
          <w:sz w:val="22"/>
          <w:szCs w:val="22"/>
        </w:rPr>
        <w:t xml:space="preserve">CARD data from analyses of </w:t>
      </w:r>
      <w:r w:rsidRPr="005C0D19">
        <w:rPr>
          <w:rFonts w:ascii="Times New Roman" w:hAnsi="Times New Roman" w:cs="Times New Roman"/>
          <w:sz w:val="22"/>
          <w:szCs w:val="22"/>
        </w:rPr>
        <w:t xml:space="preserve">257 </w:t>
      </w:r>
      <w:r w:rsidRPr="005C0D19">
        <w:rPr>
          <w:rFonts w:ascii="Times New Roman" w:hAnsi="Times New Roman" w:cs="Times New Roman"/>
          <w:i/>
          <w:sz w:val="22"/>
          <w:szCs w:val="22"/>
        </w:rPr>
        <w:t>K. oxytoca</w:t>
      </w:r>
      <w:r w:rsidRPr="005C0D19">
        <w:rPr>
          <w:rFonts w:ascii="Times New Roman" w:hAnsi="Times New Roman" w:cs="Times New Roman"/>
          <w:sz w:val="22"/>
          <w:szCs w:val="22"/>
        </w:rPr>
        <w:t xml:space="preserve"> complex genomes</w:t>
      </w:r>
      <w:r w:rsidRPr="005C0D19">
        <w:rPr>
          <w:rFonts w:ascii="Times New Roman" w:hAnsi="Times New Roman" w:cs="Times New Roman"/>
          <w:color w:val="000000"/>
          <w:sz w:val="22"/>
          <w:szCs w:val="22"/>
        </w:rPr>
        <w:t xml:space="preserve"> (</w:t>
      </w:r>
      <w:hyperlink r:id="rId15" w:history="1">
        <w:r w:rsidRPr="005C0D19">
          <w:rPr>
            <w:rStyle w:val="Hyperlink"/>
            <w:rFonts w:ascii="Times New Roman" w:hAnsi="Times New Roman" w:cs="Times New Roman"/>
            <w:sz w:val="22"/>
            <w:szCs w:val="22"/>
          </w:rPr>
          <w:t>https://card.mcmaster.ca/prevalence</w:t>
        </w:r>
      </w:hyperlink>
      <w:r w:rsidRPr="005C0D19">
        <w:rPr>
          <w:rFonts w:ascii="Times New Roman" w:hAnsi="Times New Roman" w:cs="Times New Roman"/>
          <w:color w:val="000000"/>
          <w:sz w:val="22"/>
          <w:szCs w:val="22"/>
        </w:rPr>
        <w:t>). CARD Prevalence 3.0.7 is based on sequence data acquired from NCBI on 7 May 2020.</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480"/>
        <w:gridCol w:w="1414"/>
        <w:gridCol w:w="4668"/>
        <w:gridCol w:w="1454"/>
      </w:tblGrid>
      <w:tr w:rsidR="00164B70" w:rsidRPr="005F74EA" w14:paraId="102063AA" w14:textId="77777777" w:rsidTr="001854D2">
        <w:trPr>
          <w:tblHeader/>
        </w:trPr>
        <w:tc>
          <w:tcPr>
            <w:tcW w:w="1480" w:type="dxa"/>
            <w:tcBorders>
              <w:top w:val="single" w:sz="4" w:space="0" w:color="auto"/>
              <w:bottom w:val="single" w:sz="4" w:space="0" w:color="auto"/>
            </w:tcBorders>
          </w:tcPr>
          <w:p w14:paraId="5F6F4C50" w14:textId="77777777" w:rsidR="00164B70" w:rsidRPr="005F74EA" w:rsidRDefault="00164B70" w:rsidP="001854D2">
            <w:pPr>
              <w:spacing w:line="240" w:lineRule="atLeast"/>
              <w:ind w:left="113" w:hanging="113"/>
              <w:rPr>
                <w:b/>
                <w:sz w:val="16"/>
                <w:szCs w:val="16"/>
              </w:rPr>
            </w:pPr>
            <w:r w:rsidRPr="005F74EA">
              <w:rPr>
                <w:b/>
                <w:sz w:val="16"/>
                <w:szCs w:val="16"/>
              </w:rPr>
              <w:t>ARO: accession</w:t>
            </w:r>
          </w:p>
        </w:tc>
        <w:tc>
          <w:tcPr>
            <w:tcW w:w="1414" w:type="dxa"/>
            <w:tcBorders>
              <w:top w:val="single" w:sz="4" w:space="0" w:color="auto"/>
              <w:bottom w:val="single" w:sz="4" w:space="0" w:color="auto"/>
            </w:tcBorders>
          </w:tcPr>
          <w:p w14:paraId="4BCF852F" w14:textId="77777777" w:rsidR="00164B70" w:rsidRPr="005F74EA" w:rsidRDefault="00164B70" w:rsidP="001854D2">
            <w:pPr>
              <w:spacing w:line="240" w:lineRule="atLeast"/>
              <w:ind w:left="113" w:hanging="113"/>
              <w:jc w:val="center"/>
              <w:rPr>
                <w:b/>
                <w:sz w:val="16"/>
                <w:szCs w:val="16"/>
              </w:rPr>
            </w:pPr>
            <w:r w:rsidRPr="005F74EA">
              <w:rPr>
                <w:b/>
                <w:sz w:val="16"/>
                <w:szCs w:val="16"/>
              </w:rPr>
              <w:t>Name</w:t>
            </w:r>
          </w:p>
        </w:tc>
        <w:tc>
          <w:tcPr>
            <w:tcW w:w="4668" w:type="dxa"/>
            <w:tcBorders>
              <w:top w:val="single" w:sz="4" w:space="0" w:color="auto"/>
              <w:bottom w:val="single" w:sz="4" w:space="0" w:color="auto"/>
            </w:tcBorders>
          </w:tcPr>
          <w:p w14:paraId="73353A08" w14:textId="77777777" w:rsidR="00164B70" w:rsidRPr="005F74EA" w:rsidRDefault="00164B70" w:rsidP="001854D2">
            <w:pPr>
              <w:spacing w:line="240" w:lineRule="atLeast"/>
              <w:ind w:left="113" w:hanging="113"/>
              <w:jc w:val="center"/>
              <w:rPr>
                <w:b/>
                <w:sz w:val="16"/>
                <w:szCs w:val="16"/>
              </w:rPr>
            </w:pPr>
            <w:r w:rsidRPr="005F74EA">
              <w:rPr>
                <w:b/>
                <w:sz w:val="16"/>
                <w:szCs w:val="16"/>
              </w:rPr>
              <w:t>Definition</w:t>
            </w:r>
          </w:p>
        </w:tc>
        <w:tc>
          <w:tcPr>
            <w:tcW w:w="1454" w:type="dxa"/>
            <w:tcBorders>
              <w:top w:val="single" w:sz="4" w:space="0" w:color="auto"/>
              <w:bottom w:val="single" w:sz="4" w:space="0" w:color="auto"/>
            </w:tcBorders>
          </w:tcPr>
          <w:p w14:paraId="5C003C91" w14:textId="77777777" w:rsidR="00164B70" w:rsidRPr="0081418E" w:rsidRDefault="00164B70" w:rsidP="001854D2">
            <w:pPr>
              <w:spacing w:line="240" w:lineRule="atLeast"/>
              <w:ind w:left="113" w:hanging="113"/>
              <w:jc w:val="center"/>
              <w:rPr>
                <w:b/>
                <w:sz w:val="16"/>
                <w:szCs w:val="16"/>
              </w:rPr>
            </w:pPr>
            <w:r w:rsidRPr="0081418E">
              <w:rPr>
                <w:b/>
                <w:sz w:val="16"/>
                <w:szCs w:val="16"/>
              </w:rPr>
              <w:t xml:space="preserve">Prevalence (%) in </w:t>
            </w:r>
            <w:r w:rsidRPr="0081418E">
              <w:rPr>
                <w:b/>
                <w:i/>
                <w:sz w:val="16"/>
                <w:szCs w:val="16"/>
              </w:rPr>
              <w:t>K. oxytoca</w:t>
            </w:r>
            <w:r w:rsidRPr="0081418E">
              <w:rPr>
                <w:b/>
                <w:sz w:val="16"/>
                <w:szCs w:val="16"/>
              </w:rPr>
              <w:t>*</w:t>
            </w:r>
          </w:p>
        </w:tc>
      </w:tr>
      <w:tr w:rsidR="00164B70" w:rsidRPr="005F74EA" w14:paraId="10B53948" w14:textId="77777777" w:rsidTr="001854D2">
        <w:tc>
          <w:tcPr>
            <w:tcW w:w="1480" w:type="dxa"/>
            <w:tcBorders>
              <w:top w:val="single" w:sz="4" w:space="0" w:color="auto"/>
            </w:tcBorders>
          </w:tcPr>
          <w:p w14:paraId="459C3431" w14:textId="77777777" w:rsidR="00164B70" w:rsidRPr="005F74EA" w:rsidRDefault="00164B70" w:rsidP="001854D2">
            <w:pPr>
              <w:spacing w:line="240" w:lineRule="atLeast"/>
              <w:ind w:left="113" w:hanging="113"/>
              <w:rPr>
                <w:sz w:val="16"/>
                <w:szCs w:val="16"/>
              </w:rPr>
            </w:pPr>
            <w:r w:rsidRPr="005F74EA">
              <w:rPr>
                <w:sz w:val="16"/>
                <w:szCs w:val="16"/>
              </w:rPr>
              <w:t>3000074</w:t>
            </w:r>
          </w:p>
        </w:tc>
        <w:tc>
          <w:tcPr>
            <w:tcW w:w="1414" w:type="dxa"/>
            <w:tcBorders>
              <w:top w:val="single" w:sz="4" w:space="0" w:color="auto"/>
            </w:tcBorders>
          </w:tcPr>
          <w:p w14:paraId="148B27ED" w14:textId="77777777" w:rsidR="00164B70" w:rsidRPr="005F74EA" w:rsidRDefault="00164B70" w:rsidP="001854D2">
            <w:pPr>
              <w:spacing w:line="240" w:lineRule="atLeast"/>
              <w:ind w:left="113" w:hanging="113"/>
              <w:jc w:val="center"/>
              <w:rPr>
                <w:sz w:val="16"/>
                <w:szCs w:val="16"/>
              </w:rPr>
            </w:pPr>
            <w:proofErr w:type="spellStart"/>
            <w:r w:rsidRPr="005F74EA">
              <w:rPr>
                <w:i/>
                <w:sz w:val="16"/>
                <w:szCs w:val="16"/>
              </w:rPr>
              <w:t>emrB</w:t>
            </w:r>
            <w:proofErr w:type="spellEnd"/>
          </w:p>
        </w:tc>
        <w:tc>
          <w:tcPr>
            <w:tcW w:w="4668" w:type="dxa"/>
            <w:tcBorders>
              <w:top w:val="single" w:sz="4" w:space="0" w:color="auto"/>
            </w:tcBorders>
          </w:tcPr>
          <w:p w14:paraId="398766B2" w14:textId="77777777" w:rsidR="00164B70" w:rsidRPr="005F74EA" w:rsidRDefault="00164B70" w:rsidP="001854D2">
            <w:pPr>
              <w:spacing w:line="240" w:lineRule="atLeast"/>
              <w:ind w:left="113" w:hanging="113"/>
              <w:rPr>
                <w:sz w:val="16"/>
                <w:szCs w:val="16"/>
              </w:rPr>
            </w:pPr>
            <w:r w:rsidRPr="005F74EA">
              <w:rPr>
                <w:sz w:val="16"/>
                <w:szCs w:val="16"/>
              </w:rPr>
              <w:t xml:space="preserve">Translocase in the </w:t>
            </w:r>
            <w:proofErr w:type="spellStart"/>
            <w:r w:rsidRPr="005F74EA">
              <w:rPr>
                <w:i/>
                <w:sz w:val="16"/>
                <w:szCs w:val="16"/>
              </w:rPr>
              <w:t>emrB</w:t>
            </w:r>
            <w:r w:rsidRPr="005F74EA">
              <w:rPr>
                <w:sz w:val="16"/>
                <w:szCs w:val="16"/>
              </w:rPr>
              <w:t>-TolC</w:t>
            </w:r>
            <w:proofErr w:type="spellEnd"/>
            <w:r w:rsidRPr="005F74EA">
              <w:rPr>
                <w:sz w:val="16"/>
                <w:szCs w:val="16"/>
              </w:rPr>
              <w:t xml:space="preserve"> efflux protein in </w:t>
            </w:r>
            <w:r w:rsidRPr="005F74EA">
              <w:rPr>
                <w:i/>
                <w:sz w:val="16"/>
                <w:szCs w:val="16"/>
              </w:rPr>
              <w:t>E. coli</w:t>
            </w:r>
            <w:r w:rsidRPr="005F74EA">
              <w:rPr>
                <w:sz w:val="16"/>
                <w:szCs w:val="16"/>
              </w:rPr>
              <w:t xml:space="preserve">. It </w:t>
            </w:r>
            <w:proofErr w:type="spellStart"/>
            <w:r w:rsidRPr="005F74EA">
              <w:rPr>
                <w:sz w:val="16"/>
                <w:szCs w:val="16"/>
              </w:rPr>
              <w:t>recognises</w:t>
            </w:r>
            <w:proofErr w:type="spellEnd"/>
            <w:r w:rsidRPr="005F74EA">
              <w:rPr>
                <w:sz w:val="16"/>
                <w:szCs w:val="16"/>
              </w:rPr>
              <w:t xml:space="preserve"> substrates including carbonyl cyanide </w:t>
            </w:r>
            <w:r w:rsidRPr="00A02731">
              <w:rPr>
                <w:i/>
                <w:sz w:val="16"/>
                <w:szCs w:val="16"/>
              </w:rPr>
              <w:t>m</w:t>
            </w:r>
            <w:r w:rsidRPr="005F74EA">
              <w:rPr>
                <w:sz w:val="16"/>
                <w:szCs w:val="16"/>
              </w:rPr>
              <w:t xml:space="preserve">-chlorophenylhydrazone, nalidixic acid and </w:t>
            </w:r>
            <w:proofErr w:type="spellStart"/>
            <w:r w:rsidRPr="005F74EA">
              <w:rPr>
                <w:sz w:val="16"/>
                <w:szCs w:val="16"/>
              </w:rPr>
              <w:t>thioloactomycin</w:t>
            </w:r>
            <w:proofErr w:type="spellEnd"/>
            <w:r w:rsidRPr="005F74EA">
              <w:rPr>
                <w:sz w:val="16"/>
                <w:szCs w:val="16"/>
              </w:rPr>
              <w:t>.</w:t>
            </w:r>
          </w:p>
        </w:tc>
        <w:tc>
          <w:tcPr>
            <w:tcW w:w="1454" w:type="dxa"/>
            <w:tcBorders>
              <w:top w:val="single" w:sz="4" w:space="0" w:color="auto"/>
            </w:tcBorders>
          </w:tcPr>
          <w:p w14:paraId="1A7B8BF7" w14:textId="77777777" w:rsidR="00164B70" w:rsidRPr="0081418E" w:rsidRDefault="00164B70" w:rsidP="001854D2">
            <w:pPr>
              <w:spacing w:line="240" w:lineRule="atLeast"/>
              <w:ind w:left="113" w:hanging="113"/>
              <w:jc w:val="center"/>
              <w:rPr>
                <w:sz w:val="16"/>
                <w:szCs w:val="16"/>
              </w:rPr>
            </w:pPr>
            <w:r w:rsidRPr="0081418E">
              <w:rPr>
                <w:sz w:val="16"/>
                <w:szCs w:val="16"/>
              </w:rPr>
              <w:t>0.78</w:t>
            </w:r>
          </w:p>
        </w:tc>
      </w:tr>
      <w:tr w:rsidR="00164B70" w:rsidRPr="005F74EA" w14:paraId="4E54C73C" w14:textId="77777777" w:rsidTr="001854D2">
        <w:tc>
          <w:tcPr>
            <w:tcW w:w="1480" w:type="dxa"/>
          </w:tcPr>
          <w:p w14:paraId="13633BA0" w14:textId="77777777" w:rsidR="00164B70" w:rsidRPr="005F74EA" w:rsidRDefault="00164B70" w:rsidP="001854D2">
            <w:pPr>
              <w:spacing w:line="240" w:lineRule="atLeast"/>
              <w:ind w:left="113" w:hanging="113"/>
              <w:rPr>
                <w:sz w:val="16"/>
                <w:szCs w:val="16"/>
              </w:rPr>
            </w:pPr>
            <w:r w:rsidRPr="005F74EA">
              <w:rPr>
                <w:sz w:val="16"/>
                <w:szCs w:val="16"/>
              </w:rPr>
              <w:t>3000165</w:t>
            </w:r>
          </w:p>
        </w:tc>
        <w:tc>
          <w:tcPr>
            <w:tcW w:w="1414" w:type="dxa"/>
          </w:tcPr>
          <w:p w14:paraId="60F33301" w14:textId="77777777" w:rsidR="00164B70" w:rsidRPr="005F74EA" w:rsidRDefault="00164B70" w:rsidP="001854D2">
            <w:pPr>
              <w:spacing w:line="240" w:lineRule="atLeast"/>
              <w:ind w:left="113" w:hanging="113"/>
              <w:jc w:val="center"/>
              <w:rPr>
                <w:sz w:val="16"/>
                <w:szCs w:val="16"/>
              </w:rPr>
            </w:pPr>
            <w:proofErr w:type="spellStart"/>
            <w:r w:rsidRPr="005F74EA">
              <w:rPr>
                <w:i/>
                <w:sz w:val="16"/>
                <w:szCs w:val="16"/>
              </w:rPr>
              <w:t>tet</w:t>
            </w:r>
            <w:proofErr w:type="spellEnd"/>
            <w:r w:rsidRPr="005F74EA">
              <w:rPr>
                <w:sz w:val="16"/>
                <w:szCs w:val="16"/>
              </w:rPr>
              <w:t>(</w:t>
            </w:r>
            <w:r w:rsidRPr="005F74EA">
              <w:rPr>
                <w:i/>
                <w:sz w:val="16"/>
                <w:szCs w:val="16"/>
              </w:rPr>
              <w:t>A</w:t>
            </w:r>
            <w:r w:rsidRPr="005F74EA">
              <w:rPr>
                <w:sz w:val="16"/>
                <w:szCs w:val="16"/>
              </w:rPr>
              <w:t>)</w:t>
            </w:r>
          </w:p>
        </w:tc>
        <w:tc>
          <w:tcPr>
            <w:tcW w:w="4668" w:type="dxa"/>
          </w:tcPr>
          <w:p w14:paraId="6CF88AF2" w14:textId="77777777" w:rsidR="00164B70" w:rsidRPr="005F74EA" w:rsidRDefault="00164B70" w:rsidP="001854D2">
            <w:pPr>
              <w:spacing w:line="240" w:lineRule="atLeast"/>
              <w:ind w:left="113" w:hanging="113"/>
              <w:rPr>
                <w:sz w:val="16"/>
                <w:szCs w:val="16"/>
              </w:rPr>
            </w:pPr>
            <w:r w:rsidRPr="005F74EA">
              <w:rPr>
                <w:sz w:val="16"/>
                <w:szCs w:val="16"/>
              </w:rPr>
              <w:t>Tetracycline efflux pump found in many species of Gram-negative bacteria.</w:t>
            </w:r>
          </w:p>
        </w:tc>
        <w:tc>
          <w:tcPr>
            <w:tcW w:w="1454" w:type="dxa"/>
          </w:tcPr>
          <w:p w14:paraId="15F76119" w14:textId="77777777" w:rsidR="00164B70" w:rsidRPr="0081418E" w:rsidRDefault="00164B70" w:rsidP="001854D2">
            <w:pPr>
              <w:spacing w:line="240" w:lineRule="atLeast"/>
              <w:ind w:left="113" w:hanging="113"/>
              <w:jc w:val="center"/>
              <w:rPr>
                <w:sz w:val="16"/>
                <w:szCs w:val="16"/>
              </w:rPr>
            </w:pPr>
            <w:r w:rsidRPr="0081418E">
              <w:rPr>
                <w:sz w:val="16"/>
                <w:szCs w:val="16"/>
              </w:rPr>
              <w:t>5.84</w:t>
            </w:r>
          </w:p>
        </w:tc>
      </w:tr>
      <w:tr w:rsidR="00164B70" w:rsidRPr="005F74EA" w14:paraId="131C16D5" w14:textId="77777777" w:rsidTr="001854D2">
        <w:tc>
          <w:tcPr>
            <w:tcW w:w="1480" w:type="dxa"/>
          </w:tcPr>
          <w:p w14:paraId="256C29C2" w14:textId="77777777" w:rsidR="00164B70" w:rsidRPr="005F74EA" w:rsidRDefault="00164B70" w:rsidP="001854D2">
            <w:pPr>
              <w:spacing w:line="240" w:lineRule="atLeast"/>
              <w:ind w:left="113" w:hanging="113"/>
              <w:rPr>
                <w:sz w:val="16"/>
                <w:szCs w:val="16"/>
              </w:rPr>
            </w:pPr>
            <w:r w:rsidRPr="005F74EA">
              <w:rPr>
                <w:sz w:val="16"/>
                <w:szCs w:val="16"/>
              </w:rPr>
              <w:t>3000216</w:t>
            </w:r>
          </w:p>
        </w:tc>
        <w:tc>
          <w:tcPr>
            <w:tcW w:w="1414" w:type="dxa"/>
          </w:tcPr>
          <w:p w14:paraId="418AAC9A" w14:textId="77777777" w:rsidR="00164B70" w:rsidRPr="005F74EA" w:rsidRDefault="00164B70" w:rsidP="001854D2">
            <w:pPr>
              <w:spacing w:line="240" w:lineRule="atLeast"/>
              <w:ind w:left="113" w:hanging="113"/>
              <w:jc w:val="center"/>
              <w:rPr>
                <w:sz w:val="16"/>
                <w:szCs w:val="16"/>
              </w:rPr>
            </w:pPr>
            <w:proofErr w:type="spellStart"/>
            <w:r w:rsidRPr="005F74EA">
              <w:rPr>
                <w:i/>
                <w:sz w:val="16"/>
                <w:szCs w:val="16"/>
              </w:rPr>
              <w:t>acrB</w:t>
            </w:r>
            <w:proofErr w:type="spellEnd"/>
          </w:p>
        </w:tc>
        <w:tc>
          <w:tcPr>
            <w:tcW w:w="4668" w:type="dxa"/>
          </w:tcPr>
          <w:p w14:paraId="000C6179" w14:textId="77777777" w:rsidR="00164B70" w:rsidRPr="005F74EA" w:rsidRDefault="00164B70" w:rsidP="001854D2">
            <w:pPr>
              <w:spacing w:line="240" w:lineRule="atLeast"/>
              <w:ind w:left="113" w:hanging="113"/>
              <w:rPr>
                <w:sz w:val="16"/>
                <w:szCs w:val="16"/>
              </w:rPr>
            </w:pPr>
            <w:r w:rsidRPr="005F74EA">
              <w:rPr>
                <w:sz w:val="16"/>
                <w:szCs w:val="16"/>
              </w:rPr>
              <w:t xml:space="preserve">Protein subunit of </w:t>
            </w:r>
            <w:proofErr w:type="spellStart"/>
            <w:r w:rsidRPr="005F74EA">
              <w:rPr>
                <w:sz w:val="16"/>
                <w:szCs w:val="16"/>
              </w:rPr>
              <w:t>AcrA-AcrB-TolC</w:t>
            </w:r>
            <w:proofErr w:type="spellEnd"/>
            <w:r w:rsidRPr="005F74EA">
              <w:rPr>
                <w:sz w:val="16"/>
                <w:szCs w:val="16"/>
              </w:rPr>
              <w:t xml:space="preserve"> multidrug efflux complex. </w:t>
            </w:r>
            <w:proofErr w:type="spellStart"/>
            <w:r w:rsidRPr="005F74EA">
              <w:rPr>
                <w:sz w:val="16"/>
                <w:szCs w:val="16"/>
              </w:rPr>
              <w:t>AcrB</w:t>
            </w:r>
            <w:proofErr w:type="spellEnd"/>
            <w:r w:rsidRPr="005F74EA">
              <w:rPr>
                <w:sz w:val="16"/>
                <w:szCs w:val="16"/>
              </w:rPr>
              <w:t xml:space="preserve"> functions as a heterotrimer which forms the inner membrane component and is primarily responsible for substrate recognition and energy transduction by acting as a drug/proton antiporter.</w:t>
            </w:r>
          </w:p>
        </w:tc>
        <w:tc>
          <w:tcPr>
            <w:tcW w:w="1454" w:type="dxa"/>
          </w:tcPr>
          <w:p w14:paraId="7604040B" w14:textId="77777777" w:rsidR="00164B70" w:rsidRPr="0081418E" w:rsidRDefault="00164B70" w:rsidP="001854D2">
            <w:pPr>
              <w:spacing w:line="240" w:lineRule="atLeast"/>
              <w:ind w:left="113" w:hanging="113"/>
              <w:jc w:val="center"/>
              <w:rPr>
                <w:sz w:val="16"/>
                <w:szCs w:val="16"/>
              </w:rPr>
            </w:pPr>
            <w:r w:rsidRPr="0081418E">
              <w:rPr>
                <w:sz w:val="16"/>
                <w:szCs w:val="16"/>
              </w:rPr>
              <w:t>0.78</w:t>
            </w:r>
          </w:p>
        </w:tc>
      </w:tr>
      <w:tr w:rsidR="00164B70" w:rsidRPr="005F74EA" w14:paraId="7CE8B352" w14:textId="77777777" w:rsidTr="001854D2">
        <w:tc>
          <w:tcPr>
            <w:tcW w:w="1480" w:type="dxa"/>
          </w:tcPr>
          <w:p w14:paraId="37A49BCE" w14:textId="77777777" w:rsidR="00164B70" w:rsidRPr="005F74EA" w:rsidRDefault="00164B70" w:rsidP="001854D2">
            <w:pPr>
              <w:spacing w:line="240" w:lineRule="atLeast"/>
              <w:ind w:left="113" w:hanging="113"/>
              <w:rPr>
                <w:sz w:val="16"/>
                <w:szCs w:val="16"/>
              </w:rPr>
            </w:pPr>
            <w:r w:rsidRPr="005F74EA">
              <w:rPr>
                <w:sz w:val="16"/>
                <w:szCs w:val="16"/>
              </w:rPr>
              <w:t>3000263</w:t>
            </w:r>
          </w:p>
        </w:tc>
        <w:tc>
          <w:tcPr>
            <w:tcW w:w="1414" w:type="dxa"/>
          </w:tcPr>
          <w:p w14:paraId="40FA110B" w14:textId="77777777" w:rsidR="00164B70" w:rsidRPr="005F74EA" w:rsidRDefault="00164B70" w:rsidP="001854D2">
            <w:pPr>
              <w:spacing w:line="240" w:lineRule="atLeast"/>
              <w:ind w:left="113" w:hanging="113"/>
              <w:jc w:val="center"/>
              <w:rPr>
                <w:sz w:val="16"/>
                <w:szCs w:val="16"/>
              </w:rPr>
            </w:pPr>
            <w:proofErr w:type="spellStart"/>
            <w:r w:rsidRPr="005F74EA">
              <w:rPr>
                <w:i/>
                <w:sz w:val="16"/>
                <w:szCs w:val="16"/>
              </w:rPr>
              <w:t>marA</w:t>
            </w:r>
            <w:proofErr w:type="spellEnd"/>
          </w:p>
        </w:tc>
        <w:tc>
          <w:tcPr>
            <w:tcW w:w="4668" w:type="dxa"/>
          </w:tcPr>
          <w:p w14:paraId="546C995A" w14:textId="77777777" w:rsidR="00164B70" w:rsidRPr="005F74EA" w:rsidRDefault="00164B70" w:rsidP="001854D2">
            <w:pPr>
              <w:spacing w:line="240" w:lineRule="atLeast"/>
              <w:ind w:left="113" w:hanging="113"/>
              <w:rPr>
                <w:sz w:val="16"/>
                <w:szCs w:val="16"/>
              </w:rPr>
            </w:pPr>
            <w:r w:rsidRPr="005F74EA">
              <w:rPr>
                <w:sz w:val="16"/>
                <w:szCs w:val="16"/>
              </w:rPr>
              <w:t xml:space="preserve">In the presence of antibiotic stress, </w:t>
            </w:r>
            <w:r w:rsidRPr="005F74EA">
              <w:rPr>
                <w:i/>
                <w:sz w:val="16"/>
                <w:szCs w:val="16"/>
              </w:rPr>
              <w:t>E. coli</w:t>
            </w:r>
            <w:r w:rsidRPr="005F74EA">
              <w:rPr>
                <w:sz w:val="16"/>
                <w:szCs w:val="16"/>
              </w:rPr>
              <w:t xml:space="preserve"> overexpresses the global activator protein </w:t>
            </w:r>
            <w:proofErr w:type="spellStart"/>
            <w:r w:rsidRPr="005F74EA">
              <w:rPr>
                <w:sz w:val="16"/>
                <w:szCs w:val="16"/>
              </w:rPr>
              <w:t>MarA</w:t>
            </w:r>
            <w:proofErr w:type="spellEnd"/>
            <w:r w:rsidRPr="005F74EA">
              <w:rPr>
                <w:sz w:val="16"/>
                <w:szCs w:val="16"/>
              </w:rPr>
              <w:t xml:space="preserve">, which besides inducing MDR efflux pump </w:t>
            </w:r>
            <w:proofErr w:type="spellStart"/>
            <w:r w:rsidRPr="005F74EA">
              <w:rPr>
                <w:sz w:val="16"/>
                <w:szCs w:val="16"/>
              </w:rPr>
              <w:t>AcrAB</w:t>
            </w:r>
            <w:proofErr w:type="spellEnd"/>
            <w:r w:rsidRPr="005F74EA">
              <w:rPr>
                <w:sz w:val="16"/>
                <w:szCs w:val="16"/>
              </w:rPr>
              <w:t xml:space="preserve">, also down-regulates synthesis of the porin </w:t>
            </w:r>
            <w:proofErr w:type="spellStart"/>
            <w:r w:rsidRPr="005F74EA">
              <w:rPr>
                <w:sz w:val="16"/>
                <w:szCs w:val="16"/>
              </w:rPr>
              <w:t>OmpF</w:t>
            </w:r>
            <w:proofErr w:type="spellEnd"/>
            <w:r w:rsidRPr="005F74EA">
              <w:rPr>
                <w:sz w:val="16"/>
                <w:szCs w:val="16"/>
              </w:rPr>
              <w:t>.</w:t>
            </w:r>
          </w:p>
        </w:tc>
        <w:tc>
          <w:tcPr>
            <w:tcW w:w="1454" w:type="dxa"/>
          </w:tcPr>
          <w:p w14:paraId="65440109" w14:textId="77777777" w:rsidR="00164B70" w:rsidRPr="0081418E" w:rsidRDefault="00164B70" w:rsidP="001854D2">
            <w:pPr>
              <w:spacing w:line="240" w:lineRule="atLeast"/>
              <w:ind w:left="113" w:hanging="113"/>
              <w:jc w:val="center"/>
              <w:rPr>
                <w:sz w:val="16"/>
                <w:szCs w:val="16"/>
              </w:rPr>
            </w:pPr>
            <w:r w:rsidRPr="0081418E">
              <w:rPr>
                <w:sz w:val="16"/>
                <w:szCs w:val="16"/>
              </w:rPr>
              <w:t>98.05</w:t>
            </w:r>
          </w:p>
        </w:tc>
      </w:tr>
      <w:tr w:rsidR="00164B70" w:rsidRPr="005F74EA" w14:paraId="4544C4F4" w14:textId="77777777" w:rsidTr="001854D2">
        <w:tc>
          <w:tcPr>
            <w:tcW w:w="1480" w:type="dxa"/>
          </w:tcPr>
          <w:p w14:paraId="06345710" w14:textId="77777777" w:rsidR="00164B70" w:rsidRPr="005F74EA" w:rsidRDefault="00164B70" w:rsidP="001854D2">
            <w:pPr>
              <w:spacing w:line="240" w:lineRule="atLeast"/>
              <w:ind w:left="113" w:hanging="113"/>
              <w:rPr>
                <w:sz w:val="16"/>
                <w:szCs w:val="16"/>
              </w:rPr>
            </w:pPr>
            <w:r w:rsidRPr="005F74EA">
              <w:rPr>
                <w:sz w:val="16"/>
                <w:szCs w:val="16"/>
              </w:rPr>
              <w:t>3000410</w:t>
            </w:r>
          </w:p>
        </w:tc>
        <w:tc>
          <w:tcPr>
            <w:tcW w:w="1414" w:type="dxa"/>
          </w:tcPr>
          <w:p w14:paraId="20FCC779" w14:textId="77777777" w:rsidR="00164B70" w:rsidRPr="005F74EA" w:rsidRDefault="00164B70" w:rsidP="001854D2">
            <w:pPr>
              <w:spacing w:line="240" w:lineRule="atLeast"/>
              <w:ind w:left="113" w:hanging="113"/>
              <w:jc w:val="center"/>
              <w:rPr>
                <w:sz w:val="16"/>
                <w:szCs w:val="16"/>
              </w:rPr>
            </w:pPr>
            <w:r w:rsidRPr="005F74EA">
              <w:rPr>
                <w:i/>
                <w:sz w:val="16"/>
                <w:szCs w:val="16"/>
              </w:rPr>
              <w:t>sul1</w:t>
            </w:r>
          </w:p>
        </w:tc>
        <w:tc>
          <w:tcPr>
            <w:tcW w:w="4668" w:type="dxa"/>
          </w:tcPr>
          <w:p w14:paraId="1C7D2B73" w14:textId="77777777" w:rsidR="00164B70" w:rsidRPr="005F74EA" w:rsidRDefault="00164B70" w:rsidP="001854D2">
            <w:pPr>
              <w:spacing w:line="240" w:lineRule="atLeast"/>
              <w:ind w:left="113" w:hanging="113"/>
              <w:rPr>
                <w:sz w:val="16"/>
                <w:szCs w:val="16"/>
              </w:rPr>
            </w:pPr>
            <w:r w:rsidRPr="005F74EA">
              <w:rPr>
                <w:sz w:val="16"/>
                <w:szCs w:val="16"/>
              </w:rPr>
              <w:t xml:space="preserve">Sulfonamide resistant dihydropteroate synthase of Gram-negative bacteria. It is linked to other resistance genes of class 1 </w:t>
            </w:r>
            <w:proofErr w:type="spellStart"/>
            <w:r w:rsidRPr="005F74EA">
              <w:rPr>
                <w:sz w:val="16"/>
                <w:szCs w:val="16"/>
              </w:rPr>
              <w:t>integrons</w:t>
            </w:r>
            <w:proofErr w:type="spellEnd"/>
            <w:r w:rsidRPr="005F74EA">
              <w:rPr>
                <w:sz w:val="16"/>
                <w:szCs w:val="16"/>
              </w:rPr>
              <w:t>.</w:t>
            </w:r>
          </w:p>
        </w:tc>
        <w:tc>
          <w:tcPr>
            <w:tcW w:w="1454" w:type="dxa"/>
          </w:tcPr>
          <w:p w14:paraId="08F8A0FD" w14:textId="77777777" w:rsidR="00164B70" w:rsidRPr="0081418E" w:rsidRDefault="00164B70" w:rsidP="001854D2">
            <w:pPr>
              <w:spacing w:line="240" w:lineRule="atLeast"/>
              <w:ind w:left="113" w:hanging="113"/>
              <w:jc w:val="center"/>
              <w:rPr>
                <w:sz w:val="16"/>
                <w:szCs w:val="16"/>
              </w:rPr>
            </w:pPr>
            <w:r w:rsidRPr="0081418E">
              <w:rPr>
                <w:sz w:val="16"/>
                <w:szCs w:val="16"/>
              </w:rPr>
              <w:t>13.23</w:t>
            </w:r>
          </w:p>
        </w:tc>
      </w:tr>
      <w:tr w:rsidR="00164B70" w:rsidRPr="005F74EA" w14:paraId="42433724" w14:textId="77777777" w:rsidTr="001854D2">
        <w:tc>
          <w:tcPr>
            <w:tcW w:w="1480" w:type="dxa"/>
          </w:tcPr>
          <w:p w14:paraId="7A44A392" w14:textId="77777777" w:rsidR="00164B70" w:rsidRPr="005F74EA" w:rsidRDefault="00164B70" w:rsidP="001854D2">
            <w:pPr>
              <w:spacing w:line="240" w:lineRule="atLeast"/>
              <w:ind w:left="113" w:hanging="113"/>
              <w:rPr>
                <w:sz w:val="16"/>
                <w:szCs w:val="16"/>
              </w:rPr>
            </w:pPr>
            <w:r w:rsidRPr="005F74EA">
              <w:rPr>
                <w:sz w:val="16"/>
                <w:szCs w:val="16"/>
              </w:rPr>
              <w:t>3000412</w:t>
            </w:r>
          </w:p>
        </w:tc>
        <w:tc>
          <w:tcPr>
            <w:tcW w:w="1414" w:type="dxa"/>
          </w:tcPr>
          <w:p w14:paraId="36441D90" w14:textId="77777777" w:rsidR="00164B70" w:rsidRPr="009E7B53" w:rsidRDefault="00164B70" w:rsidP="001854D2">
            <w:pPr>
              <w:spacing w:line="240" w:lineRule="atLeast"/>
              <w:ind w:left="113" w:hanging="113"/>
              <w:jc w:val="center"/>
              <w:rPr>
                <w:i/>
                <w:sz w:val="16"/>
                <w:szCs w:val="16"/>
              </w:rPr>
            </w:pPr>
            <w:r w:rsidRPr="009E7B53">
              <w:rPr>
                <w:i/>
                <w:sz w:val="16"/>
                <w:szCs w:val="16"/>
              </w:rPr>
              <w:t>sul2</w:t>
            </w:r>
          </w:p>
        </w:tc>
        <w:tc>
          <w:tcPr>
            <w:tcW w:w="4668" w:type="dxa"/>
          </w:tcPr>
          <w:p w14:paraId="6E2EEB29" w14:textId="77777777" w:rsidR="00164B70" w:rsidRPr="005F74EA" w:rsidRDefault="00164B70" w:rsidP="001854D2">
            <w:pPr>
              <w:spacing w:line="240" w:lineRule="atLeast"/>
              <w:ind w:left="113" w:hanging="113"/>
              <w:rPr>
                <w:sz w:val="16"/>
                <w:szCs w:val="16"/>
              </w:rPr>
            </w:pPr>
            <w:r w:rsidRPr="005F74EA">
              <w:rPr>
                <w:sz w:val="16"/>
                <w:szCs w:val="16"/>
              </w:rPr>
              <w:t>Sulfonamide resistant dihydropteroate synthase of Gram-negative bacteria, usually found on small plasmids.</w:t>
            </w:r>
          </w:p>
        </w:tc>
        <w:tc>
          <w:tcPr>
            <w:tcW w:w="1454" w:type="dxa"/>
          </w:tcPr>
          <w:p w14:paraId="19007989" w14:textId="77777777" w:rsidR="00164B70" w:rsidRPr="0081418E" w:rsidRDefault="00164B70" w:rsidP="001854D2">
            <w:pPr>
              <w:spacing w:line="240" w:lineRule="atLeast"/>
              <w:ind w:left="113" w:hanging="113"/>
              <w:jc w:val="center"/>
              <w:rPr>
                <w:sz w:val="16"/>
                <w:szCs w:val="16"/>
              </w:rPr>
            </w:pPr>
            <w:r w:rsidRPr="0081418E">
              <w:rPr>
                <w:sz w:val="16"/>
                <w:szCs w:val="16"/>
              </w:rPr>
              <w:t>2.72</w:t>
            </w:r>
          </w:p>
        </w:tc>
      </w:tr>
      <w:tr w:rsidR="00164B70" w:rsidRPr="005F74EA" w14:paraId="5B8FEEB8" w14:textId="77777777" w:rsidTr="001854D2">
        <w:tc>
          <w:tcPr>
            <w:tcW w:w="1480" w:type="dxa"/>
          </w:tcPr>
          <w:p w14:paraId="27A726AA" w14:textId="77777777" w:rsidR="00164B70" w:rsidRPr="005F74EA" w:rsidRDefault="00164B70" w:rsidP="001854D2">
            <w:pPr>
              <w:spacing w:line="240" w:lineRule="atLeast"/>
              <w:ind w:left="113" w:hanging="113"/>
              <w:rPr>
                <w:sz w:val="16"/>
                <w:szCs w:val="16"/>
              </w:rPr>
            </w:pPr>
            <w:r w:rsidRPr="005F74EA">
              <w:rPr>
                <w:sz w:val="16"/>
                <w:szCs w:val="16"/>
              </w:rPr>
              <w:t>3000491</w:t>
            </w:r>
          </w:p>
        </w:tc>
        <w:tc>
          <w:tcPr>
            <w:tcW w:w="1414" w:type="dxa"/>
          </w:tcPr>
          <w:p w14:paraId="5282FF47" w14:textId="77777777" w:rsidR="00164B70" w:rsidRPr="005F74EA" w:rsidRDefault="00164B70" w:rsidP="001854D2">
            <w:pPr>
              <w:spacing w:line="240" w:lineRule="atLeast"/>
              <w:ind w:left="113" w:hanging="113"/>
              <w:jc w:val="center"/>
              <w:rPr>
                <w:sz w:val="16"/>
                <w:szCs w:val="16"/>
              </w:rPr>
            </w:pPr>
            <w:proofErr w:type="spellStart"/>
            <w:r w:rsidRPr="005F74EA">
              <w:rPr>
                <w:i/>
                <w:sz w:val="16"/>
                <w:szCs w:val="16"/>
              </w:rPr>
              <w:t>acrD</w:t>
            </w:r>
            <w:proofErr w:type="spellEnd"/>
          </w:p>
        </w:tc>
        <w:tc>
          <w:tcPr>
            <w:tcW w:w="4668" w:type="dxa"/>
          </w:tcPr>
          <w:p w14:paraId="0688377D" w14:textId="77777777" w:rsidR="00164B70" w:rsidRPr="005F74EA" w:rsidRDefault="00164B70" w:rsidP="001854D2">
            <w:pPr>
              <w:spacing w:line="240" w:lineRule="atLeast"/>
              <w:ind w:left="113" w:hanging="113"/>
              <w:rPr>
                <w:sz w:val="16"/>
                <w:szCs w:val="16"/>
              </w:rPr>
            </w:pPr>
            <w:r w:rsidRPr="005F74EA">
              <w:rPr>
                <w:sz w:val="16"/>
                <w:szCs w:val="16"/>
              </w:rPr>
              <w:t xml:space="preserve">Aminoglycoside efflux pump expressed in </w:t>
            </w:r>
            <w:r w:rsidRPr="005F74EA">
              <w:rPr>
                <w:i/>
                <w:sz w:val="16"/>
                <w:szCs w:val="16"/>
              </w:rPr>
              <w:t>E. coli</w:t>
            </w:r>
            <w:r w:rsidRPr="005F74EA">
              <w:rPr>
                <w:sz w:val="16"/>
                <w:szCs w:val="16"/>
              </w:rPr>
              <w:t xml:space="preserve">. Its expression can be induced by </w:t>
            </w:r>
            <w:proofErr w:type="gramStart"/>
            <w:r w:rsidRPr="005F74EA">
              <w:rPr>
                <w:sz w:val="16"/>
                <w:szCs w:val="16"/>
              </w:rPr>
              <w:t>indole, and</w:t>
            </w:r>
            <w:proofErr w:type="gramEnd"/>
            <w:r w:rsidRPr="005F74EA">
              <w:rPr>
                <w:sz w:val="16"/>
                <w:szCs w:val="16"/>
              </w:rPr>
              <w:t xml:space="preserve"> is regulated by </w:t>
            </w:r>
            <w:proofErr w:type="spellStart"/>
            <w:r w:rsidRPr="005F74EA">
              <w:rPr>
                <w:i/>
                <w:sz w:val="16"/>
                <w:szCs w:val="16"/>
              </w:rPr>
              <w:t>baeRS</w:t>
            </w:r>
            <w:proofErr w:type="spellEnd"/>
            <w:r w:rsidRPr="005F74EA">
              <w:rPr>
                <w:sz w:val="16"/>
                <w:szCs w:val="16"/>
              </w:rPr>
              <w:t xml:space="preserve"> and </w:t>
            </w:r>
            <w:proofErr w:type="spellStart"/>
            <w:r w:rsidRPr="005F74EA">
              <w:rPr>
                <w:i/>
                <w:sz w:val="16"/>
                <w:szCs w:val="16"/>
              </w:rPr>
              <w:t>cpxAR</w:t>
            </w:r>
            <w:proofErr w:type="spellEnd"/>
            <w:r w:rsidRPr="005F74EA">
              <w:rPr>
                <w:sz w:val="16"/>
                <w:szCs w:val="16"/>
              </w:rPr>
              <w:t>.</w:t>
            </w:r>
          </w:p>
        </w:tc>
        <w:tc>
          <w:tcPr>
            <w:tcW w:w="1454" w:type="dxa"/>
          </w:tcPr>
          <w:p w14:paraId="32C57115" w14:textId="77777777" w:rsidR="00164B70" w:rsidRPr="0081418E" w:rsidRDefault="00164B70" w:rsidP="001854D2">
            <w:pPr>
              <w:spacing w:line="240" w:lineRule="atLeast"/>
              <w:ind w:left="113" w:hanging="113"/>
              <w:jc w:val="center"/>
              <w:rPr>
                <w:sz w:val="16"/>
                <w:szCs w:val="16"/>
              </w:rPr>
            </w:pPr>
            <w:r w:rsidRPr="0081418E">
              <w:rPr>
                <w:sz w:val="16"/>
                <w:szCs w:val="16"/>
              </w:rPr>
              <w:t>0.78</w:t>
            </w:r>
          </w:p>
        </w:tc>
      </w:tr>
      <w:tr w:rsidR="00164B70" w:rsidRPr="005F74EA" w14:paraId="15D9DE65" w14:textId="77777777" w:rsidTr="001854D2">
        <w:tc>
          <w:tcPr>
            <w:tcW w:w="1480" w:type="dxa"/>
          </w:tcPr>
          <w:p w14:paraId="3BC5FC9C" w14:textId="77777777" w:rsidR="00164B70" w:rsidRPr="005F74EA" w:rsidRDefault="00164B70" w:rsidP="001854D2">
            <w:pPr>
              <w:spacing w:line="240" w:lineRule="atLeast"/>
              <w:ind w:left="113" w:hanging="113"/>
              <w:rPr>
                <w:sz w:val="16"/>
                <w:szCs w:val="16"/>
              </w:rPr>
            </w:pPr>
            <w:r w:rsidRPr="005F74EA">
              <w:rPr>
                <w:sz w:val="16"/>
                <w:szCs w:val="16"/>
              </w:rPr>
              <w:t>3000516</w:t>
            </w:r>
          </w:p>
        </w:tc>
        <w:tc>
          <w:tcPr>
            <w:tcW w:w="1414" w:type="dxa"/>
          </w:tcPr>
          <w:p w14:paraId="3578B880" w14:textId="77777777" w:rsidR="00164B70" w:rsidRPr="005F74EA" w:rsidRDefault="00164B70" w:rsidP="001854D2">
            <w:pPr>
              <w:spacing w:line="240" w:lineRule="atLeast"/>
              <w:ind w:left="113" w:hanging="113"/>
              <w:jc w:val="center"/>
              <w:rPr>
                <w:sz w:val="16"/>
                <w:szCs w:val="16"/>
              </w:rPr>
            </w:pPr>
            <w:proofErr w:type="spellStart"/>
            <w:r w:rsidRPr="005F74EA">
              <w:rPr>
                <w:i/>
                <w:sz w:val="16"/>
                <w:szCs w:val="16"/>
              </w:rPr>
              <w:t>emrR</w:t>
            </w:r>
            <w:proofErr w:type="spellEnd"/>
          </w:p>
        </w:tc>
        <w:tc>
          <w:tcPr>
            <w:tcW w:w="4668" w:type="dxa"/>
          </w:tcPr>
          <w:p w14:paraId="734AD971" w14:textId="77777777" w:rsidR="00164B70" w:rsidRPr="005F74EA" w:rsidRDefault="00164B70" w:rsidP="001854D2">
            <w:pPr>
              <w:spacing w:line="240" w:lineRule="atLeast"/>
              <w:ind w:left="113" w:hanging="113"/>
              <w:rPr>
                <w:sz w:val="16"/>
                <w:szCs w:val="16"/>
              </w:rPr>
            </w:pPr>
            <w:proofErr w:type="spellStart"/>
            <w:r w:rsidRPr="005F74EA">
              <w:rPr>
                <w:sz w:val="16"/>
                <w:szCs w:val="16"/>
              </w:rPr>
              <w:t>EmrR</w:t>
            </w:r>
            <w:proofErr w:type="spellEnd"/>
            <w:r w:rsidRPr="005F74EA">
              <w:rPr>
                <w:sz w:val="16"/>
                <w:szCs w:val="16"/>
              </w:rPr>
              <w:t xml:space="preserve"> is a negative regulator for the </w:t>
            </w:r>
            <w:proofErr w:type="spellStart"/>
            <w:r w:rsidRPr="005F74EA">
              <w:rPr>
                <w:sz w:val="16"/>
                <w:szCs w:val="16"/>
              </w:rPr>
              <w:t>EmrAB-TolC</w:t>
            </w:r>
            <w:proofErr w:type="spellEnd"/>
            <w:r w:rsidRPr="005F74EA">
              <w:rPr>
                <w:sz w:val="16"/>
                <w:szCs w:val="16"/>
              </w:rPr>
              <w:t xml:space="preserve"> multidrug efflux pump in </w:t>
            </w:r>
            <w:r w:rsidRPr="005F74EA">
              <w:rPr>
                <w:i/>
                <w:sz w:val="16"/>
                <w:szCs w:val="16"/>
              </w:rPr>
              <w:t>E. coli</w:t>
            </w:r>
            <w:r w:rsidRPr="005F74EA">
              <w:rPr>
                <w:sz w:val="16"/>
                <w:szCs w:val="16"/>
              </w:rPr>
              <w:t xml:space="preserve">. Mutations lead to </w:t>
            </w:r>
            <w:proofErr w:type="spellStart"/>
            <w:r w:rsidRPr="005F74EA">
              <w:rPr>
                <w:sz w:val="16"/>
                <w:szCs w:val="16"/>
              </w:rPr>
              <w:t>EmrAB-TolC</w:t>
            </w:r>
            <w:proofErr w:type="spellEnd"/>
            <w:r w:rsidRPr="005F74EA">
              <w:rPr>
                <w:sz w:val="16"/>
                <w:szCs w:val="16"/>
              </w:rPr>
              <w:t xml:space="preserve"> overexpression.</w:t>
            </w:r>
          </w:p>
        </w:tc>
        <w:tc>
          <w:tcPr>
            <w:tcW w:w="1454" w:type="dxa"/>
          </w:tcPr>
          <w:p w14:paraId="1984C72E" w14:textId="77777777" w:rsidR="00164B70" w:rsidRPr="0081418E" w:rsidRDefault="00164B70" w:rsidP="001854D2">
            <w:pPr>
              <w:spacing w:line="240" w:lineRule="atLeast"/>
              <w:ind w:left="113" w:hanging="113"/>
              <w:jc w:val="center"/>
              <w:rPr>
                <w:sz w:val="16"/>
                <w:szCs w:val="16"/>
              </w:rPr>
            </w:pPr>
            <w:r w:rsidRPr="0081418E">
              <w:rPr>
                <w:sz w:val="16"/>
                <w:szCs w:val="16"/>
              </w:rPr>
              <w:t>99.61</w:t>
            </w:r>
          </w:p>
        </w:tc>
      </w:tr>
      <w:tr w:rsidR="00164B70" w:rsidRPr="005F74EA" w14:paraId="1BF9CE6F" w14:textId="77777777" w:rsidTr="001854D2">
        <w:tc>
          <w:tcPr>
            <w:tcW w:w="1480" w:type="dxa"/>
          </w:tcPr>
          <w:p w14:paraId="62358262" w14:textId="77777777" w:rsidR="00164B70" w:rsidRPr="005F74EA" w:rsidRDefault="00164B70" w:rsidP="001854D2">
            <w:pPr>
              <w:spacing w:line="240" w:lineRule="atLeast"/>
              <w:ind w:left="113" w:hanging="113"/>
              <w:rPr>
                <w:sz w:val="16"/>
                <w:szCs w:val="16"/>
              </w:rPr>
            </w:pPr>
            <w:r w:rsidRPr="005F74EA">
              <w:rPr>
                <w:sz w:val="16"/>
                <w:szCs w:val="16"/>
              </w:rPr>
              <w:t>3000518</w:t>
            </w:r>
          </w:p>
        </w:tc>
        <w:tc>
          <w:tcPr>
            <w:tcW w:w="1414" w:type="dxa"/>
          </w:tcPr>
          <w:p w14:paraId="39D7E48F" w14:textId="77777777" w:rsidR="00164B70" w:rsidRPr="005F74EA" w:rsidRDefault="00164B70" w:rsidP="001854D2">
            <w:pPr>
              <w:spacing w:line="240" w:lineRule="atLeast"/>
              <w:ind w:left="113" w:hanging="113"/>
              <w:jc w:val="center"/>
              <w:rPr>
                <w:sz w:val="16"/>
                <w:szCs w:val="16"/>
              </w:rPr>
            </w:pPr>
            <w:r w:rsidRPr="005F74EA">
              <w:rPr>
                <w:sz w:val="16"/>
                <w:szCs w:val="16"/>
              </w:rPr>
              <w:t>CRP</w:t>
            </w:r>
          </w:p>
        </w:tc>
        <w:tc>
          <w:tcPr>
            <w:tcW w:w="4668" w:type="dxa"/>
          </w:tcPr>
          <w:p w14:paraId="2A681E90" w14:textId="77777777" w:rsidR="00164B70" w:rsidRPr="005F74EA" w:rsidRDefault="00164B70" w:rsidP="001854D2">
            <w:pPr>
              <w:spacing w:line="240" w:lineRule="atLeast"/>
              <w:ind w:left="113" w:hanging="113"/>
              <w:rPr>
                <w:sz w:val="16"/>
                <w:szCs w:val="16"/>
              </w:rPr>
            </w:pPr>
            <w:r w:rsidRPr="005F74EA">
              <w:rPr>
                <w:sz w:val="16"/>
                <w:szCs w:val="16"/>
              </w:rPr>
              <w:t xml:space="preserve">CRP is a global regulator that represses </w:t>
            </w:r>
            <w:proofErr w:type="spellStart"/>
            <w:r w:rsidRPr="005F74EA">
              <w:rPr>
                <w:sz w:val="16"/>
                <w:szCs w:val="16"/>
              </w:rPr>
              <w:t>MdtEF</w:t>
            </w:r>
            <w:proofErr w:type="spellEnd"/>
            <w:r w:rsidRPr="005F74EA">
              <w:rPr>
                <w:sz w:val="16"/>
                <w:szCs w:val="16"/>
              </w:rPr>
              <w:t xml:space="preserve"> multidrug efflux pump expression.</w:t>
            </w:r>
          </w:p>
        </w:tc>
        <w:tc>
          <w:tcPr>
            <w:tcW w:w="1454" w:type="dxa"/>
          </w:tcPr>
          <w:p w14:paraId="77694144" w14:textId="77777777" w:rsidR="00164B70" w:rsidRPr="0081418E" w:rsidRDefault="00164B70" w:rsidP="001854D2">
            <w:pPr>
              <w:spacing w:line="240" w:lineRule="atLeast"/>
              <w:ind w:left="113" w:hanging="113"/>
              <w:jc w:val="center"/>
              <w:rPr>
                <w:sz w:val="16"/>
                <w:szCs w:val="16"/>
              </w:rPr>
            </w:pPr>
            <w:r w:rsidRPr="0081418E">
              <w:rPr>
                <w:sz w:val="16"/>
                <w:szCs w:val="16"/>
              </w:rPr>
              <w:t>100</w:t>
            </w:r>
          </w:p>
        </w:tc>
      </w:tr>
      <w:tr w:rsidR="00164B70" w:rsidRPr="005F74EA" w14:paraId="1A9377DF" w14:textId="77777777" w:rsidTr="001854D2">
        <w:tc>
          <w:tcPr>
            <w:tcW w:w="1480" w:type="dxa"/>
          </w:tcPr>
          <w:p w14:paraId="59712E32" w14:textId="77777777" w:rsidR="00164B70" w:rsidRPr="005F74EA" w:rsidRDefault="00164B70" w:rsidP="001854D2">
            <w:pPr>
              <w:spacing w:line="240" w:lineRule="atLeast"/>
              <w:ind w:left="113" w:hanging="113"/>
              <w:rPr>
                <w:sz w:val="16"/>
                <w:szCs w:val="16"/>
              </w:rPr>
            </w:pPr>
            <w:r w:rsidRPr="005F74EA">
              <w:rPr>
                <w:sz w:val="16"/>
                <w:szCs w:val="16"/>
              </w:rPr>
              <w:t>3000793</w:t>
            </w:r>
          </w:p>
        </w:tc>
        <w:tc>
          <w:tcPr>
            <w:tcW w:w="1414" w:type="dxa"/>
          </w:tcPr>
          <w:p w14:paraId="66062501" w14:textId="77777777" w:rsidR="00164B70" w:rsidRPr="005F74EA" w:rsidRDefault="00164B70" w:rsidP="001854D2">
            <w:pPr>
              <w:spacing w:line="240" w:lineRule="atLeast"/>
              <w:ind w:left="113" w:hanging="113"/>
              <w:jc w:val="center"/>
              <w:rPr>
                <w:sz w:val="16"/>
                <w:szCs w:val="16"/>
              </w:rPr>
            </w:pPr>
            <w:proofErr w:type="spellStart"/>
            <w:r w:rsidRPr="005F74EA">
              <w:rPr>
                <w:i/>
                <w:sz w:val="16"/>
                <w:szCs w:val="16"/>
              </w:rPr>
              <w:t>mdtB</w:t>
            </w:r>
            <w:proofErr w:type="spellEnd"/>
          </w:p>
        </w:tc>
        <w:tc>
          <w:tcPr>
            <w:tcW w:w="4668" w:type="dxa"/>
          </w:tcPr>
          <w:p w14:paraId="14C68656" w14:textId="77777777" w:rsidR="00164B70" w:rsidRPr="005F74EA" w:rsidRDefault="00164B70" w:rsidP="001854D2">
            <w:pPr>
              <w:spacing w:line="240" w:lineRule="atLeast"/>
              <w:ind w:left="113" w:hanging="113"/>
              <w:rPr>
                <w:sz w:val="16"/>
                <w:szCs w:val="16"/>
              </w:rPr>
            </w:pPr>
            <w:proofErr w:type="spellStart"/>
            <w:r w:rsidRPr="005F74EA">
              <w:rPr>
                <w:sz w:val="16"/>
                <w:szCs w:val="16"/>
              </w:rPr>
              <w:t>MdtB</w:t>
            </w:r>
            <w:proofErr w:type="spellEnd"/>
            <w:r w:rsidRPr="005F74EA">
              <w:rPr>
                <w:sz w:val="16"/>
                <w:szCs w:val="16"/>
              </w:rPr>
              <w:t xml:space="preserve"> is a transporter that forms a </w:t>
            </w:r>
            <w:proofErr w:type="spellStart"/>
            <w:r w:rsidRPr="005F74EA">
              <w:rPr>
                <w:sz w:val="16"/>
                <w:szCs w:val="16"/>
              </w:rPr>
              <w:t>heteromultimer</w:t>
            </w:r>
            <w:proofErr w:type="spellEnd"/>
            <w:r w:rsidRPr="005F74EA">
              <w:rPr>
                <w:sz w:val="16"/>
                <w:szCs w:val="16"/>
              </w:rPr>
              <w:t xml:space="preserve"> complex with </w:t>
            </w:r>
            <w:proofErr w:type="spellStart"/>
            <w:r w:rsidRPr="005F74EA">
              <w:rPr>
                <w:sz w:val="16"/>
                <w:szCs w:val="16"/>
              </w:rPr>
              <w:t>MdtC</w:t>
            </w:r>
            <w:proofErr w:type="spellEnd"/>
            <w:r w:rsidRPr="005F74EA">
              <w:rPr>
                <w:sz w:val="16"/>
                <w:szCs w:val="16"/>
              </w:rPr>
              <w:t xml:space="preserve"> to form a multidrug transporter. </w:t>
            </w:r>
            <w:proofErr w:type="spellStart"/>
            <w:r w:rsidRPr="005F74EA">
              <w:rPr>
                <w:sz w:val="16"/>
                <w:szCs w:val="16"/>
              </w:rPr>
              <w:t>MdtBC</w:t>
            </w:r>
            <w:proofErr w:type="spellEnd"/>
            <w:r w:rsidRPr="005F74EA">
              <w:rPr>
                <w:sz w:val="16"/>
                <w:szCs w:val="16"/>
              </w:rPr>
              <w:t xml:space="preserve"> is part of the </w:t>
            </w:r>
            <w:proofErr w:type="spellStart"/>
            <w:r w:rsidRPr="005F74EA">
              <w:rPr>
                <w:sz w:val="16"/>
                <w:szCs w:val="16"/>
              </w:rPr>
              <w:t>MdtABC-TolC</w:t>
            </w:r>
            <w:proofErr w:type="spellEnd"/>
            <w:r w:rsidRPr="005F74EA">
              <w:rPr>
                <w:sz w:val="16"/>
                <w:szCs w:val="16"/>
              </w:rPr>
              <w:t xml:space="preserve"> efflux complex.</w:t>
            </w:r>
          </w:p>
        </w:tc>
        <w:tc>
          <w:tcPr>
            <w:tcW w:w="1454" w:type="dxa"/>
          </w:tcPr>
          <w:p w14:paraId="1F1C4518" w14:textId="77777777" w:rsidR="00164B70" w:rsidRPr="0081418E" w:rsidRDefault="00164B70" w:rsidP="001854D2">
            <w:pPr>
              <w:spacing w:line="240" w:lineRule="atLeast"/>
              <w:ind w:left="113" w:hanging="113"/>
              <w:jc w:val="center"/>
              <w:rPr>
                <w:sz w:val="16"/>
                <w:szCs w:val="16"/>
              </w:rPr>
            </w:pPr>
            <w:r w:rsidRPr="0081418E">
              <w:rPr>
                <w:sz w:val="16"/>
                <w:szCs w:val="16"/>
              </w:rPr>
              <w:t>0.39</w:t>
            </w:r>
          </w:p>
        </w:tc>
      </w:tr>
      <w:tr w:rsidR="00164B70" w:rsidRPr="005F74EA" w14:paraId="686AFEFC" w14:textId="77777777" w:rsidTr="001854D2">
        <w:tc>
          <w:tcPr>
            <w:tcW w:w="1480" w:type="dxa"/>
          </w:tcPr>
          <w:p w14:paraId="266A6ACC" w14:textId="77777777" w:rsidR="00164B70" w:rsidRPr="005F74EA" w:rsidRDefault="00164B70" w:rsidP="001854D2">
            <w:pPr>
              <w:spacing w:line="240" w:lineRule="atLeast"/>
              <w:ind w:left="113" w:hanging="113"/>
              <w:rPr>
                <w:sz w:val="16"/>
                <w:szCs w:val="16"/>
              </w:rPr>
            </w:pPr>
            <w:r w:rsidRPr="005F74EA">
              <w:rPr>
                <w:sz w:val="16"/>
                <w:szCs w:val="16"/>
              </w:rPr>
              <w:t>3000794</w:t>
            </w:r>
          </w:p>
        </w:tc>
        <w:tc>
          <w:tcPr>
            <w:tcW w:w="1414" w:type="dxa"/>
          </w:tcPr>
          <w:p w14:paraId="5B8FE435" w14:textId="77777777" w:rsidR="00164B70" w:rsidRPr="005F74EA" w:rsidRDefault="00164B70" w:rsidP="001854D2">
            <w:pPr>
              <w:spacing w:line="240" w:lineRule="atLeast"/>
              <w:ind w:left="113" w:hanging="113"/>
              <w:jc w:val="center"/>
              <w:rPr>
                <w:sz w:val="16"/>
                <w:szCs w:val="16"/>
              </w:rPr>
            </w:pPr>
            <w:proofErr w:type="spellStart"/>
            <w:r w:rsidRPr="005F74EA">
              <w:rPr>
                <w:i/>
                <w:sz w:val="16"/>
                <w:szCs w:val="16"/>
              </w:rPr>
              <w:t>mdtC</w:t>
            </w:r>
            <w:proofErr w:type="spellEnd"/>
          </w:p>
        </w:tc>
        <w:tc>
          <w:tcPr>
            <w:tcW w:w="4668" w:type="dxa"/>
          </w:tcPr>
          <w:p w14:paraId="3A32A5C3" w14:textId="77777777" w:rsidR="00164B70" w:rsidRPr="005F74EA" w:rsidRDefault="00164B70" w:rsidP="001854D2">
            <w:pPr>
              <w:spacing w:line="240" w:lineRule="atLeast"/>
              <w:ind w:left="113" w:hanging="113"/>
              <w:rPr>
                <w:sz w:val="16"/>
                <w:szCs w:val="16"/>
              </w:rPr>
            </w:pPr>
            <w:proofErr w:type="spellStart"/>
            <w:r w:rsidRPr="005F74EA">
              <w:rPr>
                <w:sz w:val="16"/>
                <w:szCs w:val="16"/>
              </w:rPr>
              <w:t>MdtC</w:t>
            </w:r>
            <w:proofErr w:type="spellEnd"/>
            <w:r w:rsidRPr="005F74EA">
              <w:rPr>
                <w:sz w:val="16"/>
                <w:szCs w:val="16"/>
              </w:rPr>
              <w:t xml:space="preserve"> is a transporter that forms a </w:t>
            </w:r>
            <w:proofErr w:type="spellStart"/>
            <w:r w:rsidRPr="005F74EA">
              <w:rPr>
                <w:sz w:val="16"/>
                <w:szCs w:val="16"/>
              </w:rPr>
              <w:t>heteromultimer</w:t>
            </w:r>
            <w:proofErr w:type="spellEnd"/>
            <w:r w:rsidRPr="005F74EA">
              <w:rPr>
                <w:sz w:val="16"/>
                <w:szCs w:val="16"/>
              </w:rPr>
              <w:t xml:space="preserve"> complex with </w:t>
            </w:r>
            <w:proofErr w:type="spellStart"/>
            <w:r w:rsidRPr="005F74EA">
              <w:rPr>
                <w:sz w:val="16"/>
                <w:szCs w:val="16"/>
              </w:rPr>
              <w:t>MdtB</w:t>
            </w:r>
            <w:proofErr w:type="spellEnd"/>
            <w:r w:rsidRPr="005F74EA">
              <w:rPr>
                <w:sz w:val="16"/>
                <w:szCs w:val="16"/>
              </w:rPr>
              <w:t xml:space="preserve"> to form a multidrug transporter. </w:t>
            </w:r>
            <w:proofErr w:type="spellStart"/>
            <w:r w:rsidRPr="005F74EA">
              <w:rPr>
                <w:sz w:val="16"/>
                <w:szCs w:val="16"/>
              </w:rPr>
              <w:t>MdtBC</w:t>
            </w:r>
            <w:proofErr w:type="spellEnd"/>
            <w:r w:rsidRPr="005F74EA">
              <w:rPr>
                <w:sz w:val="16"/>
                <w:szCs w:val="16"/>
              </w:rPr>
              <w:t xml:space="preserve"> is part of the </w:t>
            </w:r>
            <w:proofErr w:type="spellStart"/>
            <w:r w:rsidRPr="005F74EA">
              <w:rPr>
                <w:sz w:val="16"/>
                <w:szCs w:val="16"/>
              </w:rPr>
              <w:t>MdtABC-TolC</w:t>
            </w:r>
            <w:proofErr w:type="spellEnd"/>
            <w:r w:rsidRPr="005F74EA">
              <w:rPr>
                <w:sz w:val="16"/>
                <w:szCs w:val="16"/>
              </w:rPr>
              <w:t xml:space="preserve"> efflux complex. In the absence of </w:t>
            </w:r>
            <w:proofErr w:type="spellStart"/>
            <w:r w:rsidRPr="005F74EA">
              <w:rPr>
                <w:sz w:val="16"/>
                <w:szCs w:val="16"/>
              </w:rPr>
              <w:t>MdtB</w:t>
            </w:r>
            <w:proofErr w:type="spellEnd"/>
            <w:r w:rsidRPr="005F74EA">
              <w:rPr>
                <w:sz w:val="16"/>
                <w:szCs w:val="16"/>
              </w:rPr>
              <w:t xml:space="preserve">, </w:t>
            </w:r>
            <w:proofErr w:type="spellStart"/>
            <w:r w:rsidRPr="005F74EA">
              <w:rPr>
                <w:sz w:val="16"/>
                <w:szCs w:val="16"/>
              </w:rPr>
              <w:t>MdtC</w:t>
            </w:r>
            <w:proofErr w:type="spellEnd"/>
            <w:r w:rsidRPr="005F74EA">
              <w:rPr>
                <w:sz w:val="16"/>
                <w:szCs w:val="16"/>
              </w:rPr>
              <w:t xml:space="preserve"> can form a homomultimer complex that results in a functioning efflux complex with a narrower drug specificity.</w:t>
            </w:r>
          </w:p>
        </w:tc>
        <w:tc>
          <w:tcPr>
            <w:tcW w:w="1454" w:type="dxa"/>
          </w:tcPr>
          <w:p w14:paraId="440E01E1" w14:textId="77777777" w:rsidR="00164B70" w:rsidRPr="0081418E" w:rsidRDefault="00164B70" w:rsidP="001854D2">
            <w:pPr>
              <w:spacing w:line="240" w:lineRule="atLeast"/>
              <w:ind w:left="113" w:hanging="113"/>
              <w:jc w:val="center"/>
              <w:rPr>
                <w:sz w:val="16"/>
                <w:szCs w:val="16"/>
              </w:rPr>
            </w:pPr>
            <w:r w:rsidRPr="0081418E">
              <w:rPr>
                <w:sz w:val="16"/>
                <w:szCs w:val="16"/>
              </w:rPr>
              <w:t>0.39</w:t>
            </w:r>
          </w:p>
        </w:tc>
      </w:tr>
      <w:tr w:rsidR="00164B70" w:rsidRPr="005F74EA" w14:paraId="3BA5A067" w14:textId="77777777" w:rsidTr="001854D2">
        <w:tc>
          <w:tcPr>
            <w:tcW w:w="1480" w:type="dxa"/>
          </w:tcPr>
          <w:p w14:paraId="6BC4F91D" w14:textId="77777777" w:rsidR="00164B70" w:rsidRPr="005F74EA" w:rsidRDefault="00164B70" w:rsidP="001854D2">
            <w:pPr>
              <w:spacing w:line="240" w:lineRule="atLeast"/>
              <w:ind w:left="113" w:hanging="113"/>
              <w:rPr>
                <w:sz w:val="16"/>
                <w:szCs w:val="16"/>
              </w:rPr>
            </w:pPr>
            <w:r w:rsidRPr="005F74EA">
              <w:rPr>
                <w:sz w:val="16"/>
                <w:szCs w:val="16"/>
              </w:rPr>
              <w:t>3000828</w:t>
            </w:r>
          </w:p>
        </w:tc>
        <w:tc>
          <w:tcPr>
            <w:tcW w:w="1414" w:type="dxa"/>
          </w:tcPr>
          <w:p w14:paraId="7E95B921" w14:textId="77777777" w:rsidR="00164B70" w:rsidRPr="005F74EA" w:rsidRDefault="00164B70" w:rsidP="001854D2">
            <w:pPr>
              <w:spacing w:line="240" w:lineRule="atLeast"/>
              <w:ind w:left="113" w:hanging="113"/>
              <w:jc w:val="center"/>
              <w:rPr>
                <w:sz w:val="16"/>
                <w:szCs w:val="16"/>
              </w:rPr>
            </w:pPr>
            <w:proofErr w:type="spellStart"/>
            <w:r w:rsidRPr="005F74EA">
              <w:rPr>
                <w:i/>
                <w:sz w:val="16"/>
                <w:szCs w:val="16"/>
              </w:rPr>
              <w:t>baeR</w:t>
            </w:r>
            <w:proofErr w:type="spellEnd"/>
          </w:p>
        </w:tc>
        <w:tc>
          <w:tcPr>
            <w:tcW w:w="4668" w:type="dxa"/>
          </w:tcPr>
          <w:p w14:paraId="50EC20E5" w14:textId="77777777" w:rsidR="00164B70" w:rsidRPr="005F74EA" w:rsidRDefault="00164B70" w:rsidP="001854D2">
            <w:pPr>
              <w:spacing w:line="240" w:lineRule="atLeast"/>
              <w:ind w:left="113" w:hanging="113"/>
              <w:rPr>
                <w:sz w:val="16"/>
                <w:szCs w:val="16"/>
              </w:rPr>
            </w:pPr>
            <w:proofErr w:type="spellStart"/>
            <w:r w:rsidRPr="005F74EA">
              <w:rPr>
                <w:sz w:val="16"/>
                <w:szCs w:val="16"/>
              </w:rPr>
              <w:t>BaeR</w:t>
            </w:r>
            <w:proofErr w:type="spellEnd"/>
            <w:r w:rsidRPr="005F74EA">
              <w:rPr>
                <w:sz w:val="16"/>
                <w:szCs w:val="16"/>
              </w:rPr>
              <w:t xml:space="preserve"> is a response regulator that promotes the expression of </w:t>
            </w:r>
            <w:proofErr w:type="spellStart"/>
            <w:r w:rsidRPr="005F74EA">
              <w:rPr>
                <w:sz w:val="16"/>
                <w:szCs w:val="16"/>
              </w:rPr>
              <w:t>MdtABC</w:t>
            </w:r>
            <w:proofErr w:type="spellEnd"/>
            <w:r w:rsidRPr="005F74EA">
              <w:rPr>
                <w:sz w:val="16"/>
                <w:szCs w:val="16"/>
              </w:rPr>
              <w:t xml:space="preserve"> and </w:t>
            </w:r>
            <w:proofErr w:type="spellStart"/>
            <w:r w:rsidRPr="005F74EA">
              <w:rPr>
                <w:sz w:val="16"/>
                <w:szCs w:val="16"/>
              </w:rPr>
              <w:t>AcrD</w:t>
            </w:r>
            <w:proofErr w:type="spellEnd"/>
            <w:r w:rsidRPr="005F74EA">
              <w:rPr>
                <w:sz w:val="16"/>
                <w:szCs w:val="16"/>
              </w:rPr>
              <w:t xml:space="preserve"> efflux complexes.</w:t>
            </w:r>
          </w:p>
        </w:tc>
        <w:tc>
          <w:tcPr>
            <w:tcW w:w="1454" w:type="dxa"/>
          </w:tcPr>
          <w:p w14:paraId="0DB6DF6A" w14:textId="77777777" w:rsidR="00164B70" w:rsidRPr="0081418E" w:rsidRDefault="00164B70" w:rsidP="001854D2">
            <w:pPr>
              <w:spacing w:line="240" w:lineRule="atLeast"/>
              <w:ind w:left="113" w:hanging="113"/>
              <w:jc w:val="center"/>
              <w:rPr>
                <w:sz w:val="16"/>
                <w:szCs w:val="16"/>
              </w:rPr>
            </w:pPr>
            <w:r w:rsidRPr="0081418E">
              <w:rPr>
                <w:sz w:val="16"/>
                <w:szCs w:val="16"/>
              </w:rPr>
              <w:t>99.22</w:t>
            </w:r>
          </w:p>
        </w:tc>
      </w:tr>
      <w:tr w:rsidR="00164B70" w:rsidRPr="005F74EA" w14:paraId="28D7860A" w14:textId="77777777" w:rsidTr="001854D2">
        <w:tc>
          <w:tcPr>
            <w:tcW w:w="1480" w:type="dxa"/>
          </w:tcPr>
          <w:p w14:paraId="5C07606A" w14:textId="77777777" w:rsidR="00164B70" w:rsidRPr="005F74EA" w:rsidRDefault="00164B70" w:rsidP="001854D2">
            <w:pPr>
              <w:spacing w:line="240" w:lineRule="atLeast"/>
              <w:ind w:left="113" w:hanging="113"/>
              <w:rPr>
                <w:sz w:val="16"/>
                <w:szCs w:val="16"/>
              </w:rPr>
            </w:pPr>
            <w:r w:rsidRPr="005F74EA">
              <w:rPr>
                <w:sz w:val="16"/>
                <w:szCs w:val="16"/>
              </w:rPr>
              <w:t>3000873</w:t>
            </w:r>
          </w:p>
        </w:tc>
        <w:tc>
          <w:tcPr>
            <w:tcW w:w="1414" w:type="dxa"/>
          </w:tcPr>
          <w:p w14:paraId="220AA9E9" w14:textId="77777777" w:rsidR="00164B70" w:rsidRPr="005F74EA" w:rsidRDefault="00164B70" w:rsidP="001854D2">
            <w:pPr>
              <w:spacing w:line="240" w:lineRule="atLeast"/>
              <w:ind w:left="113" w:hanging="113"/>
              <w:jc w:val="center"/>
              <w:rPr>
                <w:sz w:val="16"/>
                <w:szCs w:val="16"/>
              </w:rPr>
            </w:pPr>
            <w:r w:rsidRPr="005F74EA">
              <w:rPr>
                <w:sz w:val="16"/>
                <w:szCs w:val="16"/>
              </w:rPr>
              <w:t>TEM-1</w:t>
            </w:r>
          </w:p>
        </w:tc>
        <w:tc>
          <w:tcPr>
            <w:tcW w:w="4668" w:type="dxa"/>
          </w:tcPr>
          <w:p w14:paraId="0E251C99" w14:textId="77777777" w:rsidR="00164B70" w:rsidRPr="005F74EA" w:rsidRDefault="00164B70" w:rsidP="001854D2">
            <w:pPr>
              <w:spacing w:line="240" w:lineRule="atLeast"/>
              <w:ind w:left="113" w:hanging="113"/>
              <w:rPr>
                <w:sz w:val="16"/>
                <w:szCs w:val="16"/>
              </w:rPr>
            </w:pPr>
            <w:r w:rsidRPr="005F74EA">
              <w:rPr>
                <w:sz w:val="16"/>
                <w:szCs w:val="16"/>
              </w:rPr>
              <w:t xml:space="preserve">TEM-1 is a broad-spectrum beta-lactamase found in many Gram-negative bacteria. Confers resistance to </w:t>
            </w:r>
            <w:proofErr w:type="spellStart"/>
            <w:r w:rsidRPr="005F74EA">
              <w:rPr>
                <w:sz w:val="16"/>
                <w:szCs w:val="16"/>
              </w:rPr>
              <w:t>penicillins</w:t>
            </w:r>
            <w:proofErr w:type="spellEnd"/>
            <w:r w:rsidRPr="005F74EA">
              <w:rPr>
                <w:sz w:val="16"/>
                <w:szCs w:val="16"/>
              </w:rPr>
              <w:t xml:space="preserve"> and first generation </w:t>
            </w:r>
            <w:proofErr w:type="spellStart"/>
            <w:r w:rsidRPr="005F74EA">
              <w:rPr>
                <w:sz w:val="16"/>
                <w:szCs w:val="16"/>
              </w:rPr>
              <w:t>cephalosphorins</w:t>
            </w:r>
            <w:proofErr w:type="spellEnd"/>
            <w:r w:rsidRPr="005F74EA">
              <w:rPr>
                <w:sz w:val="16"/>
                <w:szCs w:val="16"/>
              </w:rPr>
              <w:t>.</w:t>
            </w:r>
          </w:p>
        </w:tc>
        <w:tc>
          <w:tcPr>
            <w:tcW w:w="1454" w:type="dxa"/>
          </w:tcPr>
          <w:p w14:paraId="40C6E1F7" w14:textId="77777777" w:rsidR="00164B70" w:rsidRPr="0081418E" w:rsidRDefault="00164B70" w:rsidP="001854D2">
            <w:pPr>
              <w:spacing w:line="240" w:lineRule="atLeast"/>
              <w:ind w:left="113" w:hanging="113"/>
              <w:jc w:val="center"/>
              <w:rPr>
                <w:sz w:val="16"/>
                <w:szCs w:val="16"/>
              </w:rPr>
            </w:pPr>
            <w:r w:rsidRPr="0081418E">
              <w:rPr>
                <w:sz w:val="16"/>
                <w:szCs w:val="16"/>
              </w:rPr>
              <w:t>5.45</w:t>
            </w:r>
          </w:p>
        </w:tc>
      </w:tr>
      <w:tr w:rsidR="00164B70" w:rsidRPr="005F74EA" w14:paraId="148813B3" w14:textId="77777777" w:rsidTr="001854D2">
        <w:tc>
          <w:tcPr>
            <w:tcW w:w="1480" w:type="dxa"/>
          </w:tcPr>
          <w:p w14:paraId="6F3E0825" w14:textId="77777777" w:rsidR="00164B70" w:rsidRPr="005F74EA" w:rsidRDefault="00164B70" w:rsidP="001854D2">
            <w:pPr>
              <w:spacing w:line="240" w:lineRule="atLeast"/>
              <w:ind w:left="113" w:hanging="113"/>
              <w:rPr>
                <w:sz w:val="16"/>
                <w:szCs w:val="16"/>
              </w:rPr>
            </w:pPr>
            <w:r w:rsidRPr="005F74EA">
              <w:rPr>
                <w:sz w:val="16"/>
                <w:szCs w:val="16"/>
              </w:rPr>
              <w:t>3001121</w:t>
            </w:r>
          </w:p>
        </w:tc>
        <w:tc>
          <w:tcPr>
            <w:tcW w:w="1414" w:type="dxa"/>
          </w:tcPr>
          <w:p w14:paraId="39CB5D77" w14:textId="77777777" w:rsidR="00164B70" w:rsidRPr="005F74EA" w:rsidRDefault="00164B70" w:rsidP="001854D2">
            <w:pPr>
              <w:spacing w:line="240" w:lineRule="atLeast"/>
              <w:ind w:left="113" w:hanging="113"/>
              <w:jc w:val="center"/>
              <w:rPr>
                <w:sz w:val="16"/>
                <w:szCs w:val="16"/>
              </w:rPr>
            </w:pPr>
            <w:r w:rsidRPr="005F74EA">
              <w:rPr>
                <w:sz w:val="16"/>
                <w:szCs w:val="16"/>
              </w:rPr>
              <w:t>SHV-66</w:t>
            </w:r>
          </w:p>
        </w:tc>
        <w:tc>
          <w:tcPr>
            <w:tcW w:w="4668" w:type="dxa"/>
          </w:tcPr>
          <w:p w14:paraId="49CD78F8" w14:textId="77777777" w:rsidR="00164B70" w:rsidRPr="005F74EA" w:rsidRDefault="00164B70" w:rsidP="001854D2">
            <w:pPr>
              <w:spacing w:line="240" w:lineRule="atLeast"/>
              <w:ind w:left="113" w:hanging="113"/>
              <w:rPr>
                <w:sz w:val="16"/>
                <w:szCs w:val="16"/>
              </w:rPr>
            </w:pPr>
            <w:r w:rsidRPr="005F74EA">
              <w:rPr>
                <w:sz w:val="16"/>
                <w:szCs w:val="16"/>
              </w:rPr>
              <w:t xml:space="preserve">SHV-66 is an extended-spectrum beta-lactamase found in </w:t>
            </w:r>
            <w:r w:rsidRPr="005F74EA">
              <w:rPr>
                <w:i/>
                <w:sz w:val="16"/>
                <w:szCs w:val="16"/>
              </w:rPr>
              <w:t>K. pneumoniae</w:t>
            </w:r>
            <w:r w:rsidRPr="005F74EA">
              <w:rPr>
                <w:sz w:val="16"/>
                <w:szCs w:val="16"/>
              </w:rPr>
              <w:t>.</w:t>
            </w:r>
          </w:p>
        </w:tc>
        <w:tc>
          <w:tcPr>
            <w:tcW w:w="1454" w:type="dxa"/>
          </w:tcPr>
          <w:p w14:paraId="6AA69AA8" w14:textId="77777777" w:rsidR="00164B70" w:rsidRPr="0081418E" w:rsidRDefault="00164B70" w:rsidP="001854D2">
            <w:pPr>
              <w:spacing w:line="240" w:lineRule="atLeast"/>
              <w:ind w:left="113" w:hanging="113"/>
              <w:jc w:val="center"/>
              <w:rPr>
                <w:sz w:val="16"/>
                <w:szCs w:val="16"/>
              </w:rPr>
            </w:pPr>
            <w:r w:rsidRPr="0081418E">
              <w:rPr>
                <w:sz w:val="16"/>
                <w:szCs w:val="16"/>
              </w:rPr>
              <w:t>ND*</w:t>
            </w:r>
          </w:p>
        </w:tc>
      </w:tr>
      <w:tr w:rsidR="00164B70" w:rsidRPr="005F74EA" w14:paraId="3F94AFF6" w14:textId="77777777" w:rsidTr="001854D2">
        <w:tc>
          <w:tcPr>
            <w:tcW w:w="1480" w:type="dxa"/>
          </w:tcPr>
          <w:p w14:paraId="43686663" w14:textId="77777777" w:rsidR="00164B70" w:rsidRPr="005F74EA" w:rsidRDefault="00164B70" w:rsidP="001854D2">
            <w:pPr>
              <w:spacing w:line="240" w:lineRule="atLeast"/>
              <w:ind w:left="113" w:hanging="113"/>
              <w:rPr>
                <w:sz w:val="16"/>
                <w:szCs w:val="16"/>
              </w:rPr>
            </w:pPr>
            <w:r w:rsidRPr="005F74EA">
              <w:rPr>
                <w:sz w:val="16"/>
                <w:szCs w:val="16"/>
              </w:rPr>
              <w:t>3001396</w:t>
            </w:r>
          </w:p>
        </w:tc>
        <w:tc>
          <w:tcPr>
            <w:tcW w:w="1414" w:type="dxa"/>
          </w:tcPr>
          <w:p w14:paraId="172CABD3" w14:textId="77777777" w:rsidR="00164B70" w:rsidRPr="005F74EA" w:rsidRDefault="00164B70" w:rsidP="001854D2">
            <w:pPr>
              <w:spacing w:line="240" w:lineRule="atLeast"/>
              <w:ind w:left="113" w:hanging="113"/>
              <w:jc w:val="center"/>
              <w:rPr>
                <w:sz w:val="16"/>
                <w:szCs w:val="16"/>
              </w:rPr>
            </w:pPr>
            <w:r w:rsidRPr="005F74EA">
              <w:rPr>
                <w:sz w:val="16"/>
                <w:szCs w:val="16"/>
              </w:rPr>
              <w:t>OXA-1</w:t>
            </w:r>
          </w:p>
        </w:tc>
        <w:tc>
          <w:tcPr>
            <w:tcW w:w="4668" w:type="dxa"/>
          </w:tcPr>
          <w:p w14:paraId="27C8788C" w14:textId="77777777" w:rsidR="00164B70" w:rsidRPr="005F74EA" w:rsidRDefault="00164B70" w:rsidP="001854D2">
            <w:pPr>
              <w:spacing w:line="240" w:lineRule="atLeast"/>
              <w:ind w:left="113" w:hanging="113"/>
              <w:rPr>
                <w:sz w:val="16"/>
                <w:szCs w:val="16"/>
              </w:rPr>
            </w:pPr>
            <w:r w:rsidRPr="005F74EA">
              <w:rPr>
                <w:sz w:val="16"/>
                <w:szCs w:val="16"/>
              </w:rPr>
              <w:t xml:space="preserve">OXA-1 is a beta-lactamase found in </w:t>
            </w:r>
            <w:r w:rsidRPr="005F74EA">
              <w:rPr>
                <w:i/>
                <w:sz w:val="16"/>
                <w:szCs w:val="16"/>
              </w:rPr>
              <w:t>E. coli</w:t>
            </w:r>
            <w:r w:rsidRPr="005F74EA">
              <w:rPr>
                <w:sz w:val="16"/>
                <w:szCs w:val="16"/>
              </w:rPr>
              <w:t>.</w:t>
            </w:r>
          </w:p>
        </w:tc>
        <w:tc>
          <w:tcPr>
            <w:tcW w:w="1454" w:type="dxa"/>
          </w:tcPr>
          <w:p w14:paraId="50C563DB" w14:textId="77777777" w:rsidR="00164B70" w:rsidRPr="0081418E" w:rsidRDefault="00164B70" w:rsidP="001854D2">
            <w:pPr>
              <w:spacing w:line="240" w:lineRule="atLeast"/>
              <w:ind w:left="113" w:hanging="113"/>
              <w:jc w:val="center"/>
              <w:rPr>
                <w:sz w:val="16"/>
                <w:szCs w:val="16"/>
              </w:rPr>
            </w:pPr>
            <w:r w:rsidRPr="0081418E">
              <w:rPr>
                <w:sz w:val="16"/>
                <w:szCs w:val="16"/>
              </w:rPr>
              <w:t>1.95</w:t>
            </w:r>
          </w:p>
        </w:tc>
      </w:tr>
      <w:tr w:rsidR="00164B70" w:rsidRPr="005F74EA" w14:paraId="58DA8380" w14:textId="77777777" w:rsidTr="001854D2">
        <w:tc>
          <w:tcPr>
            <w:tcW w:w="1480" w:type="dxa"/>
          </w:tcPr>
          <w:p w14:paraId="462F3D52" w14:textId="77777777" w:rsidR="00164B70" w:rsidRPr="005F74EA" w:rsidRDefault="00164B70" w:rsidP="001854D2">
            <w:pPr>
              <w:spacing w:line="240" w:lineRule="atLeast"/>
              <w:ind w:left="113" w:hanging="113"/>
              <w:rPr>
                <w:sz w:val="16"/>
                <w:szCs w:val="16"/>
              </w:rPr>
            </w:pPr>
            <w:r w:rsidRPr="005F74EA">
              <w:rPr>
                <w:sz w:val="16"/>
                <w:szCs w:val="16"/>
              </w:rPr>
              <w:t>3001878</w:t>
            </w:r>
          </w:p>
        </w:tc>
        <w:tc>
          <w:tcPr>
            <w:tcW w:w="1414" w:type="dxa"/>
          </w:tcPr>
          <w:p w14:paraId="1D503B2C" w14:textId="77777777" w:rsidR="00164B70" w:rsidRPr="005F74EA" w:rsidRDefault="00164B70" w:rsidP="001854D2">
            <w:pPr>
              <w:spacing w:line="240" w:lineRule="atLeast"/>
              <w:ind w:left="113" w:hanging="113"/>
              <w:jc w:val="center"/>
              <w:rPr>
                <w:sz w:val="16"/>
                <w:szCs w:val="16"/>
              </w:rPr>
            </w:pPr>
            <w:r w:rsidRPr="005F74EA">
              <w:rPr>
                <w:sz w:val="16"/>
                <w:szCs w:val="16"/>
              </w:rPr>
              <w:t>CTX-M-15</w:t>
            </w:r>
          </w:p>
        </w:tc>
        <w:tc>
          <w:tcPr>
            <w:tcW w:w="4668" w:type="dxa"/>
          </w:tcPr>
          <w:p w14:paraId="29FACC4B" w14:textId="77777777" w:rsidR="00164B70" w:rsidRPr="005F74EA" w:rsidRDefault="00164B70" w:rsidP="001854D2">
            <w:pPr>
              <w:spacing w:line="240" w:lineRule="atLeast"/>
              <w:ind w:left="113" w:hanging="113"/>
              <w:rPr>
                <w:sz w:val="16"/>
                <w:szCs w:val="16"/>
              </w:rPr>
            </w:pPr>
            <w:r w:rsidRPr="005F74EA">
              <w:rPr>
                <w:sz w:val="16"/>
                <w:szCs w:val="16"/>
              </w:rPr>
              <w:t xml:space="preserve">CTX-M-15 is a beta-lactamase found in the family </w:t>
            </w:r>
            <w:r w:rsidRPr="005F74EA">
              <w:rPr>
                <w:i/>
                <w:sz w:val="16"/>
                <w:szCs w:val="16"/>
              </w:rPr>
              <w:t>Enterobacteriaceae</w:t>
            </w:r>
            <w:r w:rsidRPr="005F74EA">
              <w:rPr>
                <w:sz w:val="16"/>
                <w:szCs w:val="16"/>
              </w:rPr>
              <w:t>.</w:t>
            </w:r>
          </w:p>
        </w:tc>
        <w:tc>
          <w:tcPr>
            <w:tcW w:w="1454" w:type="dxa"/>
          </w:tcPr>
          <w:p w14:paraId="157C33C3" w14:textId="77777777" w:rsidR="00164B70" w:rsidRPr="0081418E" w:rsidRDefault="00164B70" w:rsidP="001854D2">
            <w:pPr>
              <w:spacing w:line="240" w:lineRule="atLeast"/>
              <w:ind w:left="113" w:hanging="113"/>
              <w:jc w:val="center"/>
              <w:rPr>
                <w:sz w:val="16"/>
                <w:szCs w:val="16"/>
              </w:rPr>
            </w:pPr>
            <w:r w:rsidRPr="0081418E">
              <w:rPr>
                <w:sz w:val="16"/>
                <w:szCs w:val="16"/>
              </w:rPr>
              <w:t>0.78</w:t>
            </w:r>
          </w:p>
        </w:tc>
      </w:tr>
      <w:tr w:rsidR="00164B70" w:rsidRPr="005F74EA" w14:paraId="149EA6C9" w14:textId="77777777" w:rsidTr="001854D2">
        <w:tc>
          <w:tcPr>
            <w:tcW w:w="1480" w:type="dxa"/>
          </w:tcPr>
          <w:p w14:paraId="51F3A02A" w14:textId="77777777" w:rsidR="00164B70" w:rsidRPr="005F74EA" w:rsidRDefault="00164B70" w:rsidP="001854D2">
            <w:pPr>
              <w:spacing w:line="240" w:lineRule="atLeast"/>
              <w:ind w:left="113" w:hanging="113"/>
              <w:rPr>
                <w:sz w:val="16"/>
                <w:szCs w:val="16"/>
              </w:rPr>
            </w:pPr>
            <w:r w:rsidRPr="005F74EA">
              <w:rPr>
                <w:sz w:val="16"/>
                <w:szCs w:val="16"/>
              </w:rPr>
              <w:t>3002334</w:t>
            </w:r>
          </w:p>
        </w:tc>
        <w:tc>
          <w:tcPr>
            <w:tcW w:w="1414" w:type="dxa"/>
          </w:tcPr>
          <w:p w14:paraId="0A543CDC" w14:textId="77777777" w:rsidR="00164B70" w:rsidRPr="005F74EA" w:rsidRDefault="00164B70" w:rsidP="001854D2">
            <w:pPr>
              <w:spacing w:line="240" w:lineRule="atLeast"/>
              <w:ind w:left="113" w:hanging="113"/>
              <w:jc w:val="center"/>
              <w:rPr>
                <w:sz w:val="16"/>
                <w:szCs w:val="16"/>
              </w:rPr>
            </w:pPr>
            <w:r w:rsidRPr="005F74EA">
              <w:rPr>
                <w:sz w:val="16"/>
                <w:szCs w:val="16"/>
              </w:rPr>
              <w:t>GES-5</w:t>
            </w:r>
          </w:p>
        </w:tc>
        <w:tc>
          <w:tcPr>
            <w:tcW w:w="4668" w:type="dxa"/>
          </w:tcPr>
          <w:p w14:paraId="5CAF6FFA" w14:textId="77777777" w:rsidR="00164B70" w:rsidRPr="005F74EA" w:rsidRDefault="00164B70" w:rsidP="001854D2">
            <w:pPr>
              <w:spacing w:line="240" w:lineRule="atLeast"/>
              <w:ind w:left="113" w:hanging="113"/>
              <w:rPr>
                <w:sz w:val="16"/>
                <w:szCs w:val="16"/>
              </w:rPr>
            </w:pPr>
            <w:r w:rsidRPr="005F74EA">
              <w:rPr>
                <w:sz w:val="16"/>
                <w:szCs w:val="16"/>
              </w:rPr>
              <w:t xml:space="preserve">GES-5 is a beta-lactamase found in the family </w:t>
            </w:r>
            <w:r w:rsidRPr="005F74EA">
              <w:rPr>
                <w:i/>
                <w:sz w:val="16"/>
                <w:szCs w:val="16"/>
              </w:rPr>
              <w:t>Enterobacteriaceae</w:t>
            </w:r>
            <w:r w:rsidRPr="005F74EA">
              <w:rPr>
                <w:sz w:val="16"/>
                <w:szCs w:val="16"/>
              </w:rPr>
              <w:t>.</w:t>
            </w:r>
          </w:p>
        </w:tc>
        <w:tc>
          <w:tcPr>
            <w:tcW w:w="1454" w:type="dxa"/>
          </w:tcPr>
          <w:p w14:paraId="5167C287" w14:textId="77777777" w:rsidR="00164B70" w:rsidRPr="0081418E" w:rsidRDefault="00164B70" w:rsidP="001854D2">
            <w:pPr>
              <w:spacing w:line="240" w:lineRule="atLeast"/>
              <w:ind w:left="113" w:hanging="113"/>
              <w:jc w:val="center"/>
              <w:rPr>
                <w:sz w:val="16"/>
                <w:szCs w:val="16"/>
              </w:rPr>
            </w:pPr>
            <w:r w:rsidRPr="0081418E">
              <w:rPr>
                <w:sz w:val="16"/>
                <w:szCs w:val="16"/>
              </w:rPr>
              <w:t>ND</w:t>
            </w:r>
          </w:p>
        </w:tc>
      </w:tr>
      <w:tr w:rsidR="00164B70" w:rsidRPr="005F74EA" w14:paraId="1C1D9363" w14:textId="77777777" w:rsidTr="001854D2">
        <w:tc>
          <w:tcPr>
            <w:tcW w:w="1480" w:type="dxa"/>
          </w:tcPr>
          <w:p w14:paraId="25713C85" w14:textId="77777777" w:rsidR="00164B70" w:rsidRPr="005F74EA" w:rsidRDefault="00164B70" w:rsidP="001854D2">
            <w:pPr>
              <w:spacing w:line="240" w:lineRule="atLeast"/>
              <w:ind w:left="113" w:hanging="113"/>
              <w:rPr>
                <w:sz w:val="16"/>
                <w:szCs w:val="16"/>
              </w:rPr>
            </w:pPr>
            <w:r w:rsidRPr="005F74EA">
              <w:rPr>
                <w:sz w:val="16"/>
                <w:szCs w:val="16"/>
              </w:rPr>
              <w:t>3002392</w:t>
            </w:r>
          </w:p>
        </w:tc>
        <w:tc>
          <w:tcPr>
            <w:tcW w:w="1414" w:type="dxa"/>
          </w:tcPr>
          <w:p w14:paraId="042B8972" w14:textId="77777777" w:rsidR="00164B70" w:rsidRPr="005F74EA" w:rsidRDefault="00164B70" w:rsidP="001854D2">
            <w:pPr>
              <w:spacing w:line="240" w:lineRule="atLeast"/>
              <w:ind w:left="113" w:hanging="113"/>
              <w:jc w:val="center"/>
              <w:rPr>
                <w:sz w:val="16"/>
                <w:szCs w:val="16"/>
              </w:rPr>
            </w:pPr>
            <w:r w:rsidRPr="005F74EA">
              <w:rPr>
                <w:sz w:val="16"/>
                <w:szCs w:val="16"/>
              </w:rPr>
              <w:t>OXY-1-4</w:t>
            </w:r>
          </w:p>
        </w:tc>
        <w:tc>
          <w:tcPr>
            <w:tcW w:w="4668" w:type="dxa"/>
          </w:tcPr>
          <w:p w14:paraId="154486B3" w14:textId="77777777" w:rsidR="00164B70" w:rsidRPr="005F74EA" w:rsidRDefault="00164B70" w:rsidP="001854D2">
            <w:pPr>
              <w:spacing w:line="240" w:lineRule="atLeast"/>
              <w:ind w:left="113" w:hanging="113"/>
              <w:rPr>
                <w:sz w:val="16"/>
                <w:szCs w:val="16"/>
              </w:rPr>
            </w:pPr>
            <w:r w:rsidRPr="005F74EA">
              <w:rPr>
                <w:sz w:val="16"/>
                <w:szCs w:val="16"/>
              </w:rPr>
              <w:t xml:space="preserve">OXY-1-4 is a beta-lactamase found in </w:t>
            </w:r>
            <w:r w:rsidRPr="005F74EA">
              <w:rPr>
                <w:i/>
                <w:sz w:val="16"/>
                <w:szCs w:val="16"/>
              </w:rPr>
              <w:t>K. oxytoca</w:t>
            </w:r>
            <w:r w:rsidRPr="005F74EA">
              <w:rPr>
                <w:sz w:val="16"/>
                <w:szCs w:val="16"/>
              </w:rPr>
              <w:t>.</w:t>
            </w:r>
          </w:p>
        </w:tc>
        <w:tc>
          <w:tcPr>
            <w:tcW w:w="1454" w:type="dxa"/>
          </w:tcPr>
          <w:p w14:paraId="00F041EB" w14:textId="77777777" w:rsidR="00164B70" w:rsidRPr="0081418E" w:rsidRDefault="00164B70" w:rsidP="001854D2">
            <w:pPr>
              <w:spacing w:line="240" w:lineRule="atLeast"/>
              <w:ind w:left="113" w:hanging="113"/>
              <w:jc w:val="center"/>
              <w:rPr>
                <w:sz w:val="16"/>
                <w:szCs w:val="16"/>
              </w:rPr>
            </w:pPr>
            <w:r w:rsidRPr="0081418E">
              <w:rPr>
                <w:sz w:val="16"/>
                <w:szCs w:val="16"/>
              </w:rPr>
              <w:t>3.11</w:t>
            </w:r>
          </w:p>
        </w:tc>
      </w:tr>
      <w:tr w:rsidR="00164B70" w:rsidRPr="005F74EA" w14:paraId="01DDA091" w14:textId="77777777" w:rsidTr="001854D2">
        <w:tc>
          <w:tcPr>
            <w:tcW w:w="1480" w:type="dxa"/>
          </w:tcPr>
          <w:p w14:paraId="35AC0D97" w14:textId="77777777" w:rsidR="00164B70" w:rsidRPr="005F74EA" w:rsidRDefault="00164B70" w:rsidP="001854D2">
            <w:pPr>
              <w:spacing w:line="240" w:lineRule="atLeast"/>
              <w:ind w:left="113" w:hanging="113"/>
              <w:rPr>
                <w:sz w:val="16"/>
                <w:szCs w:val="16"/>
              </w:rPr>
            </w:pPr>
            <w:r w:rsidRPr="005F74EA">
              <w:rPr>
                <w:sz w:val="16"/>
                <w:szCs w:val="16"/>
              </w:rPr>
              <w:t>3002578</w:t>
            </w:r>
          </w:p>
        </w:tc>
        <w:tc>
          <w:tcPr>
            <w:tcW w:w="1414" w:type="dxa"/>
          </w:tcPr>
          <w:p w14:paraId="249229EB" w14:textId="77777777" w:rsidR="00164B70" w:rsidRPr="005F74EA" w:rsidRDefault="00164B70" w:rsidP="001854D2">
            <w:pPr>
              <w:spacing w:line="240" w:lineRule="atLeast"/>
              <w:ind w:left="113" w:hanging="113"/>
              <w:jc w:val="center"/>
              <w:rPr>
                <w:sz w:val="16"/>
                <w:szCs w:val="16"/>
              </w:rPr>
            </w:pPr>
            <w:proofErr w:type="gramStart"/>
            <w:r w:rsidRPr="005F74EA">
              <w:rPr>
                <w:sz w:val="16"/>
                <w:szCs w:val="16"/>
              </w:rPr>
              <w:t>AAC(</w:t>
            </w:r>
            <w:proofErr w:type="gramEnd"/>
            <w:r w:rsidRPr="005F74EA">
              <w:rPr>
                <w:sz w:val="16"/>
                <w:szCs w:val="16"/>
              </w:rPr>
              <w:t>6’)-Ib7</w:t>
            </w:r>
          </w:p>
        </w:tc>
        <w:tc>
          <w:tcPr>
            <w:tcW w:w="4668" w:type="dxa"/>
          </w:tcPr>
          <w:p w14:paraId="165EE641" w14:textId="77777777" w:rsidR="00164B70" w:rsidRPr="005F74EA" w:rsidRDefault="00164B70" w:rsidP="001854D2">
            <w:pPr>
              <w:spacing w:line="240" w:lineRule="atLeast"/>
              <w:ind w:left="113" w:hanging="113"/>
              <w:rPr>
                <w:sz w:val="16"/>
                <w:szCs w:val="16"/>
              </w:rPr>
            </w:pPr>
            <w:proofErr w:type="gramStart"/>
            <w:r w:rsidRPr="005F74EA">
              <w:rPr>
                <w:sz w:val="16"/>
                <w:szCs w:val="16"/>
              </w:rPr>
              <w:t>AAC(</w:t>
            </w:r>
            <w:proofErr w:type="gramEnd"/>
            <w:r w:rsidRPr="005F74EA">
              <w:rPr>
                <w:sz w:val="16"/>
                <w:szCs w:val="16"/>
              </w:rPr>
              <w:t xml:space="preserve">6')-Ib7 is a plasmid-encoded aminoglycoside acetyltransferase in </w:t>
            </w:r>
            <w:r w:rsidRPr="005F74EA">
              <w:rPr>
                <w:i/>
                <w:sz w:val="16"/>
                <w:szCs w:val="16"/>
              </w:rPr>
              <w:t>Enterobacter cloacae</w:t>
            </w:r>
            <w:r w:rsidRPr="005F74EA">
              <w:rPr>
                <w:sz w:val="16"/>
                <w:szCs w:val="16"/>
              </w:rPr>
              <w:t xml:space="preserve"> and </w:t>
            </w:r>
            <w:r w:rsidRPr="005F74EA">
              <w:rPr>
                <w:i/>
                <w:sz w:val="16"/>
                <w:szCs w:val="16"/>
              </w:rPr>
              <w:t>Citrobacter freundii</w:t>
            </w:r>
            <w:r w:rsidRPr="005F74EA">
              <w:rPr>
                <w:sz w:val="16"/>
                <w:szCs w:val="16"/>
              </w:rPr>
              <w:t>.</w:t>
            </w:r>
          </w:p>
        </w:tc>
        <w:tc>
          <w:tcPr>
            <w:tcW w:w="1454" w:type="dxa"/>
          </w:tcPr>
          <w:p w14:paraId="51B402D6" w14:textId="77777777" w:rsidR="00164B70" w:rsidRPr="0081418E" w:rsidRDefault="00164B70" w:rsidP="001854D2">
            <w:pPr>
              <w:spacing w:line="240" w:lineRule="atLeast"/>
              <w:ind w:left="113" w:hanging="113"/>
              <w:jc w:val="center"/>
              <w:rPr>
                <w:sz w:val="16"/>
                <w:szCs w:val="16"/>
              </w:rPr>
            </w:pPr>
            <w:r w:rsidRPr="00660374">
              <w:rPr>
                <w:sz w:val="16"/>
                <w:szCs w:val="16"/>
              </w:rPr>
              <w:t>ND</w:t>
            </w:r>
          </w:p>
        </w:tc>
      </w:tr>
      <w:tr w:rsidR="00164B70" w:rsidRPr="005F74EA" w14:paraId="091B25A7" w14:textId="77777777" w:rsidTr="001854D2">
        <w:tc>
          <w:tcPr>
            <w:tcW w:w="1480" w:type="dxa"/>
          </w:tcPr>
          <w:p w14:paraId="2E657F78" w14:textId="77777777" w:rsidR="00164B70" w:rsidRPr="005F74EA" w:rsidRDefault="00164B70" w:rsidP="001854D2">
            <w:pPr>
              <w:spacing w:line="240" w:lineRule="atLeast"/>
              <w:ind w:left="113" w:hanging="113"/>
              <w:rPr>
                <w:sz w:val="16"/>
                <w:szCs w:val="16"/>
              </w:rPr>
            </w:pPr>
            <w:r w:rsidRPr="005F74EA">
              <w:rPr>
                <w:sz w:val="16"/>
                <w:szCs w:val="16"/>
              </w:rPr>
              <w:t>3002601</w:t>
            </w:r>
          </w:p>
        </w:tc>
        <w:tc>
          <w:tcPr>
            <w:tcW w:w="1414" w:type="dxa"/>
          </w:tcPr>
          <w:p w14:paraId="06D7D932" w14:textId="77777777" w:rsidR="00164B70" w:rsidRPr="005F74EA" w:rsidRDefault="00164B70" w:rsidP="001854D2">
            <w:pPr>
              <w:spacing w:line="240" w:lineRule="atLeast"/>
              <w:ind w:left="113" w:hanging="113"/>
              <w:jc w:val="center"/>
              <w:rPr>
                <w:sz w:val="16"/>
                <w:szCs w:val="16"/>
              </w:rPr>
            </w:pPr>
            <w:proofErr w:type="spellStart"/>
            <w:r w:rsidRPr="005F74EA">
              <w:rPr>
                <w:i/>
                <w:sz w:val="16"/>
                <w:szCs w:val="16"/>
              </w:rPr>
              <w:t>aadA</w:t>
            </w:r>
            <w:proofErr w:type="spellEnd"/>
          </w:p>
        </w:tc>
        <w:tc>
          <w:tcPr>
            <w:tcW w:w="4668" w:type="dxa"/>
          </w:tcPr>
          <w:p w14:paraId="21B3F8EE" w14:textId="77777777" w:rsidR="00164B70" w:rsidRPr="005F74EA" w:rsidRDefault="00164B70" w:rsidP="001854D2">
            <w:pPr>
              <w:spacing w:line="240" w:lineRule="atLeast"/>
              <w:ind w:left="113" w:hanging="113"/>
              <w:rPr>
                <w:sz w:val="16"/>
                <w:szCs w:val="16"/>
              </w:rPr>
            </w:pPr>
            <w:proofErr w:type="gramStart"/>
            <w:r w:rsidRPr="005F74EA">
              <w:rPr>
                <w:sz w:val="16"/>
                <w:szCs w:val="16"/>
              </w:rPr>
              <w:t>ANT(</w:t>
            </w:r>
            <w:proofErr w:type="gramEnd"/>
            <w:r w:rsidRPr="005F74EA">
              <w:rPr>
                <w:sz w:val="16"/>
                <w:szCs w:val="16"/>
              </w:rPr>
              <w:t>3'')-</w:t>
            </w:r>
            <w:proofErr w:type="spellStart"/>
            <w:r w:rsidRPr="005F74EA">
              <w:rPr>
                <w:sz w:val="16"/>
                <w:szCs w:val="16"/>
              </w:rPr>
              <w:t>Ia</w:t>
            </w:r>
            <w:proofErr w:type="spellEnd"/>
            <w:r w:rsidRPr="005F74EA">
              <w:rPr>
                <w:sz w:val="16"/>
                <w:szCs w:val="16"/>
              </w:rPr>
              <w:t xml:space="preserve"> is an aminoglycoside </w:t>
            </w:r>
            <w:proofErr w:type="spellStart"/>
            <w:r w:rsidRPr="005F74EA">
              <w:rPr>
                <w:sz w:val="16"/>
                <w:szCs w:val="16"/>
              </w:rPr>
              <w:t>nucleotidyltransferase</w:t>
            </w:r>
            <w:proofErr w:type="spellEnd"/>
            <w:r w:rsidRPr="005F74EA">
              <w:rPr>
                <w:sz w:val="16"/>
                <w:szCs w:val="16"/>
              </w:rPr>
              <w:t xml:space="preserve"> gene encoded by plasmids, transposons, </w:t>
            </w:r>
            <w:proofErr w:type="spellStart"/>
            <w:r w:rsidRPr="005F74EA">
              <w:rPr>
                <w:sz w:val="16"/>
                <w:szCs w:val="16"/>
              </w:rPr>
              <w:t>integrons</w:t>
            </w:r>
            <w:proofErr w:type="spellEnd"/>
            <w:r w:rsidRPr="005F74EA">
              <w:rPr>
                <w:sz w:val="16"/>
                <w:szCs w:val="16"/>
              </w:rPr>
              <w:t xml:space="preserve"> in </w:t>
            </w:r>
            <w:r w:rsidRPr="005F74EA">
              <w:rPr>
                <w:i/>
                <w:sz w:val="16"/>
                <w:szCs w:val="16"/>
              </w:rPr>
              <w:lastRenderedPageBreak/>
              <w:t>Enterobacteriaceae</w:t>
            </w:r>
            <w:r w:rsidRPr="005F74EA">
              <w:rPr>
                <w:sz w:val="16"/>
                <w:szCs w:val="16"/>
              </w:rPr>
              <w:t xml:space="preserve">, </w:t>
            </w:r>
            <w:r w:rsidRPr="005F74EA">
              <w:rPr>
                <w:i/>
                <w:sz w:val="16"/>
                <w:szCs w:val="16"/>
              </w:rPr>
              <w:t xml:space="preserve">Acinetobacter </w:t>
            </w:r>
            <w:proofErr w:type="spellStart"/>
            <w:r w:rsidRPr="005F74EA">
              <w:rPr>
                <w:i/>
                <w:sz w:val="16"/>
                <w:szCs w:val="16"/>
              </w:rPr>
              <w:t>baumannii</w:t>
            </w:r>
            <w:proofErr w:type="spellEnd"/>
            <w:r w:rsidRPr="005F74EA">
              <w:rPr>
                <w:sz w:val="16"/>
                <w:szCs w:val="16"/>
              </w:rPr>
              <w:t xml:space="preserve">, </w:t>
            </w:r>
            <w:r w:rsidRPr="005F74EA">
              <w:rPr>
                <w:i/>
                <w:sz w:val="16"/>
                <w:szCs w:val="16"/>
              </w:rPr>
              <w:t>Pseudomonas aeruginosa</w:t>
            </w:r>
            <w:r w:rsidRPr="005F74EA">
              <w:rPr>
                <w:sz w:val="16"/>
                <w:szCs w:val="16"/>
              </w:rPr>
              <w:t xml:space="preserve"> and </w:t>
            </w:r>
            <w:r w:rsidRPr="005F74EA">
              <w:rPr>
                <w:i/>
                <w:sz w:val="16"/>
                <w:szCs w:val="16"/>
              </w:rPr>
              <w:t>Vibrio cholerae</w:t>
            </w:r>
            <w:r w:rsidRPr="005F74EA">
              <w:rPr>
                <w:sz w:val="16"/>
                <w:szCs w:val="16"/>
              </w:rPr>
              <w:t>.</w:t>
            </w:r>
          </w:p>
        </w:tc>
        <w:tc>
          <w:tcPr>
            <w:tcW w:w="1454" w:type="dxa"/>
          </w:tcPr>
          <w:p w14:paraId="10618AEB" w14:textId="77777777" w:rsidR="00164B70" w:rsidRPr="0081418E" w:rsidRDefault="00164B70" w:rsidP="001854D2">
            <w:pPr>
              <w:spacing w:line="240" w:lineRule="atLeast"/>
              <w:ind w:left="113" w:hanging="113"/>
              <w:jc w:val="center"/>
              <w:rPr>
                <w:sz w:val="16"/>
                <w:szCs w:val="16"/>
              </w:rPr>
            </w:pPr>
            <w:r w:rsidRPr="0081418E">
              <w:rPr>
                <w:sz w:val="16"/>
                <w:szCs w:val="16"/>
              </w:rPr>
              <w:lastRenderedPageBreak/>
              <w:t>8.95</w:t>
            </w:r>
          </w:p>
        </w:tc>
      </w:tr>
      <w:tr w:rsidR="00164B70" w:rsidRPr="005F74EA" w14:paraId="198CB7EF" w14:textId="77777777" w:rsidTr="001854D2">
        <w:tc>
          <w:tcPr>
            <w:tcW w:w="1480" w:type="dxa"/>
          </w:tcPr>
          <w:p w14:paraId="718027B2" w14:textId="77777777" w:rsidR="00164B70" w:rsidRPr="005F74EA" w:rsidRDefault="00164B70" w:rsidP="001854D2">
            <w:pPr>
              <w:spacing w:line="240" w:lineRule="atLeast"/>
              <w:ind w:left="113" w:hanging="113"/>
              <w:rPr>
                <w:sz w:val="16"/>
                <w:szCs w:val="16"/>
              </w:rPr>
            </w:pPr>
            <w:r w:rsidRPr="005F74EA">
              <w:rPr>
                <w:sz w:val="16"/>
                <w:szCs w:val="16"/>
              </w:rPr>
              <w:t>3002639</w:t>
            </w:r>
          </w:p>
        </w:tc>
        <w:tc>
          <w:tcPr>
            <w:tcW w:w="1414" w:type="dxa"/>
          </w:tcPr>
          <w:p w14:paraId="5C7FC210" w14:textId="77777777" w:rsidR="00164B70" w:rsidRPr="005F74EA" w:rsidRDefault="00164B70" w:rsidP="001854D2">
            <w:pPr>
              <w:spacing w:line="240" w:lineRule="atLeast"/>
              <w:ind w:left="113" w:hanging="113"/>
              <w:jc w:val="center"/>
              <w:rPr>
                <w:sz w:val="16"/>
                <w:szCs w:val="16"/>
              </w:rPr>
            </w:pPr>
            <w:proofErr w:type="gramStart"/>
            <w:r w:rsidRPr="005F74EA">
              <w:rPr>
                <w:sz w:val="16"/>
                <w:szCs w:val="16"/>
              </w:rPr>
              <w:t>APH(</w:t>
            </w:r>
            <w:proofErr w:type="gramEnd"/>
            <w:r w:rsidRPr="005F74EA">
              <w:rPr>
                <w:sz w:val="16"/>
                <w:szCs w:val="16"/>
              </w:rPr>
              <w:t>3’’)-</w:t>
            </w:r>
            <w:proofErr w:type="spellStart"/>
            <w:r w:rsidRPr="005F74EA">
              <w:rPr>
                <w:sz w:val="16"/>
                <w:szCs w:val="16"/>
              </w:rPr>
              <w:t>Ib</w:t>
            </w:r>
            <w:proofErr w:type="spellEnd"/>
          </w:p>
        </w:tc>
        <w:tc>
          <w:tcPr>
            <w:tcW w:w="4668" w:type="dxa"/>
          </w:tcPr>
          <w:p w14:paraId="2C44B6F5" w14:textId="77777777" w:rsidR="00164B70" w:rsidRPr="005F74EA" w:rsidRDefault="00164B70" w:rsidP="001854D2">
            <w:pPr>
              <w:spacing w:line="240" w:lineRule="atLeast"/>
              <w:ind w:left="113" w:hanging="113"/>
              <w:rPr>
                <w:sz w:val="16"/>
                <w:szCs w:val="16"/>
              </w:rPr>
            </w:pPr>
            <w:proofErr w:type="gramStart"/>
            <w:r w:rsidRPr="005F74EA">
              <w:rPr>
                <w:sz w:val="16"/>
                <w:szCs w:val="16"/>
              </w:rPr>
              <w:t>APH(</w:t>
            </w:r>
            <w:proofErr w:type="gramEnd"/>
            <w:r w:rsidRPr="005F74EA">
              <w:rPr>
                <w:sz w:val="16"/>
                <w:szCs w:val="16"/>
              </w:rPr>
              <w:t>3'')-</w:t>
            </w:r>
            <w:proofErr w:type="spellStart"/>
            <w:r w:rsidRPr="005F74EA">
              <w:rPr>
                <w:sz w:val="16"/>
                <w:szCs w:val="16"/>
              </w:rPr>
              <w:t>Ib</w:t>
            </w:r>
            <w:proofErr w:type="spellEnd"/>
            <w:r w:rsidRPr="005F74EA">
              <w:rPr>
                <w:sz w:val="16"/>
                <w:szCs w:val="16"/>
              </w:rPr>
              <w:t xml:space="preserve"> is an aminoglycoside phosphotransferase encoded by plasmids, transposons, integrative conjugative elements and chromosomes in </w:t>
            </w:r>
            <w:r w:rsidRPr="005F74EA">
              <w:rPr>
                <w:i/>
                <w:sz w:val="16"/>
                <w:szCs w:val="16"/>
              </w:rPr>
              <w:t>Enterobacteriaceae</w:t>
            </w:r>
            <w:r w:rsidRPr="005F74EA">
              <w:rPr>
                <w:sz w:val="16"/>
                <w:szCs w:val="16"/>
              </w:rPr>
              <w:t xml:space="preserve"> and </w:t>
            </w:r>
            <w:r w:rsidRPr="005F74EA">
              <w:rPr>
                <w:i/>
                <w:sz w:val="16"/>
                <w:szCs w:val="16"/>
              </w:rPr>
              <w:t>Pseudomonas</w:t>
            </w:r>
            <w:r w:rsidRPr="005F74EA">
              <w:rPr>
                <w:sz w:val="16"/>
                <w:szCs w:val="16"/>
              </w:rPr>
              <w:t xml:space="preserve"> spp.</w:t>
            </w:r>
          </w:p>
        </w:tc>
        <w:tc>
          <w:tcPr>
            <w:tcW w:w="1454" w:type="dxa"/>
          </w:tcPr>
          <w:p w14:paraId="632B91FE" w14:textId="77777777" w:rsidR="00164B70" w:rsidRPr="0081418E" w:rsidRDefault="00164B70" w:rsidP="001854D2">
            <w:pPr>
              <w:spacing w:line="240" w:lineRule="atLeast"/>
              <w:ind w:left="113" w:hanging="113"/>
              <w:jc w:val="center"/>
              <w:rPr>
                <w:sz w:val="16"/>
                <w:szCs w:val="16"/>
              </w:rPr>
            </w:pPr>
            <w:r w:rsidRPr="0081418E">
              <w:rPr>
                <w:sz w:val="16"/>
                <w:szCs w:val="16"/>
              </w:rPr>
              <w:t>4.67</w:t>
            </w:r>
          </w:p>
        </w:tc>
      </w:tr>
      <w:tr w:rsidR="00164B70" w:rsidRPr="005F74EA" w14:paraId="35299FE0" w14:textId="77777777" w:rsidTr="001854D2">
        <w:tc>
          <w:tcPr>
            <w:tcW w:w="1480" w:type="dxa"/>
          </w:tcPr>
          <w:p w14:paraId="46790C90" w14:textId="77777777" w:rsidR="00164B70" w:rsidRPr="005F74EA" w:rsidRDefault="00164B70" w:rsidP="001854D2">
            <w:pPr>
              <w:spacing w:line="240" w:lineRule="atLeast"/>
              <w:ind w:left="113" w:hanging="113"/>
              <w:rPr>
                <w:sz w:val="16"/>
                <w:szCs w:val="16"/>
              </w:rPr>
            </w:pPr>
            <w:r w:rsidRPr="005F74EA">
              <w:rPr>
                <w:sz w:val="16"/>
                <w:szCs w:val="16"/>
              </w:rPr>
              <w:t>3002660</w:t>
            </w:r>
          </w:p>
        </w:tc>
        <w:tc>
          <w:tcPr>
            <w:tcW w:w="1414" w:type="dxa"/>
          </w:tcPr>
          <w:p w14:paraId="2CE3C7C1" w14:textId="77777777" w:rsidR="00164B70" w:rsidRPr="005F74EA" w:rsidRDefault="00164B70" w:rsidP="001854D2">
            <w:pPr>
              <w:spacing w:line="240" w:lineRule="atLeast"/>
              <w:ind w:left="113" w:hanging="113"/>
              <w:jc w:val="center"/>
              <w:rPr>
                <w:sz w:val="16"/>
                <w:szCs w:val="16"/>
              </w:rPr>
            </w:pPr>
            <w:proofErr w:type="gramStart"/>
            <w:r w:rsidRPr="005F74EA">
              <w:rPr>
                <w:sz w:val="16"/>
                <w:szCs w:val="16"/>
              </w:rPr>
              <w:t>APH(</w:t>
            </w:r>
            <w:proofErr w:type="gramEnd"/>
            <w:r w:rsidRPr="005F74EA">
              <w:rPr>
                <w:sz w:val="16"/>
                <w:szCs w:val="16"/>
              </w:rPr>
              <w:t>6)-Id</w:t>
            </w:r>
          </w:p>
        </w:tc>
        <w:tc>
          <w:tcPr>
            <w:tcW w:w="4668" w:type="dxa"/>
          </w:tcPr>
          <w:p w14:paraId="39730FFB" w14:textId="77777777" w:rsidR="00164B70" w:rsidRPr="005F74EA" w:rsidRDefault="00164B70" w:rsidP="001854D2">
            <w:pPr>
              <w:spacing w:line="240" w:lineRule="atLeast"/>
              <w:ind w:left="113" w:hanging="113"/>
              <w:rPr>
                <w:sz w:val="16"/>
                <w:szCs w:val="16"/>
              </w:rPr>
            </w:pPr>
            <w:proofErr w:type="gramStart"/>
            <w:r w:rsidRPr="005F74EA">
              <w:rPr>
                <w:sz w:val="16"/>
                <w:szCs w:val="16"/>
              </w:rPr>
              <w:t>APH(</w:t>
            </w:r>
            <w:proofErr w:type="gramEnd"/>
            <w:r w:rsidRPr="005F74EA">
              <w:rPr>
                <w:sz w:val="16"/>
                <w:szCs w:val="16"/>
              </w:rPr>
              <w:t xml:space="preserve">6)-Id is an aminoglycoside phosphotransferase encoded by plasmids, integrative conjugative elements and chromosomal genomic islands in </w:t>
            </w:r>
            <w:r w:rsidRPr="005F74EA">
              <w:rPr>
                <w:i/>
                <w:sz w:val="16"/>
                <w:szCs w:val="16"/>
              </w:rPr>
              <w:t>K. pneumoniae</w:t>
            </w:r>
            <w:r w:rsidRPr="005F74EA">
              <w:rPr>
                <w:sz w:val="16"/>
                <w:szCs w:val="16"/>
              </w:rPr>
              <w:t xml:space="preserve">, </w:t>
            </w:r>
            <w:r w:rsidRPr="005F74EA">
              <w:rPr>
                <w:i/>
                <w:sz w:val="16"/>
                <w:szCs w:val="16"/>
              </w:rPr>
              <w:t>Salmonella</w:t>
            </w:r>
            <w:r w:rsidRPr="005F74EA">
              <w:rPr>
                <w:sz w:val="16"/>
                <w:szCs w:val="16"/>
              </w:rPr>
              <w:t xml:space="preserve"> spp., </w:t>
            </w:r>
            <w:r w:rsidRPr="005F74EA">
              <w:rPr>
                <w:i/>
                <w:sz w:val="16"/>
                <w:szCs w:val="16"/>
              </w:rPr>
              <w:t>E. coli</w:t>
            </w:r>
            <w:r w:rsidRPr="005F74EA">
              <w:rPr>
                <w:sz w:val="16"/>
                <w:szCs w:val="16"/>
              </w:rPr>
              <w:t xml:space="preserve">, </w:t>
            </w:r>
            <w:r w:rsidRPr="005F74EA">
              <w:rPr>
                <w:i/>
                <w:sz w:val="16"/>
                <w:szCs w:val="16"/>
              </w:rPr>
              <w:t>Shigella flexneri</w:t>
            </w:r>
            <w:r w:rsidRPr="005F74EA">
              <w:rPr>
                <w:sz w:val="16"/>
                <w:szCs w:val="16"/>
              </w:rPr>
              <w:t xml:space="preserve">, </w:t>
            </w:r>
            <w:r w:rsidRPr="005F74EA">
              <w:rPr>
                <w:i/>
                <w:sz w:val="16"/>
                <w:szCs w:val="16"/>
              </w:rPr>
              <w:t xml:space="preserve">Providencia </w:t>
            </w:r>
            <w:proofErr w:type="spellStart"/>
            <w:r w:rsidRPr="005F74EA">
              <w:rPr>
                <w:i/>
                <w:sz w:val="16"/>
                <w:szCs w:val="16"/>
              </w:rPr>
              <w:t>alcalifaciens</w:t>
            </w:r>
            <w:proofErr w:type="spellEnd"/>
            <w:r w:rsidRPr="005F74EA">
              <w:rPr>
                <w:sz w:val="16"/>
                <w:szCs w:val="16"/>
              </w:rPr>
              <w:t xml:space="preserve">, </w:t>
            </w:r>
            <w:r w:rsidRPr="005F74EA">
              <w:rPr>
                <w:i/>
                <w:sz w:val="16"/>
                <w:szCs w:val="16"/>
              </w:rPr>
              <w:t>Pseudomonas</w:t>
            </w:r>
            <w:r w:rsidRPr="005F74EA">
              <w:rPr>
                <w:sz w:val="16"/>
                <w:szCs w:val="16"/>
              </w:rPr>
              <w:t xml:space="preserve"> spp., </w:t>
            </w:r>
            <w:r w:rsidRPr="005F74EA">
              <w:rPr>
                <w:i/>
                <w:sz w:val="16"/>
                <w:szCs w:val="16"/>
              </w:rPr>
              <w:t>V. cholerae</w:t>
            </w:r>
            <w:r w:rsidRPr="005F74EA">
              <w:rPr>
                <w:sz w:val="16"/>
                <w:szCs w:val="16"/>
              </w:rPr>
              <w:t xml:space="preserve">, </w:t>
            </w:r>
            <w:proofErr w:type="spellStart"/>
            <w:r w:rsidRPr="005F74EA">
              <w:rPr>
                <w:i/>
                <w:sz w:val="16"/>
                <w:szCs w:val="16"/>
              </w:rPr>
              <w:t>Edwardsiella</w:t>
            </w:r>
            <w:proofErr w:type="spellEnd"/>
            <w:r w:rsidRPr="005F74EA">
              <w:rPr>
                <w:i/>
                <w:sz w:val="16"/>
                <w:szCs w:val="16"/>
              </w:rPr>
              <w:t xml:space="preserve"> </w:t>
            </w:r>
            <w:proofErr w:type="spellStart"/>
            <w:r w:rsidRPr="005F74EA">
              <w:rPr>
                <w:i/>
                <w:sz w:val="16"/>
                <w:szCs w:val="16"/>
              </w:rPr>
              <w:t>tarda</w:t>
            </w:r>
            <w:proofErr w:type="spellEnd"/>
            <w:r w:rsidRPr="005F74EA">
              <w:rPr>
                <w:sz w:val="16"/>
                <w:szCs w:val="16"/>
              </w:rPr>
              <w:t xml:space="preserve">, </w:t>
            </w:r>
            <w:r w:rsidRPr="005F74EA">
              <w:rPr>
                <w:i/>
                <w:sz w:val="16"/>
                <w:szCs w:val="16"/>
              </w:rPr>
              <w:t xml:space="preserve">Pasteurella </w:t>
            </w:r>
            <w:proofErr w:type="spellStart"/>
            <w:r w:rsidRPr="005F74EA">
              <w:rPr>
                <w:i/>
                <w:sz w:val="16"/>
                <w:szCs w:val="16"/>
              </w:rPr>
              <w:t>multocida</w:t>
            </w:r>
            <w:proofErr w:type="spellEnd"/>
            <w:r w:rsidRPr="005F74EA">
              <w:rPr>
                <w:i/>
                <w:sz w:val="16"/>
                <w:szCs w:val="16"/>
              </w:rPr>
              <w:t xml:space="preserve"> </w:t>
            </w:r>
            <w:r w:rsidRPr="005F74EA">
              <w:rPr>
                <w:sz w:val="16"/>
                <w:szCs w:val="16"/>
              </w:rPr>
              <w:t>and</w:t>
            </w:r>
            <w:r w:rsidRPr="005F74EA">
              <w:rPr>
                <w:i/>
                <w:sz w:val="16"/>
                <w:szCs w:val="16"/>
              </w:rPr>
              <w:t xml:space="preserve"> Aeromonas </w:t>
            </w:r>
            <w:proofErr w:type="spellStart"/>
            <w:r w:rsidRPr="005F74EA">
              <w:rPr>
                <w:i/>
                <w:sz w:val="16"/>
                <w:szCs w:val="16"/>
              </w:rPr>
              <w:t>bestiarum</w:t>
            </w:r>
            <w:proofErr w:type="spellEnd"/>
            <w:r w:rsidRPr="005F74EA">
              <w:rPr>
                <w:i/>
                <w:sz w:val="16"/>
                <w:szCs w:val="16"/>
              </w:rPr>
              <w:t>.</w:t>
            </w:r>
          </w:p>
        </w:tc>
        <w:tc>
          <w:tcPr>
            <w:tcW w:w="1454" w:type="dxa"/>
          </w:tcPr>
          <w:p w14:paraId="0E38D3FF" w14:textId="77777777" w:rsidR="00164B70" w:rsidRPr="0081418E" w:rsidRDefault="00164B70" w:rsidP="001854D2">
            <w:pPr>
              <w:spacing w:line="240" w:lineRule="atLeast"/>
              <w:ind w:left="113" w:hanging="113"/>
              <w:jc w:val="center"/>
              <w:rPr>
                <w:sz w:val="16"/>
                <w:szCs w:val="16"/>
              </w:rPr>
            </w:pPr>
            <w:r w:rsidRPr="0081418E">
              <w:rPr>
                <w:sz w:val="16"/>
                <w:szCs w:val="16"/>
              </w:rPr>
              <w:t>5.45</w:t>
            </w:r>
          </w:p>
        </w:tc>
      </w:tr>
      <w:tr w:rsidR="00164B70" w:rsidRPr="005F74EA" w14:paraId="50D2F54B" w14:textId="77777777" w:rsidTr="001854D2">
        <w:tc>
          <w:tcPr>
            <w:tcW w:w="1480" w:type="dxa"/>
          </w:tcPr>
          <w:p w14:paraId="18E71DBC" w14:textId="77777777" w:rsidR="00164B70" w:rsidRPr="005F74EA" w:rsidRDefault="00164B70" w:rsidP="001854D2">
            <w:pPr>
              <w:spacing w:line="240" w:lineRule="atLeast"/>
              <w:ind w:left="113" w:hanging="113"/>
              <w:rPr>
                <w:sz w:val="16"/>
                <w:szCs w:val="16"/>
              </w:rPr>
            </w:pPr>
            <w:r w:rsidRPr="005F74EA">
              <w:rPr>
                <w:sz w:val="16"/>
                <w:szCs w:val="16"/>
              </w:rPr>
              <w:t>3002714</w:t>
            </w:r>
          </w:p>
        </w:tc>
        <w:tc>
          <w:tcPr>
            <w:tcW w:w="1414" w:type="dxa"/>
          </w:tcPr>
          <w:p w14:paraId="756C621A" w14:textId="77777777" w:rsidR="00164B70" w:rsidRPr="005F74EA" w:rsidRDefault="00164B70" w:rsidP="001854D2">
            <w:pPr>
              <w:spacing w:line="240" w:lineRule="atLeast"/>
              <w:ind w:left="113" w:hanging="113"/>
              <w:jc w:val="center"/>
              <w:rPr>
                <w:sz w:val="16"/>
                <w:szCs w:val="16"/>
              </w:rPr>
            </w:pPr>
            <w:r w:rsidRPr="005F74EA">
              <w:rPr>
                <w:sz w:val="16"/>
                <w:szCs w:val="16"/>
              </w:rPr>
              <w:t>QnrB1</w:t>
            </w:r>
          </w:p>
        </w:tc>
        <w:tc>
          <w:tcPr>
            <w:tcW w:w="4668" w:type="dxa"/>
          </w:tcPr>
          <w:p w14:paraId="59FC711C" w14:textId="77777777" w:rsidR="00164B70" w:rsidRPr="005F74EA" w:rsidRDefault="00164B70" w:rsidP="001854D2">
            <w:pPr>
              <w:spacing w:line="240" w:lineRule="atLeast"/>
              <w:ind w:left="113" w:hanging="113"/>
              <w:rPr>
                <w:sz w:val="16"/>
                <w:szCs w:val="16"/>
              </w:rPr>
            </w:pPr>
            <w:r w:rsidRPr="005F74EA">
              <w:rPr>
                <w:sz w:val="16"/>
                <w:szCs w:val="16"/>
              </w:rPr>
              <w:t xml:space="preserve">Plasmid-mediated quinolone resistance protein found in </w:t>
            </w:r>
            <w:r w:rsidRPr="005F74EA">
              <w:rPr>
                <w:i/>
                <w:sz w:val="16"/>
                <w:szCs w:val="16"/>
              </w:rPr>
              <w:t>K. pneumoniae</w:t>
            </w:r>
            <w:r w:rsidRPr="005F74EA">
              <w:rPr>
                <w:sz w:val="16"/>
                <w:szCs w:val="16"/>
              </w:rPr>
              <w:t>.</w:t>
            </w:r>
          </w:p>
        </w:tc>
        <w:tc>
          <w:tcPr>
            <w:tcW w:w="1454" w:type="dxa"/>
          </w:tcPr>
          <w:p w14:paraId="448C2E24" w14:textId="77777777" w:rsidR="00164B70" w:rsidRPr="0081418E" w:rsidRDefault="00164B70" w:rsidP="001854D2">
            <w:pPr>
              <w:spacing w:line="240" w:lineRule="atLeast"/>
              <w:ind w:left="113" w:hanging="113"/>
              <w:jc w:val="center"/>
              <w:rPr>
                <w:sz w:val="16"/>
                <w:szCs w:val="16"/>
              </w:rPr>
            </w:pPr>
            <w:r w:rsidRPr="0081418E">
              <w:rPr>
                <w:sz w:val="16"/>
                <w:szCs w:val="16"/>
              </w:rPr>
              <w:t>0.39</w:t>
            </w:r>
          </w:p>
        </w:tc>
      </w:tr>
      <w:tr w:rsidR="00164B70" w:rsidRPr="005F74EA" w14:paraId="293E9519" w14:textId="77777777" w:rsidTr="001854D2">
        <w:tc>
          <w:tcPr>
            <w:tcW w:w="1480" w:type="dxa"/>
          </w:tcPr>
          <w:p w14:paraId="48190C65" w14:textId="77777777" w:rsidR="00164B70" w:rsidRPr="005F74EA" w:rsidRDefault="00164B70" w:rsidP="001854D2">
            <w:pPr>
              <w:spacing w:line="240" w:lineRule="atLeast"/>
              <w:ind w:left="113" w:hanging="113"/>
              <w:rPr>
                <w:sz w:val="16"/>
                <w:szCs w:val="16"/>
              </w:rPr>
            </w:pPr>
            <w:r w:rsidRPr="005F74EA">
              <w:rPr>
                <w:sz w:val="16"/>
                <w:szCs w:val="16"/>
              </w:rPr>
              <w:t>3002859</w:t>
            </w:r>
          </w:p>
        </w:tc>
        <w:tc>
          <w:tcPr>
            <w:tcW w:w="1414" w:type="dxa"/>
          </w:tcPr>
          <w:p w14:paraId="03FD69D8" w14:textId="77777777" w:rsidR="00164B70" w:rsidRPr="005F74EA" w:rsidRDefault="00164B70" w:rsidP="001854D2">
            <w:pPr>
              <w:spacing w:line="240" w:lineRule="atLeast"/>
              <w:ind w:left="113" w:hanging="113"/>
              <w:jc w:val="center"/>
              <w:rPr>
                <w:sz w:val="16"/>
                <w:szCs w:val="16"/>
              </w:rPr>
            </w:pPr>
            <w:r w:rsidRPr="005F74EA">
              <w:rPr>
                <w:i/>
                <w:sz w:val="16"/>
                <w:szCs w:val="16"/>
              </w:rPr>
              <w:t>dfrA14</w:t>
            </w:r>
          </w:p>
        </w:tc>
        <w:tc>
          <w:tcPr>
            <w:tcW w:w="4668" w:type="dxa"/>
          </w:tcPr>
          <w:p w14:paraId="2BD22D35" w14:textId="77777777" w:rsidR="00164B70" w:rsidRPr="005F74EA" w:rsidRDefault="00164B70" w:rsidP="001854D2">
            <w:pPr>
              <w:spacing w:line="240" w:lineRule="atLeast"/>
              <w:ind w:left="113" w:hanging="113"/>
              <w:rPr>
                <w:sz w:val="16"/>
                <w:szCs w:val="16"/>
              </w:rPr>
            </w:pPr>
            <w:proofErr w:type="spellStart"/>
            <w:r w:rsidRPr="005F74EA">
              <w:rPr>
                <w:sz w:val="16"/>
                <w:szCs w:val="16"/>
              </w:rPr>
              <w:t>Integron</w:t>
            </w:r>
            <w:proofErr w:type="spellEnd"/>
            <w:r w:rsidRPr="005F74EA">
              <w:rPr>
                <w:sz w:val="16"/>
                <w:szCs w:val="16"/>
              </w:rPr>
              <w:t xml:space="preserve">-encoded dihydrofolate reductase found in </w:t>
            </w:r>
            <w:r w:rsidRPr="005F74EA">
              <w:rPr>
                <w:i/>
                <w:sz w:val="16"/>
                <w:szCs w:val="16"/>
              </w:rPr>
              <w:t>E. coli.</w:t>
            </w:r>
          </w:p>
        </w:tc>
        <w:tc>
          <w:tcPr>
            <w:tcW w:w="1454" w:type="dxa"/>
          </w:tcPr>
          <w:p w14:paraId="391D0466" w14:textId="77777777" w:rsidR="00164B70" w:rsidRPr="0081418E" w:rsidRDefault="00164B70" w:rsidP="001854D2">
            <w:pPr>
              <w:spacing w:line="240" w:lineRule="atLeast"/>
              <w:ind w:left="113" w:hanging="113"/>
              <w:jc w:val="center"/>
              <w:rPr>
                <w:sz w:val="16"/>
                <w:szCs w:val="16"/>
              </w:rPr>
            </w:pPr>
            <w:r w:rsidRPr="0081418E">
              <w:rPr>
                <w:sz w:val="16"/>
                <w:szCs w:val="16"/>
              </w:rPr>
              <w:t>5.45</w:t>
            </w:r>
          </w:p>
        </w:tc>
      </w:tr>
      <w:tr w:rsidR="00164B70" w:rsidRPr="005F74EA" w14:paraId="6E2D8D40" w14:textId="77777777" w:rsidTr="001854D2">
        <w:tc>
          <w:tcPr>
            <w:tcW w:w="1480" w:type="dxa"/>
          </w:tcPr>
          <w:p w14:paraId="60EAA3F7" w14:textId="77777777" w:rsidR="00164B70" w:rsidRPr="005F74EA" w:rsidRDefault="00164B70" w:rsidP="001854D2">
            <w:pPr>
              <w:spacing w:line="240" w:lineRule="atLeast"/>
              <w:ind w:left="113" w:hanging="113"/>
              <w:rPr>
                <w:sz w:val="16"/>
                <w:szCs w:val="16"/>
              </w:rPr>
            </w:pPr>
            <w:r w:rsidRPr="005F74EA">
              <w:rPr>
                <w:sz w:val="16"/>
                <w:szCs w:val="16"/>
              </w:rPr>
              <w:t>3002986</w:t>
            </w:r>
          </w:p>
        </w:tc>
        <w:tc>
          <w:tcPr>
            <w:tcW w:w="1414" w:type="dxa"/>
          </w:tcPr>
          <w:p w14:paraId="24A12A4D" w14:textId="77777777" w:rsidR="00164B70" w:rsidRPr="005F74EA" w:rsidRDefault="00164B70" w:rsidP="001854D2">
            <w:pPr>
              <w:spacing w:line="240" w:lineRule="atLeast"/>
              <w:ind w:left="113" w:hanging="113"/>
              <w:jc w:val="center"/>
              <w:rPr>
                <w:sz w:val="16"/>
                <w:szCs w:val="16"/>
              </w:rPr>
            </w:pPr>
            <w:r w:rsidRPr="005F74EA">
              <w:rPr>
                <w:i/>
                <w:sz w:val="16"/>
                <w:szCs w:val="16"/>
              </w:rPr>
              <w:t>bacA</w:t>
            </w:r>
          </w:p>
        </w:tc>
        <w:tc>
          <w:tcPr>
            <w:tcW w:w="4668" w:type="dxa"/>
          </w:tcPr>
          <w:p w14:paraId="55E09135" w14:textId="77777777" w:rsidR="00164B70" w:rsidRPr="005F74EA" w:rsidRDefault="00164B70" w:rsidP="001854D2">
            <w:pPr>
              <w:spacing w:line="240" w:lineRule="atLeast"/>
              <w:ind w:left="113" w:hanging="113"/>
              <w:rPr>
                <w:sz w:val="16"/>
                <w:szCs w:val="16"/>
              </w:rPr>
            </w:pPr>
            <w:r w:rsidRPr="005F74EA">
              <w:rPr>
                <w:sz w:val="16"/>
                <w:szCs w:val="16"/>
              </w:rPr>
              <w:t>BacA recycles undecaprenyl pyrophosphate during cell wall biosynthesis, which confers resistance to bacitracin.</w:t>
            </w:r>
          </w:p>
        </w:tc>
        <w:tc>
          <w:tcPr>
            <w:tcW w:w="1454" w:type="dxa"/>
          </w:tcPr>
          <w:p w14:paraId="232F71CD" w14:textId="77777777" w:rsidR="00164B70" w:rsidRPr="0081418E" w:rsidRDefault="00164B70" w:rsidP="001854D2">
            <w:pPr>
              <w:spacing w:line="240" w:lineRule="atLeast"/>
              <w:ind w:left="113" w:hanging="113"/>
              <w:jc w:val="center"/>
              <w:rPr>
                <w:sz w:val="16"/>
                <w:szCs w:val="16"/>
              </w:rPr>
            </w:pPr>
            <w:r w:rsidRPr="0081418E">
              <w:rPr>
                <w:sz w:val="16"/>
                <w:szCs w:val="16"/>
              </w:rPr>
              <w:t>0.39</w:t>
            </w:r>
          </w:p>
        </w:tc>
      </w:tr>
      <w:tr w:rsidR="00164B70" w:rsidRPr="005F74EA" w14:paraId="51FE85D1" w14:textId="77777777" w:rsidTr="001854D2">
        <w:tc>
          <w:tcPr>
            <w:tcW w:w="1480" w:type="dxa"/>
          </w:tcPr>
          <w:p w14:paraId="6490D0E6" w14:textId="77777777" w:rsidR="00164B70" w:rsidRPr="005F74EA" w:rsidRDefault="00164B70" w:rsidP="001854D2">
            <w:pPr>
              <w:spacing w:line="240" w:lineRule="atLeast"/>
              <w:ind w:left="113" w:hanging="113"/>
              <w:rPr>
                <w:sz w:val="16"/>
                <w:szCs w:val="16"/>
              </w:rPr>
            </w:pPr>
            <w:r w:rsidRPr="005F74EA">
              <w:rPr>
                <w:sz w:val="16"/>
                <w:szCs w:val="16"/>
              </w:rPr>
              <w:t>3003209</w:t>
            </w:r>
          </w:p>
        </w:tc>
        <w:tc>
          <w:tcPr>
            <w:tcW w:w="1414" w:type="dxa"/>
          </w:tcPr>
          <w:p w14:paraId="22AB031D" w14:textId="77777777" w:rsidR="00164B70" w:rsidRPr="005F74EA" w:rsidRDefault="00164B70" w:rsidP="001854D2">
            <w:pPr>
              <w:spacing w:line="240" w:lineRule="atLeast"/>
              <w:ind w:left="113" w:hanging="113"/>
              <w:jc w:val="center"/>
              <w:rPr>
                <w:sz w:val="16"/>
                <w:szCs w:val="16"/>
              </w:rPr>
            </w:pPr>
            <w:r w:rsidRPr="005F74EA">
              <w:rPr>
                <w:i/>
                <w:sz w:val="16"/>
                <w:szCs w:val="16"/>
              </w:rPr>
              <w:t>fosA5</w:t>
            </w:r>
          </w:p>
        </w:tc>
        <w:tc>
          <w:tcPr>
            <w:tcW w:w="4668" w:type="dxa"/>
          </w:tcPr>
          <w:p w14:paraId="15A3372B" w14:textId="77777777" w:rsidR="00164B70" w:rsidRPr="005F74EA" w:rsidRDefault="00164B70" w:rsidP="001854D2">
            <w:pPr>
              <w:spacing w:line="240" w:lineRule="atLeast"/>
              <w:ind w:left="113" w:hanging="113"/>
              <w:rPr>
                <w:sz w:val="16"/>
                <w:szCs w:val="16"/>
              </w:rPr>
            </w:pPr>
            <w:r w:rsidRPr="005F74EA">
              <w:rPr>
                <w:sz w:val="16"/>
                <w:szCs w:val="16"/>
              </w:rPr>
              <w:t xml:space="preserve">Fosfomycin resistance gene isolated from clinical strain of </w:t>
            </w:r>
            <w:r w:rsidRPr="005F74EA">
              <w:rPr>
                <w:i/>
                <w:sz w:val="16"/>
                <w:szCs w:val="16"/>
              </w:rPr>
              <w:t>E. coli</w:t>
            </w:r>
            <w:r w:rsidRPr="005F74EA">
              <w:rPr>
                <w:sz w:val="16"/>
                <w:szCs w:val="16"/>
              </w:rPr>
              <w:t xml:space="preserve"> E265. It is susceptible to amikacin, tetracycline and imipenem, and resistant to </w:t>
            </w:r>
            <w:proofErr w:type="spellStart"/>
            <w:r w:rsidRPr="005F74EA">
              <w:rPr>
                <w:sz w:val="16"/>
                <w:szCs w:val="16"/>
              </w:rPr>
              <w:t>sulphonamide</w:t>
            </w:r>
            <w:proofErr w:type="spellEnd"/>
            <w:r w:rsidRPr="005F74EA">
              <w:rPr>
                <w:sz w:val="16"/>
                <w:szCs w:val="16"/>
              </w:rPr>
              <w:t>, cephalosporins, gentamicin, ciprofloxacin, chloramphenicol and streptomycin.</w:t>
            </w:r>
          </w:p>
        </w:tc>
        <w:tc>
          <w:tcPr>
            <w:tcW w:w="1454" w:type="dxa"/>
          </w:tcPr>
          <w:p w14:paraId="318838F9" w14:textId="77777777" w:rsidR="00164B70" w:rsidRPr="0081418E" w:rsidRDefault="00164B70" w:rsidP="001854D2">
            <w:pPr>
              <w:spacing w:line="240" w:lineRule="atLeast"/>
              <w:ind w:left="113" w:hanging="113"/>
              <w:jc w:val="center"/>
              <w:rPr>
                <w:sz w:val="16"/>
                <w:szCs w:val="16"/>
              </w:rPr>
            </w:pPr>
            <w:r w:rsidRPr="0081418E">
              <w:rPr>
                <w:sz w:val="16"/>
                <w:szCs w:val="16"/>
              </w:rPr>
              <w:t>93.39</w:t>
            </w:r>
          </w:p>
        </w:tc>
      </w:tr>
      <w:tr w:rsidR="00164B70" w:rsidRPr="005F74EA" w14:paraId="5418ADF7" w14:textId="77777777" w:rsidTr="001854D2">
        <w:tc>
          <w:tcPr>
            <w:tcW w:w="1480" w:type="dxa"/>
          </w:tcPr>
          <w:p w14:paraId="2C608934" w14:textId="77777777" w:rsidR="00164B70" w:rsidRPr="005F74EA" w:rsidRDefault="00164B70" w:rsidP="001854D2">
            <w:pPr>
              <w:spacing w:line="240" w:lineRule="atLeast"/>
              <w:ind w:left="113" w:hanging="113"/>
              <w:rPr>
                <w:sz w:val="16"/>
                <w:szCs w:val="16"/>
              </w:rPr>
            </w:pPr>
            <w:r w:rsidRPr="005F74EA">
              <w:rPr>
                <w:sz w:val="16"/>
                <w:szCs w:val="16"/>
              </w:rPr>
              <w:t>3003578</w:t>
            </w:r>
          </w:p>
        </w:tc>
        <w:tc>
          <w:tcPr>
            <w:tcW w:w="1414" w:type="dxa"/>
          </w:tcPr>
          <w:p w14:paraId="0E7C6769" w14:textId="77777777" w:rsidR="00164B70" w:rsidRPr="005F74EA" w:rsidRDefault="00164B70" w:rsidP="001854D2">
            <w:pPr>
              <w:spacing w:line="240" w:lineRule="atLeast"/>
              <w:ind w:left="113" w:hanging="113"/>
              <w:jc w:val="center"/>
              <w:rPr>
                <w:sz w:val="16"/>
                <w:szCs w:val="16"/>
              </w:rPr>
            </w:pPr>
            <w:proofErr w:type="spellStart"/>
            <w:r w:rsidRPr="005F74EA">
              <w:rPr>
                <w:i/>
                <w:sz w:val="16"/>
                <w:szCs w:val="16"/>
              </w:rPr>
              <w:t>pmrF</w:t>
            </w:r>
            <w:proofErr w:type="spellEnd"/>
          </w:p>
        </w:tc>
        <w:tc>
          <w:tcPr>
            <w:tcW w:w="4668" w:type="dxa"/>
          </w:tcPr>
          <w:p w14:paraId="5597E09D" w14:textId="77777777" w:rsidR="00164B70" w:rsidRPr="005F74EA" w:rsidRDefault="00164B70" w:rsidP="001854D2">
            <w:pPr>
              <w:spacing w:line="240" w:lineRule="atLeast"/>
              <w:ind w:left="113" w:hanging="113"/>
              <w:rPr>
                <w:sz w:val="16"/>
                <w:szCs w:val="16"/>
              </w:rPr>
            </w:pPr>
            <w:r w:rsidRPr="005F74EA">
              <w:rPr>
                <w:sz w:val="16"/>
                <w:szCs w:val="16"/>
              </w:rPr>
              <w:t>Required for the synthesis and transfer of 4-amino-4-deoxy-L-arabinose to Lipid A, which allows Gram-negative bacteria to resist the antimicrobial activity of cationic antimicrobial peptides and antibiotics such as polymyxin.</w:t>
            </w:r>
          </w:p>
        </w:tc>
        <w:tc>
          <w:tcPr>
            <w:tcW w:w="1454" w:type="dxa"/>
          </w:tcPr>
          <w:p w14:paraId="3E90CD17" w14:textId="77777777" w:rsidR="00164B70" w:rsidRPr="0081418E" w:rsidRDefault="00164B70" w:rsidP="001854D2">
            <w:pPr>
              <w:spacing w:line="240" w:lineRule="atLeast"/>
              <w:ind w:left="113" w:hanging="113"/>
              <w:jc w:val="center"/>
              <w:rPr>
                <w:sz w:val="16"/>
                <w:szCs w:val="16"/>
              </w:rPr>
            </w:pPr>
            <w:r w:rsidRPr="0081418E">
              <w:rPr>
                <w:sz w:val="16"/>
                <w:szCs w:val="16"/>
              </w:rPr>
              <w:t>0.39</w:t>
            </w:r>
          </w:p>
        </w:tc>
      </w:tr>
      <w:tr w:rsidR="00164B70" w:rsidRPr="005F74EA" w14:paraId="7742374B" w14:textId="77777777" w:rsidTr="001854D2">
        <w:tc>
          <w:tcPr>
            <w:tcW w:w="1480" w:type="dxa"/>
          </w:tcPr>
          <w:p w14:paraId="51D6C8ED" w14:textId="77777777" w:rsidR="00164B70" w:rsidRPr="005F74EA" w:rsidRDefault="00164B70" w:rsidP="001854D2">
            <w:pPr>
              <w:spacing w:line="240" w:lineRule="atLeast"/>
              <w:ind w:left="113" w:hanging="113"/>
              <w:rPr>
                <w:sz w:val="16"/>
                <w:szCs w:val="16"/>
              </w:rPr>
            </w:pPr>
            <w:r w:rsidRPr="005F74EA">
              <w:rPr>
                <w:sz w:val="16"/>
                <w:szCs w:val="16"/>
              </w:rPr>
              <w:t>3003922</w:t>
            </w:r>
          </w:p>
        </w:tc>
        <w:tc>
          <w:tcPr>
            <w:tcW w:w="1414" w:type="dxa"/>
          </w:tcPr>
          <w:p w14:paraId="37E71107" w14:textId="77777777" w:rsidR="00164B70" w:rsidRPr="005F74EA" w:rsidRDefault="00164B70" w:rsidP="001854D2">
            <w:pPr>
              <w:spacing w:line="240" w:lineRule="atLeast"/>
              <w:ind w:left="113" w:hanging="113"/>
              <w:jc w:val="center"/>
              <w:rPr>
                <w:sz w:val="16"/>
                <w:szCs w:val="16"/>
              </w:rPr>
            </w:pPr>
            <w:proofErr w:type="spellStart"/>
            <w:r w:rsidRPr="005F74EA">
              <w:rPr>
                <w:i/>
                <w:sz w:val="16"/>
                <w:szCs w:val="16"/>
              </w:rPr>
              <w:t>oqxA</w:t>
            </w:r>
            <w:proofErr w:type="spellEnd"/>
          </w:p>
        </w:tc>
        <w:tc>
          <w:tcPr>
            <w:tcW w:w="4668" w:type="dxa"/>
          </w:tcPr>
          <w:p w14:paraId="368506B8" w14:textId="77777777" w:rsidR="00164B70" w:rsidRPr="005F74EA" w:rsidRDefault="00164B70" w:rsidP="001854D2">
            <w:pPr>
              <w:spacing w:line="240" w:lineRule="atLeast"/>
              <w:ind w:left="113" w:hanging="113"/>
              <w:rPr>
                <w:sz w:val="16"/>
                <w:szCs w:val="16"/>
              </w:rPr>
            </w:pPr>
            <w:r w:rsidRPr="005F74EA">
              <w:rPr>
                <w:sz w:val="16"/>
                <w:szCs w:val="16"/>
              </w:rPr>
              <w:t>RND efflux pump conferring resistance to fluoroquinolone.</w:t>
            </w:r>
          </w:p>
        </w:tc>
        <w:tc>
          <w:tcPr>
            <w:tcW w:w="1454" w:type="dxa"/>
          </w:tcPr>
          <w:p w14:paraId="285F9E22" w14:textId="77777777" w:rsidR="00164B70" w:rsidRPr="0081418E" w:rsidRDefault="00164B70" w:rsidP="001854D2">
            <w:pPr>
              <w:spacing w:line="240" w:lineRule="atLeast"/>
              <w:ind w:left="113" w:hanging="113"/>
              <w:jc w:val="center"/>
              <w:rPr>
                <w:sz w:val="16"/>
                <w:szCs w:val="16"/>
              </w:rPr>
            </w:pPr>
            <w:r w:rsidRPr="0081418E">
              <w:rPr>
                <w:sz w:val="16"/>
                <w:szCs w:val="16"/>
              </w:rPr>
              <w:t>91.83</w:t>
            </w:r>
          </w:p>
        </w:tc>
      </w:tr>
      <w:tr w:rsidR="00164B70" w:rsidRPr="005F74EA" w14:paraId="3CC92AA5" w14:textId="77777777" w:rsidTr="001854D2">
        <w:tc>
          <w:tcPr>
            <w:tcW w:w="1480" w:type="dxa"/>
          </w:tcPr>
          <w:p w14:paraId="42503A3F" w14:textId="77777777" w:rsidR="00164B70" w:rsidRPr="005F74EA" w:rsidRDefault="00164B70" w:rsidP="001854D2">
            <w:pPr>
              <w:spacing w:line="240" w:lineRule="atLeast"/>
              <w:ind w:left="113" w:hanging="113"/>
              <w:rPr>
                <w:sz w:val="16"/>
                <w:szCs w:val="16"/>
              </w:rPr>
            </w:pPr>
            <w:r w:rsidRPr="005F74EA">
              <w:rPr>
                <w:sz w:val="16"/>
                <w:szCs w:val="16"/>
              </w:rPr>
              <w:t>3003923</w:t>
            </w:r>
          </w:p>
        </w:tc>
        <w:tc>
          <w:tcPr>
            <w:tcW w:w="1414" w:type="dxa"/>
          </w:tcPr>
          <w:p w14:paraId="1AD7626C" w14:textId="77777777" w:rsidR="00164B70" w:rsidRPr="005F74EA" w:rsidRDefault="00164B70" w:rsidP="001854D2">
            <w:pPr>
              <w:spacing w:line="240" w:lineRule="atLeast"/>
              <w:ind w:left="113" w:hanging="113"/>
              <w:jc w:val="center"/>
              <w:rPr>
                <w:sz w:val="16"/>
                <w:szCs w:val="16"/>
              </w:rPr>
            </w:pPr>
            <w:proofErr w:type="spellStart"/>
            <w:r w:rsidRPr="005F74EA">
              <w:rPr>
                <w:i/>
                <w:sz w:val="16"/>
                <w:szCs w:val="16"/>
              </w:rPr>
              <w:t>oqxB</w:t>
            </w:r>
            <w:proofErr w:type="spellEnd"/>
          </w:p>
        </w:tc>
        <w:tc>
          <w:tcPr>
            <w:tcW w:w="4668" w:type="dxa"/>
          </w:tcPr>
          <w:p w14:paraId="53E7936A" w14:textId="77777777" w:rsidR="00164B70" w:rsidRPr="005F74EA" w:rsidRDefault="00164B70" w:rsidP="001854D2">
            <w:pPr>
              <w:spacing w:line="240" w:lineRule="atLeast"/>
              <w:ind w:left="113" w:hanging="113"/>
              <w:rPr>
                <w:sz w:val="16"/>
                <w:szCs w:val="16"/>
              </w:rPr>
            </w:pPr>
            <w:r w:rsidRPr="005F74EA">
              <w:rPr>
                <w:sz w:val="16"/>
                <w:szCs w:val="16"/>
              </w:rPr>
              <w:t>RND efflux pump conferring resistance to fluoroquinolone.</w:t>
            </w:r>
          </w:p>
        </w:tc>
        <w:tc>
          <w:tcPr>
            <w:tcW w:w="1454" w:type="dxa"/>
          </w:tcPr>
          <w:p w14:paraId="760F1C9A" w14:textId="77777777" w:rsidR="00164B70" w:rsidRPr="0081418E" w:rsidRDefault="00164B70" w:rsidP="001854D2">
            <w:pPr>
              <w:spacing w:line="240" w:lineRule="atLeast"/>
              <w:ind w:left="113" w:hanging="113"/>
              <w:jc w:val="center"/>
              <w:rPr>
                <w:sz w:val="16"/>
                <w:szCs w:val="16"/>
              </w:rPr>
            </w:pPr>
            <w:r w:rsidRPr="0081418E">
              <w:rPr>
                <w:sz w:val="16"/>
                <w:szCs w:val="16"/>
              </w:rPr>
              <w:t>1.56</w:t>
            </w:r>
          </w:p>
        </w:tc>
      </w:tr>
      <w:tr w:rsidR="00164B70" w:rsidRPr="005F74EA" w14:paraId="03F73E0A" w14:textId="77777777" w:rsidTr="001854D2">
        <w:tc>
          <w:tcPr>
            <w:tcW w:w="1480" w:type="dxa"/>
          </w:tcPr>
          <w:p w14:paraId="0C75C899" w14:textId="77777777" w:rsidR="00164B70" w:rsidRPr="005F74EA" w:rsidRDefault="00164B70" w:rsidP="001854D2">
            <w:pPr>
              <w:spacing w:line="240" w:lineRule="atLeast"/>
              <w:ind w:left="113" w:hanging="113"/>
              <w:rPr>
                <w:sz w:val="16"/>
                <w:szCs w:val="16"/>
              </w:rPr>
            </w:pPr>
            <w:r w:rsidRPr="005F74EA">
              <w:rPr>
                <w:sz w:val="16"/>
                <w:szCs w:val="16"/>
              </w:rPr>
              <w:t>3003950</w:t>
            </w:r>
          </w:p>
        </w:tc>
        <w:tc>
          <w:tcPr>
            <w:tcW w:w="1414" w:type="dxa"/>
          </w:tcPr>
          <w:p w14:paraId="1D9D4218" w14:textId="77777777" w:rsidR="00164B70" w:rsidRPr="005F74EA" w:rsidRDefault="00164B70" w:rsidP="001854D2">
            <w:pPr>
              <w:spacing w:line="240" w:lineRule="atLeast"/>
              <w:ind w:left="113" w:hanging="113"/>
              <w:jc w:val="center"/>
              <w:rPr>
                <w:sz w:val="16"/>
                <w:szCs w:val="16"/>
              </w:rPr>
            </w:pPr>
            <w:proofErr w:type="spellStart"/>
            <w:r w:rsidRPr="005F74EA">
              <w:rPr>
                <w:i/>
                <w:sz w:val="16"/>
                <w:szCs w:val="16"/>
              </w:rPr>
              <w:t>msbA</w:t>
            </w:r>
            <w:proofErr w:type="spellEnd"/>
          </w:p>
        </w:tc>
        <w:tc>
          <w:tcPr>
            <w:tcW w:w="4668" w:type="dxa"/>
          </w:tcPr>
          <w:p w14:paraId="34FD4226" w14:textId="77777777" w:rsidR="00164B70" w:rsidRPr="005F74EA" w:rsidRDefault="00164B70" w:rsidP="001854D2">
            <w:pPr>
              <w:spacing w:line="240" w:lineRule="atLeast"/>
              <w:ind w:left="113" w:hanging="113"/>
              <w:rPr>
                <w:sz w:val="16"/>
                <w:szCs w:val="16"/>
              </w:rPr>
            </w:pPr>
            <w:r w:rsidRPr="005F74EA">
              <w:rPr>
                <w:sz w:val="16"/>
                <w:szCs w:val="16"/>
              </w:rPr>
              <w:t xml:space="preserve">Multidrug resistance transporter homolog from </w:t>
            </w:r>
            <w:r w:rsidRPr="005F74EA">
              <w:rPr>
                <w:i/>
                <w:sz w:val="16"/>
                <w:szCs w:val="16"/>
              </w:rPr>
              <w:t>E. coli</w:t>
            </w:r>
            <w:r w:rsidRPr="005F74EA">
              <w:rPr>
                <w:sz w:val="16"/>
                <w:szCs w:val="16"/>
              </w:rPr>
              <w:t xml:space="preserve"> and belongs to a superfamily of transporters that contain an adenosine triphosphate (ATP) binding cassette (ABC) which is also called a nucleotide-binding domain (NBD). </w:t>
            </w:r>
            <w:proofErr w:type="spellStart"/>
            <w:r w:rsidRPr="005F74EA">
              <w:rPr>
                <w:sz w:val="16"/>
                <w:szCs w:val="16"/>
              </w:rPr>
              <w:t>MsbA</w:t>
            </w:r>
            <w:proofErr w:type="spellEnd"/>
            <w:r w:rsidRPr="005F74EA">
              <w:rPr>
                <w:sz w:val="16"/>
                <w:szCs w:val="16"/>
              </w:rPr>
              <w:t xml:space="preserve"> is a member of the MDR-ABC transporter group by sequence homology. </w:t>
            </w:r>
            <w:proofErr w:type="spellStart"/>
            <w:r w:rsidRPr="005F74EA">
              <w:rPr>
                <w:sz w:val="16"/>
                <w:szCs w:val="16"/>
              </w:rPr>
              <w:t>MsbA</w:t>
            </w:r>
            <w:proofErr w:type="spellEnd"/>
            <w:r w:rsidRPr="005F74EA">
              <w:rPr>
                <w:sz w:val="16"/>
                <w:szCs w:val="16"/>
              </w:rPr>
              <w:t xml:space="preserve"> transports lipid A, a major component of the bacterial outer cell membrane, and is the only bacterial ABC transporter that is essential for cell viability.</w:t>
            </w:r>
          </w:p>
        </w:tc>
        <w:tc>
          <w:tcPr>
            <w:tcW w:w="1454" w:type="dxa"/>
          </w:tcPr>
          <w:p w14:paraId="72DF84D1" w14:textId="77777777" w:rsidR="00164B70" w:rsidRPr="0081418E" w:rsidRDefault="00164B70" w:rsidP="001854D2">
            <w:pPr>
              <w:spacing w:line="240" w:lineRule="atLeast"/>
              <w:ind w:left="113" w:hanging="113"/>
              <w:jc w:val="center"/>
              <w:rPr>
                <w:sz w:val="16"/>
                <w:szCs w:val="16"/>
              </w:rPr>
            </w:pPr>
            <w:r w:rsidRPr="0081418E">
              <w:rPr>
                <w:sz w:val="16"/>
                <w:szCs w:val="16"/>
              </w:rPr>
              <w:t>98.83</w:t>
            </w:r>
          </w:p>
        </w:tc>
      </w:tr>
      <w:tr w:rsidR="00164B70" w:rsidRPr="005F74EA" w14:paraId="27B59AFA" w14:textId="77777777" w:rsidTr="001854D2">
        <w:tc>
          <w:tcPr>
            <w:tcW w:w="1480" w:type="dxa"/>
          </w:tcPr>
          <w:p w14:paraId="3F13BFB4" w14:textId="77777777" w:rsidR="00164B70" w:rsidRPr="005F74EA" w:rsidRDefault="00164B70" w:rsidP="001854D2">
            <w:pPr>
              <w:spacing w:line="240" w:lineRule="atLeast"/>
              <w:ind w:left="113" w:hanging="113"/>
              <w:rPr>
                <w:sz w:val="16"/>
                <w:szCs w:val="16"/>
              </w:rPr>
            </w:pPr>
            <w:r w:rsidRPr="005F74EA">
              <w:rPr>
                <w:sz w:val="16"/>
                <w:szCs w:val="16"/>
              </w:rPr>
              <w:t>3004580</w:t>
            </w:r>
          </w:p>
        </w:tc>
        <w:tc>
          <w:tcPr>
            <w:tcW w:w="1414" w:type="dxa"/>
          </w:tcPr>
          <w:p w14:paraId="73AE2D76" w14:textId="77777777" w:rsidR="00164B70" w:rsidRPr="005F74EA" w:rsidRDefault="00164B70" w:rsidP="001854D2">
            <w:pPr>
              <w:spacing w:line="240" w:lineRule="atLeast"/>
              <w:ind w:left="113" w:hanging="113"/>
              <w:jc w:val="center"/>
              <w:rPr>
                <w:sz w:val="16"/>
                <w:szCs w:val="16"/>
              </w:rPr>
            </w:pPr>
            <w:r w:rsidRPr="005F74EA">
              <w:rPr>
                <w:i/>
                <w:sz w:val="16"/>
                <w:szCs w:val="16"/>
              </w:rPr>
              <w:t>K. pneumoniae</w:t>
            </w:r>
            <w:r w:rsidRPr="005F74EA">
              <w:rPr>
                <w:sz w:val="16"/>
                <w:szCs w:val="16"/>
              </w:rPr>
              <w:t xml:space="preserve"> </w:t>
            </w:r>
            <w:proofErr w:type="spellStart"/>
            <w:r w:rsidRPr="005F74EA">
              <w:rPr>
                <w:sz w:val="16"/>
                <w:szCs w:val="16"/>
              </w:rPr>
              <w:t>KpnE</w:t>
            </w:r>
            <w:proofErr w:type="spellEnd"/>
          </w:p>
        </w:tc>
        <w:tc>
          <w:tcPr>
            <w:tcW w:w="4668" w:type="dxa"/>
          </w:tcPr>
          <w:p w14:paraId="7C12F63C" w14:textId="77777777" w:rsidR="00164B70" w:rsidRPr="005F74EA" w:rsidRDefault="00164B70" w:rsidP="001854D2">
            <w:pPr>
              <w:spacing w:line="240" w:lineRule="atLeast"/>
              <w:ind w:left="113" w:hanging="113"/>
              <w:rPr>
                <w:sz w:val="16"/>
                <w:szCs w:val="16"/>
              </w:rPr>
            </w:pPr>
            <w:proofErr w:type="spellStart"/>
            <w:r w:rsidRPr="005F74EA">
              <w:rPr>
                <w:sz w:val="16"/>
                <w:szCs w:val="16"/>
              </w:rPr>
              <w:t>KpnE</w:t>
            </w:r>
            <w:proofErr w:type="spellEnd"/>
            <w:r w:rsidRPr="005F74EA">
              <w:rPr>
                <w:sz w:val="16"/>
                <w:szCs w:val="16"/>
              </w:rPr>
              <w:t xml:space="preserve"> subunit of </w:t>
            </w:r>
            <w:proofErr w:type="spellStart"/>
            <w:r w:rsidRPr="005F74EA">
              <w:rPr>
                <w:sz w:val="16"/>
                <w:szCs w:val="16"/>
              </w:rPr>
              <w:t>KpnEF</w:t>
            </w:r>
            <w:proofErr w:type="spellEnd"/>
            <w:r w:rsidRPr="005F74EA">
              <w:rPr>
                <w:sz w:val="16"/>
                <w:szCs w:val="16"/>
              </w:rPr>
              <w:t xml:space="preserve"> resembles </w:t>
            </w:r>
            <w:proofErr w:type="spellStart"/>
            <w:r w:rsidRPr="005F74EA">
              <w:rPr>
                <w:sz w:val="16"/>
                <w:szCs w:val="16"/>
              </w:rPr>
              <w:t>EbrAB</w:t>
            </w:r>
            <w:proofErr w:type="spellEnd"/>
            <w:r w:rsidRPr="005F74EA">
              <w:rPr>
                <w:sz w:val="16"/>
                <w:szCs w:val="16"/>
              </w:rPr>
              <w:t xml:space="preserve"> from </w:t>
            </w:r>
            <w:r w:rsidRPr="005F74EA">
              <w:rPr>
                <w:i/>
                <w:sz w:val="16"/>
                <w:szCs w:val="16"/>
              </w:rPr>
              <w:t>E. coli</w:t>
            </w:r>
            <w:r w:rsidRPr="005F74EA">
              <w:rPr>
                <w:sz w:val="16"/>
                <w:szCs w:val="16"/>
              </w:rPr>
              <w:t xml:space="preserve">. Mutation in </w:t>
            </w:r>
            <w:proofErr w:type="spellStart"/>
            <w:r w:rsidRPr="005F74EA">
              <w:rPr>
                <w:sz w:val="16"/>
                <w:szCs w:val="16"/>
              </w:rPr>
              <w:t>KpnEF</w:t>
            </w:r>
            <w:proofErr w:type="spellEnd"/>
            <w:r w:rsidRPr="005F74EA">
              <w:rPr>
                <w:sz w:val="16"/>
                <w:szCs w:val="16"/>
              </w:rPr>
              <w:t xml:space="preserve"> resulted in increased susceptibility to cefepime, </w:t>
            </w:r>
            <w:proofErr w:type="spellStart"/>
            <w:r w:rsidRPr="005F74EA">
              <w:rPr>
                <w:sz w:val="16"/>
                <w:szCs w:val="16"/>
              </w:rPr>
              <w:t>ceftriaxon</w:t>
            </w:r>
            <w:proofErr w:type="spellEnd"/>
            <w:r w:rsidRPr="005F74EA">
              <w:rPr>
                <w:sz w:val="16"/>
                <w:szCs w:val="16"/>
              </w:rPr>
              <w:t>, colistin, erythromycin, rifampin, tetracycline, and streptomycin as well as enhanced sensitivity toward sodium dodecyl sulfate, deoxycholate, dyes, benzalkonium chloride, chlorhexidine and triclosan.</w:t>
            </w:r>
          </w:p>
        </w:tc>
        <w:tc>
          <w:tcPr>
            <w:tcW w:w="1454" w:type="dxa"/>
          </w:tcPr>
          <w:p w14:paraId="7E7D4B10" w14:textId="77777777" w:rsidR="00164B70" w:rsidRPr="0081418E" w:rsidRDefault="00164B70" w:rsidP="001854D2">
            <w:pPr>
              <w:spacing w:line="240" w:lineRule="atLeast"/>
              <w:ind w:left="113" w:hanging="113"/>
              <w:jc w:val="center"/>
              <w:rPr>
                <w:sz w:val="16"/>
                <w:szCs w:val="16"/>
              </w:rPr>
            </w:pPr>
            <w:r w:rsidRPr="0081418E">
              <w:rPr>
                <w:sz w:val="16"/>
                <w:szCs w:val="16"/>
              </w:rPr>
              <w:t>98.83</w:t>
            </w:r>
          </w:p>
        </w:tc>
      </w:tr>
      <w:tr w:rsidR="00164B70" w:rsidRPr="005F74EA" w14:paraId="53867BC3" w14:textId="77777777" w:rsidTr="001854D2">
        <w:tc>
          <w:tcPr>
            <w:tcW w:w="1480" w:type="dxa"/>
          </w:tcPr>
          <w:p w14:paraId="7D072D87" w14:textId="77777777" w:rsidR="00164B70" w:rsidRPr="005F74EA" w:rsidRDefault="00164B70" w:rsidP="001854D2">
            <w:pPr>
              <w:spacing w:line="240" w:lineRule="atLeast"/>
              <w:ind w:left="113" w:hanging="113"/>
              <w:rPr>
                <w:sz w:val="16"/>
                <w:szCs w:val="16"/>
              </w:rPr>
            </w:pPr>
            <w:r w:rsidRPr="005F74EA">
              <w:rPr>
                <w:sz w:val="16"/>
                <w:szCs w:val="16"/>
              </w:rPr>
              <w:t>3004583</w:t>
            </w:r>
          </w:p>
        </w:tc>
        <w:tc>
          <w:tcPr>
            <w:tcW w:w="1414" w:type="dxa"/>
          </w:tcPr>
          <w:p w14:paraId="176A838A" w14:textId="77777777" w:rsidR="00164B70" w:rsidRPr="005F74EA" w:rsidRDefault="00164B70" w:rsidP="001854D2">
            <w:pPr>
              <w:spacing w:line="240" w:lineRule="atLeast"/>
              <w:ind w:left="113" w:hanging="113"/>
              <w:jc w:val="center"/>
              <w:rPr>
                <w:sz w:val="16"/>
                <w:szCs w:val="16"/>
              </w:rPr>
            </w:pPr>
            <w:r w:rsidRPr="005F74EA">
              <w:rPr>
                <w:i/>
                <w:sz w:val="16"/>
                <w:szCs w:val="16"/>
              </w:rPr>
              <w:t>K. pneumoniae</w:t>
            </w:r>
            <w:r w:rsidRPr="005F74EA">
              <w:rPr>
                <w:sz w:val="16"/>
                <w:szCs w:val="16"/>
              </w:rPr>
              <w:t xml:space="preserve"> </w:t>
            </w:r>
            <w:proofErr w:type="spellStart"/>
            <w:r w:rsidRPr="005F74EA">
              <w:rPr>
                <w:sz w:val="16"/>
                <w:szCs w:val="16"/>
              </w:rPr>
              <w:t>KpnF</w:t>
            </w:r>
            <w:proofErr w:type="spellEnd"/>
          </w:p>
        </w:tc>
        <w:tc>
          <w:tcPr>
            <w:tcW w:w="4668" w:type="dxa"/>
          </w:tcPr>
          <w:p w14:paraId="6C450365" w14:textId="77777777" w:rsidR="00164B70" w:rsidRPr="005F74EA" w:rsidRDefault="00164B70" w:rsidP="001854D2">
            <w:pPr>
              <w:spacing w:line="240" w:lineRule="atLeast"/>
              <w:ind w:left="113" w:hanging="113"/>
              <w:rPr>
                <w:sz w:val="16"/>
                <w:szCs w:val="16"/>
              </w:rPr>
            </w:pPr>
            <w:proofErr w:type="spellStart"/>
            <w:r w:rsidRPr="005F74EA">
              <w:rPr>
                <w:sz w:val="16"/>
                <w:szCs w:val="16"/>
              </w:rPr>
              <w:t>KpnF</w:t>
            </w:r>
            <w:proofErr w:type="spellEnd"/>
            <w:r w:rsidRPr="005F74EA">
              <w:rPr>
                <w:sz w:val="16"/>
                <w:szCs w:val="16"/>
              </w:rPr>
              <w:t xml:space="preserve"> subunit of </w:t>
            </w:r>
            <w:proofErr w:type="spellStart"/>
            <w:r w:rsidRPr="005F74EA">
              <w:rPr>
                <w:sz w:val="16"/>
                <w:szCs w:val="16"/>
              </w:rPr>
              <w:t>KpnEF</w:t>
            </w:r>
            <w:proofErr w:type="spellEnd"/>
            <w:r w:rsidRPr="005F74EA">
              <w:rPr>
                <w:sz w:val="16"/>
                <w:szCs w:val="16"/>
              </w:rPr>
              <w:t xml:space="preserve"> resembles </w:t>
            </w:r>
            <w:proofErr w:type="spellStart"/>
            <w:r w:rsidRPr="005F74EA">
              <w:rPr>
                <w:sz w:val="16"/>
                <w:szCs w:val="16"/>
              </w:rPr>
              <w:t>EbrAB</w:t>
            </w:r>
            <w:proofErr w:type="spellEnd"/>
            <w:r w:rsidRPr="005F74EA">
              <w:rPr>
                <w:sz w:val="16"/>
                <w:szCs w:val="16"/>
              </w:rPr>
              <w:t xml:space="preserve"> from </w:t>
            </w:r>
            <w:r w:rsidRPr="005F74EA">
              <w:rPr>
                <w:i/>
                <w:sz w:val="16"/>
                <w:szCs w:val="16"/>
              </w:rPr>
              <w:t>E. coli</w:t>
            </w:r>
            <w:r w:rsidRPr="005F74EA">
              <w:rPr>
                <w:sz w:val="16"/>
                <w:szCs w:val="16"/>
              </w:rPr>
              <w:t xml:space="preserve">. Mutation in </w:t>
            </w:r>
            <w:proofErr w:type="spellStart"/>
            <w:r w:rsidRPr="005F74EA">
              <w:rPr>
                <w:sz w:val="16"/>
                <w:szCs w:val="16"/>
              </w:rPr>
              <w:t>KpnEF</w:t>
            </w:r>
            <w:proofErr w:type="spellEnd"/>
            <w:r w:rsidRPr="005F74EA">
              <w:rPr>
                <w:sz w:val="16"/>
                <w:szCs w:val="16"/>
              </w:rPr>
              <w:t xml:space="preserve"> resulted in increased susceptibility to cefepime, </w:t>
            </w:r>
            <w:proofErr w:type="spellStart"/>
            <w:r w:rsidRPr="005F74EA">
              <w:rPr>
                <w:sz w:val="16"/>
                <w:szCs w:val="16"/>
              </w:rPr>
              <w:t>ceftriaxon</w:t>
            </w:r>
            <w:proofErr w:type="spellEnd"/>
            <w:r w:rsidRPr="005F74EA">
              <w:rPr>
                <w:sz w:val="16"/>
                <w:szCs w:val="16"/>
              </w:rPr>
              <w:t>, colistin, erythromycin, rifampin, tetracycline, and streptomycin as well as enhanced sensitivity toward sodium dodecyl sulfate, deoxycholate, dyes, benzalkonium chloride, chlorhexidine and triclosan.</w:t>
            </w:r>
          </w:p>
        </w:tc>
        <w:tc>
          <w:tcPr>
            <w:tcW w:w="1454" w:type="dxa"/>
          </w:tcPr>
          <w:p w14:paraId="2EA037B9" w14:textId="77777777" w:rsidR="00164B70" w:rsidRPr="0081418E" w:rsidRDefault="00164B70" w:rsidP="001854D2">
            <w:pPr>
              <w:spacing w:line="240" w:lineRule="atLeast"/>
              <w:ind w:left="113" w:hanging="113"/>
              <w:jc w:val="center"/>
              <w:rPr>
                <w:sz w:val="16"/>
                <w:szCs w:val="16"/>
              </w:rPr>
            </w:pPr>
            <w:r w:rsidRPr="0081418E">
              <w:rPr>
                <w:sz w:val="16"/>
                <w:szCs w:val="16"/>
              </w:rPr>
              <w:t>99.22</w:t>
            </w:r>
          </w:p>
        </w:tc>
      </w:tr>
      <w:tr w:rsidR="00164B70" w:rsidRPr="005F74EA" w14:paraId="17EE80F2" w14:textId="77777777" w:rsidTr="001854D2">
        <w:tc>
          <w:tcPr>
            <w:tcW w:w="1480" w:type="dxa"/>
          </w:tcPr>
          <w:p w14:paraId="6946D396" w14:textId="77777777" w:rsidR="00164B70" w:rsidRPr="005F74EA" w:rsidRDefault="00164B70" w:rsidP="001854D2">
            <w:pPr>
              <w:spacing w:line="240" w:lineRule="atLeast"/>
              <w:ind w:left="113" w:hanging="113"/>
              <w:rPr>
                <w:sz w:val="16"/>
                <w:szCs w:val="16"/>
              </w:rPr>
            </w:pPr>
            <w:r w:rsidRPr="005F74EA">
              <w:rPr>
                <w:sz w:val="16"/>
                <w:szCs w:val="16"/>
              </w:rPr>
              <w:t>3004588</w:t>
            </w:r>
          </w:p>
        </w:tc>
        <w:tc>
          <w:tcPr>
            <w:tcW w:w="1414" w:type="dxa"/>
          </w:tcPr>
          <w:p w14:paraId="5D3002F9" w14:textId="77777777" w:rsidR="00164B70" w:rsidRPr="005F74EA" w:rsidRDefault="00164B70" w:rsidP="001854D2">
            <w:pPr>
              <w:spacing w:line="240" w:lineRule="atLeast"/>
              <w:ind w:left="113" w:hanging="113"/>
              <w:jc w:val="center"/>
              <w:rPr>
                <w:sz w:val="16"/>
                <w:szCs w:val="16"/>
              </w:rPr>
            </w:pPr>
            <w:r w:rsidRPr="005F74EA">
              <w:rPr>
                <w:i/>
                <w:sz w:val="16"/>
                <w:szCs w:val="16"/>
              </w:rPr>
              <w:t>K. pneumoniae</w:t>
            </w:r>
            <w:r w:rsidRPr="005F74EA">
              <w:rPr>
                <w:sz w:val="16"/>
                <w:szCs w:val="16"/>
              </w:rPr>
              <w:t xml:space="preserve"> </w:t>
            </w:r>
            <w:proofErr w:type="spellStart"/>
            <w:r w:rsidRPr="005F74EA">
              <w:rPr>
                <w:sz w:val="16"/>
                <w:szCs w:val="16"/>
              </w:rPr>
              <w:t>KpnG</w:t>
            </w:r>
            <w:proofErr w:type="spellEnd"/>
          </w:p>
        </w:tc>
        <w:tc>
          <w:tcPr>
            <w:tcW w:w="4668" w:type="dxa"/>
          </w:tcPr>
          <w:p w14:paraId="15EEF05D" w14:textId="77777777" w:rsidR="00164B70" w:rsidRPr="005F74EA" w:rsidRDefault="00164B70" w:rsidP="001854D2">
            <w:pPr>
              <w:spacing w:line="240" w:lineRule="atLeast"/>
              <w:ind w:left="113" w:hanging="113"/>
              <w:rPr>
                <w:sz w:val="16"/>
                <w:szCs w:val="16"/>
              </w:rPr>
            </w:pPr>
            <w:proofErr w:type="spellStart"/>
            <w:r w:rsidRPr="005F74EA">
              <w:rPr>
                <w:sz w:val="16"/>
                <w:szCs w:val="16"/>
              </w:rPr>
              <w:t>KpnG</w:t>
            </w:r>
            <w:proofErr w:type="spellEnd"/>
            <w:r w:rsidRPr="005F74EA">
              <w:rPr>
                <w:sz w:val="16"/>
                <w:szCs w:val="16"/>
              </w:rPr>
              <w:t xml:space="preserve"> consists of ~390 residues and resembles </w:t>
            </w:r>
            <w:proofErr w:type="spellStart"/>
            <w:r w:rsidRPr="005F74EA">
              <w:rPr>
                <w:sz w:val="16"/>
                <w:szCs w:val="16"/>
              </w:rPr>
              <w:t>EmrA</w:t>
            </w:r>
            <w:proofErr w:type="spellEnd"/>
            <w:r w:rsidRPr="005F74EA">
              <w:rPr>
                <w:sz w:val="16"/>
                <w:szCs w:val="16"/>
              </w:rPr>
              <w:t xml:space="preserve"> of </w:t>
            </w:r>
            <w:r w:rsidRPr="005F74EA">
              <w:rPr>
                <w:i/>
                <w:sz w:val="16"/>
                <w:szCs w:val="16"/>
              </w:rPr>
              <w:t>E. coli</w:t>
            </w:r>
            <w:r w:rsidRPr="005F74EA">
              <w:rPr>
                <w:sz w:val="16"/>
                <w:szCs w:val="16"/>
              </w:rPr>
              <w:t xml:space="preserve">. Disruption of the pump components </w:t>
            </w:r>
            <w:proofErr w:type="spellStart"/>
            <w:r w:rsidRPr="005F74EA">
              <w:rPr>
                <w:sz w:val="16"/>
                <w:szCs w:val="16"/>
              </w:rPr>
              <w:t>KpnG</w:t>
            </w:r>
            <w:proofErr w:type="spellEnd"/>
            <w:r w:rsidRPr="005F74EA">
              <w:rPr>
                <w:sz w:val="16"/>
                <w:szCs w:val="16"/>
              </w:rPr>
              <w:t>-KpnH sign</w:t>
            </w:r>
            <w:r>
              <w:rPr>
                <w:sz w:val="16"/>
                <w:szCs w:val="16"/>
              </w:rPr>
              <w:t>i</w:t>
            </w:r>
            <w:r w:rsidRPr="005F74EA">
              <w:rPr>
                <w:sz w:val="16"/>
                <w:szCs w:val="16"/>
              </w:rPr>
              <w:t>ficantly decrease resistance to azithromycin, ceftazidime, ciprofloxacin, ertapenem, erythromycin, gentamicin, imipenem, ticarcillin, norfloxacin, polymyxin-B, piperacillin, spectinomycin, tobramycin and streptomycin.</w:t>
            </w:r>
          </w:p>
        </w:tc>
        <w:tc>
          <w:tcPr>
            <w:tcW w:w="1454" w:type="dxa"/>
          </w:tcPr>
          <w:p w14:paraId="0A87D477" w14:textId="77777777" w:rsidR="00164B70" w:rsidRPr="0081418E" w:rsidRDefault="00164B70" w:rsidP="001854D2">
            <w:pPr>
              <w:spacing w:line="240" w:lineRule="atLeast"/>
              <w:ind w:left="113" w:hanging="113"/>
              <w:jc w:val="center"/>
              <w:rPr>
                <w:sz w:val="16"/>
                <w:szCs w:val="16"/>
              </w:rPr>
            </w:pPr>
            <w:r w:rsidRPr="0081418E">
              <w:rPr>
                <w:sz w:val="16"/>
                <w:szCs w:val="16"/>
              </w:rPr>
              <w:t>99.22</w:t>
            </w:r>
          </w:p>
        </w:tc>
      </w:tr>
      <w:tr w:rsidR="00164B70" w:rsidRPr="005F74EA" w14:paraId="65D81C42" w14:textId="77777777" w:rsidTr="001854D2">
        <w:tc>
          <w:tcPr>
            <w:tcW w:w="1480" w:type="dxa"/>
          </w:tcPr>
          <w:p w14:paraId="33D581BB" w14:textId="77777777" w:rsidR="00164B70" w:rsidRPr="005F74EA" w:rsidRDefault="00164B70" w:rsidP="001854D2">
            <w:pPr>
              <w:spacing w:line="240" w:lineRule="atLeast"/>
              <w:ind w:left="113" w:hanging="113"/>
              <w:rPr>
                <w:sz w:val="16"/>
                <w:szCs w:val="16"/>
              </w:rPr>
            </w:pPr>
            <w:r w:rsidRPr="005F74EA">
              <w:rPr>
                <w:sz w:val="16"/>
                <w:szCs w:val="16"/>
              </w:rPr>
              <w:t>3004612</w:t>
            </w:r>
          </w:p>
        </w:tc>
        <w:tc>
          <w:tcPr>
            <w:tcW w:w="1414" w:type="dxa"/>
          </w:tcPr>
          <w:p w14:paraId="20DEB728" w14:textId="77777777" w:rsidR="00164B70" w:rsidRPr="005F74EA" w:rsidRDefault="00164B70" w:rsidP="001854D2">
            <w:pPr>
              <w:spacing w:line="240" w:lineRule="atLeast"/>
              <w:ind w:left="113" w:hanging="113"/>
              <w:jc w:val="center"/>
              <w:rPr>
                <w:i/>
                <w:sz w:val="16"/>
                <w:szCs w:val="16"/>
              </w:rPr>
            </w:pPr>
            <w:r w:rsidRPr="005F74EA">
              <w:rPr>
                <w:i/>
                <w:sz w:val="16"/>
                <w:szCs w:val="16"/>
              </w:rPr>
              <w:t xml:space="preserve">E. coli </w:t>
            </w:r>
            <w:proofErr w:type="spellStart"/>
            <w:r w:rsidRPr="005F74EA">
              <w:rPr>
                <w:i/>
                <w:sz w:val="16"/>
                <w:szCs w:val="16"/>
              </w:rPr>
              <w:t>ampH</w:t>
            </w:r>
            <w:proofErr w:type="spellEnd"/>
          </w:p>
        </w:tc>
        <w:tc>
          <w:tcPr>
            <w:tcW w:w="4668" w:type="dxa"/>
          </w:tcPr>
          <w:p w14:paraId="1B25334E" w14:textId="77777777" w:rsidR="00164B70" w:rsidRPr="005F74EA" w:rsidRDefault="00164B70" w:rsidP="001854D2">
            <w:pPr>
              <w:spacing w:line="240" w:lineRule="atLeast"/>
              <w:ind w:left="113" w:hanging="113"/>
              <w:rPr>
                <w:sz w:val="16"/>
                <w:szCs w:val="16"/>
              </w:rPr>
            </w:pPr>
            <w:proofErr w:type="spellStart"/>
            <w:r w:rsidRPr="005F74EA">
              <w:rPr>
                <w:sz w:val="16"/>
                <w:szCs w:val="16"/>
              </w:rPr>
              <w:t>AmpH</w:t>
            </w:r>
            <w:proofErr w:type="spellEnd"/>
            <w:r w:rsidRPr="005F74EA">
              <w:rPr>
                <w:sz w:val="16"/>
                <w:szCs w:val="16"/>
              </w:rPr>
              <w:t xml:space="preserve"> is a class C </w:t>
            </w:r>
            <w:proofErr w:type="spellStart"/>
            <w:r w:rsidRPr="005F74EA">
              <w:rPr>
                <w:sz w:val="16"/>
                <w:szCs w:val="16"/>
              </w:rPr>
              <w:t>ampC</w:t>
            </w:r>
            <w:proofErr w:type="spellEnd"/>
            <w:r w:rsidRPr="005F74EA">
              <w:rPr>
                <w:sz w:val="16"/>
                <w:szCs w:val="16"/>
              </w:rPr>
              <w:t xml:space="preserve">-like beta-lactamase and penicillin-binding protein identified in </w:t>
            </w:r>
            <w:r w:rsidRPr="005F74EA">
              <w:rPr>
                <w:i/>
                <w:sz w:val="16"/>
                <w:szCs w:val="16"/>
              </w:rPr>
              <w:t>E. coli</w:t>
            </w:r>
            <w:r w:rsidRPr="005F74EA">
              <w:rPr>
                <w:sz w:val="16"/>
                <w:szCs w:val="16"/>
              </w:rPr>
              <w:t>.</w:t>
            </w:r>
          </w:p>
        </w:tc>
        <w:tc>
          <w:tcPr>
            <w:tcW w:w="1454" w:type="dxa"/>
          </w:tcPr>
          <w:p w14:paraId="7D2DEC88" w14:textId="77777777" w:rsidR="00164B70" w:rsidRPr="0081418E" w:rsidRDefault="00164B70" w:rsidP="001854D2">
            <w:pPr>
              <w:spacing w:line="240" w:lineRule="atLeast"/>
              <w:ind w:left="113" w:hanging="113"/>
              <w:jc w:val="center"/>
              <w:rPr>
                <w:sz w:val="16"/>
                <w:szCs w:val="16"/>
              </w:rPr>
            </w:pPr>
            <w:r w:rsidRPr="0081418E">
              <w:rPr>
                <w:sz w:val="16"/>
                <w:szCs w:val="16"/>
              </w:rPr>
              <w:t>99.22</w:t>
            </w:r>
          </w:p>
        </w:tc>
      </w:tr>
      <w:tr w:rsidR="00164B70" w:rsidRPr="005F74EA" w14:paraId="07A6117C" w14:textId="77777777" w:rsidTr="001854D2">
        <w:tc>
          <w:tcPr>
            <w:tcW w:w="1480" w:type="dxa"/>
          </w:tcPr>
          <w:p w14:paraId="2EC0FDBF" w14:textId="77777777" w:rsidR="00164B70" w:rsidRPr="005F74EA" w:rsidRDefault="00164B70" w:rsidP="001854D2">
            <w:pPr>
              <w:spacing w:line="240" w:lineRule="atLeast"/>
              <w:ind w:left="113" w:hanging="113"/>
              <w:rPr>
                <w:sz w:val="16"/>
                <w:szCs w:val="16"/>
              </w:rPr>
            </w:pPr>
            <w:r w:rsidRPr="005F74EA">
              <w:rPr>
                <w:sz w:val="16"/>
                <w:szCs w:val="16"/>
              </w:rPr>
              <w:t>3004621</w:t>
            </w:r>
          </w:p>
        </w:tc>
        <w:tc>
          <w:tcPr>
            <w:tcW w:w="1414" w:type="dxa"/>
          </w:tcPr>
          <w:p w14:paraId="3CD36633" w14:textId="77777777" w:rsidR="00164B70" w:rsidRPr="005F74EA" w:rsidRDefault="00164B70" w:rsidP="001854D2">
            <w:pPr>
              <w:spacing w:line="240" w:lineRule="atLeast"/>
              <w:ind w:left="113" w:hanging="113"/>
              <w:jc w:val="center"/>
              <w:rPr>
                <w:sz w:val="16"/>
                <w:szCs w:val="16"/>
              </w:rPr>
            </w:pPr>
            <w:proofErr w:type="gramStart"/>
            <w:r w:rsidRPr="005F74EA">
              <w:rPr>
                <w:sz w:val="16"/>
                <w:szCs w:val="16"/>
              </w:rPr>
              <w:t>AAC(</w:t>
            </w:r>
            <w:proofErr w:type="gramEnd"/>
            <w:r w:rsidRPr="005F74EA">
              <w:rPr>
                <w:sz w:val="16"/>
                <w:szCs w:val="16"/>
              </w:rPr>
              <w:t>3)-</w:t>
            </w:r>
            <w:proofErr w:type="spellStart"/>
            <w:r w:rsidRPr="005F74EA">
              <w:rPr>
                <w:sz w:val="16"/>
                <w:szCs w:val="16"/>
              </w:rPr>
              <w:t>IIe</w:t>
            </w:r>
            <w:proofErr w:type="spellEnd"/>
          </w:p>
        </w:tc>
        <w:tc>
          <w:tcPr>
            <w:tcW w:w="4668" w:type="dxa"/>
          </w:tcPr>
          <w:p w14:paraId="150475E4" w14:textId="77777777" w:rsidR="00164B70" w:rsidRPr="005F74EA" w:rsidRDefault="00164B70" w:rsidP="001854D2">
            <w:pPr>
              <w:spacing w:line="240" w:lineRule="atLeast"/>
              <w:ind w:left="113" w:hanging="113"/>
              <w:rPr>
                <w:sz w:val="16"/>
                <w:szCs w:val="16"/>
              </w:rPr>
            </w:pPr>
            <w:r w:rsidRPr="005F74EA">
              <w:rPr>
                <w:sz w:val="16"/>
                <w:szCs w:val="16"/>
              </w:rPr>
              <w:t xml:space="preserve">Plasmid-encoded aminoglycoside acetyltransferase in </w:t>
            </w:r>
            <w:r w:rsidRPr="005F74EA">
              <w:rPr>
                <w:i/>
                <w:sz w:val="16"/>
                <w:szCs w:val="16"/>
              </w:rPr>
              <w:t>E. coli</w:t>
            </w:r>
            <w:r w:rsidRPr="005F74EA">
              <w:rPr>
                <w:sz w:val="16"/>
                <w:szCs w:val="16"/>
              </w:rPr>
              <w:t>.</w:t>
            </w:r>
          </w:p>
        </w:tc>
        <w:tc>
          <w:tcPr>
            <w:tcW w:w="1454" w:type="dxa"/>
          </w:tcPr>
          <w:p w14:paraId="672B6A9E" w14:textId="77777777" w:rsidR="00164B70" w:rsidRPr="0081418E" w:rsidRDefault="00164B70" w:rsidP="001854D2">
            <w:pPr>
              <w:spacing w:line="240" w:lineRule="atLeast"/>
              <w:ind w:left="113" w:hanging="113"/>
              <w:jc w:val="center"/>
              <w:rPr>
                <w:sz w:val="16"/>
                <w:szCs w:val="16"/>
              </w:rPr>
            </w:pPr>
            <w:r w:rsidRPr="0081418E">
              <w:rPr>
                <w:sz w:val="16"/>
                <w:szCs w:val="16"/>
              </w:rPr>
              <w:t>1.95</w:t>
            </w:r>
          </w:p>
        </w:tc>
      </w:tr>
    </w:tbl>
    <w:p w14:paraId="5CD6D173" w14:textId="77777777" w:rsidR="00650960" w:rsidRDefault="00164B70" w:rsidP="001C402B">
      <w:pPr>
        <w:spacing w:line="480" w:lineRule="auto"/>
        <w:rPr>
          <w:rFonts w:ascii="Times New Roman" w:hAnsi="Times New Roman" w:cs="Times New Roman"/>
          <w:color w:val="000000"/>
          <w:sz w:val="22"/>
          <w:szCs w:val="22"/>
        </w:rPr>
        <w:sectPr w:rsidR="00650960">
          <w:pgSz w:w="11906" w:h="16838"/>
          <w:pgMar w:top="1440" w:right="1440" w:bottom="1440" w:left="1440" w:header="708" w:footer="708" w:gutter="0"/>
          <w:cols w:space="708"/>
          <w:docGrid w:linePitch="360"/>
        </w:sectPr>
      </w:pPr>
      <w:r w:rsidRPr="001854D2">
        <w:rPr>
          <w:rFonts w:ascii="Times New Roman" w:hAnsi="Times New Roman" w:cs="Times New Roman"/>
          <w:color w:val="000000"/>
          <w:sz w:val="22"/>
          <w:szCs w:val="22"/>
        </w:rPr>
        <w:t>*ND, no data.</w:t>
      </w:r>
    </w:p>
    <w:p w14:paraId="693AC17A" w14:textId="33A5861E" w:rsidR="00650960" w:rsidRDefault="00650960" w:rsidP="001C402B">
      <w:pPr>
        <w:spacing w:line="480" w:lineRule="auto"/>
        <w:rPr>
          <w:rFonts w:ascii="Times New Roman" w:hAnsi="Times New Roman" w:cs="Times New Roman"/>
          <w:bCs/>
          <w:color w:val="000000" w:themeColor="text1"/>
          <w:sz w:val="22"/>
          <w:szCs w:val="22"/>
        </w:rPr>
      </w:pPr>
      <w:r>
        <w:rPr>
          <w:bCs/>
          <w:noProof/>
          <w:kern w:val="36"/>
          <w:szCs w:val="22"/>
          <w:lang w:val="en-US"/>
        </w:rPr>
        <w:lastRenderedPageBreak/>
        <w:drawing>
          <wp:inline distT="0" distB="0" distL="0" distR="0" wp14:anchorId="70170ED4" wp14:editId="3FA0C45D">
            <wp:extent cx="8375650" cy="5721350"/>
            <wp:effectExtent l="0" t="0" r="6350" b="0"/>
            <wp:docPr id="6" name="Picture 6" descr="Macintosh HD:Users:platypus:Publications:Preetha_kleboxymycin:Supplementary_Figur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latypus:Publications:Preetha_kleboxymycin:Supplementary_Figure_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75650" cy="5721350"/>
                    </a:xfrm>
                    <a:prstGeom prst="rect">
                      <a:avLst/>
                    </a:prstGeom>
                    <a:noFill/>
                    <a:ln>
                      <a:noFill/>
                    </a:ln>
                  </pic:spPr>
                </pic:pic>
              </a:graphicData>
            </a:graphic>
          </wp:inline>
        </w:drawing>
      </w:r>
    </w:p>
    <w:p w14:paraId="2B369B8F" w14:textId="72EA2A24" w:rsidR="00650960" w:rsidRPr="00650960" w:rsidRDefault="00650960" w:rsidP="00650960">
      <w:pPr>
        <w:spacing w:line="480" w:lineRule="auto"/>
        <w:rPr>
          <w:rFonts w:ascii="Times New Roman" w:hAnsi="Times New Roman" w:cs="Times New Roman"/>
          <w:bCs/>
          <w:kern w:val="36"/>
          <w:sz w:val="22"/>
          <w:szCs w:val="22"/>
        </w:rPr>
      </w:pPr>
      <w:r w:rsidRPr="00650960">
        <w:rPr>
          <w:rFonts w:ascii="Times New Roman" w:hAnsi="Times New Roman" w:cs="Times New Roman"/>
          <w:b/>
          <w:bCs/>
          <w:kern w:val="36"/>
          <w:sz w:val="22"/>
          <w:szCs w:val="22"/>
        </w:rPr>
        <w:lastRenderedPageBreak/>
        <w:t>Supplementary Figure 4.</w:t>
      </w:r>
      <w:r w:rsidRPr="00650960">
        <w:rPr>
          <w:rFonts w:ascii="Times New Roman" w:hAnsi="Times New Roman" w:cs="Times New Roman"/>
          <w:bCs/>
          <w:kern w:val="36"/>
          <w:sz w:val="22"/>
          <w:szCs w:val="22"/>
        </w:rPr>
        <w:t xml:space="preserve"> Species identification of ST138 isolates described by Ellington </w:t>
      </w:r>
      <w:r w:rsidRPr="00650960">
        <w:rPr>
          <w:rFonts w:ascii="Times New Roman" w:hAnsi="Times New Roman" w:cs="Times New Roman"/>
          <w:bCs/>
          <w:i/>
          <w:kern w:val="36"/>
          <w:sz w:val="22"/>
          <w:szCs w:val="22"/>
        </w:rPr>
        <w:t>et al.</w:t>
      </w:r>
      <w:r w:rsidRPr="00650960">
        <w:rPr>
          <w:rFonts w:ascii="Times New Roman" w:hAnsi="Times New Roman" w:cs="Times New Roman"/>
          <w:bCs/>
          <w:kern w:val="36"/>
          <w:sz w:val="22"/>
          <w:szCs w:val="22"/>
        </w:rPr>
        <w:t xml:space="preserve"> </w:t>
      </w:r>
      <w:r w:rsidRPr="00650960">
        <w:rPr>
          <w:rFonts w:ascii="Times New Roman" w:hAnsi="Times New Roman" w:cs="Times New Roman"/>
          <w:bCs/>
          <w:kern w:val="36"/>
          <w:sz w:val="22"/>
          <w:szCs w:val="22"/>
        </w:rPr>
        <w:fldChar w:fldCharType="begin"/>
      </w:r>
      <w:r w:rsidR="00CC3E81">
        <w:rPr>
          <w:rFonts w:ascii="Times New Roman" w:hAnsi="Times New Roman" w:cs="Times New Roman"/>
          <w:bCs/>
          <w:kern w:val="36"/>
          <w:sz w:val="22"/>
          <w:szCs w:val="22"/>
        </w:rPr>
        <w:instrText xml:space="preserve"> ADDIN ZOTERO_ITEM CSL_CITATION {"citationID":"NL2gqBiy","properties":{"formattedCitation":"(18)","plainCitation":"(18)","noteIndex":0},"citationItems":[{"id":2761,"uris":["http://zotero.org/groups/2298509/items/NIQPSI77"],"uri":["http://zotero.org/groups/2298509/items/NIQPSI77"],"itemData":{"id":2761,"type":"article-journal","abstract":"BACKGROUND: Early and accurate treatment of infections due to carbapenem-resistant organisms is facilitated by rapid diagnostics but rare resistance mechanisms can compromise detection. One year after a GES-5 carbapenemase-positive Klebsiella oxytoca infection was identified by whole genome sequencing (WGS) (later found to be part of a cluster of three cases), a cluster of 11 patients with GES-5-positive K. oxytoca was identified over 18 weeks in the same hospital.\nMETHODS: Bacteria were identified by MALDI-TOF, antimicrobial susceptibility testing followed EUCAST guidelines. Ertapenem-resistant isolates were referred to Public Health England for characterization using PCR detection of GES, pulse-field gel electrophoresis (PFGE) and WGS for the second cluster.\nRESULTS: The identification of the first GES-5 K. oxytoca isolate was delayed, being identified on WGS. A GES-gene PCR informed the occurrence of the second cluster in real-time. In contrast to PFGE, WGS phylogenetic analysis refuted an epidemiological link between the two clusters; it also suggested a cascade of patient-to-patient transmission in the later cluster. A novel GES-5-encoding plasmid was present in K. oxytoca,E. coli and E. cloacae isolates from unlinked patients within the same hospital group and in human and wastewater isolates from three hospitals elsewhere in the UK.\nCONCLUSIONS: Genomic sequencing revolutionized the epidemiological understanding of the clusters, it also underlined the risk of covert plasmid propagation in healthcare settings and revealed the national distribution of the resistance-encoding plasmid. Sequencing results also informed and led to the ongoing use of enhanced diagnostic tests for detecting carbapenemases locally and nationally.","container-title":"Clinical Infectious Diseases: An Official Publication of the Infectious Diseases Society of America","DOI":"10.1093/cid/ciz1130","ISSN":"1537-6591","journalAbbreviation":"Clin. Infect. Dis.","language":"eng","note":"PMID: 31746994","source":"PubMed","title":"A multi-species cluster of GES-5 carbapenemase producing Enterobacterales linked by a geographically disseminated plasmid","author":[{"family":"Ellington","given":"Matthew J."},{"family":"Davies","given":"Frances"},{"family":"Jauneikaite","given":"Elita"},{"family":"Hopkins","given":"Katie L."},{"family":"Turton","given":"Jane F."},{"family":"Adams","given":"George"},{"family":"Pavlu","given":"Jiri"},{"family":"Innes","given":"Andrew J."},{"family":"Eades","given":"Christopher"},{"family":"Brannigan","given":"Eimear T."},{"family":"Findlay","given":"Jacqueline"},{"family":"White","given":"Leila"},{"family":"Bolt","given":"Frances"},{"family":"Kadhani","given":"Tokozani"},{"family":"Chow","given":"Yimmy"},{"family":"Patel","given":"Bharat"},{"family":"Mookerjee","given":"Siddharth"},{"family":"Otter","given":"Jonathan A."},{"family":"Sriskandan","given":"Shiranee"},{"family":"Woodford","given":"Neil"},{"family":"Holmes","given":"Alison"}],"issued":{"date-parts":[["2019",11,20]]}}}],"schema":"https://github.com/citation-style-language/schema/raw/master/csl-citation.json"} </w:instrText>
      </w:r>
      <w:r w:rsidRPr="00650960">
        <w:rPr>
          <w:rFonts w:ascii="Times New Roman" w:hAnsi="Times New Roman" w:cs="Times New Roman"/>
          <w:bCs/>
          <w:kern w:val="36"/>
          <w:sz w:val="22"/>
          <w:szCs w:val="22"/>
        </w:rPr>
        <w:fldChar w:fldCharType="separate"/>
      </w:r>
      <w:r w:rsidR="00CC3E81">
        <w:rPr>
          <w:rFonts w:ascii="Times New Roman" w:hAnsi="Times New Roman" w:cs="Times New Roman"/>
          <w:bCs/>
          <w:noProof/>
          <w:kern w:val="36"/>
          <w:sz w:val="22"/>
          <w:szCs w:val="22"/>
        </w:rPr>
        <w:t>(18)</w:t>
      </w:r>
      <w:r w:rsidRPr="00650960">
        <w:rPr>
          <w:rFonts w:ascii="Times New Roman" w:hAnsi="Times New Roman" w:cs="Times New Roman"/>
          <w:bCs/>
          <w:kern w:val="36"/>
          <w:sz w:val="22"/>
          <w:szCs w:val="22"/>
        </w:rPr>
        <w:fldChar w:fldCharType="end"/>
      </w:r>
      <w:r w:rsidRPr="00650960">
        <w:rPr>
          <w:rFonts w:ascii="Times New Roman" w:hAnsi="Times New Roman" w:cs="Times New Roman"/>
          <w:bCs/>
          <w:kern w:val="36"/>
          <w:sz w:val="22"/>
          <w:szCs w:val="22"/>
        </w:rPr>
        <w:t xml:space="preserve"> and detection of the kleboxymycin BGC within their genomes. (a) Bidirectional clustered heatmap showing that all ST138 isolates described recently are </w:t>
      </w:r>
      <w:r w:rsidRPr="00650960">
        <w:rPr>
          <w:rFonts w:ascii="Times New Roman" w:hAnsi="Times New Roman" w:cs="Times New Roman"/>
          <w:bCs/>
          <w:i/>
          <w:kern w:val="36"/>
          <w:sz w:val="22"/>
          <w:szCs w:val="22"/>
        </w:rPr>
        <w:t>K. michiganensis</w:t>
      </w:r>
      <w:r w:rsidRPr="00650960">
        <w:rPr>
          <w:rFonts w:ascii="Times New Roman" w:hAnsi="Times New Roman" w:cs="Times New Roman"/>
          <w:bCs/>
          <w:kern w:val="36"/>
          <w:sz w:val="22"/>
          <w:szCs w:val="22"/>
        </w:rPr>
        <w:t xml:space="preserve">, not </w:t>
      </w:r>
      <w:r w:rsidRPr="00650960">
        <w:rPr>
          <w:rFonts w:ascii="Times New Roman" w:hAnsi="Times New Roman" w:cs="Times New Roman"/>
          <w:bCs/>
          <w:i/>
          <w:kern w:val="36"/>
          <w:sz w:val="22"/>
          <w:szCs w:val="22"/>
        </w:rPr>
        <w:t>K. oxytoca</w:t>
      </w:r>
      <w:r w:rsidRPr="00650960">
        <w:rPr>
          <w:rFonts w:ascii="Times New Roman" w:hAnsi="Times New Roman" w:cs="Times New Roman"/>
          <w:bCs/>
          <w:kern w:val="36"/>
          <w:sz w:val="22"/>
          <w:szCs w:val="22"/>
        </w:rPr>
        <w:t>, sharing 98.64–98.77 % ANI with</w:t>
      </w:r>
      <w:r w:rsidRPr="00650960">
        <w:rPr>
          <w:rFonts w:ascii="Times New Roman" w:hAnsi="Times New Roman" w:cs="Times New Roman"/>
          <w:bCs/>
          <w:i/>
          <w:kern w:val="36"/>
          <w:sz w:val="22"/>
          <w:szCs w:val="22"/>
        </w:rPr>
        <w:t xml:space="preserve"> </w:t>
      </w:r>
      <w:r w:rsidRPr="00650960">
        <w:rPr>
          <w:rFonts w:ascii="Times New Roman" w:hAnsi="Times New Roman" w:cs="Times New Roman"/>
          <w:bCs/>
          <w:kern w:val="36"/>
          <w:sz w:val="22"/>
          <w:szCs w:val="22"/>
        </w:rPr>
        <w:t>GCA_901556995 (</w:t>
      </w:r>
      <w:r w:rsidRPr="00650960">
        <w:rPr>
          <w:rFonts w:ascii="Times New Roman" w:hAnsi="Times New Roman" w:cs="Times New Roman"/>
          <w:bCs/>
          <w:i/>
          <w:kern w:val="36"/>
          <w:sz w:val="22"/>
          <w:szCs w:val="22"/>
        </w:rPr>
        <w:t xml:space="preserve">K. michiganensis </w:t>
      </w:r>
      <w:r w:rsidRPr="00650960">
        <w:rPr>
          <w:rFonts w:ascii="Times New Roman" w:hAnsi="Times New Roman" w:cs="Times New Roman"/>
          <w:bCs/>
          <w:kern w:val="36"/>
          <w:sz w:val="22"/>
          <w:szCs w:val="22"/>
        </w:rPr>
        <w:t>W14</w:t>
      </w:r>
      <w:r w:rsidRPr="00650960">
        <w:rPr>
          <w:rFonts w:ascii="Times New Roman" w:hAnsi="Times New Roman" w:cs="Times New Roman"/>
          <w:bCs/>
          <w:kern w:val="36"/>
          <w:sz w:val="22"/>
          <w:szCs w:val="22"/>
          <w:vertAlign w:val="superscript"/>
        </w:rPr>
        <w:t>T</w:t>
      </w:r>
      <w:r w:rsidRPr="00650960">
        <w:rPr>
          <w:rFonts w:ascii="Times New Roman" w:hAnsi="Times New Roman" w:cs="Times New Roman"/>
          <w:bCs/>
          <w:kern w:val="36"/>
          <w:sz w:val="22"/>
          <w:szCs w:val="22"/>
        </w:rPr>
        <w:t xml:space="preserve">). (b) Assembly statistics for the genomes assembled in this study with the Sequence Read Archive (SRA) accession numbers associated with the raw data. (c) The kleboxymycin BGC is present in all 19 of the </w:t>
      </w:r>
      <w:r w:rsidRPr="00650960">
        <w:rPr>
          <w:rFonts w:ascii="Times New Roman" w:hAnsi="Times New Roman" w:cs="Times New Roman"/>
          <w:bCs/>
          <w:i/>
          <w:kern w:val="36"/>
          <w:sz w:val="22"/>
          <w:szCs w:val="22"/>
        </w:rPr>
        <w:t>K. michiganensis</w:t>
      </w:r>
      <w:r w:rsidRPr="00650960">
        <w:rPr>
          <w:rFonts w:ascii="Times New Roman" w:hAnsi="Times New Roman" w:cs="Times New Roman"/>
          <w:bCs/>
          <w:kern w:val="36"/>
          <w:sz w:val="22"/>
          <w:szCs w:val="22"/>
        </w:rPr>
        <w:t xml:space="preserve"> ST138 isolates of Ellington </w:t>
      </w:r>
      <w:r w:rsidRPr="00650960">
        <w:rPr>
          <w:rFonts w:ascii="Times New Roman" w:hAnsi="Times New Roman" w:cs="Times New Roman"/>
          <w:bCs/>
          <w:i/>
          <w:kern w:val="36"/>
          <w:sz w:val="22"/>
          <w:szCs w:val="22"/>
        </w:rPr>
        <w:t>et al.</w:t>
      </w:r>
      <w:r w:rsidRPr="00650960">
        <w:rPr>
          <w:rFonts w:ascii="Times New Roman" w:hAnsi="Times New Roman" w:cs="Times New Roman"/>
          <w:bCs/>
          <w:kern w:val="36"/>
          <w:sz w:val="22"/>
          <w:szCs w:val="22"/>
        </w:rPr>
        <w:t xml:space="preserve"> </w:t>
      </w:r>
      <w:r w:rsidRPr="00650960">
        <w:rPr>
          <w:rFonts w:ascii="Times New Roman" w:hAnsi="Times New Roman" w:cs="Times New Roman"/>
          <w:bCs/>
          <w:kern w:val="36"/>
          <w:sz w:val="22"/>
          <w:szCs w:val="22"/>
        </w:rPr>
        <w:fldChar w:fldCharType="begin"/>
      </w:r>
      <w:r w:rsidR="00CC3E81">
        <w:rPr>
          <w:rFonts w:ascii="Times New Roman" w:hAnsi="Times New Roman" w:cs="Times New Roman"/>
          <w:bCs/>
          <w:kern w:val="36"/>
          <w:sz w:val="22"/>
          <w:szCs w:val="22"/>
        </w:rPr>
        <w:instrText xml:space="preserve"> ADDIN ZOTERO_ITEM CSL_CITATION {"citationID":"NyWGOQLs","properties":{"formattedCitation":"(18)","plainCitation":"(18)","noteIndex":0},"citationItems":[{"id":2761,"uris":["http://zotero.org/groups/2298509/items/NIQPSI77"],"uri":["http://zotero.org/groups/2298509/items/NIQPSI77"],"itemData":{"id":2761,"type":"article-journal","abstract":"BACKGROUND: Early and accurate treatment of infections due to carbapenem-resistant organisms is facilitated by rapid diagnostics but rare resistance mechanisms can compromise detection. One year after a GES-5 carbapenemase-positive Klebsiella oxytoca infection was identified by whole genome sequencing (WGS) (later found to be part of a cluster of three cases), a cluster of 11 patients with GES-5-positive K. oxytoca was identified over 18 weeks in the same hospital.\nMETHODS: Bacteria were identified by MALDI-TOF, antimicrobial susceptibility testing followed EUCAST guidelines. Ertapenem-resistant isolates were referred to Public Health England for characterization using PCR detection of GES, pulse-field gel electrophoresis (PFGE) and WGS for the second cluster.\nRESULTS: The identification of the first GES-5 K. oxytoca isolate was delayed, being identified on WGS. A GES-gene PCR informed the occurrence of the second cluster in real-time. In contrast to PFGE, WGS phylogenetic analysis refuted an epidemiological link between the two clusters; it also suggested a cascade of patient-to-patient transmission in the later cluster. A novel GES-5-encoding plasmid was present in K. oxytoca,E. coli and E. cloacae isolates from unlinked patients within the same hospital group and in human and wastewater isolates from three hospitals elsewhere in the UK.\nCONCLUSIONS: Genomic sequencing revolutionized the epidemiological understanding of the clusters, it also underlined the risk of covert plasmid propagation in healthcare settings and revealed the national distribution of the resistance-encoding plasmid. Sequencing results also informed and led to the ongoing use of enhanced diagnostic tests for detecting carbapenemases locally and nationally.","container-title":"Clinical Infectious Diseases: An Official Publication of the Infectious Diseases Society of America","DOI":"10.1093/cid/ciz1130","ISSN":"1537-6591","journalAbbreviation":"Clin. Infect. Dis.","language":"eng","note":"PMID: 31746994","source":"PubMed","title":"A multi-species cluster of GES-5 carbapenemase producing Enterobacterales linked by a geographically disseminated plasmid","author":[{"family":"Ellington","given":"Matthew J."},{"family":"Davies","given":"Frances"},{"family":"Jauneikaite","given":"Elita"},{"family":"Hopkins","given":"Katie L."},{"family":"Turton","given":"Jane F."},{"family":"Adams","given":"George"},{"family":"Pavlu","given":"Jiri"},{"family":"Innes","given":"Andrew J."},{"family":"Eades","given":"Christopher"},{"family":"Brannigan","given":"Eimear T."},{"family":"Findlay","given":"Jacqueline"},{"family":"White","given":"Leila"},{"family":"Bolt","given":"Frances"},{"family":"Kadhani","given":"Tokozani"},{"family":"Chow","given":"Yimmy"},{"family":"Patel","given":"Bharat"},{"family":"Mookerjee","given":"Siddharth"},{"family":"Otter","given":"Jonathan A."},{"family":"Sriskandan","given":"Shiranee"},{"family":"Woodford","given":"Neil"},{"family":"Holmes","given":"Alison"}],"issued":{"date-parts":[["2019",11,20]]}}}],"schema":"https://github.com/citation-style-language/schema/raw/master/csl-citation.json"} </w:instrText>
      </w:r>
      <w:r w:rsidRPr="00650960">
        <w:rPr>
          <w:rFonts w:ascii="Times New Roman" w:hAnsi="Times New Roman" w:cs="Times New Roman"/>
          <w:bCs/>
          <w:kern w:val="36"/>
          <w:sz w:val="22"/>
          <w:szCs w:val="22"/>
        </w:rPr>
        <w:fldChar w:fldCharType="separate"/>
      </w:r>
      <w:r w:rsidR="00CC3E81">
        <w:rPr>
          <w:rFonts w:ascii="Times New Roman" w:hAnsi="Times New Roman" w:cs="Times New Roman"/>
          <w:bCs/>
          <w:noProof/>
          <w:kern w:val="36"/>
          <w:sz w:val="22"/>
          <w:szCs w:val="22"/>
        </w:rPr>
        <w:t>(18)</w:t>
      </w:r>
      <w:r w:rsidRPr="00650960">
        <w:rPr>
          <w:rFonts w:ascii="Times New Roman" w:hAnsi="Times New Roman" w:cs="Times New Roman"/>
          <w:bCs/>
          <w:kern w:val="36"/>
          <w:sz w:val="22"/>
          <w:szCs w:val="22"/>
        </w:rPr>
        <w:fldChar w:fldCharType="end"/>
      </w:r>
      <w:r w:rsidRPr="00650960">
        <w:rPr>
          <w:rFonts w:ascii="Times New Roman" w:hAnsi="Times New Roman" w:cs="Times New Roman"/>
          <w:bCs/>
          <w:kern w:val="36"/>
          <w:sz w:val="22"/>
          <w:szCs w:val="22"/>
        </w:rPr>
        <w:t xml:space="preserve">. The image (alignment view) was generated via the </w:t>
      </w:r>
      <w:proofErr w:type="spellStart"/>
      <w:r w:rsidRPr="00650960">
        <w:rPr>
          <w:rFonts w:ascii="Times New Roman" w:hAnsi="Times New Roman" w:cs="Times New Roman"/>
          <w:bCs/>
          <w:kern w:val="36"/>
          <w:sz w:val="22"/>
          <w:szCs w:val="22"/>
        </w:rPr>
        <w:t>progressiveMauve</w:t>
      </w:r>
      <w:proofErr w:type="spellEnd"/>
      <w:r w:rsidRPr="00650960">
        <w:rPr>
          <w:rFonts w:ascii="Times New Roman" w:hAnsi="Times New Roman" w:cs="Times New Roman"/>
          <w:bCs/>
          <w:kern w:val="36"/>
          <w:sz w:val="22"/>
          <w:szCs w:val="22"/>
        </w:rPr>
        <w:t xml:space="preserve"> algorithm plugin of </w:t>
      </w:r>
      <w:proofErr w:type="spellStart"/>
      <w:r w:rsidRPr="00650960">
        <w:rPr>
          <w:rFonts w:ascii="Times New Roman" w:hAnsi="Times New Roman" w:cs="Times New Roman"/>
          <w:bCs/>
          <w:kern w:val="36"/>
          <w:sz w:val="22"/>
          <w:szCs w:val="22"/>
        </w:rPr>
        <w:t>Geneious</w:t>
      </w:r>
      <w:proofErr w:type="spellEnd"/>
      <w:r w:rsidRPr="00650960">
        <w:rPr>
          <w:rFonts w:ascii="Times New Roman" w:hAnsi="Times New Roman" w:cs="Times New Roman"/>
          <w:bCs/>
          <w:kern w:val="36"/>
          <w:sz w:val="22"/>
          <w:szCs w:val="22"/>
        </w:rPr>
        <w:t xml:space="preserve"> Prime v2019.2.1 (default settings, full alignment). </w:t>
      </w:r>
      <w:proofErr w:type="spellStart"/>
      <w:r w:rsidRPr="00650960">
        <w:rPr>
          <w:rFonts w:ascii="Times New Roman" w:hAnsi="Times New Roman" w:cs="Times New Roman"/>
          <w:bCs/>
          <w:kern w:val="36"/>
          <w:sz w:val="22"/>
          <w:szCs w:val="22"/>
        </w:rPr>
        <w:t>Prokka</w:t>
      </w:r>
      <w:proofErr w:type="spellEnd"/>
      <w:r w:rsidRPr="00650960">
        <w:rPr>
          <w:rFonts w:ascii="Times New Roman" w:hAnsi="Times New Roman" w:cs="Times New Roman"/>
          <w:bCs/>
          <w:kern w:val="36"/>
          <w:sz w:val="22"/>
          <w:szCs w:val="22"/>
        </w:rPr>
        <w:t xml:space="preserve">-assigned gene annotations have been left for the </w:t>
      </w:r>
      <w:r w:rsidRPr="00650960">
        <w:rPr>
          <w:rFonts w:ascii="Times New Roman" w:hAnsi="Times New Roman" w:cs="Times New Roman"/>
          <w:bCs/>
          <w:i/>
          <w:kern w:val="36"/>
          <w:sz w:val="22"/>
          <w:szCs w:val="22"/>
        </w:rPr>
        <w:t>de novo</w:t>
      </w:r>
      <w:r w:rsidRPr="00650960">
        <w:rPr>
          <w:rFonts w:ascii="Times New Roman" w:hAnsi="Times New Roman" w:cs="Times New Roman"/>
          <w:bCs/>
          <w:kern w:val="36"/>
          <w:sz w:val="22"/>
          <w:szCs w:val="22"/>
        </w:rPr>
        <w:t xml:space="preserve">-assembled genomes. Consensus identity is the mean pairwise nucleotide identity over all pairs in the column: green, 100 % identity; </w:t>
      </w:r>
      <w:proofErr w:type="spellStart"/>
      <w:r w:rsidRPr="00650960">
        <w:rPr>
          <w:rFonts w:ascii="Times New Roman" w:hAnsi="Times New Roman" w:cs="Times New Roman"/>
          <w:bCs/>
          <w:kern w:val="36"/>
          <w:sz w:val="22"/>
          <w:szCs w:val="22"/>
        </w:rPr>
        <w:t>greeny</w:t>
      </w:r>
      <w:proofErr w:type="spellEnd"/>
      <w:r w:rsidRPr="00650960">
        <w:rPr>
          <w:rFonts w:ascii="Times New Roman" w:hAnsi="Times New Roman" w:cs="Times New Roman"/>
          <w:bCs/>
          <w:kern w:val="36"/>
          <w:sz w:val="22"/>
          <w:szCs w:val="22"/>
        </w:rPr>
        <w:t>-brown, at least 30 % and under 100 % identity; red, below 30 % identity.</w:t>
      </w:r>
    </w:p>
    <w:p w14:paraId="14CA6586" w14:textId="561AE85D" w:rsidR="00650960" w:rsidRPr="00650960" w:rsidRDefault="00650960" w:rsidP="001C402B">
      <w:pPr>
        <w:spacing w:line="480" w:lineRule="auto"/>
        <w:rPr>
          <w:rFonts w:ascii="Times New Roman" w:hAnsi="Times New Roman" w:cs="Times New Roman"/>
          <w:bCs/>
          <w:color w:val="000000" w:themeColor="text1"/>
          <w:sz w:val="22"/>
          <w:szCs w:val="22"/>
        </w:rPr>
      </w:pPr>
    </w:p>
    <w:p w14:paraId="61510FE6" w14:textId="768B0003" w:rsidR="00650960" w:rsidRPr="00650960" w:rsidRDefault="00650960" w:rsidP="001C402B">
      <w:pPr>
        <w:spacing w:line="480" w:lineRule="auto"/>
        <w:rPr>
          <w:rFonts w:ascii="Times New Roman" w:hAnsi="Times New Roman" w:cs="Times New Roman"/>
          <w:bCs/>
          <w:kern w:val="36"/>
          <w:sz w:val="22"/>
          <w:szCs w:val="22"/>
        </w:rPr>
      </w:pPr>
      <w:r w:rsidRPr="00650960">
        <w:rPr>
          <w:rFonts w:ascii="Times New Roman" w:hAnsi="Times New Roman" w:cs="Times New Roman"/>
          <w:bCs/>
          <w:kern w:val="36"/>
          <w:sz w:val="22"/>
          <w:szCs w:val="22"/>
        </w:rPr>
        <w:t xml:space="preserve">ERR3208533 was also assembled but was found to be </w:t>
      </w:r>
      <w:r w:rsidRPr="00650960">
        <w:rPr>
          <w:rFonts w:ascii="Times New Roman" w:hAnsi="Times New Roman" w:cs="Times New Roman"/>
          <w:bCs/>
          <w:i/>
          <w:kern w:val="36"/>
          <w:sz w:val="22"/>
          <w:szCs w:val="22"/>
        </w:rPr>
        <w:t>K. oxytoca</w:t>
      </w:r>
      <w:r w:rsidRPr="00650960">
        <w:rPr>
          <w:rFonts w:ascii="Times New Roman" w:hAnsi="Times New Roman" w:cs="Times New Roman"/>
          <w:bCs/>
          <w:kern w:val="36"/>
          <w:sz w:val="22"/>
          <w:szCs w:val="22"/>
        </w:rPr>
        <w:t xml:space="preserve"> and lacking the kleboxymycin BGC (data not shown, but assembly available from </w:t>
      </w:r>
      <w:hyperlink r:id="rId17" w:history="1">
        <w:proofErr w:type="spellStart"/>
        <w:r w:rsidRPr="00650960">
          <w:rPr>
            <w:rStyle w:val="Hyperlink"/>
            <w:rFonts w:ascii="Times New Roman" w:hAnsi="Times New Roman" w:cs="Times New Roman"/>
            <w:bCs/>
            <w:kern w:val="36"/>
            <w:sz w:val="22"/>
            <w:szCs w:val="22"/>
          </w:rPr>
          <w:t>figshare</w:t>
        </w:r>
        <w:proofErr w:type="spellEnd"/>
      </w:hyperlink>
      <w:r w:rsidRPr="00650960">
        <w:rPr>
          <w:rFonts w:ascii="Times New Roman" w:hAnsi="Times New Roman" w:cs="Times New Roman"/>
          <w:bCs/>
          <w:kern w:val="36"/>
          <w:sz w:val="22"/>
          <w:szCs w:val="22"/>
        </w:rPr>
        <w:t>).</w:t>
      </w:r>
    </w:p>
    <w:p w14:paraId="59C30F81" w14:textId="77777777" w:rsidR="00650960" w:rsidRDefault="00650960" w:rsidP="001C402B">
      <w:pPr>
        <w:spacing w:line="480" w:lineRule="auto"/>
        <w:rPr>
          <w:rFonts w:ascii="Times New Roman" w:hAnsi="Times New Roman" w:cs="Times New Roman"/>
          <w:bCs/>
          <w:color w:val="000000" w:themeColor="text1"/>
          <w:sz w:val="22"/>
          <w:szCs w:val="22"/>
        </w:rPr>
      </w:pPr>
    </w:p>
    <w:p w14:paraId="5B99B15E" w14:textId="02B188A5" w:rsidR="00FE5BBE" w:rsidRDefault="00FE5BBE">
      <w:pPr>
        <w:rPr>
          <w:rFonts w:ascii="Times New Roman" w:hAnsi="Times New Roman" w:cs="Times New Roman"/>
          <w:bCs/>
          <w:color w:val="000000" w:themeColor="text1"/>
          <w:sz w:val="22"/>
          <w:szCs w:val="22"/>
        </w:rPr>
      </w:pPr>
      <w:r>
        <w:rPr>
          <w:rFonts w:ascii="Times New Roman" w:hAnsi="Times New Roman" w:cs="Times New Roman"/>
          <w:bCs/>
          <w:color w:val="000000" w:themeColor="text1"/>
          <w:sz w:val="22"/>
          <w:szCs w:val="22"/>
        </w:rPr>
        <w:br w:type="page"/>
      </w:r>
    </w:p>
    <w:p w14:paraId="2EBBB1B4" w14:textId="2831BB4B" w:rsidR="00650960" w:rsidRDefault="00FE5BBE" w:rsidP="001C402B">
      <w:pPr>
        <w:spacing w:line="480" w:lineRule="auto"/>
        <w:rPr>
          <w:rFonts w:ascii="Times New Roman" w:hAnsi="Times New Roman" w:cs="Times New Roman"/>
          <w:bCs/>
          <w:color w:val="000000" w:themeColor="text1"/>
          <w:sz w:val="22"/>
          <w:szCs w:val="22"/>
        </w:rPr>
      </w:pPr>
      <w:r>
        <w:rPr>
          <w:bCs/>
          <w:noProof/>
          <w:kern w:val="36"/>
          <w:szCs w:val="22"/>
          <w:lang w:val="en-US"/>
        </w:rPr>
        <w:lastRenderedPageBreak/>
        <w:drawing>
          <wp:inline distT="0" distB="0" distL="0" distR="0" wp14:anchorId="2250A584" wp14:editId="0AEA738D">
            <wp:extent cx="8858250" cy="2127250"/>
            <wp:effectExtent l="0" t="0" r="6350" b="6350"/>
            <wp:docPr id="4" name="Picture 4" descr="Macintosh HD:Users:platypus:Publications:Preetha_kleboxymycin:Baby_align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latypus:Publications:Preetha_kleboxymycin:Baby_alignment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58250" cy="2127250"/>
                    </a:xfrm>
                    <a:prstGeom prst="rect">
                      <a:avLst/>
                    </a:prstGeom>
                    <a:noFill/>
                    <a:ln>
                      <a:noFill/>
                    </a:ln>
                  </pic:spPr>
                </pic:pic>
              </a:graphicData>
            </a:graphic>
          </wp:inline>
        </w:drawing>
      </w:r>
    </w:p>
    <w:p w14:paraId="4DE5B33D" w14:textId="5276D67E" w:rsidR="00FE5BBE" w:rsidRPr="00FE5BBE" w:rsidRDefault="00FE5BBE" w:rsidP="00FE5BBE">
      <w:pPr>
        <w:spacing w:line="480" w:lineRule="auto"/>
        <w:rPr>
          <w:rFonts w:ascii="Times New Roman" w:hAnsi="Times New Roman" w:cs="Times New Roman"/>
          <w:bCs/>
          <w:kern w:val="36"/>
          <w:sz w:val="22"/>
          <w:szCs w:val="22"/>
        </w:rPr>
      </w:pPr>
      <w:r w:rsidRPr="00FE5BBE">
        <w:rPr>
          <w:rFonts w:ascii="Times New Roman" w:hAnsi="Times New Roman" w:cs="Times New Roman"/>
          <w:b/>
          <w:bCs/>
          <w:sz w:val="22"/>
          <w:szCs w:val="22"/>
        </w:rPr>
        <w:t xml:space="preserve">Supplementary Figure </w:t>
      </w:r>
      <w:r>
        <w:rPr>
          <w:rFonts w:ascii="Times New Roman" w:hAnsi="Times New Roman" w:cs="Times New Roman"/>
          <w:b/>
          <w:bCs/>
          <w:sz w:val="22"/>
          <w:szCs w:val="22"/>
        </w:rPr>
        <w:t>5</w:t>
      </w:r>
      <w:r w:rsidRPr="00FE5BBE">
        <w:rPr>
          <w:rFonts w:ascii="Times New Roman" w:hAnsi="Times New Roman" w:cs="Times New Roman"/>
          <w:b/>
          <w:bCs/>
          <w:sz w:val="22"/>
          <w:szCs w:val="22"/>
        </w:rPr>
        <w:t>.</w:t>
      </w:r>
      <w:r w:rsidRPr="00FE5BBE">
        <w:rPr>
          <w:rFonts w:ascii="Times New Roman" w:hAnsi="Times New Roman" w:cs="Times New Roman"/>
          <w:bCs/>
          <w:sz w:val="22"/>
          <w:szCs w:val="22"/>
        </w:rPr>
        <w:t xml:space="preserve"> Detection of the kleboxymycin BGC in strains and MAGs recovered from the faecal microbiota of preterm infants. The strains and MAGs were characterized by us previously </w:t>
      </w:r>
      <w:r w:rsidRPr="00FE5BBE">
        <w:rPr>
          <w:rFonts w:ascii="Times New Roman" w:hAnsi="Times New Roman" w:cs="Times New Roman"/>
          <w:bCs/>
          <w:sz w:val="22"/>
          <w:szCs w:val="22"/>
        </w:rPr>
        <w:fldChar w:fldCharType="begin"/>
      </w:r>
      <w:r w:rsidR="00CC3E81">
        <w:rPr>
          <w:rFonts w:ascii="Times New Roman" w:hAnsi="Times New Roman" w:cs="Times New Roman"/>
          <w:bCs/>
          <w:sz w:val="22"/>
          <w:szCs w:val="22"/>
        </w:rPr>
        <w:instrText xml:space="preserve"> ADDIN ZOTERO_ITEM CSL_CITATION {"citationID":"7YlFqUgN","properties":{"formattedCitation":"(13)","plainCitation":"(13)","noteIndex":0},"citationItems":[{"id":2699,"uris":["http://zotero.org/groups/2298509/items/E5UA8PTJ"],"uri":["http://zotero.org/groups/2298509/items/E5UA8PTJ"],"itemData":{"id":2699,"type":"article-journal","abstract":"Klebsiella spp. are frequently enriched in the gut microbiota of preterm neonates, and overgrowth is associated with necrotizing enterocolitis (NEC), nosocomial infections and late-onset sepsis. Little is known about the genomic and phenotypic characteristics of preterm-associated Klebsiella, as previous studies have focused on the recovery of antimicrobial-resistant isolates or culture-independent molecular analyses. The aim of this study was to better characterize preterm-associated Klebsiella populations using phenotypic and genotypic approaches. Faecal samples from a UK cohort of healthy and sick preterm neonates (n=109) were screened on MacConkey agar to isolate lactose-positive Enterobacteriaceae. Whole-genome sequences were generated for Klebsiella spp., and virulence and antimicrobial resistance genes identified. Antibiotic susceptibility profiling and in vitro macrophage and iron assays were undertaken for the Klebsiella strains. Metapangenome analyses with a manually curated genome dataset were undertaken to examine the diversity of Klebsiella oxytoca and related bacteria in a publicly available shotgun metagenome dataset. Approximately one-tenth of faecal samples harboured Klebsiella spp. (Klebsiella pneumoniae, 7.3 %; Klebsiella quasipneumoniae, 0.9 %; Klebsiella grimontii, 2.8 %; Klebsiella michiganensis, 1.8 %). Isolates recovered from NEC- and sepsis-affected infants and those showing no signs of clinical infection (i.e. 'healthy') encoded multiple β-lactamases. No difference was observed between isolates recovered from healthy and sick infants with respect to in vitro siderophore production (all encoded enterobactin in their genomes). All K. pneumoniae, K. quasipneumoniae, K. grimontii and K. michiganensis faecal isolates tested were able to reside and persist in macrophages, indicating their immune evasion abilities. Metapangenome analyses of published metagenomic data confirmed our findings regarding the presence of K. michiganensis in the preterm gut. There is little difference in the phenotypic and genomic characteristics of Klebsiella isolates recovered from healthy and sick infants. Identification of β-lactamases in all isolates may prove problematic when defining treatment regimens for NEC or sepsis, and suggests that healthy preterm infants contribute to the resistome. Refined analyses with curated sequence databases are required when studying closely related species present in metagenomic data.","container-title":"Microb Genom","DOI":"10.1099/mgen.0.000377","language":"en","page":"761924","title":"Preterm infants harbour diverse Klebsiella populations, including atypical species that encode and produce an array of antimicrobial resistance- and virulence-associated factors","author":[{"family":"Chen","given":"Yuhao"},{"family":"Brook","given":"Thomas C."},{"family":"Soe","given":"Cho Zin"},{"family":"O’Neill","given":"Ian"},{"family":"Alcon-Giner","given":"Cristina"},{"family":"Leelastwattanagul","given":"Onnicha"},{"family":"Phillips","given":"Sarah"},{"family":"Caim","given":"Shabhonam"},{"family":"Clarke","given":"Paul"},{"family":"Hall","given":"Lindsay J."},{"family":"Hoyles","given":"Lesley"}],"issued":{"date-parts":[["2020",5,21]]}}}],"schema":"https://github.com/citation-style-language/schema/raw/master/csl-citation.json"} </w:instrText>
      </w:r>
      <w:r w:rsidRPr="00FE5BBE">
        <w:rPr>
          <w:rFonts w:ascii="Times New Roman" w:hAnsi="Times New Roman" w:cs="Times New Roman"/>
          <w:bCs/>
          <w:sz w:val="22"/>
          <w:szCs w:val="22"/>
        </w:rPr>
        <w:fldChar w:fldCharType="separate"/>
      </w:r>
      <w:r w:rsidR="00CC3E81">
        <w:rPr>
          <w:rFonts w:ascii="Times New Roman" w:hAnsi="Times New Roman" w:cs="Times New Roman"/>
          <w:bCs/>
          <w:noProof/>
          <w:sz w:val="22"/>
          <w:szCs w:val="22"/>
        </w:rPr>
        <w:t>(13)</w:t>
      </w:r>
      <w:r w:rsidRPr="00FE5BBE">
        <w:rPr>
          <w:rFonts w:ascii="Times New Roman" w:hAnsi="Times New Roman" w:cs="Times New Roman"/>
          <w:bCs/>
          <w:sz w:val="22"/>
          <w:szCs w:val="22"/>
        </w:rPr>
        <w:fldChar w:fldCharType="end"/>
      </w:r>
      <w:r w:rsidRPr="00FE5BBE">
        <w:rPr>
          <w:rFonts w:ascii="Times New Roman" w:hAnsi="Times New Roman" w:cs="Times New Roman"/>
          <w:bCs/>
          <w:sz w:val="22"/>
          <w:szCs w:val="22"/>
        </w:rPr>
        <w:t>.</w:t>
      </w:r>
      <w:r w:rsidRPr="00FE5BBE">
        <w:rPr>
          <w:rFonts w:ascii="Times New Roman" w:hAnsi="Times New Roman" w:cs="Times New Roman"/>
          <w:bCs/>
          <w:kern w:val="36"/>
          <w:sz w:val="22"/>
          <w:szCs w:val="22"/>
        </w:rPr>
        <w:t xml:space="preserve"> The image (alignment view) was generated via the </w:t>
      </w:r>
      <w:proofErr w:type="spellStart"/>
      <w:r w:rsidRPr="00FE5BBE">
        <w:rPr>
          <w:rFonts w:ascii="Times New Roman" w:hAnsi="Times New Roman" w:cs="Times New Roman"/>
          <w:bCs/>
          <w:kern w:val="36"/>
          <w:sz w:val="22"/>
          <w:szCs w:val="22"/>
        </w:rPr>
        <w:t>progressiveMauve</w:t>
      </w:r>
      <w:proofErr w:type="spellEnd"/>
      <w:r w:rsidRPr="00FE5BBE">
        <w:rPr>
          <w:rFonts w:ascii="Times New Roman" w:hAnsi="Times New Roman" w:cs="Times New Roman"/>
          <w:bCs/>
          <w:kern w:val="36"/>
          <w:sz w:val="22"/>
          <w:szCs w:val="22"/>
        </w:rPr>
        <w:t xml:space="preserve"> algorithm plugin of </w:t>
      </w:r>
      <w:proofErr w:type="spellStart"/>
      <w:r w:rsidRPr="00FE5BBE">
        <w:rPr>
          <w:rFonts w:ascii="Times New Roman" w:hAnsi="Times New Roman" w:cs="Times New Roman"/>
          <w:bCs/>
          <w:kern w:val="36"/>
          <w:sz w:val="22"/>
          <w:szCs w:val="22"/>
        </w:rPr>
        <w:t>Geneious</w:t>
      </w:r>
      <w:proofErr w:type="spellEnd"/>
      <w:r w:rsidRPr="00FE5BBE">
        <w:rPr>
          <w:rFonts w:ascii="Times New Roman" w:hAnsi="Times New Roman" w:cs="Times New Roman"/>
          <w:bCs/>
          <w:kern w:val="36"/>
          <w:sz w:val="22"/>
          <w:szCs w:val="22"/>
        </w:rPr>
        <w:t xml:space="preserve"> Prime v2019.2.1 (default settings, full alignment). </w:t>
      </w:r>
      <w:proofErr w:type="spellStart"/>
      <w:r w:rsidRPr="00FE5BBE">
        <w:rPr>
          <w:rFonts w:ascii="Times New Roman" w:hAnsi="Times New Roman" w:cs="Times New Roman"/>
          <w:bCs/>
          <w:kern w:val="36"/>
          <w:sz w:val="22"/>
          <w:szCs w:val="22"/>
        </w:rPr>
        <w:t>Prokka</w:t>
      </w:r>
      <w:proofErr w:type="spellEnd"/>
      <w:r w:rsidRPr="00FE5BBE">
        <w:rPr>
          <w:rFonts w:ascii="Times New Roman" w:hAnsi="Times New Roman" w:cs="Times New Roman"/>
          <w:bCs/>
          <w:kern w:val="36"/>
          <w:sz w:val="22"/>
          <w:szCs w:val="22"/>
        </w:rPr>
        <w:t>-assigned gene annotations have been left for the infant-associated strains and MAGs.</w:t>
      </w:r>
      <w:r w:rsidRPr="00FE5BBE">
        <w:rPr>
          <w:rFonts w:ascii="Times New Roman" w:hAnsi="Times New Roman" w:cs="Times New Roman"/>
          <w:sz w:val="22"/>
          <w:szCs w:val="22"/>
        </w:rPr>
        <w:t xml:space="preserve"> Two pairs of the </w:t>
      </w:r>
      <w:r w:rsidRPr="00FE5BBE">
        <w:rPr>
          <w:rFonts w:ascii="Times New Roman" w:hAnsi="Times New Roman" w:cs="Times New Roman"/>
          <w:i/>
          <w:sz w:val="22"/>
          <w:szCs w:val="22"/>
        </w:rPr>
        <w:t>K. michiganensis</w:t>
      </w:r>
      <w:r w:rsidRPr="00FE5BBE">
        <w:rPr>
          <w:rFonts w:ascii="Times New Roman" w:hAnsi="Times New Roman" w:cs="Times New Roman"/>
          <w:sz w:val="22"/>
          <w:szCs w:val="22"/>
        </w:rPr>
        <w:t xml:space="preserve"> MAGs came from the same infants (11292, 12121) sampled at two different time points.</w:t>
      </w:r>
      <w:r w:rsidRPr="00FE5BBE">
        <w:rPr>
          <w:rFonts w:ascii="Times New Roman" w:hAnsi="Times New Roman" w:cs="Times New Roman"/>
          <w:bCs/>
          <w:kern w:val="36"/>
          <w:sz w:val="22"/>
          <w:szCs w:val="22"/>
        </w:rPr>
        <w:t xml:space="preserve"> Consensus identity is the mean pairwise nucleotide identity over all pairs in the column: green, 100 % identity; </w:t>
      </w:r>
      <w:proofErr w:type="spellStart"/>
      <w:r w:rsidRPr="00FE5BBE">
        <w:rPr>
          <w:rFonts w:ascii="Times New Roman" w:hAnsi="Times New Roman" w:cs="Times New Roman"/>
          <w:bCs/>
          <w:kern w:val="36"/>
          <w:sz w:val="22"/>
          <w:szCs w:val="22"/>
        </w:rPr>
        <w:t>greeny</w:t>
      </w:r>
      <w:proofErr w:type="spellEnd"/>
      <w:r w:rsidRPr="00FE5BBE">
        <w:rPr>
          <w:rFonts w:ascii="Times New Roman" w:hAnsi="Times New Roman" w:cs="Times New Roman"/>
          <w:bCs/>
          <w:kern w:val="36"/>
          <w:sz w:val="22"/>
          <w:szCs w:val="22"/>
        </w:rPr>
        <w:t>-brown, at least 30 % and under 100 % identity; red, below 30 % identity.</w:t>
      </w:r>
    </w:p>
    <w:p w14:paraId="16EAEF29" w14:textId="77777777" w:rsidR="00FE5BBE" w:rsidRDefault="00FE5BBE" w:rsidP="001C402B">
      <w:pPr>
        <w:spacing w:line="480" w:lineRule="auto"/>
        <w:rPr>
          <w:rFonts w:ascii="Times New Roman" w:hAnsi="Times New Roman" w:cs="Times New Roman"/>
          <w:bCs/>
          <w:color w:val="000000" w:themeColor="text1"/>
          <w:sz w:val="22"/>
          <w:szCs w:val="22"/>
        </w:rPr>
      </w:pPr>
    </w:p>
    <w:p w14:paraId="00A482D9" w14:textId="77777777" w:rsidR="00FE5BBE" w:rsidRDefault="00FE5BBE" w:rsidP="001C402B">
      <w:pPr>
        <w:spacing w:line="480" w:lineRule="auto"/>
        <w:rPr>
          <w:rFonts w:ascii="Times New Roman" w:hAnsi="Times New Roman" w:cs="Times New Roman"/>
          <w:bCs/>
          <w:color w:val="000000" w:themeColor="text1"/>
          <w:sz w:val="22"/>
          <w:szCs w:val="22"/>
        </w:rPr>
      </w:pPr>
    </w:p>
    <w:p w14:paraId="6FD3C109" w14:textId="2887E68D" w:rsidR="00FE5BBE" w:rsidRDefault="00FE5BBE" w:rsidP="001C402B">
      <w:pPr>
        <w:spacing w:line="480" w:lineRule="auto"/>
        <w:rPr>
          <w:rFonts w:ascii="Times New Roman" w:hAnsi="Times New Roman" w:cs="Times New Roman"/>
          <w:bCs/>
          <w:color w:val="000000" w:themeColor="text1"/>
          <w:sz w:val="22"/>
          <w:szCs w:val="22"/>
        </w:rPr>
        <w:sectPr w:rsidR="00FE5BBE" w:rsidSect="00650960">
          <w:pgSz w:w="16838" w:h="11906" w:orient="landscape"/>
          <w:pgMar w:top="1440" w:right="1440" w:bottom="1440" w:left="1440" w:header="709" w:footer="709" w:gutter="0"/>
          <w:cols w:space="708"/>
          <w:docGrid w:linePitch="360"/>
        </w:sectPr>
      </w:pPr>
    </w:p>
    <w:p w14:paraId="304AC0B4" w14:textId="7A59B766" w:rsidR="007056FF" w:rsidRPr="00C12CD4" w:rsidRDefault="003D3FEB" w:rsidP="001C402B">
      <w:pPr>
        <w:spacing w:line="480" w:lineRule="auto"/>
        <w:rPr>
          <w:rFonts w:ascii="Times New Roman" w:hAnsi="Times New Roman" w:cs="Times New Roman"/>
          <w:b/>
          <w:sz w:val="22"/>
          <w:szCs w:val="22"/>
        </w:rPr>
      </w:pPr>
      <w:r w:rsidRPr="00C12CD4">
        <w:rPr>
          <w:rFonts w:ascii="Times New Roman" w:hAnsi="Times New Roman" w:cs="Times New Roman"/>
          <w:b/>
          <w:sz w:val="22"/>
          <w:szCs w:val="22"/>
        </w:rPr>
        <w:lastRenderedPageBreak/>
        <w:t>REFERENCES</w:t>
      </w:r>
    </w:p>
    <w:p w14:paraId="59C52B73" w14:textId="77777777" w:rsidR="0097730D" w:rsidRPr="00674922" w:rsidRDefault="007056FF" w:rsidP="00674922">
      <w:pPr>
        <w:pStyle w:val="Bibliography"/>
        <w:spacing w:after="0" w:line="480" w:lineRule="auto"/>
        <w:rPr>
          <w:rFonts w:ascii="Times New Roman" w:hAnsi="Times New Roman" w:cs="Times New Roman"/>
          <w:sz w:val="22"/>
        </w:rPr>
      </w:pPr>
      <w:r w:rsidRPr="00674922">
        <w:rPr>
          <w:rFonts w:ascii="Times New Roman" w:hAnsi="Times New Roman" w:cs="Times New Roman"/>
          <w:bCs/>
          <w:sz w:val="22"/>
          <w:szCs w:val="22"/>
        </w:rPr>
        <w:fldChar w:fldCharType="begin"/>
      </w:r>
      <w:r w:rsidRPr="00674922">
        <w:rPr>
          <w:rFonts w:ascii="Times New Roman" w:hAnsi="Times New Roman" w:cs="Times New Roman"/>
          <w:bCs/>
          <w:sz w:val="22"/>
          <w:szCs w:val="22"/>
        </w:rPr>
        <w:instrText xml:space="preserve"> ADDIN ZOTERO_BIBL {"uncited":[],"omitted":[],"custom":[]} CSL_BIBLIOGRAPHY </w:instrText>
      </w:r>
      <w:r w:rsidRPr="00674922">
        <w:rPr>
          <w:rFonts w:ascii="Times New Roman" w:hAnsi="Times New Roman" w:cs="Times New Roman"/>
          <w:bCs/>
          <w:sz w:val="22"/>
          <w:szCs w:val="22"/>
        </w:rPr>
        <w:fldChar w:fldCharType="separate"/>
      </w:r>
      <w:r w:rsidR="0097730D" w:rsidRPr="00674922">
        <w:rPr>
          <w:rFonts w:ascii="Times New Roman" w:hAnsi="Times New Roman" w:cs="Times New Roman"/>
          <w:sz w:val="22"/>
        </w:rPr>
        <w:t xml:space="preserve">1. </w:t>
      </w:r>
      <w:r w:rsidR="0097730D" w:rsidRPr="00674922">
        <w:rPr>
          <w:rFonts w:ascii="Times New Roman" w:hAnsi="Times New Roman" w:cs="Times New Roman"/>
          <w:sz w:val="22"/>
        </w:rPr>
        <w:tab/>
        <w:t>Public Health England. UK Standards for Microbiology Investigations P 8: Laboratory detection and reporting of bacteria with carbapenem-hydrolysing β-lactamases (carbapenemases) [Internet]. 2013. Available from: https://webarchive.nationalarchives.gov.uk/20140712120634/http://www.hpa.org.uk/webw/HPAweb&amp;HPAwebStandard/HPAweb_C/1317138518829</w:t>
      </w:r>
    </w:p>
    <w:p w14:paraId="7C20C788" w14:textId="77777777" w:rsidR="0097730D" w:rsidRPr="00674922" w:rsidRDefault="0097730D" w:rsidP="00674922">
      <w:pPr>
        <w:pStyle w:val="Bibliography"/>
        <w:spacing w:after="0" w:line="480" w:lineRule="auto"/>
        <w:rPr>
          <w:rFonts w:ascii="Times New Roman" w:hAnsi="Times New Roman" w:cs="Times New Roman"/>
          <w:sz w:val="22"/>
        </w:rPr>
      </w:pPr>
      <w:r w:rsidRPr="00674922">
        <w:rPr>
          <w:rFonts w:ascii="Times New Roman" w:hAnsi="Times New Roman" w:cs="Times New Roman"/>
          <w:sz w:val="22"/>
        </w:rPr>
        <w:t xml:space="preserve">2. </w:t>
      </w:r>
      <w:r w:rsidRPr="00674922">
        <w:rPr>
          <w:rFonts w:ascii="Times New Roman" w:hAnsi="Times New Roman" w:cs="Times New Roman"/>
          <w:sz w:val="22"/>
        </w:rPr>
        <w:tab/>
        <w:t>EUCAST. Clinical breakpoints – bacteria v 5.0 [Internet]. 2015. Available from: http://www.eucast.org/fileadmin/src/media/PDFs/EUCAST_files/Breakpoint_tables/v_5.0_Breakpoint_Table_01.pdf</w:t>
      </w:r>
    </w:p>
    <w:p w14:paraId="1093B262" w14:textId="77777777" w:rsidR="0097730D" w:rsidRPr="00674922" w:rsidRDefault="0097730D" w:rsidP="00674922">
      <w:pPr>
        <w:pStyle w:val="Bibliography"/>
        <w:spacing w:after="0" w:line="480" w:lineRule="auto"/>
        <w:rPr>
          <w:rFonts w:ascii="Times New Roman" w:hAnsi="Times New Roman" w:cs="Times New Roman"/>
          <w:sz w:val="22"/>
        </w:rPr>
      </w:pPr>
      <w:r w:rsidRPr="00674922">
        <w:rPr>
          <w:rFonts w:ascii="Times New Roman" w:hAnsi="Times New Roman" w:cs="Times New Roman"/>
          <w:sz w:val="22"/>
        </w:rPr>
        <w:t xml:space="preserve">3. </w:t>
      </w:r>
      <w:r w:rsidRPr="00674922">
        <w:rPr>
          <w:rFonts w:ascii="Times New Roman" w:hAnsi="Times New Roman" w:cs="Times New Roman"/>
          <w:sz w:val="22"/>
        </w:rPr>
        <w:tab/>
        <w:t xml:space="preserve">Bolger AM, Lohse M, Usadel B. Trimmomatic: a flexible trimmer for Illumina sequence data. Bioinforma Oxf Engl. 2014 Aug 1;30(15):2114–20. </w:t>
      </w:r>
    </w:p>
    <w:p w14:paraId="0D2F0464" w14:textId="77777777" w:rsidR="0097730D" w:rsidRPr="00674922" w:rsidRDefault="0097730D" w:rsidP="00674922">
      <w:pPr>
        <w:pStyle w:val="Bibliography"/>
        <w:spacing w:after="0" w:line="480" w:lineRule="auto"/>
        <w:rPr>
          <w:rFonts w:ascii="Times New Roman" w:hAnsi="Times New Roman" w:cs="Times New Roman"/>
          <w:sz w:val="22"/>
        </w:rPr>
      </w:pPr>
      <w:r w:rsidRPr="00674922">
        <w:rPr>
          <w:rFonts w:ascii="Times New Roman" w:hAnsi="Times New Roman" w:cs="Times New Roman"/>
          <w:sz w:val="22"/>
        </w:rPr>
        <w:t xml:space="preserve">4. </w:t>
      </w:r>
      <w:r w:rsidRPr="00674922">
        <w:rPr>
          <w:rFonts w:ascii="Times New Roman" w:hAnsi="Times New Roman" w:cs="Times New Roman"/>
          <w:sz w:val="22"/>
        </w:rPr>
        <w:tab/>
        <w:t xml:space="preserve">Bankevich A, Nurk S, Antipov D, Gurevich AA, Dvorkin M, Kulikov AS, et al. SPAdes: a new genome assembly algorithm and its applications to single-cell sequencing. J Comput Biol J Comput Mol Cell Biol. 2012 May;19(5):455–77. </w:t>
      </w:r>
    </w:p>
    <w:p w14:paraId="5FC818F0" w14:textId="77777777" w:rsidR="0097730D" w:rsidRPr="00674922" w:rsidRDefault="0097730D" w:rsidP="00674922">
      <w:pPr>
        <w:pStyle w:val="Bibliography"/>
        <w:spacing w:after="0" w:line="480" w:lineRule="auto"/>
        <w:rPr>
          <w:rFonts w:ascii="Times New Roman" w:hAnsi="Times New Roman" w:cs="Times New Roman"/>
          <w:sz w:val="22"/>
        </w:rPr>
      </w:pPr>
      <w:r w:rsidRPr="00674922">
        <w:rPr>
          <w:rFonts w:ascii="Times New Roman" w:hAnsi="Times New Roman" w:cs="Times New Roman"/>
          <w:sz w:val="22"/>
        </w:rPr>
        <w:t xml:space="preserve">5. </w:t>
      </w:r>
      <w:r w:rsidRPr="00674922">
        <w:rPr>
          <w:rFonts w:ascii="Times New Roman" w:hAnsi="Times New Roman" w:cs="Times New Roman"/>
          <w:sz w:val="22"/>
        </w:rPr>
        <w:tab/>
        <w:t xml:space="preserve">Parks DH, Imelfort M, Skennerton CT, Hugenholtz P, Tyson GW. CheckM: assessing the quality of microbial genomes recovered from isolates, single cells, and metagenomes. Genome Res. 2015 Jul;25(7):1043–55. </w:t>
      </w:r>
    </w:p>
    <w:p w14:paraId="1A719A43" w14:textId="77777777" w:rsidR="0097730D" w:rsidRPr="00674922" w:rsidRDefault="0097730D" w:rsidP="00674922">
      <w:pPr>
        <w:pStyle w:val="Bibliography"/>
        <w:spacing w:after="0" w:line="480" w:lineRule="auto"/>
        <w:rPr>
          <w:rFonts w:ascii="Times New Roman" w:hAnsi="Times New Roman" w:cs="Times New Roman"/>
          <w:sz w:val="22"/>
        </w:rPr>
      </w:pPr>
      <w:r w:rsidRPr="00674922">
        <w:rPr>
          <w:rFonts w:ascii="Times New Roman" w:hAnsi="Times New Roman" w:cs="Times New Roman"/>
          <w:sz w:val="22"/>
        </w:rPr>
        <w:t xml:space="preserve">6. </w:t>
      </w:r>
      <w:r w:rsidRPr="00674922">
        <w:rPr>
          <w:rFonts w:ascii="Times New Roman" w:hAnsi="Times New Roman" w:cs="Times New Roman"/>
          <w:sz w:val="22"/>
        </w:rPr>
        <w:tab/>
        <w:t xml:space="preserve">Seemann T. Prokka: rapid prokaryotic genome annotation. Bioinforma Oxf Engl. 2014 Jul 15;30(14):2068–9. </w:t>
      </w:r>
    </w:p>
    <w:p w14:paraId="1337C579" w14:textId="77777777" w:rsidR="0097730D" w:rsidRPr="00674922" w:rsidRDefault="0097730D" w:rsidP="00674922">
      <w:pPr>
        <w:pStyle w:val="Bibliography"/>
        <w:spacing w:after="0" w:line="480" w:lineRule="auto"/>
        <w:rPr>
          <w:rFonts w:ascii="Times New Roman" w:hAnsi="Times New Roman" w:cs="Times New Roman"/>
          <w:sz w:val="22"/>
        </w:rPr>
      </w:pPr>
      <w:r w:rsidRPr="00674922">
        <w:rPr>
          <w:rFonts w:ascii="Times New Roman" w:hAnsi="Times New Roman" w:cs="Times New Roman"/>
          <w:sz w:val="22"/>
        </w:rPr>
        <w:t xml:space="preserve">7. </w:t>
      </w:r>
      <w:r w:rsidRPr="00674922">
        <w:rPr>
          <w:rFonts w:ascii="Times New Roman" w:hAnsi="Times New Roman" w:cs="Times New Roman"/>
          <w:sz w:val="22"/>
        </w:rPr>
        <w:tab/>
        <w:t xml:space="preserve">Jolley KA, Bray JE, Maiden MCJ. Open-access bacterial population genomics: BIGSdb software, the PubMLST.org website and their applications. Wellcome Open Res. 2018;3:124. </w:t>
      </w:r>
    </w:p>
    <w:p w14:paraId="5D9F7139" w14:textId="77777777" w:rsidR="0097730D" w:rsidRPr="00674922" w:rsidRDefault="0097730D" w:rsidP="00674922">
      <w:pPr>
        <w:pStyle w:val="Bibliography"/>
        <w:spacing w:after="0" w:line="480" w:lineRule="auto"/>
        <w:rPr>
          <w:rFonts w:ascii="Times New Roman" w:hAnsi="Times New Roman" w:cs="Times New Roman"/>
          <w:sz w:val="22"/>
        </w:rPr>
      </w:pPr>
      <w:r w:rsidRPr="00674922">
        <w:rPr>
          <w:rFonts w:ascii="Times New Roman" w:hAnsi="Times New Roman" w:cs="Times New Roman"/>
          <w:sz w:val="22"/>
        </w:rPr>
        <w:t xml:space="preserve">8. </w:t>
      </w:r>
      <w:r w:rsidRPr="00674922">
        <w:rPr>
          <w:rFonts w:ascii="Times New Roman" w:hAnsi="Times New Roman" w:cs="Times New Roman"/>
          <w:sz w:val="22"/>
        </w:rPr>
        <w:tab/>
        <w:t xml:space="preserve">Lam M, Wyres KL, Duchêne S, Wick RR, Judd LM, Gan Y-H, et al. Population genomics of hypervirulent </w:t>
      </w:r>
      <w:r w:rsidRPr="00674922">
        <w:rPr>
          <w:rFonts w:ascii="Times New Roman" w:hAnsi="Times New Roman" w:cs="Times New Roman"/>
          <w:i/>
          <w:iCs/>
          <w:sz w:val="22"/>
        </w:rPr>
        <w:t>Klebsiella pneumoniae</w:t>
      </w:r>
      <w:r w:rsidRPr="00674922">
        <w:rPr>
          <w:rFonts w:ascii="Times New Roman" w:hAnsi="Times New Roman" w:cs="Times New Roman"/>
          <w:sz w:val="22"/>
        </w:rPr>
        <w:t xml:space="preserve"> clonal-group 23 reveals early emergence and rapid global dissemination. Nat Commun [Internet]. 2018 Jul 13 [cited 2018 Aug 14];9. Available from: https://www.ncbi.nlm.nih.gov/pmc/articles/PMC6045662/</w:t>
      </w:r>
    </w:p>
    <w:p w14:paraId="48C76F5F" w14:textId="11A5AD4E" w:rsidR="0097730D" w:rsidRPr="00674922" w:rsidRDefault="0097730D" w:rsidP="00674922">
      <w:pPr>
        <w:pStyle w:val="Bibliography"/>
        <w:spacing w:after="0" w:line="480" w:lineRule="auto"/>
        <w:rPr>
          <w:rFonts w:ascii="Times New Roman" w:hAnsi="Times New Roman" w:cs="Times New Roman"/>
          <w:sz w:val="22"/>
        </w:rPr>
      </w:pPr>
      <w:r w:rsidRPr="00674922">
        <w:rPr>
          <w:rFonts w:ascii="Times New Roman" w:hAnsi="Times New Roman" w:cs="Times New Roman"/>
          <w:sz w:val="22"/>
        </w:rPr>
        <w:t xml:space="preserve">9. </w:t>
      </w:r>
      <w:r w:rsidRPr="00674922">
        <w:rPr>
          <w:rFonts w:ascii="Times New Roman" w:hAnsi="Times New Roman" w:cs="Times New Roman"/>
          <w:sz w:val="22"/>
        </w:rPr>
        <w:tab/>
        <w:t xml:space="preserve">Wick RR, Heinz E, Holt KE, Wyres KL. Kaptive Web: </w:t>
      </w:r>
      <w:r w:rsidR="00674922" w:rsidRPr="00674922">
        <w:rPr>
          <w:rFonts w:ascii="Times New Roman" w:hAnsi="Times New Roman" w:cs="Times New Roman"/>
          <w:sz w:val="22"/>
        </w:rPr>
        <w:t xml:space="preserve">user-friendly capsule and lipopolysaccharide serotype prediction for </w:t>
      </w:r>
      <w:r w:rsidRPr="00674922">
        <w:rPr>
          <w:rFonts w:ascii="Times New Roman" w:hAnsi="Times New Roman" w:cs="Times New Roman"/>
          <w:i/>
          <w:iCs/>
          <w:sz w:val="22"/>
        </w:rPr>
        <w:t>Klebsiella</w:t>
      </w:r>
      <w:r w:rsidRPr="00674922">
        <w:rPr>
          <w:rFonts w:ascii="Times New Roman" w:hAnsi="Times New Roman" w:cs="Times New Roman"/>
          <w:sz w:val="22"/>
        </w:rPr>
        <w:t xml:space="preserve"> </w:t>
      </w:r>
      <w:r w:rsidR="00674922" w:rsidRPr="00674922">
        <w:rPr>
          <w:rFonts w:ascii="Times New Roman" w:hAnsi="Times New Roman" w:cs="Times New Roman"/>
          <w:sz w:val="22"/>
        </w:rPr>
        <w:t>genomes</w:t>
      </w:r>
      <w:r w:rsidRPr="00674922">
        <w:rPr>
          <w:rFonts w:ascii="Times New Roman" w:hAnsi="Times New Roman" w:cs="Times New Roman"/>
          <w:sz w:val="22"/>
        </w:rPr>
        <w:t xml:space="preserve">. J Clin Microbiol. 2018 Jun;56(6). </w:t>
      </w:r>
    </w:p>
    <w:p w14:paraId="26087D49" w14:textId="77777777" w:rsidR="0097730D" w:rsidRPr="00674922" w:rsidRDefault="0097730D" w:rsidP="00674922">
      <w:pPr>
        <w:pStyle w:val="Bibliography"/>
        <w:spacing w:after="0" w:line="480" w:lineRule="auto"/>
        <w:rPr>
          <w:rFonts w:ascii="Times New Roman" w:hAnsi="Times New Roman" w:cs="Times New Roman"/>
          <w:sz w:val="22"/>
        </w:rPr>
      </w:pPr>
      <w:r w:rsidRPr="00674922">
        <w:rPr>
          <w:rFonts w:ascii="Times New Roman" w:hAnsi="Times New Roman" w:cs="Times New Roman"/>
          <w:sz w:val="22"/>
        </w:rPr>
        <w:lastRenderedPageBreak/>
        <w:t xml:space="preserve">10. </w:t>
      </w:r>
      <w:r w:rsidRPr="00674922">
        <w:rPr>
          <w:rFonts w:ascii="Times New Roman" w:hAnsi="Times New Roman" w:cs="Times New Roman"/>
          <w:sz w:val="22"/>
        </w:rPr>
        <w:tab/>
        <w:t xml:space="preserve">Wyres KL, Wick RR, Gorrie C, Jenney A, Follador R, Thomson NR, et al. Identification of </w:t>
      </w:r>
      <w:r w:rsidRPr="00674922">
        <w:rPr>
          <w:rFonts w:ascii="Times New Roman" w:hAnsi="Times New Roman" w:cs="Times New Roman"/>
          <w:i/>
          <w:iCs/>
          <w:sz w:val="22"/>
        </w:rPr>
        <w:t>Klebsiella</w:t>
      </w:r>
      <w:r w:rsidRPr="00674922">
        <w:rPr>
          <w:rFonts w:ascii="Times New Roman" w:hAnsi="Times New Roman" w:cs="Times New Roman"/>
          <w:sz w:val="22"/>
        </w:rPr>
        <w:t xml:space="preserve"> capsule synthesis loci from whole genome data. Microb Genomics. 2016 Dec;2(12):e000102. </w:t>
      </w:r>
    </w:p>
    <w:p w14:paraId="2EBB10F8" w14:textId="77777777" w:rsidR="0097730D" w:rsidRPr="00674922" w:rsidRDefault="0097730D" w:rsidP="00674922">
      <w:pPr>
        <w:pStyle w:val="Bibliography"/>
        <w:spacing w:after="0" w:line="480" w:lineRule="auto"/>
        <w:rPr>
          <w:rFonts w:ascii="Times New Roman" w:hAnsi="Times New Roman" w:cs="Times New Roman"/>
          <w:sz w:val="22"/>
        </w:rPr>
      </w:pPr>
      <w:r w:rsidRPr="00674922">
        <w:rPr>
          <w:rFonts w:ascii="Times New Roman" w:hAnsi="Times New Roman" w:cs="Times New Roman"/>
          <w:sz w:val="22"/>
        </w:rPr>
        <w:t xml:space="preserve">11. </w:t>
      </w:r>
      <w:r w:rsidRPr="00674922">
        <w:rPr>
          <w:rFonts w:ascii="Times New Roman" w:hAnsi="Times New Roman" w:cs="Times New Roman"/>
          <w:sz w:val="22"/>
        </w:rPr>
        <w:tab/>
        <w:t xml:space="preserve">Jia B, Raphenya AR, Alcock B, Waglechner N, Guo P, Tsang KK, et al. CARD 2017: expansion and model-centric curation of the comprehensive antibiotic resistance database. Nucleic Acids Res. 2017 Jan 4;45(D1):D566–73. </w:t>
      </w:r>
    </w:p>
    <w:p w14:paraId="5986BD74" w14:textId="77777777" w:rsidR="0097730D" w:rsidRPr="00674922" w:rsidRDefault="0097730D" w:rsidP="00674922">
      <w:pPr>
        <w:pStyle w:val="Bibliography"/>
        <w:spacing w:after="0" w:line="480" w:lineRule="auto"/>
        <w:rPr>
          <w:rFonts w:ascii="Times New Roman" w:hAnsi="Times New Roman" w:cs="Times New Roman"/>
          <w:sz w:val="22"/>
        </w:rPr>
      </w:pPr>
      <w:r w:rsidRPr="00674922">
        <w:rPr>
          <w:rFonts w:ascii="Times New Roman" w:hAnsi="Times New Roman" w:cs="Times New Roman"/>
          <w:sz w:val="22"/>
        </w:rPr>
        <w:t xml:space="preserve">12. </w:t>
      </w:r>
      <w:r w:rsidRPr="00674922">
        <w:rPr>
          <w:rFonts w:ascii="Times New Roman" w:hAnsi="Times New Roman" w:cs="Times New Roman"/>
          <w:sz w:val="22"/>
        </w:rPr>
        <w:tab/>
        <w:t xml:space="preserve">Liu B, Zheng D, Jin Q, Chen L, Yang J. VFDB 2019: a comparative pathogenomic platform with an interactive web interface. Nucleic Acids Res. 2019 Jan 8;47(D1):D687–92. </w:t>
      </w:r>
    </w:p>
    <w:p w14:paraId="211EF04C" w14:textId="77777777" w:rsidR="0097730D" w:rsidRPr="00674922" w:rsidRDefault="0097730D" w:rsidP="00674922">
      <w:pPr>
        <w:pStyle w:val="Bibliography"/>
        <w:spacing w:after="0" w:line="480" w:lineRule="auto"/>
        <w:rPr>
          <w:rFonts w:ascii="Times New Roman" w:hAnsi="Times New Roman" w:cs="Times New Roman"/>
          <w:sz w:val="22"/>
        </w:rPr>
      </w:pPr>
      <w:r w:rsidRPr="00674922">
        <w:rPr>
          <w:rFonts w:ascii="Times New Roman" w:hAnsi="Times New Roman" w:cs="Times New Roman"/>
          <w:sz w:val="22"/>
        </w:rPr>
        <w:t xml:space="preserve">13. </w:t>
      </w:r>
      <w:r w:rsidRPr="00674922">
        <w:rPr>
          <w:rFonts w:ascii="Times New Roman" w:hAnsi="Times New Roman" w:cs="Times New Roman"/>
          <w:sz w:val="22"/>
        </w:rPr>
        <w:tab/>
        <w:t xml:space="preserve">Chen Y, Brook TC, Soe CZ, O’Neill I, Alcon-Giner C, Leelastwattanagul O, et al. Preterm infants harbour diverse </w:t>
      </w:r>
      <w:r w:rsidRPr="00674922">
        <w:rPr>
          <w:rFonts w:ascii="Times New Roman" w:hAnsi="Times New Roman" w:cs="Times New Roman"/>
          <w:i/>
          <w:iCs/>
          <w:sz w:val="22"/>
        </w:rPr>
        <w:t>Klebsiella</w:t>
      </w:r>
      <w:r w:rsidRPr="00674922">
        <w:rPr>
          <w:rFonts w:ascii="Times New Roman" w:hAnsi="Times New Roman" w:cs="Times New Roman"/>
          <w:sz w:val="22"/>
        </w:rPr>
        <w:t xml:space="preserve"> populations, including atypical species that encode and produce an array of antimicrobial resistance- and virulence-associated factors. Microb Genom. 2020 May 21;761924. </w:t>
      </w:r>
    </w:p>
    <w:p w14:paraId="3AF54F54" w14:textId="77777777" w:rsidR="0097730D" w:rsidRPr="00674922" w:rsidRDefault="0097730D" w:rsidP="00674922">
      <w:pPr>
        <w:pStyle w:val="Bibliography"/>
        <w:spacing w:after="0" w:line="480" w:lineRule="auto"/>
        <w:rPr>
          <w:rFonts w:ascii="Times New Roman" w:hAnsi="Times New Roman" w:cs="Times New Roman"/>
          <w:sz w:val="22"/>
        </w:rPr>
      </w:pPr>
      <w:r w:rsidRPr="00674922">
        <w:rPr>
          <w:rFonts w:ascii="Times New Roman" w:hAnsi="Times New Roman" w:cs="Times New Roman"/>
          <w:sz w:val="22"/>
        </w:rPr>
        <w:t xml:space="preserve">14. </w:t>
      </w:r>
      <w:r w:rsidRPr="00674922">
        <w:rPr>
          <w:rFonts w:ascii="Times New Roman" w:hAnsi="Times New Roman" w:cs="Times New Roman"/>
          <w:sz w:val="22"/>
        </w:rPr>
        <w:tab/>
        <w:t xml:space="preserve">Hyatt D, Chen G-L, Locascio PF, Land ML, Larimer FW, Hauser LJ. Prodigal: prokaryotic gene recognition and translation initiation site identification. BMC Bioinformatics. 2010 Mar 8;11:119. </w:t>
      </w:r>
    </w:p>
    <w:p w14:paraId="6FF11A70" w14:textId="77777777" w:rsidR="0097730D" w:rsidRPr="00674922" w:rsidRDefault="0097730D" w:rsidP="00674922">
      <w:pPr>
        <w:pStyle w:val="Bibliography"/>
        <w:spacing w:after="0" w:line="480" w:lineRule="auto"/>
        <w:rPr>
          <w:rFonts w:ascii="Times New Roman" w:hAnsi="Times New Roman" w:cs="Times New Roman"/>
          <w:sz w:val="22"/>
        </w:rPr>
      </w:pPr>
      <w:r w:rsidRPr="00674922">
        <w:rPr>
          <w:rFonts w:ascii="Times New Roman" w:hAnsi="Times New Roman" w:cs="Times New Roman"/>
          <w:sz w:val="22"/>
        </w:rPr>
        <w:t xml:space="preserve">15. </w:t>
      </w:r>
      <w:r w:rsidRPr="00674922">
        <w:rPr>
          <w:rFonts w:ascii="Times New Roman" w:hAnsi="Times New Roman" w:cs="Times New Roman"/>
          <w:sz w:val="22"/>
        </w:rPr>
        <w:tab/>
        <w:t xml:space="preserve">Segata N, Börnigen D, Morgan XC, Huttenhower C. PhyloPhlAn is a new method for improved phylogenetic and taxonomic placement of microbes. Nat Commun. 2013;4:2304. </w:t>
      </w:r>
    </w:p>
    <w:p w14:paraId="0F901B20" w14:textId="77777777" w:rsidR="0097730D" w:rsidRPr="00674922" w:rsidRDefault="0097730D" w:rsidP="00674922">
      <w:pPr>
        <w:pStyle w:val="Bibliography"/>
        <w:spacing w:after="0" w:line="480" w:lineRule="auto"/>
        <w:rPr>
          <w:rFonts w:ascii="Times New Roman" w:hAnsi="Times New Roman" w:cs="Times New Roman"/>
          <w:sz w:val="22"/>
        </w:rPr>
      </w:pPr>
      <w:r w:rsidRPr="00674922">
        <w:rPr>
          <w:rFonts w:ascii="Times New Roman" w:hAnsi="Times New Roman" w:cs="Times New Roman"/>
          <w:sz w:val="22"/>
        </w:rPr>
        <w:t xml:space="preserve">16. </w:t>
      </w:r>
      <w:r w:rsidRPr="00674922">
        <w:rPr>
          <w:rFonts w:ascii="Times New Roman" w:hAnsi="Times New Roman" w:cs="Times New Roman"/>
          <w:sz w:val="22"/>
        </w:rPr>
        <w:tab/>
        <w:t xml:space="preserve">Eades C, Davies F, Donaldson H, Hopkins K, Hill R, Otter J, et al. GES-5 carpabapenemase-producing </w:t>
      </w:r>
      <w:r w:rsidRPr="00674922">
        <w:rPr>
          <w:rFonts w:ascii="Times New Roman" w:hAnsi="Times New Roman" w:cs="Times New Roman"/>
          <w:i/>
          <w:iCs/>
          <w:sz w:val="22"/>
        </w:rPr>
        <w:t>Klebsiella oxytoca</w:t>
      </w:r>
      <w:r w:rsidRPr="00674922">
        <w:rPr>
          <w:rFonts w:ascii="Times New Roman" w:hAnsi="Times New Roman" w:cs="Times New Roman"/>
          <w:sz w:val="22"/>
        </w:rPr>
        <w:t xml:space="preserve"> causing clinical infection in a UK haematopoetic stem cell transplantation unit. 26th European Congress of Clinical Microbiology and Infectious Diseases, Amsterdam, The Netherlands; 2016. </w:t>
      </w:r>
    </w:p>
    <w:p w14:paraId="266D4569" w14:textId="77777777" w:rsidR="0097730D" w:rsidRPr="00674922" w:rsidRDefault="0097730D" w:rsidP="00674922">
      <w:pPr>
        <w:pStyle w:val="Bibliography"/>
        <w:spacing w:after="0" w:line="480" w:lineRule="auto"/>
        <w:rPr>
          <w:rFonts w:ascii="Times New Roman" w:hAnsi="Times New Roman" w:cs="Times New Roman"/>
          <w:sz w:val="22"/>
        </w:rPr>
      </w:pPr>
      <w:r w:rsidRPr="00674922">
        <w:rPr>
          <w:rFonts w:ascii="Times New Roman" w:hAnsi="Times New Roman" w:cs="Times New Roman"/>
          <w:sz w:val="22"/>
        </w:rPr>
        <w:t xml:space="preserve">17. </w:t>
      </w:r>
      <w:r w:rsidRPr="00674922">
        <w:rPr>
          <w:rFonts w:ascii="Times New Roman" w:hAnsi="Times New Roman" w:cs="Times New Roman"/>
          <w:sz w:val="22"/>
        </w:rPr>
        <w:tab/>
        <w:t xml:space="preserve">Merla C, Rodrigues C, Passet V, Corbella M, Thorpe HA, Kallonen TVS, et al. Description of </w:t>
      </w:r>
      <w:r w:rsidRPr="00674922">
        <w:rPr>
          <w:rFonts w:ascii="Times New Roman" w:hAnsi="Times New Roman" w:cs="Times New Roman"/>
          <w:i/>
          <w:iCs/>
          <w:sz w:val="22"/>
        </w:rPr>
        <w:t xml:space="preserve">Klebsiella spallanzanii </w:t>
      </w:r>
      <w:r w:rsidRPr="00674922">
        <w:rPr>
          <w:rFonts w:ascii="Times New Roman" w:hAnsi="Times New Roman" w:cs="Times New Roman"/>
          <w:sz w:val="22"/>
        </w:rPr>
        <w:t>sp. nov. and of</w:t>
      </w:r>
      <w:r w:rsidRPr="00674922">
        <w:rPr>
          <w:rFonts w:ascii="Times New Roman" w:hAnsi="Times New Roman" w:cs="Times New Roman"/>
          <w:i/>
          <w:iCs/>
          <w:sz w:val="22"/>
        </w:rPr>
        <w:t xml:space="preserve"> Klebsiella pasteurii</w:t>
      </w:r>
      <w:r w:rsidRPr="00674922">
        <w:rPr>
          <w:rFonts w:ascii="Times New Roman" w:hAnsi="Times New Roman" w:cs="Times New Roman"/>
          <w:sz w:val="22"/>
        </w:rPr>
        <w:t xml:space="preserve"> sp. nov. Front Microbiol. 2019;10:2360. </w:t>
      </w:r>
    </w:p>
    <w:p w14:paraId="490C9C1E" w14:textId="77777777" w:rsidR="0097730D" w:rsidRPr="00674922" w:rsidRDefault="0097730D" w:rsidP="00674922">
      <w:pPr>
        <w:pStyle w:val="Bibliography"/>
        <w:spacing w:after="0" w:line="480" w:lineRule="auto"/>
        <w:rPr>
          <w:rFonts w:ascii="Times New Roman" w:hAnsi="Times New Roman" w:cs="Times New Roman"/>
          <w:sz w:val="22"/>
        </w:rPr>
      </w:pPr>
      <w:r w:rsidRPr="00674922">
        <w:rPr>
          <w:rFonts w:ascii="Times New Roman" w:hAnsi="Times New Roman" w:cs="Times New Roman"/>
          <w:sz w:val="22"/>
        </w:rPr>
        <w:t xml:space="preserve">18. </w:t>
      </w:r>
      <w:r w:rsidRPr="00674922">
        <w:rPr>
          <w:rFonts w:ascii="Times New Roman" w:hAnsi="Times New Roman" w:cs="Times New Roman"/>
          <w:sz w:val="22"/>
        </w:rPr>
        <w:tab/>
        <w:t xml:space="preserve">Ellington MJ, Davies F, Jauneikaite E, Hopkins KL, Turton JF, Adams G, et al. A multi-species cluster of GES-5 carbapenemase producing </w:t>
      </w:r>
      <w:r w:rsidRPr="00674922">
        <w:rPr>
          <w:rFonts w:ascii="Times New Roman" w:hAnsi="Times New Roman" w:cs="Times New Roman"/>
          <w:i/>
          <w:iCs/>
          <w:sz w:val="22"/>
        </w:rPr>
        <w:t>Enterobacterales</w:t>
      </w:r>
      <w:r w:rsidRPr="00674922">
        <w:rPr>
          <w:rFonts w:ascii="Times New Roman" w:hAnsi="Times New Roman" w:cs="Times New Roman"/>
          <w:sz w:val="22"/>
        </w:rPr>
        <w:t xml:space="preserve"> linked by a geographically disseminated plasmid. Clin Infect Dis Off Publ Infect Dis Soc Am. 2019 Nov 20; </w:t>
      </w:r>
    </w:p>
    <w:p w14:paraId="03CE15FA" w14:textId="77777777" w:rsidR="0097730D" w:rsidRPr="00674922" w:rsidRDefault="0097730D" w:rsidP="00674922">
      <w:pPr>
        <w:pStyle w:val="Bibliography"/>
        <w:spacing w:after="0" w:line="480" w:lineRule="auto"/>
        <w:rPr>
          <w:rFonts w:ascii="Times New Roman" w:hAnsi="Times New Roman" w:cs="Times New Roman"/>
          <w:sz w:val="22"/>
        </w:rPr>
      </w:pPr>
      <w:r w:rsidRPr="00674922">
        <w:rPr>
          <w:rFonts w:ascii="Times New Roman" w:hAnsi="Times New Roman" w:cs="Times New Roman"/>
          <w:sz w:val="22"/>
        </w:rPr>
        <w:t xml:space="preserve">19. </w:t>
      </w:r>
      <w:r w:rsidRPr="00674922">
        <w:rPr>
          <w:rFonts w:ascii="Times New Roman" w:hAnsi="Times New Roman" w:cs="Times New Roman"/>
          <w:sz w:val="22"/>
        </w:rPr>
        <w:tab/>
        <w:t xml:space="preserve">Sugumar M, Kumar KM, Manoharan A, Anbarasu A, Ramaiah S. Detection of OXA-1 β-lactamase gene of </w:t>
      </w:r>
      <w:r w:rsidRPr="00674922">
        <w:rPr>
          <w:rFonts w:ascii="Times New Roman" w:hAnsi="Times New Roman" w:cs="Times New Roman"/>
          <w:i/>
          <w:iCs/>
          <w:sz w:val="22"/>
        </w:rPr>
        <w:t>Klebsiella pneumoniae</w:t>
      </w:r>
      <w:r w:rsidRPr="00674922">
        <w:rPr>
          <w:rFonts w:ascii="Times New Roman" w:hAnsi="Times New Roman" w:cs="Times New Roman"/>
          <w:sz w:val="22"/>
        </w:rPr>
        <w:t xml:space="preserve"> from blood stream infections (BSI) by conventional </w:t>
      </w:r>
      <w:r w:rsidRPr="00674922">
        <w:rPr>
          <w:rFonts w:ascii="Times New Roman" w:hAnsi="Times New Roman" w:cs="Times New Roman"/>
          <w:sz w:val="22"/>
        </w:rPr>
        <w:lastRenderedPageBreak/>
        <w:t xml:space="preserve">PCR and in-silico analysis to understand the mechanism of OXA mediated resistance. PloS One. 2014;9(3):e91800. </w:t>
      </w:r>
    </w:p>
    <w:p w14:paraId="4B0C1B46" w14:textId="395BF11F" w:rsidR="007056FF" w:rsidRPr="00674922" w:rsidRDefault="007056FF" w:rsidP="00674922">
      <w:pPr>
        <w:spacing w:line="480" w:lineRule="auto"/>
        <w:rPr>
          <w:rFonts w:ascii="Times New Roman" w:hAnsi="Times New Roman" w:cs="Times New Roman"/>
          <w:bCs/>
          <w:sz w:val="22"/>
          <w:szCs w:val="22"/>
        </w:rPr>
      </w:pPr>
      <w:r w:rsidRPr="00674922">
        <w:rPr>
          <w:rFonts w:ascii="Times New Roman" w:hAnsi="Times New Roman" w:cs="Times New Roman"/>
          <w:bCs/>
          <w:sz w:val="22"/>
          <w:szCs w:val="22"/>
        </w:rPr>
        <w:fldChar w:fldCharType="end"/>
      </w:r>
    </w:p>
    <w:sectPr w:rsidR="007056FF" w:rsidRPr="0067492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913"/>
    <w:rsid w:val="000F6A77"/>
    <w:rsid w:val="00145305"/>
    <w:rsid w:val="00164B70"/>
    <w:rsid w:val="001854D2"/>
    <w:rsid w:val="001C402B"/>
    <w:rsid w:val="001C551A"/>
    <w:rsid w:val="001C595C"/>
    <w:rsid w:val="001C5BB3"/>
    <w:rsid w:val="002415C1"/>
    <w:rsid w:val="00287913"/>
    <w:rsid w:val="002D4F37"/>
    <w:rsid w:val="00364E87"/>
    <w:rsid w:val="00365B1C"/>
    <w:rsid w:val="00367C9B"/>
    <w:rsid w:val="003973C8"/>
    <w:rsid w:val="003A00DA"/>
    <w:rsid w:val="003D3FEB"/>
    <w:rsid w:val="003F1266"/>
    <w:rsid w:val="00440432"/>
    <w:rsid w:val="00463274"/>
    <w:rsid w:val="0049063B"/>
    <w:rsid w:val="004935FD"/>
    <w:rsid w:val="00561246"/>
    <w:rsid w:val="00584BCD"/>
    <w:rsid w:val="005C0D19"/>
    <w:rsid w:val="00650960"/>
    <w:rsid w:val="00674922"/>
    <w:rsid w:val="006C395A"/>
    <w:rsid w:val="007056FF"/>
    <w:rsid w:val="007243E2"/>
    <w:rsid w:val="00806508"/>
    <w:rsid w:val="008276C2"/>
    <w:rsid w:val="00845044"/>
    <w:rsid w:val="0097730D"/>
    <w:rsid w:val="00A15E44"/>
    <w:rsid w:val="00A663FF"/>
    <w:rsid w:val="00AF4C1A"/>
    <w:rsid w:val="00B2014B"/>
    <w:rsid w:val="00C12CD4"/>
    <w:rsid w:val="00CB491C"/>
    <w:rsid w:val="00CC3E81"/>
    <w:rsid w:val="00CF797F"/>
    <w:rsid w:val="00D3024A"/>
    <w:rsid w:val="00DC5BD1"/>
    <w:rsid w:val="00E41400"/>
    <w:rsid w:val="00E6215F"/>
    <w:rsid w:val="00E81AF3"/>
    <w:rsid w:val="00F14239"/>
    <w:rsid w:val="00FC7A9B"/>
    <w:rsid w:val="00FE5B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93045CB"/>
  <w15:chartTrackingRefBased/>
  <w15:docId w15:val="{7A81B2C8-A564-3C49-9043-343C69453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6215F"/>
    <w:pPr>
      <w:spacing w:before="100" w:beforeAutospacing="1" w:after="100" w:afterAutospacing="1"/>
      <w:outlineLvl w:val="0"/>
    </w:pPr>
    <w:rPr>
      <w:rFonts w:ascii="Times New Roman" w:eastAsiaTheme="minorEastAsia"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7056FF"/>
    <w:pPr>
      <w:tabs>
        <w:tab w:val="left" w:pos="380"/>
      </w:tabs>
      <w:spacing w:after="240"/>
      <w:ind w:left="384" w:hanging="384"/>
    </w:pPr>
  </w:style>
  <w:style w:type="character" w:styleId="Hyperlink">
    <w:name w:val="Hyperlink"/>
    <w:basedOn w:val="DefaultParagraphFont"/>
    <w:uiPriority w:val="99"/>
    <w:unhideWhenUsed/>
    <w:rsid w:val="007056FF"/>
    <w:rPr>
      <w:color w:val="0563C1" w:themeColor="hyperlink"/>
      <w:u w:val="single"/>
    </w:rPr>
  </w:style>
  <w:style w:type="character" w:customStyle="1" w:styleId="accession">
    <w:name w:val="accession"/>
    <w:basedOn w:val="DefaultParagraphFont"/>
    <w:rsid w:val="007056FF"/>
  </w:style>
  <w:style w:type="table" w:styleId="TableGrid">
    <w:name w:val="Table Grid"/>
    <w:basedOn w:val="TableNormal"/>
    <w:uiPriority w:val="39"/>
    <w:rsid w:val="00DC5BD1"/>
    <w:rPr>
      <w:rFonts w:ascii="Times New Roman" w:eastAsiaTheme="minorEastAsia" w:hAnsi="Times New Roman" w:cs="Times New Roman"/>
      <w:sz w:val="22"/>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49063B"/>
    <w:rPr>
      <w:i/>
      <w:iCs/>
    </w:rPr>
  </w:style>
  <w:style w:type="character" w:customStyle="1" w:styleId="underline">
    <w:name w:val="underline"/>
    <w:basedOn w:val="DefaultParagraphFont"/>
    <w:rsid w:val="0049063B"/>
  </w:style>
  <w:style w:type="character" w:styleId="Strong">
    <w:name w:val="Strong"/>
    <w:basedOn w:val="DefaultParagraphFont"/>
    <w:uiPriority w:val="22"/>
    <w:qFormat/>
    <w:rsid w:val="0049063B"/>
    <w:rPr>
      <w:b/>
      <w:bCs/>
    </w:rPr>
  </w:style>
  <w:style w:type="character" w:customStyle="1" w:styleId="Heading1Char">
    <w:name w:val="Heading 1 Char"/>
    <w:basedOn w:val="DefaultParagraphFont"/>
    <w:link w:val="Heading1"/>
    <w:uiPriority w:val="9"/>
    <w:rsid w:val="00E6215F"/>
    <w:rPr>
      <w:rFonts w:ascii="Times New Roman" w:eastAsiaTheme="minorEastAsia"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nuccore/VTQA00000000" TargetMode="Externa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hyperlink" Target="https://www.ncbi.nlm.nih.gov/nuccore/VTQB00000000" TargetMode="External"/><Relationship Id="rId12" Type="http://schemas.openxmlformats.org/officeDocument/2006/relationships/image" Target="media/image1.png"/><Relationship Id="rId17" Type="http://schemas.openxmlformats.org/officeDocument/2006/relationships/hyperlink" Target="http://doi.org/10.6084/m9.figshare.11923014" TargetMode="Externa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ncbi.nlm.nih.gov/nuccore/VTQC00000000" TargetMode="External"/><Relationship Id="rId11" Type="http://schemas.openxmlformats.org/officeDocument/2006/relationships/hyperlink" Target="https://bigsdb.pasteur.fr/cgi-bin/bigsdb/bigsdb.pl?db=pubmlst_klebsiella_seqdef&amp;page=downloadAlleles" TargetMode="External"/><Relationship Id="rId5" Type="http://schemas.openxmlformats.org/officeDocument/2006/relationships/hyperlink" Target="https://www.ncbi.nlm.nih.gov/bioproject/PRJNA562720" TargetMode="External"/><Relationship Id="rId15" Type="http://schemas.openxmlformats.org/officeDocument/2006/relationships/hyperlink" Target="https://card.mcmaster.ca/prevalence" TargetMode="External"/><Relationship Id="rId10" Type="http://schemas.openxmlformats.org/officeDocument/2006/relationships/hyperlink" Target="http://kaptive.holtlab.net" TargetMode="External"/><Relationship Id="rId19" Type="http://schemas.openxmlformats.org/officeDocument/2006/relationships/fontTable" Target="fontTable.xml"/><Relationship Id="rId4" Type="http://schemas.openxmlformats.org/officeDocument/2006/relationships/hyperlink" Target="https://www.bioinformatics.babraham.ac.uk/projects/fastqc/" TargetMode="External"/><Relationship Id="rId9" Type="http://schemas.openxmlformats.org/officeDocument/2006/relationships/hyperlink" Target="https://pubmlst.org/koxytoca/"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17</Pages>
  <Words>14244</Words>
  <Characters>81197</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Hoyles</dc:creator>
  <cp:keywords/>
  <dc:description/>
  <cp:lastModifiedBy>Lesley Hoyles</cp:lastModifiedBy>
  <cp:revision>46</cp:revision>
  <dcterms:created xsi:type="dcterms:W3CDTF">2021-04-02T06:54:00Z</dcterms:created>
  <dcterms:modified xsi:type="dcterms:W3CDTF">2021-04-02T22:05:00Z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zotero-version="5.0.95.3"&gt;&lt;session id="6zXEdn56"/&gt;&lt;style id="http://www.zotero.org/styles/vancouver" locale="en-GB" hasBibliography="1" bibliographyStyleHasBeenSet="1"/&gt;&lt;prefs&gt;&lt;pref name="fieldType" value="Field"/&gt;&lt;pref name="automa</vt:lpwstr>
  </property>
  <property fmtid="{D5CDD505-2E9C-101B-9397-08002B2CF9AE}" pid="3" name="ZOTERO_PREF_2">
    <vt:lpwstr>ticJournalAbbreviations" value="true"/&gt;&lt;/prefs&gt;&lt;/data&gt;</vt:lpwstr>
  </property>
</Properties>
</file>